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charts/colors3.xml" ContentType="application/vnd.ms-office.chartcolorstyle+xml"/>
  <Override PartName="/word/theme/theme1.xml" ContentType="application/vnd.openxmlformats-officedocument.theme+xml"/>
  <Override PartName="/word/charts/style3.xml" ContentType="application/vnd.ms-office.chartstyle+xml"/>
  <Override PartName="/word/charts/colors1.xml" ContentType="application/vnd.ms-office.chartcolorstyle+xml"/>
  <Override PartName="/word/charts/colors2.xml" ContentType="application/vnd.ms-office.chartcolorstyle+xml"/>
  <Override PartName="/word/charts/chart1.xml" ContentType="application/vnd.openxmlformats-officedocument.drawingml.chart+xml"/>
  <Override PartName="/word/charts/style1.xml" ContentType="application/vnd.ms-office.chartstyle+xml"/>
  <Override PartName="/word/charts/chart2.xml" ContentType="application/vnd.openxmlformats-officedocument.drawingml.chart+xml"/>
  <Override PartName="/word/charts/style2.xml" ContentType="application/vnd.ms-office.chartstyle+xml"/>
  <Override PartName="/word/charts/chart3.xml" ContentType="application/vnd.openxmlformats-officedocument.drawingml.chart+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documenttasks/documenttasks1.xml" ContentType="application/vnd.ms-office.documenttask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5591017"/>
        <w:docPartObj>
          <w:docPartGallery w:val="Cover Pages"/>
          <w:docPartUnique/>
        </w:docPartObj>
      </w:sdtPr>
      <w:sdtEndPr>
        <w:rPr>
          <w:noProof/>
        </w:rPr>
      </w:sdtEndPr>
      <w:sdtContent>
        <w:p w14:paraId="40D37FF8" w14:textId="231CC446" w:rsidR="0023294E" w:rsidRPr="00441DFD" w:rsidRDefault="00676AEC" w:rsidP="004616FF">
          <w:pPr>
            <w:pStyle w:val="BodyText"/>
          </w:pPr>
          <w:r w:rsidRPr="00441DFD">
            <w:rPr>
              <w:noProof/>
              <w:color w:val="2B579A"/>
              <w:shd w:val="clear" w:color="auto" w:fill="E6E6E6"/>
              <w:lang w:eastAsia="en-AU"/>
            </w:rPr>
            <mc:AlternateContent>
              <mc:Choice Requires="wps">
                <w:drawing>
                  <wp:anchor distT="0" distB="0" distL="114300" distR="114300" simplePos="0" relativeHeight="251665408" behindDoc="1" locked="1" layoutInCell="1" allowOverlap="1" wp14:anchorId="2937EEC6" wp14:editId="669172EC">
                    <wp:simplePos x="0" y="0"/>
                    <wp:positionH relativeFrom="margin">
                      <wp:align>center</wp:align>
                    </wp:positionH>
                    <wp:positionV relativeFrom="page">
                      <wp:posOffset>160655</wp:posOffset>
                    </wp:positionV>
                    <wp:extent cx="7343775" cy="9251950"/>
                    <wp:effectExtent l="0" t="0" r="9525" b="635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343775" cy="9251950"/>
                            </a:xfrm>
                            <a:prstGeom prst="rect">
                              <a:avLst/>
                            </a:prstGeom>
                            <a:gradFill>
                              <a:gsLst>
                                <a:gs pos="0">
                                  <a:srgbClr val="014463"/>
                                </a:gs>
                                <a:gs pos="100000">
                                  <a:srgbClr val="25303B"/>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9D7CF2" id="Rectangle 1" o:spid="_x0000_s1026" alt="&quot;&quot;" style="position:absolute;margin-left:0;margin-top:12.65pt;width:578.25pt;height:728.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AAgAIAABcFAAAOAAAAZHJzL2Uyb0RvYy54bWysVMlu2zAQvRfoPxC8N5K3OBEiB66NFAWC&#10;JEAS5DymKIkAt5K05fTrO6TkBUlPRX2gZzT74xve3O6VJDvuvDC6pKOLnBKumamEbkr6+nL37YoS&#10;H0BXII3mJX3nnt4uvn656WzBx6Y1suKOYBLti86WtA3BFlnmWcsV+AtjuUZjbZyCgKprsspBh9mV&#10;zMZ5fpl1xlXWGca9x6/r3kgXKX9dcxYe69rzQGRJsbeQTpfOTTyzxQ0UjQPbCja0Af/QhQKhsegx&#10;1RoCkK0Tn1IpwZzxpg4XzKjM1LVgPM2A04zyD9M8t2B5mgXB8fYIk/9/adnD7tk+OYShs77wKMYp&#10;9rVT8R/7I/sE1vsRLL4PhOHH+WQ6mc9nlDC0XY9no+tZgjM7hVvnww9uFIlCSR3eRgIJdvc+YEl0&#10;PbgM2FV3Qsoke3TpBWINDpynSO+azUo6soN4n6Pp9HISrxATNf7ce5TH3+eQ8WyST76fhaTIoZQU&#10;mkDkLRLFM5C8iuKQ3sGxN6lJh1wfz7ECYYCsrSUEFJXFCK8bSkA2uA4suNSCNnEsTNTPuwbf9hN4&#10;I0UVK0ChRMBFkEKV9Kpvvi8sdbTyROUBtdNNRWljqvcnR5zpue0tuxMI9z348AQOyYxN4oKGRzxq&#10;abBzM0iUtMb9/tv36I8cQyslHS4HTvVrC45TIn9qvIxrRD5uU1Kms/kYFXdu2Zxb9FatDN7XCGG1&#10;LInRP8iDWDuj3nCPl7EqmkAzrN3jNyir0C8tvgSML5fJDTfIQrjXz5bF5Ad4X/Zv4OzAuYB0fTCH&#10;RYLiA/V63xipzXIbTC0SL0+4IreigtvXs6x/KeJ6n+vJ6/SeLf4AAAD//wMAUEsDBBQABgAIAAAA&#10;IQDhIwUU3gAAAAkBAAAPAAAAZHJzL2Rvd25yZXYueG1sTI/NTsMwEITvSLyDtUhcULtpSkoV4lQV&#10;IhLiRkE9u/ESR/VPZLtJeHvcE9xmNauZb6rdbDQbyYfeWQ6rZQaMbOtkbzsOX5/NYgssRGGl0M4S&#10;hx8KsKtvbypRSjfZDxoPsWMpxIZScFAxDiViaBUZEZZuIJu8b+eNiOn0HUovphRuNOZZtkEjepsa&#10;lBjoRVF7PlwMhya+YnF8e5oemr0f9Vnhux+R8/u7ef8MLNIc/57hip/QoU5MJ3exMjDNIQ2JHPJi&#10;DezqropNAeyU1OM2XwPWFf5fUP8CAAD//wMAUEsBAi0AFAAGAAgAAAAhALaDOJL+AAAA4QEAABMA&#10;AAAAAAAAAAAAAAAAAAAAAFtDb250ZW50X1R5cGVzXS54bWxQSwECLQAUAAYACAAAACEAOP0h/9YA&#10;AACUAQAACwAAAAAAAAAAAAAAAAAvAQAAX3JlbHMvLnJlbHNQSwECLQAUAAYACAAAACEAAoXwAIAC&#10;AAAXBQAADgAAAAAAAAAAAAAAAAAuAgAAZHJzL2Uyb0RvYy54bWxQSwECLQAUAAYACAAAACEA4SMF&#10;FN4AAAAJAQAADwAAAAAAAAAAAAAAAADaBAAAZHJzL2Rvd25yZXYueG1sUEsFBgAAAAAEAAQA8wAA&#10;AOUFAAAAAA==&#10;" fillcolor="#014463" stroked="f" strokeweight="1pt">
                    <v:fill color2="#25303b" angle="90" focus="100%" type="gradient">
                      <o:fill v:ext="view" type="gradientUnscaled"/>
                    </v:fill>
                    <w10:wrap anchorx="margin" anchory="page"/>
                    <w10:anchorlock/>
                  </v:rect>
                </w:pict>
              </mc:Fallback>
            </mc:AlternateContent>
          </w:r>
          <w:r w:rsidRPr="00441DFD">
            <w:rPr>
              <w:noProof/>
              <w:lang w:eastAsia="en-AU"/>
            </w:rPr>
            <mc:AlternateContent>
              <mc:Choice Requires="wps">
                <w:drawing>
                  <wp:inline distT="0" distB="0" distL="0" distR="0" wp14:anchorId="49F631D8" wp14:editId="347D3D37">
                    <wp:extent cx="6494145" cy="3779520"/>
                    <wp:effectExtent l="0" t="0" r="1905" b="11430"/>
                    <wp:docPr id="2" name="Rectangle 2"/>
                    <wp:cNvGraphicFramePr/>
                    <a:graphic xmlns:a="http://schemas.openxmlformats.org/drawingml/2006/main">
                      <a:graphicData uri="http://schemas.microsoft.com/office/word/2010/wordprocessingShape">
                        <wps:wsp>
                          <wps:cNvSpPr/>
                          <wps:spPr>
                            <a:xfrm>
                              <a:off x="0" y="0"/>
                              <a:ext cx="6494145" cy="3779520"/>
                            </a:xfrm>
                            <a:prstGeom prst="rect">
                              <a:avLst/>
                            </a:prstGeom>
                            <a:noFill/>
                            <a:ln w="6350">
                              <a:noFill/>
                            </a:ln>
                          </wps:spPr>
                          <wps:style>
                            <a:lnRef idx="0">
                              <a:schemeClr val="accent1"/>
                            </a:lnRef>
                            <a:fillRef idx="0">
                              <a:schemeClr val="accent1"/>
                            </a:fillRef>
                            <a:effectRef idx="0">
                              <a:scrgbClr r="0" g="0" b="0"/>
                            </a:effectRef>
                            <a:fontRef idx="minor">
                              <a:schemeClr val="dk1"/>
                            </a:fontRef>
                          </wps:style>
                          <wps:txbx>
                            <w:txbxContent>
                              <w:p w14:paraId="6C0966ED" w14:textId="77777777" w:rsidR="00676AEC" w:rsidRDefault="00676AEC" w:rsidP="00676AEC">
                                <w:pPr>
                                  <w:spacing w:line="254" w:lineRule="auto"/>
                                  <w:rPr>
                                    <w:rFonts w:eastAsia="Calibri" w:hAnsi="Calibri" w:cs="Calibri"/>
                                    <w:color w:val="FFFFFF" w:themeColor="background1"/>
                                    <w:sz w:val="40"/>
                                    <w:szCs w:val="40"/>
                                  </w:rPr>
                                </w:pPr>
                                <w:r>
                                  <w:rPr>
                                    <w:rFonts w:eastAsia="Calibri" w:hAnsi="Calibri" w:cs="Calibri"/>
                                    <w:color w:val="FFFFFF" w:themeColor="background1"/>
                                    <w:sz w:val="40"/>
                                    <w:szCs w:val="40"/>
                                  </w:rPr>
                                  <w:t>Enterprise Bargaining outcomes from the Australian Jobs and Skills Summit</w:t>
                                </w:r>
                              </w:p>
                              <w:p w14:paraId="3FBE88EF" w14:textId="77777777" w:rsidR="00676AEC" w:rsidRDefault="00676AEC" w:rsidP="00676AEC">
                                <w:pPr>
                                  <w:spacing w:line="254" w:lineRule="auto"/>
                                  <w:rPr>
                                    <w:rFonts w:eastAsia="Calibri" w:hAnsi="Calibri" w:cs="Calibri"/>
                                    <w:color w:val="FFFFFF" w:themeColor="background1"/>
                                    <w:sz w:val="40"/>
                                    <w:szCs w:val="40"/>
                                  </w:rPr>
                                </w:pPr>
                                <w:r>
                                  <w:rPr>
                                    <w:rFonts w:eastAsia="Calibri" w:hAnsi="Calibri" w:cs="Calibri"/>
                                    <w:color w:val="FFFFFF" w:themeColor="background1"/>
                                    <w:sz w:val="40"/>
                                    <w:szCs w:val="40"/>
                                  </w:rPr>
                                  <w:t>Regulation Impact Statement</w:t>
                                </w:r>
                              </w:p>
                              <w:p w14:paraId="0B9815F7" w14:textId="77777777" w:rsidR="00676AEC" w:rsidRDefault="00676AEC" w:rsidP="00676AEC">
                                <w:pPr>
                                  <w:spacing w:line="254" w:lineRule="auto"/>
                                  <w:rPr>
                                    <w:rFonts w:eastAsia="Calibri" w:hAnsi="Calibri" w:cs="Calibri"/>
                                    <w:color w:val="FFFFFF" w:themeColor="background1"/>
                                    <w:sz w:val="40"/>
                                    <w:szCs w:val="40"/>
                                  </w:rPr>
                                </w:pPr>
                                <w:r>
                                  <w:rPr>
                                    <w:rFonts w:eastAsia="Calibri" w:hAnsi="Calibri" w:cs="Calibri"/>
                                    <w:color w:val="FFFFFF" w:themeColor="background1"/>
                                    <w:sz w:val="40"/>
                                    <w:szCs w:val="40"/>
                                  </w:rPr>
                                  <w:t>Department of Employment and Workplace Relations</w:t>
                                </w:r>
                              </w:p>
                              <w:p w14:paraId="648F4FBD" w14:textId="77777777" w:rsidR="00676AEC" w:rsidRDefault="00676AEC" w:rsidP="00676AEC">
                                <w:pPr>
                                  <w:spacing w:line="254" w:lineRule="auto"/>
                                  <w:rPr>
                                    <w:rFonts w:eastAsia="Calibri" w:hAnsi="Calibri" w:cs="Calibri"/>
                                    <w:color w:val="FFFFFF" w:themeColor="background1"/>
                                    <w:sz w:val="40"/>
                                    <w:szCs w:val="40"/>
                                  </w:rPr>
                                </w:pPr>
                                <w:r>
                                  <w:rPr>
                                    <w:rFonts w:eastAsia="Calibri" w:hAnsi="Calibri" w:cs="Calibri"/>
                                    <w:color w:val="FFFFFF" w:themeColor="background1"/>
                                    <w:sz w:val="40"/>
                                    <w:szCs w:val="40"/>
                                  </w:rPr>
                                  <w:t>OBPR ID 22-03169</w:t>
                                </w:r>
                              </w:p>
                            </w:txbxContent>
                          </wps:txbx>
                          <wps:bodyPr spcFirstLastPara="0" wrap="square" lIns="0" tIns="0" rIns="0" bIns="0" anchor="b">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631D8" id="Rectangle 2" o:spid="_x0000_s1026" style="width:511.35pt;height:297.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TBAQIAAEAEAAAOAAAAZHJzL2Uyb0RvYy54bWysU9uO0zAQfUfiHyy/06TddpeNmq4QqyKk&#10;FVQsfIDj2I2FY5ux26R/z9i5FO0+gXhxJvZczpw5s33oW03OAryypqTLRU6JMNzWyhxL+uP7/t17&#10;SnxgpmbaGlHSi/D0Yff2zbZzhVjZxupaAMEkxhedK2kTgiuyzPNGtMwvrBMGH6WFlgX8hWNWA+sw&#10;e6uzVZ7fZp2F2oHlwnu8fRwe6S7ll1Lw8FVKLwLRJUVsIZ2Qziqe2W7LiiMw1yg+wmD/gKJlymDR&#10;OdUjC4ycQL1K1SoO1lsZFty2mZVScZF6wG6W+YtunhvmROoFyfFupsn/v7T8y/nZHQBp6JwvPJqx&#10;i15CG7+Ij/SJrMtMlugD4Xh5u75fL9cbSji+3dzd3W9Wic7sGu7Ah0/CtiQaJQWcRiKJnZ98wJLo&#10;OrnEasbuldZpItqQDkvcbPIUML9ghDYYeAWbrHDRImbQ5puQRNUJc7xIOhIfNZAzQwUwzoUJyzj1&#10;lAm9o5fEsn8TOPrHUJE09ioYjlUsOggNNwGlN8kNC89Bqbg1YY5vlbGQWn6BvP45oZaD/0TC0Hpk&#10;IfRVP86xsvXlAMQ7vldI/RPz4cAAhY04OhR7Sf2vEwNBif5sUE1xMyYDJqOaDGZ4Y7GVapzFh1Ow&#10;UqUBxrpDsREPyjRxO65U3IM//5PXdfF3vwEAAP//AwBQSwMEFAAGAAgAAAAhAN0OvnzeAAAABgEA&#10;AA8AAABkcnMvZG93bnJldi54bWxMj8FuwjAQRO9I/IO1lXoDJ0HQEuIgQOLQQ6UCPXA08SaOGq+j&#10;2Anp39f00l5WGs1o5m22HU3DBuxcbUlAPI+AIRVW1VQJ+LwcZ6/AnJekZGMJBXyjg20+nWQyVfZO&#10;JxzOvmKhhFwqBWjv25RzV2g00s1tixS80nZG+iC7iqtO3kO5aXgSRStuZE1hQcsWDxqLr3NvBLwP&#10;q0P8FuuyPF3Xx77cf1wWi50Qz0/jbgPM4+j/wvDAD+iQB6ab7Uk51ggIj/jf+/CiJHkBdhOwXC8T&#10;4HnG/+PnPwAAAP//AwBQSwECLQAUAAYACAAAACEAtoM4kv4AAADhAQAAEwAAAAAAAAAAAAAAAAAA&#10;AAAAW0NvbnRlbnRfVHlwZXNdLnhtbFBLAQItABQABgAIAAAAIQA4/SH/1gAAAJQBAAALAAAAAAAA&#10;AAAAAAAAAC8BAABfcmVscy8ucmVsc1BLAQItABQABgAIAAAAIQDG4ITBAQIAAEAEAAAOAAAAAAAA&#10;AAAAAAAAAC4CAABkcnMvZTJvRG9jLnhtbFBLAQItABQABgAIAAAAIQDdDr583gAAAAYBAAAPAAAA&#10;AAAAAAAAAAAAAFsEAABkcnMvZG93bnJldi54bWxQSwUGAAAAAAQABADzAAAAZgUAAAAA&#10;" filled="f" stroked="f" strokeweight=".5pt">
                    <v:textbox inset="0,0,0,0">
                      <w:txbxContent>
                        <w:p w14:paraId="6C0966ED" w14:textId="77777777" w:rsidR="00676AEC" w:rsidRDefault="00676AEC" w:rsidP="00676AEC">
                          <w:pPr>
                            <w:spacing w:line="254" w:lineRule="auto"/>
                            <w:rPr>
                              <w:rFonts w:eastAsia="Calibri" w:hAnsi="Calibri" w:cs="Calibri"/>
                              <w:color w:val="FFFFFF" w:themeColor="background1"/>
                              <w:sz w:val="40"/>
                              <w:szCs w:val="40"/>
                            </w:rPr>
                          </w:pPr>
                          <w:r>
                            <w:rPr>
                              <w:rFonts w:eastAsia="Calibri" w:hAnsi="Calibri" w:cs="Calibri"/>
                              <w:color w:val="FFFFFF" w:themeColor="background1"/>
                              <w:sz w:val="40"/>
                              <w:szCs w:val="40"/>
                            </w:rPr>
                            <w:t>Enterprise Bargaining outcomes from the Australian Jobs and Skills Summit</w:t>
                          </w:r>
                        </w:p>
                        <w:p w14:paraId="3FBE88EF" w14:textId="77777777" w:rsidR="00676AEC" w:rsidRDefault="00676AEC" w:rsidP="00676AEC">
                          <w:pPr>
                            <w:spacing w:line="254" w:lineRule="auto"/>
                            <w:rPr>
                              <w:rFonts w:eastAsia="Calibri" w:hAnsi="Calibri" w:cs="Calibri"/>
                              <w:color w:val="FFFFFF" w:themeColor="background1"/>
                              <w:sz w:val="40"/>
                              <w:szCs w:val="40"/>
                            </w:rPr>
                          </w:pPr>
                          <w:r>
                            <w:rPr>
                              <w:rFonts w:eastAsia="Calibri" w:hAnsi="Calibri" w:cs="Calibri"/>
                              <w:color w:val="FFFFFF" w:themeColor="background1"/>
                              <w:sz w:val="40"/>
                              <w:szCs w:val="40"/>
                            </w:rPr>
                            <w:t>Regulation Impact Statement</w:t>
                          </w:r>
                        </w:p>
                        <w:p w14:paraId="0B9815F7" w14:textId="77777777" w:rsidR="00676AEC" w:rsidRDefault="00676AEC" w:rsidP="00676AEC">
                          <w:pPr>
                            <w:spacing w:line="254" w:lineRule="auto"/>
                            <w:rPr>
                              <w:rFonts w:eastAsia="Calibri" w:hAnsi="Calibri" w:cs="Calibri"/>
                              <w:color w:val="FFFFFF" w:themeColor="background1"/>
                              <w:sz w:val="40"/>
                              <w:szCs w:val="40"/>
                            </w:rPr>
                          </w:pPr>
                          <w:r>
                            <w:rPr>
                              <w:rFonts w:eastAsia="Calibri" w:hAnsi="Calibri" w:cs="Calibri"/>
                              <w:color w:val="FFFFFF" w:themeColor="background1"/>
                              <w:sz w:val="40"/>
                              <w:szCs w:val="40"/>
                            </w:rPr>
                            <w:t>Department of Employment and Workplace Relations</w:t>
                          </w:r>
                        </w:p>
                        <w:p w14:paraId="648F4FBD" w14:textId="77777777" w:rsidR="00676AEC" w:rsidRDefault="00676AEC" w:rsidP="00676AEC">
                          <w:pPr>
                            <w:spacing w:line="254" w:lineRule="auto"/>
                            <w:rPr>
                              <w:rFonts w:eastAsia="Calibri" w:hAnsi="Calibri" w:cs="Calibri"/>
                              <w:color w:val="FFFFFF" w:themeColor="background1"/>
                              <w:sz w:val="40"/>
                              <w:szCs w:val="40"/>
                            </w:rPr>
                          </w:pPr>
                          <w:r>
                            <w:rPr>
                              <w:rFonts w:eastAsia="Calibri" w:hAnsi="Calibri" w:cs="Calibri"/>
                              <w:color w:val="FFFFFF" w:themeColor="background1"/>
                              <w:sz w:val="40"/>
                              <w:szCs w:val="40"/>
                            </w:rPr>
                            <w:t>OBPR ID 22-03169</w:t>
                          </w:r>
                        </w:p>
                      </w:txbxContent>
                    </v:textbox>
                    <w10:anchorlock/>
                  </v:rect>
                </w:pict>
              </mc:Fallback>
            </mc:AlternateContent>
          </w:r>
        </w:p>
        <w:p w14:paraId="0CE11A0C" w14:textId="77777777" w:rsidR="0023294E" w:rsidRPr="00441DFD" w:rsidRDefault="0023294E" w:rsidP="007F5D33">
          <w:pPr>
            <w:framePr w:w="11595" w:h="6521" w:hRule="exact" w:wrap="around" w:vAnchor="page" w:hAnchor="page" w:x="171" w:y="9181" w:anchorLock="1"/>
          </w:pPr>
        </w:p>
        <w:p w14:paraId="3D3CB37E" w14:textId="578873D7" w:rsidR="00363ABC" w:rsidRPr="00441DFD" w:rsidRDefault="00676AEC">
          <w:pPr>
            <w:pStyle w:val="TOC1"/>
            <w:tabs>
              <w:tab w:val="right" w:leader="dot" w:pos="10194"/>
            </w:tabs>
            <w:rPr>
              <w:rFonts w:eastAsiaTheme="minorEastAsia"/>
              <w:noProof/>
              <w:color w:val="auto"/>
              <w:sz w:val="22"/>
              <w:szCs w:val="22"/>
              <w:lang w:eastAsia="en-AU"/>
            </w:rPr>
          </w:pPr>
          <w:r w:rsidRPr="00441DFD">
            <w:rPr>
              <w:noProof/>
            </w:rPr>
            <w:br w:type="page"/>
          </w:r>
          <w:r w:rsidR="008771E1" w:rsidRPr="006429E1">
            <w:rPr>
              <w:noProof/>
            </w:rPr>
            <w:lastRenderedPageBreak/>
            <w:fldChar w:fldCharType="begin"/>
          </w:r>
          <w:r w:rsidR="008771E1" w:rsidRPr="00441DFD">
            <w:rPr>
              <w:noProof/>
            </w:rPr>
            <w:instrText xml:space="preserve"> TOC \o "1-2" \h \z \u </w:instrText>
          </w:r>
          <w:r w:rsidR="008771E1" w:rsidRPr="006429E1">
            <w:rPr>
              <w:noProof/>
            </w:rPr>
            <w:fldChar w:fldCharType="separate"/>
          </w:r>
          <w:hyperlink w:anchor="_Toc117287410" w:history="1">
            <w:r w:rsidR="00363ABC" w:rsidRPr="00441DFD">
              <w:rPr>
                <w:rStyle w:val="Hyperlink"/>
                <w:noProof/>
              </w:rPr>
              <w:t xml:space="preserve">Introduction </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_Toc117287410 \h </w:instrText>
            </w:r>
            <w:r w:rsidR="00363ABC" w:rsidRPr="006429E1">
              <w:rPr>
                <w:noProof/>
                <w:webHidden/>
              </w:rPr>
            </w:r>
            <w:r w:rsidR="00363ABC" w:rsidRPr="006429E1">
              <w:rPr>
                <w:webHidden/>
              </w:rPr>
              <w:fldChar w:fldCharType="separate"/>
            </w:r>
            <w:r w:rsidR="0065570A">
              <w:rPr>
                <w:noProof/>
                <w:webHidden/>
              </w:rPr>
              <w:t>3</w:t>
            </w:r>
            <w:r w:rsidR="00363ABC" w:rsidRPr="006429E1">
              <w:rPr>
                <w:noProof/>
                <w:webHidden/>
              </w:rPr>
              <w:fldChar w:fldCharType="end"/>
            </w:r>
          </w:hyperlink>
        </w:p>
        <w:p w14:paraId="5CBEBC9E" w14:textId="37D1929F" w:rsidR="00363ABC" w:rsidRPr="00441DFD" w:rsidRDefault="00516511">
          <w:pPr>
            <w:pStyle w:val="TOC1"/>
            <w:tabs>
              <w:tab w:val="right" w:leader="dot" w:pos="10194"/>
            </w:tabs>
            <w:rPr>
              <w:rFonts w:eastAsiaTheme="minorEastAsia"/>
              <w:noProof/>
              <w:color w:val="auto"/>
              <w:sz w:val="22"/>
              <w:szCs w:val="22"/>
              <w:lang w:eastAsia="en-AU"/>
            </w:rPr>
          </w:pPr>
          <w:hyperlink w:anchor="_Toc117287411" w:history="1">
            <w:r w:rsidR="00363ABC" w:rsidRPr="00441DFD">
              <w:rPr>
                <w:rStyle w:val="Hyperlink"/>
                <w:noProof/>
              </w:rPr>
              <w:t>1. What is the problem you are trying to solve?</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_Toc117287411 \h </w:instrText>
            </w:r>
            <w:r w:rsidR="00363ABC" w:rsidRPr="006429E1">
              <w:rPr>
                <w:noProof/>
                <w:webHidden/>
              </w:rPr>
            </w:r>
            <w:r w:rsidR="00363ABC" w:rsidRPr="006429E1">
              <w:rPr>
                <w:webHidden/>
              </w:rPr>
              <w:fldChar w:fldCharType="separate"/>
            </w:r>
            <w:r w:rsidR="0065570A">
              <w:rPr>
                <w:noProof/>
                <w:webHidden/>
              </w:rPr>
              <w:t>10</w:t>
            </w:r>
            <w:r w:rsidR="00363ABC" w:rsidRPr="006429E1">
              <w:rPr>
                <w:noProof/>
                <w:webHidden/>
              </w:rPr>
              <w:fldChar w:fldCharType="end"/>
            </w:r>
          </w:hyperlink>
        </w:p>
        <w:p w14:paraId="1C56DD0E" w14:textId="5BA6302B" w:rsidR="00363ABC" w:rsidRPr="00441DFD" w:rsidRDefault="00516511">
          <w:pPr>
            <w:pStyle w:val="TOC2"/>
            <w:tabs>
              <w:tab w:val="right" w:leader="dot" w:pos="10194"/>
            </w:tabs>
            <w:rPr>
              <w:rFonts w:eastAsiaTheme="minorEastAsia"/>
              <w:noProof/>
              <w:color w:val="auto"/>
              <w:sz w:val="22"/>
              <w:szCs w:val="22"/>
              <w:lang w:eastAsia="en-AU"/>
            </w:rPr>
          </w:pPr>
          <w:hyperlink w:anchor="_Toc117287412" w:history="1">
            <w:r w:rsidR="00363ABC" w:rsidRPr="00441DFD">
              <w:rPr>
                <w:rStyle w:val="Hyperlink"/>
                <w:noProof/>
              </w:rPr>
              <w:t>The current enterprise bargaining settings are not working</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_Toc117287412 \h </w:instrText>
            </w:r>
            <w:r w:rsidR="00363ABC" w:rsidRPr="006429E1">
              <w:rPr>
                <w:noProof/>
                <w:webHidden/>
              </w:rPr>
            </w:r>
            <w:r w:rsidR="00363ABC" w:rsidRPr="006429E1">
              <w:rPr>
                <w:webHidden/>
              </w:rPr>
              <w:fldChar w:fldCharType="separate"/>
            </w:r>
            <w:r w:rsidR="0065570A">
              <w:rPr>
                <w:b/>
                <w:bCs/>
                <w:noProof/>
                <w:webHidden/>
                <w:lang w:val="en-US"/>
              </w:rPr>
              <w:t>Error! Bookmark not defined.</w:t>
            </w:r>
            <w:r w:rsidR="00363ABC" w:rsidRPr="006429E1">
              <w:rPr>
                <w:noProof/>
                <w:webHidden/>
              </w:rPr>
              <w:fldChar w:fldCharType="end"/>
            </w:r>
          </w:hyperlink>
        </w:p>
        <w:p w14:paraId="4B6B2BE4" w14:textId="48368C9F" w:rsidR="00363ABC" w:rsidRPr="00441DFD" w:rsidRDefault="00516511">
          <w:pPr>
            <w:pStyle w:val="TOC2"/>
            <w:tabs>
              <w:tab w:val="right" w:leader="dot" w:pos="10194"/>
            </w:tabs>
            <w:rPr>
              <w:rFonts w:eastAsiaTheme="minorEastAsia"/>
              <w:noProof/>
              <w:color w:val="auto"/>
              <w:sz w:val="22"/>
              <w:szCs w:val="22"/>
              <w:lang w:eastAsia="en-AU"/>
            </w:rPr>
          </w:pPr>
          <w:hyperlink w:anchor="_Toc117287413" w:history="1">
            <w:r w:rsidR="00363ABC" w:rsidRPr="00441DFD">
              <w:rPr>
                <w:rStyle w:val="Hyperlink"/>
                <w:noProof/>
              </w:rPr>
              <w:t>Fixing the bargaining system</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_Toc117287413 \h </w:instrText>
            </w:r>
            <w:r w:rsidR="00363ABC" w:rsidRPr="006429E1">
              <w:rPr>
                <w:noProof/>
                <w:webHidden/>
              </w:rPr>
            </w:r>
            <w:r w:rsidR="00363ABC" w:rsidRPr="006429E1">
              <w:rPr>
                <w:webHidden/>
              </w:rPr>
              <w:fldChar w:fldCharType="separate"/>
            </w:r>
            <w:r w:rsidR="0065570A">
              <w:rPr>
                <w:noProof/>
                <w:webHidden/>
              </w:rPr>
              <w:t>17</w:t>
            </w:r>
            <w:r w:rsidR="00363ABC" w:rsidRPr="006429E1">
              <w:rPr>
                <w:noProof/>
                <w:webHidden/>
              </w:rPr>
              <w:fldChar w:fldCharType="end"/>
            </w:r>
          </w:hyperlink>
        </w:p>
        <w:p w14:paraId="697FA071" w14:textId="553DABA7" w:rsidR="00363ABC" w:rsidRPr="00441DFD" w:rsidRDefault="00516511">
          <w:pPr>
            <w:pStyle w:val="TOC1"/>
            <w:tabs>
              <w:tab w:val="right" w:leader="dot" w:pos="10194"/>
            </w:tabs>
            <w:rPr>
              <w:rFonts w:eastAsiaTheme="minorEastAsia"/>
              <w:noProof/>
              <w:color w:val="auto"/>
              <w:sz w:val="22"/>
              <w:szCs w:val="22"/>
              <w:lang w:eastAsia="en-AU"/>
            </w:rPr>
          </w:pPr>
          <w:hyperlink w:anchor="_Toc117287414" w:history="1">
            <w:r w:rsidR="00363ABC" w:rsidRPr="00441DFD">
              <w:rPr>
                <w:rStyle w:val="Hyperlink"/>
                <w:noProof/>
              </w:rPr>
              <w:t>2. Why is Government action needed?</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_Toc117287414 \h </w:instrText>
            </w:r>
            <w:r w:rsidR="00363ABC" w:rsidRPr="006429E1">
              <w:rPr>
                <w:noProof/>
                <w:webHidden/>
              </w:rPr>
            </w:r>
            <w:r w:rsidR="00363ABC" w:rsidRPr="006429E1">
              <w:rPr>
                <w:webHidden/>
              </w:rPr>
              <w:fldChar w:fldCharType="separate"/>
            </w:r>
            <w:r w:rsidR="0065570A">
              <w:rPr>
                <w:noProof/>
                <w:webHidden/>
              </w:rPr>
              <w:t>25</w:t>
            </w:r>
            <w:r w:rsidR="00363ABC" w:rsidRPr="006429E1">
              <w:rPr>
                <w:noProof/>
                <w:webHidden/>
              </w:rPr>
              <w:fldChar w:fldCharType="end"/>
            </w:r>
          </w:hyperlink>
        </w:p>
        <w:p w14:paraId="603B0E5A" w14:textId="1FF279BB" w:rsidR="00363ABC" w:rsidRPr="00441DFD" w:rsidRDefault="00516511">
          <w:pPr>
            <w:pStyle w:val="TOC2"/>
            <w:tabs>
              <w:tab w:val="right" w:leader="dot" w:pos="10194"/>
            </w:tabs>
            <w:rPr>
              <w:rFonts w:eastAsiaTheme="minorEastAsia"/>
              <w:noProof/>
              <w:color w:val="auto"/>
              <w:sz w:val="22"/>
              <w:szCs w:val="22"/>
              <w:lang w:eastAsia="en-AU"/>
            </w:rPr>
          </w:pPr>
          <w:hyperlink w:anchor="_Toc117287415" w:history="1">
            <w:r w:rsidR="00363ABC" w:rsidRPr="00441DFD">
              <w:rPr>
                <w:rStyle w:val="Hyperlink"/>
                <w:noProof/>
              </w:rPr>
              <w:t>Legislation is required</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_Toc117287415 \h </w:instrText>
            </w:r>
            <w:r w:rsidR="00363ABC" w:rsidRPr="006429E1">
              <w:rPr>
                <w:noProof/>
                <w:webHidden/>
              </w:rPr>
            </w:r>
            <w:r w:rsidR="00363ABC" w:rsidRPr="006429E1">
              <w:rPr>
                <w:webHidden/>
              </w:rPr>
              <w:fldChar w:fldCharType="separate"/>
            </w:r>
            <w:r w:rsidR="0065570A">
              <w:rPr>
                <w:noProof/>
                <w:webHidden/>
              </w:rPr>
              <w:t>25</w:t>
            </w:r>
            <w:r w:rsidR="00363ABC" w:rsidRPr="006429E1">
              <w:rPr>
                <w:noProof/>
                <w:webHidden/>
              </w:rPr>
              <w:fldChar w:fldCharType="end"/>
            </w:r>
          </w:hyperlink>
        </w:p>
        <w:p w14:paraId="54A283D6" w14:textId="64F3F9BA" w:rsidR="00363ABC" w:rsidRPr="00441DFD" w:rsidRDefault="00516511">
          <w:pPr>
            <w:pStyle w:val="TOC2"/>
            <w:tabs>
              <w:tab w:val="right" w:leader="dot" w:pos="10194"/>
            </w:tabs>
            <w:rPr>
              <w:rFonts w:eastAsiaTheme="minorEastAsia"/>
              <w:noProof/>
              <w:color w:val="auto"/>
              <w:sz w:val="22"/>
              <w:szCs w:val="22"/>
              <w:lang w:eastAsia="en-AU"/>
            </w:rPr>
          </w:pPr>
          <w:hyperlink w:anchor="_Toc117287416" w:history="1">
            <w:r w:rsidR="00363ABC" w:rsidRPr="00441DFD">
              <w:rPr>
                <w:rStyle w:val="Hyperlink"/>
                <w:noProof/>
              </w:rPr>
              <w:t>Market failure</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_Toc117287416 \h </w:instrText>
            </w:r>
            <w:r w:rsidR="00363ABC" w:rsidRPr="006429E1">
              <w:rPr>
                <w:noProof/>
                <w:webHidden/>
              </w:rPr>
            </w:r>
            <w:r w:rsidR="00363ABC" w:rsidRPr="006429E1">
              <w:rPr>
                <w:webHidden/>
              </w:rPr>
              <w:fldChar w:fldCharType="separate"/>
            </w:r>
            <w:r w:rsidR="0065570A">
              <w:rPr>
                <w:noProof/>
                <w:webHidden/>
              </w:rPr>
              <w:t>26</w:t>
            </w:r>
            <w:r w:rsidR="00363ABC" w:rsidRPr="006429E1">
              <w:rPr>
                <w:noProof/>
                <w:webHidden/>
              </w:rPr>
              <w:fldChar w:fldCharType="end"/>
            </w:r>
          </w:hyperlink>
        </w:p>
        <w:p w14:paraId="79A88D38" w14:textId="31421B78" w:rsidR="00363ABC" w:rsidRPr="00441DFD" w:rsidRDefault="00516511">
          <w:pPr>
            <w:pStyle w:val="TOC2"/>
            <w:tabs>
              <w:tab w:val="right" w:leader="dot" w:pos="10194"/>
            </w:tabs>
            <w:rPr>
              <w:rFonts w:eastAsiaTheme="minorEastAsia"/>
              <w:noProof/>
              <w:color w:val="auto"/>
              <w:sz w:val="22"/>
              <w:szCs w:val="22"/>
              <w:lang w:eastAsia="en-AU"/>
            </w:rPr>
          </w:pPr>
          <w:hyperlink w:anchor="_Toc117287417" w:history="1">
            <w:r w:rsidR="00363ABC" w:rsidRPr="00441DFD">
              <w:rPr>
                <w:rStyle w:val="Hyperlink"/>
                <w:noProof/>
              </w:rPr>
              <w:t>Non-legislative options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_Toc117287417 \h </w:instrText>
            </w:r>
            <w:r w:rsidR="00363ABC" w:rsidRPr="006429E1">
              <w:rPr>
                <w:noProof/>
                <w:webHidden/>
              </w:rPr>
            </w:r>
            <w:r w:rsidR="00363ABC" w:rsidRPr="006429E1">
              <w:rPr>
                <w:webHidden/>
              </w:rPr>
              <w:fldChar w:fldCharType="separate"/>
            </w:r>
            <w:r w:rsidR="0065570A">
              <w:rPr>
                <w:noProof/>
                <w:webHidden/>
              </w:rPr>
              <w:t>26</w:t>
            </w:r>
            <w:r w:rsidR="00363ABC" w:rsidRPr="006429E1">
              <w:rPr>
                <w:noProof/>
                <w:webHidden/>
              </w:rPr>
              <w:fldChar w:fldCharType="end"/>
            </w:r>
          </w:hyperlink>
        </w:p>
        <w:p w14:paraId="523E8D70" w14:textId="25C2AAA8" w:rsidR="00363ABC" w:rsidRPr="00441DFD" w:rsidRDefault="00516511">
          <w:pPr>
            <w:pStyle w:val="TOC1"/>
            <w:tabs>
              <w:tab w:val="right" w:leader="dot" w:pos="10194"/>
            </w:tabs>
            <w:rPr>
              <w:rFonts w:eastAsiaTheme="minorEastAsia"/>
              <w:noProof/>
              <w:color w:val="auto"/>
              <w:sz w:val="22"/>
              <w:szCs w:val="22"/>
              <w:lang w:eastAsia="en-AU"/>
            </w:rPr>
          </w:pPr>
          <w:hyperlink w:anchor="_Toc117287418" w:history="1">
            <w:r w:rsidR="00363ABC" w:rsidRPr="00441DFD">
              <w:rPr>
                <w:rStyle w:val="Hyperlink"/>
                <w:noProof/>
              </w:rPr>
              <w:t>3. What policy options are you considering?</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_Toc117287418 \h </w:instrText>
            </w:r>
            <w:r w:rsidR="00363ABC" w:rsidRPr="006429E1">
              <w:rPr>
                <w:noProof/>
                <w:webHidden/>
              </w:rPr>
            </w:r>
            <w:r w:rsidR="00363ABC" w:rsidRPr="006429E1">
              <w:rPr>
                <w:webHidden/>
              </w:rPr>
              <w:fldChar w:fldCharType="separate"/>
            </w:r>
            <w:r w:rsidR="0065570A">
              <w:rPr>
                <w:noProof/>
                <w:webHidden/>
              </w:rPr>
              <w:t>27</w:t>
            </w:r>
            <w:r w:rsidR="00363ABC" w:rsidRPr="006429E1">
              <w:rPr>
                <w:noProof/>
                <w:webHidden/>
              </w:rPr>
              <w:fldChar w:fldCharType="end"/>
            </w:r>
          </w:hyperlink>
        </w:p>
        <w:p w14:paraId="44C4D156" w14:textId="4EF4336D" w:rsidR="00363ABC" w:rsidRPr="00441DFD" w:rsidRDefault="00516511">
          <w:pPr>
            <w:pStyle w:val="TOC2"/>
            <w:tabs>
              <w:tab w:val="right" w:leader="dot" w:pos="10194"/>
            </w:tabs>
            <w:rPr>
              <w:rFonts w:eastAsiaTheme="minorEastAsia"/>
              <w:noProof/>
              <w:color w:val="auto"/>
              <w:sz w:val="22"/>
              <w:szCs w:val="22"/>
              <w:lang w:eastAsia="en-AU"/>
            </w:rPr>
          </w:pPr>
          <w:hyperlink w:anchor="_Toc117287419" w:history="1">
            <w:r w:rsidR="00363ABC" w:rsidRPr="00441DFD">
              <w:rPr>
                <w:rStyle w:val="Hyperlink"/>
                <w:noProof/>
              </w:rPr>
              <w:t>3.1 Unilateral termination of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_Toc117287419 \h </w:instrText>
            </w:r>
            <w:r w:rsidR="00363ABC" w:rsidRPr="006429E1">
              <w:rPr>
                <w:noProof/>
                <w:webHidden/>
              </w:rPr>
            </w:r>
            <w:r w:rsidR="00363ABC" w:rsidRPr="006429E1">
              <w:rPr>
                <w:webHidden/>
              </w:rPr>
              <w:fldChar w:fldCharType="separate"/>
            </w:r>
            <w:r w:rsidR="0065570A">
              <w:rPr>
                <w:noProof/>
                <w:webHidden/>
              </w:rPr>
              <w:t>27</w:t>
            </w:r>
            <w:r w:rsidR="00363ABC" w:rsidRPr="006429E1">
              <w:rPr>
                <w:noProof/>
                <w:webHidden/>
              </w:rPr>
              <w:fldChar w:fldCharType="end"/>
            </w:r>
          </w:hyperlink>
        </w:p>
        <w:p w14:paraId="4D9FAD4D" w14:textId="1F6DA8D8" w:rsidR="00363ABC" w:rsidRPr="00441DFD" w:rsidRDefault="00516511">
          <w:pPr>
            <w:pStyle w:val="TOC2"/>
            <w:tabs>
              <w:tab w:val="right" w:leader="dot" w:pos="10194"/>
            </w:tabs>
            <w:rPr>
              <w:rFonts w:eastAsiaTheme="minorEastAsia"/>
              <w:noProof/>
              <w:color w:val="auto"/>
              <w:sz w:val="22"/>
              <w:szCs w:val="22"/>
              <w:lang w:eastAsia="en-AU"/>
            </w:rPr>
          </w:pPr>
          <w:hyperlink w:anchor="_Toc117287420" w:history="1">
            <w:r w:rsidR="00363ABC" w:rsidRPr="00441DFD">
              <w:rPr>
                <w:rStyle w:val="Hyperlink"/>
                <w:noProof/>
              </w:rPr>
              <w:t>3.2 Zombie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_Toc117287420 \h </w:instrText>
            </w:r>
            <w:r w:rsidR="00363ABC" w:rsidRPr="006429E1">
              <w:rPr>
                <w:noProof/>
                <w:webHidden/>
              </w:rPr>
            </w:r>
            <w:r w:rsidR="00363ABC" w:rsidRPr="006429E1">
              <w:rPr>
                <w:webHidden/>
              </w:rPr>
              <w:fldChar w:fldCharType="separate"/>
            </w:r>
            <w:r w:rsidR="0065570A">
              <w:rPr>
                <w:noProof/>
                <w:webHidden/>
              </w:rPr>
              <w:t>29</w:t>
            </w:r>
            <w:r w:rsidR="00363ABC" w:rsidRPr="006429E1">
              <w:rPr>
                <w:noProof/>
                <w:webHidden/>
              </w:rPr>
              <w:fldChar w:fldCharType="end"/>
            </w:r>
          </w:hyperlink>
        </w:p>
        <w:p w14:paraId="01C853BE" w14:textId="25C6E41F" w:rsidR="00363ABC" w:rsidRPr="00441DFD" w:rsidRDefault="00516511">
          <w:pPr>
            <w:pStyle w:val="TOC2"/>
            <w:tabs>
              <w:tab w:val="right" w:leader="dot" w:pos="10194"/>
            </w:tabs>
            <w:rPr>
              <w:rFonts w:eastAsiaTheme="minorEastAsia"/>
              <w:noProof/>
              <w:color w:val="auto"/>
              <w:sz w:val="22"/>
              <w:szCs w:val="22"/>
              <w:lang w:eastAsia="en-AU"/>
            </w:rPr>
          </w:pPr>
          <w:hyperlink w:anchor="_Toc117287421" w:history="1">
            <w:r w:rsidR="00363ABC" w:rsidRPr="00441DFD">
              <w:rPr>
                <w:rStyle w:val="Hyperlink"/>
                <w:noProof/>
              </w:rPr>
              <w:t>3.3 Improving access to single and multi-employer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_Toc117287421 \h </w:instrText>
            </w:r>
            <w:r w:rsidR="00363ABC" w:rsidRPr="006429E1">
              <w:rPr>
                <w:noProof/>
                <w:webHidden/>
              </w:rPr>
            </w:r>
            <w:r w:rsidR="00363ABC" w:rsidRPr="006429E1">
              <w:rPr>
                <w:webHidden/>
              </w:rPr>
              <w:fldChar w:fldCharType="separate"/>
            </w:r>
            <w:r w:rsidR="0065570A">
              <w:rPr>
                <w:noProof/>
                <w:webHidden/>
              </w:rPr>
              <w:t>30</w:t>
            </w:r>
            <w:r w:rsidR="00363ABC" w:rsidRPr="006429E1">
              <w:rPr>
                <w:noProof/>
                <w:webHidden/>
              </w:rPr>
              <w:fldChar w:fldCharType="end"/>
            </w:r>
          </w:hyperlink>
        </w:p>
        <w:p w14:paraId="7D4161A8" w14:textId="228F7778" w:rsidR="00363ABC" w:rsidRPr="00441DFD" w:rsidRDefault="00516511">
          <w:pPr>
            <w:pStyle w:val="TOC2"/>
            <w:tabs>
              <w:tab w:val="right" w:leader="dot" w:pos="10194"/>
            </w:tabs>
            <w:rPr>
              <w:rFonts w:eastAsiaTheme="minorEastAsia"/>
              <w:noProof/>
              <w:color w:val="auto"/>
              <w:sz w:val="22"/>
              <w:szCs w:val="22"/>
              <w:lang w:eastAsia="en-AU"/>
            </w:rPr>
          </w:pPr>
          <w:hyperlink w:anchor="_Toc117287422" w:history="1">
            <w:r w:rsidR="00363ABC" w:rsidRPr="00441DFD">
              <w:rPr>
                <w:rStyle w:val="Hyperlink"/>
                <w:noProof/>
              </w:rPr>
              <w:t>3.4 Remove unnecessary complexity and make the Better Off Overall Test simple, flexible and fair</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_Toc117287422 \h </w:instrText>
            </w:r>
            <w:r w:rsidR="00363ABC" w:rsidRPr="006429E1">
              <w:rPr>
                <w:noProof/>
                <w:webHidden/>
              </w:rPr>
            </w:r>
            <w:r w:rsidR="00363ABC" w:rsidRPr="006429E1">
              <w:rPr>
                <w:webHidden/>
              </w:rPr>
              <w:fldChar w:fldCharType="separate"/>
            </w:r>
            <w:r w:rsidR="0065570A">
              <w:rPr>
                <w:noProof/>
                <w:webHidden/>
              </w:rPr>
              <w:t>37</w:t>
            </w:r>
            <w:r w:rsidR="00363ABC" w:rsidRPr="006429E1">
              <w:rPr>
                <w:noProof/>
                <w:webHidden/>
              </w:rPr>
              <w:fldChar w:fldCharType="end"/>
            </w:r>
          </w:hyperlink>
        </w:p>
        <w:p w14:paraId="504C6EBB" w14:textId="59EDC35D" w:rsidR="00363ABC" w:rsidRPr="00441DFD" w:rsidRDefault="00516511">
          <w:pPr>
            <w:pStyle w:val="TOC2"/>
            <w:tabs>
              <w:tab w:val="right" w:leader="dot" w:pos="10194"/>
            </w:tabs>
            <w:rPr>
              <w:rFonts w:eastAsiaTheme="minorEastAsia"/>
              <w:noProof/>
              <w:color w:val="auto"/>
              <w:sz w:val="22"/>
              <w:szCs w:val="22"/>
              <w:lang w:eastAsia="en-AU"/>
            </w:rPr>
          </w:pPr>
          <w:hyperlink w:anchor="_Toc117287423" w:history="1">
            <w:r w:rsidR="00363ABC" w:rsidRPr="00441DFD">
              <w:rPr>
                <w:rStyle w:val="Hyperlink"/>
                <w:noProof/>
              </w:rPr>
              <w:t>3.5 Increase the capacity of the Fair Work Commission to help workers and businesses reach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_Toc117287423 \h </w:instrText>
            </w:r>
            <w:r w:rsidR="00363ABC" w:rsidRPr="006429E1">
              <w:rPr>
                <w:noProof/>
                <w:webHidden/>
              </w:rPr>
            </w:r>
            <w:r w:rsidR="00363ABC" w:rsidRPr="006429E1">
              <w:rPr>
                <w:webHidden/>
              </w:rPr>
              <w:fldChar w:fldCharType="separate"/>
            </w:r>
            <w:r w:rsidR="0065570A">
              <w:rPr>
                <w:noProof/>
                <w:webHidden/>
              </w:rPr>
              <w:t>40</w:t>
            </w:r>
            <w:r w:rsidR="00363ABC" w:rsidRPr="006429E1">
              <w:rPr>
                <w:noProof/>
                <w:webHidden/>
              </w:rPr>
              <w:fldChar w:fldCharType="end"/>
            </w:r>
          </w:hyperlink>
        </w:p>
        <w:p w14:paraId="1F40E0B7" w14:textId="12F2C26A" w:rsidR="00363ABC" w:rsidRPr="00441DFD" w:rsidRDefault="00516511">
          <w:pPr>
            <w:pStyle w:val="TOC1"/>
            <w:tabs>
              <w:tab w:val="right" w:leader="dot" w:pos="10194"/>
            </w:tabs>
            <w:rPr>
              <w:rFonts w:eastAsiaTheme="minorEastAsia"/>
              <w:noProof/>
              <w:color w:val="auto"/>
              <w:sz w:val="22"/>
              <w:szCs w:val="22"/>
              <w:lang w:eastAsia="en-AU"/>
            </w:rPr>
          </w:pPr>
          <w:hyperlink w:anchor="_Toc117287424" w:history="1">
            <w:r w:rsidR="00363ABC" w:rsidRPr="00441DFD">
              <w:rPr>
                <w:rStyle w:val="Hyperlink"/>
                <w:noProof/>
              </w:rPr>
              <w:t>4. What is the likely net benefit of each option?</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_Toc117287424 \h </w:instrText>
            </w:r>
            <w:r w:rsidR="00363ABC" w:rsidRPr="006429E1">
              <w:rPr>
                <w:noProof/>
                <w:webHidden/>
              </w:rPr>
            </w:r>
            <w:r w:rsidR="00363ABC" w:rsidRPr="006429E1">
              <w:rPr>
                <w:webHidden/>
              </w:rPr>
              <w:fldChar w:fldCharType="separate"/>
            </w:r>
            <w:r w:rsidR="0065570A">
              <w:rPr>
                <w:noProof/>
                <w:webHidden/>
              </w:rPr>
              <w:t>42</w:t>
            </w:r>
            <w:r w:rsidR="00363ABC" w:rsidRPr="006429E1">
              <w:rPr>
                <w:noProof/>
                <w:webHidden/>
              </w:rPr>
              <w:fldChar w:fldCharType="end"/>
            </w:r>
          </w:hyperlink>
        </w:p>
        <w:p w14:paraId="16F98BB9" w14:textId="0E0D9F9D" w:rsidR="00363ABC" w:rsidRPr="00441DFD" w:rsidRDefault="00516511">
          <w:pPr>
            <w:pStyle w:val="TOC2"/>
            <w:tabs>
              <w:tab w:val="right" w:leader="dot" w:pos="10194"/>
            </w:tabs>
            <w:rPr>
              <w:rFonts w:eastAsiaTheme="minorEastAsia"/>
              <w:noProof/>
              <w:color w:val="auto"/>
              <w:sz w:val="22"/>
              <w:szCs w:val="22"/>
              <w:lang w:eastAsia="en-AU"/>
            </w:rPr>
          </w:pPr>
          <w:hyperlink w:anchor="_Toc117287425" w:history="1">
            <w:r w:rsidR="00363ABC" w:rsidRPr="00441DFD">
              <w:rPr>
                <w:rStyle w:val="Hyperlink"/>
                <w:noProof/>
              </w:rPr>
              <w:t>4.1 Ensure the process for agreement termination is fit for purpose and fair</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_Toc117287425 \h </w:instrText>
            </w:r>
            <w:r w:rsidR="00363ABC" w:rsidRPr="006429E1">
              <w:rPr>
                <w:noProof/>
                <w:webHidden/>
              </w:rPr>
            </w:r>
            <w:r w:rsidR="00363ABC" w:rsidRPr="006429E1">
              <w:rPr>
                <w:webHidden/>
              </w:rPr>
              <w:fldChar w:fldCharType="separate"/>
            </w:r>
            <w:r w:rsidR="0065570A">
              <w:rPr>
                <w:noProof/>
                <w:webHidden/>
              </w:rPr>
              <w:t>42</w:t>
            </w:r>
            <w:r w:rsidR="00363ABC" w:rsidRPr="006429E1">
              <w:rPr>
                <w:noProof/>
                <w:webHidden/>
              </w:rPr>
              <w:fldChar w:fldCharType="end"/>
            </w:r>
          </w:hyperlink>
        </w:p>
        <w:p w14:paraId="7E71F75E" w14:textId="1175CB32" w:rsidR="00363ABC" w:rsidRPr="00441DFD" w:rsidRDefault="00516511">
          <w:pPr>
            <w:pStyle w:val="TOC2"/>
            <w:tabs>
              <w:tab w:val="right" w:leader="dot" w:pos="10194"/>
            </w:tabs>
            <w:rPr>
              <w:rFonts w:eastAsiaTheme="minorEastAsia"/>
              <w:noProof/>
              <w:color w:val="auto"/>
              <w:sz w:val="22"/>
              <w:szCs w:val="22"/>
              <w:lang w:eastAsia="en-AU"/>
            </w:rPr>
          </w:pPr>
          <w:hyperlink w:anchor="_Toc117287426" w:history="1">
            <w:r w:rsidR="00363ABC" w:rsidRPr="00441DFD">
              <w:rPr>
                <w:rStyle w:val="Hyperlink"/>
                <w:noProof/>
              </w:rPr>
              <w:t>4.2 Sunset ‘zombie’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_Toc117287426 \h </w:instrText>
            </w:r>
            <w:r w:rsidR="00363ABC" w:rsidRPr="006429E1">
              <w:rPr>
                <w:noProof/>
                <w:webHidden/>
              </w:rPr>
            </w:r>
            <w:r w:rsidR="00363ABC" w:rsidRPr="006429E1">
              <w:rPr>
                <w:webHidden/>
              </w:rPr>
              <w:fldChar w:fldCharType="separate"/>
            </w:r>
            <w:r w:rsidR="0065570A">
              <w:rPr>
                <w:noProof/>
                <w:webHidden/>
              </w:rPr>
              <w:t>45</w:t>
            </w:r>
            <w:r w:rsidR="00363ABC" w:rsidRPr="006429E1">
              <w:rPr>
                <w:noProof/>
                <w:webHidden/>
              </w:rPr>
              <w:fldChar w:fldCharType="end"/>
            </w:r>
          </w:hyperlink>
        </w:p>
        <w:p w14:paraId="752BD611" w14:textId="1102E1ED" w:rsidR="00363ABC" w:rsidRPr="00441DFD" w:rsidRDefault="00516511">
          <w:pPr>
            <w:pStyle w:val="TOC2"/>
            <w:tabs>
              <w:tab w:val="right" w:leader="dot" w:pos="10194"/>
            </w:tabs>
            <w:rPr>
              <w:rFonts w:eastAsiaTheme="minorEastAsia"/>
              <w:noProof/>
              <w:color w:val="auto"/>
              <w:sz w:val="22"/>
              <w:szCs w:val="22"/>
              <w:lang w:eastAsia="en-AU"/>
            </w:rPr>
          </w:pPr>
          <w:hyperlink w:anchor="_Toc117287427" w:history="1">
            <w:r w:rsidR="00363ABC" w:rsidRPr="00441DFD">
              <w:rPr>
                <w:rStyle w:val="Hyperlink"/>
                <w:noProof/>
              </w:rPr>
              <w:t>4.3 Improving access to single and multi-employer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_Toc117287427 \h </w:instrText>
            </w:r>
            <w:r w:rsidR="00363ABC" w:rsidRPr="006429E1">
              <w:rPr>
                <w:noProof/>
                <w:webHidden/>
              </w:rPr>
            </w:r>
            <w:r w:rsidR="00363ABC" w:rsidRPr="006429E1">
              <w:rPr>
                <w:webHidden/>
              </w:rPr>
              <w:fldChar w:fldCharType="separate"/>
            </w:r>
            <w:r w:rsidR="0065570A">
              <w:rPr>
                <w:noProof/>
                <w:webHidden/>
              </w:rPr>
              <w:t>49</w:t>
            </w:r>
            <w:r w:rsidR="00363ABC" w:rsidRPr="006429E1">
              <w:rPr>
                <w:noProof/>
                <w:webHidden/>
              </w:rPr>
              <w:fldChar w:fldCharType="end"/>
            </w:r>
          </w:hyperlink>
        </w:p>
        <w:p w14:paraId="2DC0535F" w14:textId="01275AF0" w:rsidR="00363ABC" w:rsidRPr="00441DFD" w:rsidRDefault="00516511">
          <w:pPr>
            <w:pStyle w:val="TOC2"/>
            <w:tabs>
              <w:tab w:val="right" w:leader="dot" w:pos="10194"/>
            </w:tabs>
            <w:rPr>
              <w:rFonts w:eastAsiaTheme="minorEastAsia"/>
              <w:noProof/>
              <w:color w:val="auto"/>
              <w:sz w:val="22"/>
              <w:szCs w:val="22"/>
              <w:lang w:eastAsia="en-AU"/>
            </w:rPr>
          </w:pPr>
          <w:hyperlink w:anchor="_Toc117287428" w:history="1">
            <w:r w:rsidR="00363ABC" w:rsidRPr="00441DFD">
              <w:rPr>
                <w:rStyle w:val="Hyperlink"/>
                <w:noProof/>
              </w:rPr>
              <w:t>4.4 Remove unnecessary complexity and make the Better Off Overall Test simple, flexible and fair</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_Toc117287428 \h </w:instrText>
            </w:r>
            <w:r w:rsidR="00363ABC" w:rsidRPr="006429E1">
              <w:rPr>
                <w:noProof/>
                <w:webHidden/>
              </w:rPr>
            </w:r>
            <w:r w:rsidR="00363ABC" w:rsidRPr="006429E1">
              <w:rPr>
                <w:webHidden/>
              </w:rPr>
              <w:fldChar w:fldCharType="separate"/>
            </w:r>
            <w:r w:rsidR="0065570A">
              <w:rPr>
                <w:noProof/>
                <w:webHidden/>
              </w:rPr>
              <w:t>56</w:t>
            </w:r>
            <w:r w:rsidR="00363ABC" w:rsidRPr="006429E1">
              <w:rPr>
                <w:noProof/>
                <w:webHidden/>
              </w:rPr>
              <w:fldChar w:fldCharType="end"/>
            </w:r>
          </w:hyperlink>
        </w:p>
        <w:p w14:paraId="464B2D77" w14:textId="4E459001" w:rsidR="00363ABC" w:rsidRPr="00441DFD" w:rsidRDefault="00516511">
          <w:pPr>
            <w:pStyle w:val="TOC2"/>
            <w:tabs>
              <w:tab w:val="right" w:leader="dot" w:pos="10194"/>
            </w:tabs>
            <w:rPr>
              <w:rFonts w:eastAsiaTheme="minorEastAsia"/>
              <w:noProof/>
              <w:color w:val="auto"/>
              <w:sz w:val="22"/>
              <w:szCs w:val="22"/>
              <w:lang w:eastAsia="en-AU"/>
            </w:rPr>
          </w:pPr>
          <w:hyperlink w:anchor="_Toc117287429" w:history="1">
            <w:r w:rsidR="00363ABC" w:rsidRPr="00441DFD">
              <w:rPr>
                <w:rStyle w:val="Hyperlink"/>
                <w:noProof/>
              </w:rPr>
              <w:t>4.5 Increase the capacity of the Fair Work Commission to help workers and businesses reach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_Toc117287429 \h </w:instrText>
            </w:r>
            <w:r w:rsidR="00363ABC" w:rsidRPr="006429E1">
              <w:rPr>
                <w:noProof/>
                <w:webHidden/>
              </w:rPr>
            </w:r>
            <w:r w:rsidR="00363ABC" w:rsidRPr="006429E1">
              <w:rPr>
                <w:webHidden/>
              </w:rPr>
              <w:fldChar w:fldCharType="separate"/>
            </w:r>
            <w:r w:rsidR="0065570A">
              <w:rPr>
                <w:noProof/>
                <w:webHidden/>
              </w:rPr>
              <w:t>59</w:t>
            </w:r>
            <w:r w:rsidR="00363ABC" w:rsidRPr="006429E1">
              <w:rPr>
                <w:noProof/>
                <w:webHidden/>
              </w:rPr>
              <w:fldChar w:fldCharType="end"/>
            </w:r>
          </w:hyperlink>
        </w:p>
        <w:p w14:paraId="4D1C12C9" w14:textId="1AFE209C" w:rsidR="00363ABC" w:rsidRPr="00441DFD" w:rsidRDefault="00516511">
          <w:pPr>
            <w:pStyle w:val="TOC1"/>
            <w:tabs>
              <w:tab w:val="right" w:leader="dot" w:pos="10194"/>
            </w:tabs>
            <w:rPr>
              <w:rFonts w:eastAsiaTheme="minorEastAsia"/>
              <w:noProof/>
              <w:color w:val="auto"/>
              <w:sz w:val="22"/>
              <w:szCs w:val="22"/>
              <w:lang w:eastAsia="en-AU"/>
            </w:rPr>
          </w:pPr>
          <w:hyperlink w:anchor="_Toc117287430" w:history="1">
            <w:r w:rsidR="00363ABC" w:rsidRPr="00441DFD">
              <w:rPr>
                <w:rStyle w:val="Hyperlink"/>
                <w:noProof/>
              </w:rPr>
              <w:t>5. Who will you consult and how will you consult them?</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_Toc117287430 \h </w:instrText>
            </w:r>
            <w:r w:rsidR="00363ABC" w:rsidRPr="006429E1">
              <w:rPr>
                <w:noProof/>
                <w:webHidden/>
              </w:rPr>
            </w:r>
            <w:r w:rsidR="00363ABC" w:rsidRPr="006429E1">
              <w:rPr>
                <w:webHidden/>
              </w:rPr>
              <w:fldChar w:fldCharType="separate"/>
            </w:r>
            <w:r w:rsidR="0065570A">
              <w:rPr>
                <w:noProof/>
                <w:webHidden/>
              </w:rPr>
              <w:t>66</w:t>
            </w:r>
            <w:r w:rsidR="00363ABC" w:rsidRPr="006429E1">
              <w:rPr>
                <w:noProof/>
                <w:webHidden/>
              </w:rPr>
              <w:fldChar w:fldCharType="end"/>
            </w:r>
          </w:hyperlink>
        </w:p>
        <w:p w14:paraId="490979B8" w14:textId="04F8DD31" w:rsidR="00363ABC" w:rsidRPr="00441DFD" w:rsidRDefault="00516511">
          <w:pPr>
            <w:pStyle w:val="TOC2"/>
            <w:tabs>
              <w:tab w:val="right" w:leader="dot" w:pos="10194"/>
            </w:tabs>
            <w:rPr>
              <w:rFonts w:eastAsiaTheme="minorEastAsia"/>
              <w:noProof/>
              <w:color w:val="auto"/>
              <w:sz w:val="22"/>
              <w:szCs w:val="22"/>
              <w:lang w:eastAsia="en-AU"/>
            </w:rPr>
          </w:pPr>
          <w:hyperlink w:anchor="_Toc117287431" w:history="1">
            <w:r w:rsidR="00363ABC" w:rsidRPr="00441DFD">
              <w:rPr>
                <w:rStyle w:val="Hyperlink"/>
                <w:noProof/>
              </w:rPr>
              <w:t>Overview</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_Toc117287431 \h </w:instrText>
            </w:r>
            <w:r w:rsidR="00363ABC" w:rsidRPr="006429E1">
              <w:rPr>
                <w:noProof/>
                <w:webHidden/>
              </w:rPr>
            </w:r>
            <w:r w:rsidR="00363ABC" w:rsidRPr="006429E1">
              <w:rPr>
                <w:webHidden/>
              </w:rPr>
              <w:fldChar w:fldCharType="separate"/>
            </w:r>
            <w:r w:rsidR="0065570A">
              <w:rPr>
                <w:noProof/>
                <w:webHidden/>
              </w:rPr>
              <w:t>66</w:t>
            </w:r>
            <w:r w:rsidR="00363ABC" w:rsidRPr="006429E1">
              <w:rPr>
                <w:noProof/>
                <w:webHidden/>
              </w:rPr>
              <w:fldChar w:fldCharType="end"/>
            </w:r>
          </w:hyperlink>
        </w:p>
        <w:p w14:paraId="0B8F5360" w14:textId="6FC3E2A5" w:rsidR="00363ABC" w:rsidRPr="00441DFD" w:rsidRDefault="00516511">
          <w:pPr>
            <w:pStyle w:val="TOC2"/>
            <w:tabs>
              <w:tab w:val="right" w:leader="dot" w:pos="10194"/>
            </w:tabs>
            <w:rPr>
              <w:rFonts w:eastAsiaTheme="minorEastAsia"/>
              <w:noProof/>
              <w:color w:val="auto"/>
              <w:sz w:val="22"/>
              <w:szCs w:val="22"/>
              <w:lang w:eastAsia="en-AU"/>
            </w:rPr>
          </w:pPr>
          <w:hyperlink w:anchor="_Toc117287432" w:history="1">
            <w:r w:rsidR="00363ABC" w:rsidRPr="00441DFD">
              <w:rPr>
                <w:rStyle w:val="Hyperlink"/>
                <w:noProof/>
              </w:rPr>
              <w:t>Prior consultation</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_Toc117287432 \h </w:instrText>
            </w:r>
            <w:r w:rsidR="00363ABC" w:rsidRPr="006429E1">
              <w:rPr>
                <w:noProof/>
                <w:webHidden/>
              </w:rPr>
            </w:r>
            <w:r w:rsidR="00363ABC" w:rsidRPr="006429E1">
              <w:rPr>
                <w:webHidden/>
              </w:rPr>
              <w:fldChar w:fldCharType="separate"/>
            </w:r>
            <w:r w:rsidR="0065570A">
              <w:rPr>
                <w:noProof/>
                <w:webHidden/>
              </w:rPr>
              <w:t>67</w:t>
            </w:r>
            <w:r w:rsidR="00363ABC" w:rsidRPr="006429E1">
              <w:rPr>
                <w:noProof/>
                <w:webHidden/>
              </w:rPr>
              <w:fldChar w:fldCharType="end"/>
            </w:r>
          </w:hyperlink>
        </w:p>
        <w:p w14:paraId="147E40F3" w14:textId="0BD31ABE" w:rsidR="00363ABC" w:rsidRPr="00441DFD" w:rsidRDefault="00516511">
          <w:pPr>
            <w:pStyle w:val="TOC1"/>
            <w:tabs>
              <w:tab w:val="right" w:leader="dot" w:pos="10194"/>
            </w:tabs>
            <w:rPr>
              <w:rFonts w:eastAsiaTheme="minorEastAsia"/>
              <w:noProof/>
              <w:color w:val="auto"/>
              <w:sz w:val="22"/>
              <w:szCs w:val="22"/>
              <w:lang w:eastAsia="en-AU"/>
            </w:rPr>
          </w:pPr>
          <w:hyperlink w:anchor="_Toc117287433" w:history="1">
            <w:r w:rsidR="00363ABC" w:rsidRPr="00441DFD">
              <w:rPr>
                <w:rStyle w:val="Hyperlink"/>
                <w:noProof/>
              </w:rPr>
              <w:t>6. What is the best option from those you have considered?</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_Toc117287433 \h </w:instrText>
            </w:r>
            <w:r w:rsidR="00363ABC" w:rsidRPr="006429E1">
              <w:rPr>
                <w:noProof/>
                <w:webHidden/>
              </w:rPr>
            </w:r>
            <w:r w:rsidR="00363ABC" w:rsidRPr="006429E1">
              <w:rPr>
                <w:webHidden/>
              </w:rPr>
              <w:fldChar w:fldCharType="separate"/>
            </w:r>
            <w:r w:rsidR="0065570A">
              <w:rPr>
                <w:noProof/>
                <w:webHidden/>
              </w:rPr>
              <w:t>68</w:t>
            </w:r>
            <w:r w:rsidR="00363ABC" w:rsidRPr="006429E1">
              <w:rPr>
                <w:noProof/>
                <w:webHidden/>
              </w:rPr>
              <w:fldChar w:fldCharType="end"/>
            </w:r>
          </w:hyperlink>
        </w:p>
        <w:p w14:paraId="4A8E7129" w14:textId="21826429" w:rsidR="00363ABC" w:rsidRPr="00441DFD" w:rsidRDefault="00516511">
          <w:pPr>
            <w:pStyle w:val="TOC2"/>
            <w:tabs>
              <w:tab w:val="right" w:leader="dot" w:pos="10194"/>
            </w:tabs>
            <w:rPr>
              <w:rFonts w:eastAsiaTheme="minorEastAsia"/>
              <w:noProof/>
              <w:color w:val="auto"/>
              <w:sz w:val="22"/>
              <w:szCs w:val="22"/>
              <w:lang w:eastAsia="en-AU"/>
            </w:rPr>
          </w:pPr>
          <w:hyperlink w:anchor="_Toc117287434" w:history="1">
            <w:r w:rsidR="00363ABC" w:rsidRPr="00441DFD">
              <w:rPr>
                <w:rStyle w:val="Hyperlink"/>
                <w:noProof/>
              </w:rPr>
              <w:t>Unilateral termination of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_Toc117287434 \h </w:instrText>
            </w:r>
            <w:r w:rsidR="00363ABC" w:rsidRPr="006429E1">
              <w:rPr>
                <w:noProof/>
                <w:webHidden/>
              </w:rPr>
            </w:r>
            <w:r w:rsidR="00363ABC" w:rsidRPr="006429E1">
              <w:rPr>
                <w:webHidden/>
              </w:rPr>
              <w:fldChar w:fldCharType="separate"/>
            </w:r>
            <w:r w:rsidR="0065570A">
              <w:rPr>
                <w:noProof/>
                <w:webHidden/>
              </w:rPr>
              <w:t>68</w:t>
            </w:r>
            <w:r w:rsidR="00363ABC" w:rsidRPr="006429E1">
              <w:rPr>
                <w:noProof/>
                <w:webHidden/>
              </w:rPr>
              <w:fldChar w:fldCharType="end"/>
            </w:r>
          </w:hyperlink>
        </w:p>
        <w:p w14:paraId="5598054A" w14:textId="7073B96D" w:rsidR="00363ABC" w:rsidRPr="00441DFD" w:rsidRDefault="00516511">
          <w:pPr>
            <w:pStyle w:val="TOC2"/>
            <w:tabs>
              <w:tab w:val="right" w:leader="dot" w:pos="10194"/>
            </w:tabs>
            <w:rPr>
              <w:rFonts w:eastAsiaTheme="minorEastAsia"/>
              <w:noProof/>
              <w:color w:val="auto"/>
              <w:sz w:val="22"/>
              <w:szCs w:val="22"/>
              <w:lang w:eastAsia="en-AU"/>
            </w:rPr>
          </w:pPr>
          <w:hyperlink w:anchor="_Toc117287435" w:history="1">
            <w:r w:rsidR="00363ABC" w:rsidRPr="00441DFD">
              <w:rPr>
                <w:rStyle w:val="Hyperlink"/>
                <w:noProof/>
              </w:rPr>
              <w:t>Zombie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_Toc117287435 \h </w:instrText>
            </w:r>
            <w:r w:rsidR="00363ABC" w:rsidRPr="006429E1">
              <w:rPr>
                <w:noProof/>
                <w:webHidden/>
              </w:rPr>
            </w:r>
            <w:r w:rsidR="00363ABC" w:rsidRPr="006429E1">
              <w:rPr>
                <w:webHidden/>
              </w:rPr>
              <w:fldChar w:fldCharType="separate"/>
            </w:r>
            <w:r w:rsidR="0065570A">
              <w:rPr>
                <w:noProof/>
                <w:webHidden/>
              </w:rPr>
              <w:t>68</w:t>
            </w:r>
            <w:r w:rsidR="00363ABC" w:rsidRPr="006429E1">
              <w:rPr>
                <w:noProof/>
                <w:webHidden/>
              </w:rPr>
              <w:fldChar w:fldCharType="end"/>
            </w:r>
          </w:hyperlink>
        </w:p>
        <w:p w14:paraId="440FC817" w14:textId="0DF46E0D" w:rsidR="00363ABC" w:rsidRPr="00441DFD" w:rsidRDefault="00516511">
          <w:pPr>
            <w:pStyle w:val="TOC2"/>
            <w:tabs>
              <w:tab w:val="right" w:leader="dot" w:pos="10194"/>
            </w:tabs>
            <w:rPr>
              <w:rFonts w:eastAsiaTheme="minorEastAsia"/>
              <w:noProof/>
              <w:color w:val="auto"/>
              <w:sz w:val="22"/>
              <w:szCs w:val="22"/>
              <w:lang w:eastAsia="en-AU"/>
            </w:rPr>
          </w:pPr>
          <w:hyperlink w:anchor="_Toc117287436" w:history="1">
            <w:r w:rsidR="00363ABC" w:rsidRPr="00441DFD">
              <w:rPr>
                <w:rStyle w:val="Hyperlink"/>
                <w:noProof/>
              </w:rPr>
              <w:t>Improving access to single and multi-employer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_Toc117287436 \h </w:instrText>
            </w:r>
            <w:r w:rsidR="00363ABC" w:rsidRPr="006429E1">
              <w:rPr>
                <w:noProof/>
                <w:webHidden/>
              </w:rPr>
            </w:r>
            <w:r w:rsidR="00363ABC" w:rsidRPr="006429E1">
              <w:rPr>
                <w:webHidden/>
              </w:rPr>
              <w:fldChar w:fldCharType="separate"/>
            </w:r>
            <w:r w:rsidR="0065570A">
              <w:rPr>
                <w:noProof/>
                <w:webHidden/>
              </w:rPr>
              <w:t>69</w:t>
            </w:r>
            <w:r w:rsidR="00363ABC" w:rsidRPr="006429E1">
              <w:rPr>
                <w:noProof/>
                <w:webHidden/>
              </w:rPr>
              <w:fldChar w:fldCharType="end"/>
            </w:r>
          </w:hyperlink>
        </w:p>
        <w:p w14:paraId="2C7BFCE3" w14:textId="1A672877" w:rsidR="00363ABC" w:rsidRPr="00441DFD" w:rsidRDefault="00516511">
          <w:pPr>
            <w:pStyle w:val="TOC2"/>
            <w:tabs>
              <w:tab w:val="right" w:leader="dot" w:pos="10194"/>
            </w:tabs>
            <w:rPr>
              <w:rFonts w:eastAsiaTheme="minorEastAsia"/>
              <w:noProof/>
              <w:color w:val="auto"/>
              <w:sz w:val="22"/>
              <w:szCs w:val="22"/>
              <w:lang w:eastAsia="en-AU"/>
            </w:rPr>
          </w:pPr>
          <w:hyperlink w:anchor="_Toc117287437" w:history="1">
            <w:r w:rsidR="00363ABC" w:rsidRPr="00441DFD">
              <w:rPr>
                <w:rStyle w:val="Hyperlink"/>
                <w:noProof/>
              </w:rPr>
              <w:t>Remove unnecessary complexity and make the Better Off Overall Test simple, flexible and fair</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_Toc117287437 \h </w:instrText>
            </w:r>
            <w:r w:rsidR="00363ABC" w:rsidRPr="006429E1">
              <w:rPr>
                <w:noProof/>
                <w:webHidden/>
              </w:rPr>
            </w:r>
            <w:r w:rsidR="00363ABC" w:rsidRPr="006429E1">
              <w:rPr>
                <w:webHidden/>
              </w:rPr>
              <w:fldChar w:fldCharType="separate"/>
            </w:r>
            <w:r w:rsidR="0065570A">
              <w:rPr>
                <w:noProof/>
                <w:webHidden/>
              </w:rPr>
              <w:t>69</w:t>
            </w:r>
            <w:r w:rsidR="00363ABC" w:rsidRPr="006429E1">
              <w:rPr>
                <w:noProof/>
                <w:webHidden/>
              </w:rPr>
              <w:fldChar w:fldCharType="end"/>
            </w:r>
          </w:hyperlink>
        </w:p>
        <w:p w14:paraId="2BA164D6" w14:textId="3C7C58D1" w:rsidR="00363ABC" w:rsidRPr="00441DFD" w:rsidRDefault="00516511">
          <w:pPr>
            <w:pStyle w:val="TOC2"/>
            <w:tabs>
              <w:tab w:val="right" w:leader="dot" w:pos="10194"/>
            </w:tabs>
            <w:rPr>
              <w:rFonts w:eastAsiaTheme="minorEastAsia"/>
              <w:noProof/>
              <w:color w:val="auto"/>
              <w:sz w:val="22"/>
              <w:szCs w:val="22"/>
              <w:lang w:eastAsia="en-AU"/>
            </w:rPr>
          </w:pPr>
          <w:hyperlink w:anchor="_Toc117287438" w:history="1">
            <w:r w:rsidR="00363ABC" w:rsidRPr="00441DFD">
              <w:rPr>
                <w:rStyle w:val="Hyperlink"/>
                <w:noProof/>
              </w:rPr>
              <w:t>Increase the capacity of the Fair Work Commission to help workers and businesses reach agreements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_Toc117287438 \h </w:instrText>
            </w:r>
            <w:r w:rsidR="00363ABC" w:rsidRPr="006429E1">
              <w:rPr>
                <w:noProof/>
                <w:webHidden/>
              </w:rPr>
            </w:r>
            <w:r w:rsidR="00363ABC" w:rsidRPr="006429E1">
              <w:rPr>
                <w:webHidden/>
              </w:rPr>
              <w:fldChar w:fldCharType="separate"/>
            </w:r>
            <w:r w:rsidR="0065570A">
              <w:rPr>
                <w:noProof/>
                <w:webHidden/>
              </w:rPr>
              <w:t>69</w:t>
            </w:r>
            <w:r w:rsidR="00363ABC" w:rsidRPr="006429E1">
              <w:rPr>
                <w:noProof/>
                <w:webHidden/>
              </w:rPr>
              <w:fldChar w:fldCharType="end"/>
            </w:r>
          </w:hyperlink>
        </w:p>
        <w:p w14:paraId="69A62D72" w14:textId="7CAC6DCE" w:rsidR="00363ABC" w:rsidRPr="00441DFD" w:rsidRDefault="00516511">
          <w:pPr>
            <w:pStyle w:val="TOC1"/>
            <w:tabs>
              <w:tab w:val="right" w:leader="dot" w:pos="10194"/>
            </w:tabs>
            <w:rPr>
              <w:rFonts w:eastAsiaTheme="minorEastAsia"/>
              <w:noProof/>
              <w:color w:val="auto"/>
              <w:sz w:val="22"/>
              <w:szCs w:val="22"/>
              <w:lang w:eastAsia="en-AU"/>
            </w:rPr>
          </w:pPr>
          <w:hyperlink w:anchor="_Toc117287439" w:history="1">
            <w:r w:rsidR="00363ABC" w:rsidRPr="00441DFD">
              <w:rPr>
                <w:rStyle w:val="Hyperlink"/>
                <w:noProof/>
              </w:rPr>
              <w:t>7. How will you implement and evaluate your chosen option?</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_Toc117287439 \h </w:instrText>
            </w:r>
            <w:r w:rsidR="00363ABC" w:rsidRPr="006429E1">
              <w:rPr>
                <w:noProof/>
                <w:webHidden/>
              </w:rPr>
            </w:r>
            <w:r w:rsidR="00363ABC" w:rsidRPr="006429E1">
              <w:rPr>
                <w:webHidden/>
              </w:rPr>
              <w:fldChar w:fldCharType="separate"/>
            </w:r>
            <w:r w:rsidR="0065570A">
              <w:rPr>
                <w:noProof/>
                <w:webHidden/>
              </w:rPr>
              <w:t>71</w:t>
            </w:r>
            <w:r w:rsidR="00363ABC" w:rsidRPr="006429E1">
              <w:rPr>
                <w:noProof/>
                <w:webHidden/>
              </w:rPr>
              <w:fldChar w:fldCharType="end"/>
            </w:r>
          </w:hyperlink>
        </w:p>
        <w:p w14:paraId="272A6819" w14:textId="7D7D65A0" w:rsidR="00363ABC" w:rsidRPr="00441DFD" w:rsidRDefault="00516511">
          <w:pPr>
            <w:pStyle w:val="TOC2"/>
            <w:tabs>
              <w:tab w:val="right" w:leader="dot" w:pos="10194"/>
            </w:tabs>
            <w:rPr>
              <w:rFonts w:eastAsiaTheme="minorEastAsia"/>
              <w:noProof/>
              <w:color w:val="auto"/>
              <w:sz w:val="22"/>
              <w:szCs w:val="22"/>
              <w:lang w:eastAsia="en-AU"/>
            </w:rPr>
          </w:pPr>
          <w:hyperlink w:anchor="_Toc117287440" w:history="1">
            <w:r w:rsidR="00363ABC" w:rsidRPr="00441DFD">
              <w:rPr>
                <w:rStyle w:val="Hyperlink"/>
                <w:noProof/>
              </w:rPr>
              <w:t>Implementation</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_Toc117287440 \h </w:instrText>
            </w:r>
            <w:r w:rsidR="00363ABC" w:rsidRPr="006429E1">
              <w:rPr>
                <w:noProof/>
                <w:webHidden/>
              </w:rPr>
            </w:r>
            <w:r w:rsidR="00363ABC" w:rsidRPr="006429E1">
              <w:rPr>
                <w:webHidden/>
              </w:rPr>
              <w:fldChar w:fldCharType="separate"/>
            </w:r>
            <w:r w:rsidR="0065570A">
              <w:rPr>
                <w:noProof/>
                <w:webHidden/>
              </w:rPr>
              <w:t>71</w:t>
            </w:r>
            <w:r w:rsidR="00363ABC" w:rsidRPr="006429E1">
              <w:rPr>
                <w:noProof/>
                <w:webHidden/>
              </w:rPr>
              <w:fldChar w:fldCharType="end"/>
            </w:r>
          </w:hyperlink>
        </w:p>
        <w:p w14:paraId="20E86053" w14:textId="67E0A755" w:rsidR="00363ABC" w:rsidRPr="00441DFD" w:rsidRDefault="00516511">
          <w:pPr>
            <w:pStyle w:val="TOC2"/>
            <w:tabs>
              <w:tab w:val="right" w:leader="dot" w:pos="10194"/>
            </w:tabs>
            <w:rPr>
              <w:rFonts w:eastAsiaTheme="minorEastAsia"/>
              <w:noProof/>
              <w:color w:val="auto"/>
              <w:sz w:val="22"/>
              <w:szCs w:val="22"/>
              <w:lang w:eastAsia="en-AU"/>
            </w:rPr>
          </w:pPr>
          <w:hyperlink w:anchor="_Toc117287441" w:history="1">
            <w:r w:rsidR="00363ABC" w:rsidRPr="00441DFD">
              <w:rPr>
                <w:rStyle w:val="Hyperlink"/>
                <w:noProof/>
              </w:rPr>
              <w:t>Monitoring and evaluation</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_Toc117287441 \h </w:instrText>
            </w:r>
            <w:r w:rsidR="00363ABC" w:rsidRPr="006429E1">
              <w:rPr>
                <w:noProof/>
                <w:webHidden/>
              </w:rPr>
            </w:r>
            <w:r w:rsidR="00363ABC" w:rsidRPr="006429E1">
              <w:rPr>
                <w:webHidden/>
              </w:rPr>
              <w:fldChar w:fldCharType="separate"/>
            </w:r>
            <w:r w:rsidR="0065570A">
              <w:rPr>
                <w:noProof/>
                <w:webHidden/>
              </w:rPr>
              <w:t>72</w:t>
            </w:r>
            <w:r w:rsidR="00363ABC" w:rsidRPr="006429E1">
              <w:rPr>
                <w:noProof/>
                <w:webHidden/>
              </w:rPr>
              <w:fldChar w:fldCharType="end"/>
            </w:r>
          </w:hyperlink>
        </w:p>
        <w:p w14:paraId="0DC41072" w14:textId="480EEBD8" w:rsidR="00363ABC" w:rsidRPr="00441DFD" w:rsidRDefault="00516511">
          <w:pPr>
            <w:pStyle w:val="TOC1"/>
            <w:tabs>
              <w:tab w:val="right" w:leader="dot" w:pos="10194"/>
            </w:tabs>
            <w:rPr>
              <w:rFonts w:eastAsiaTheme="minorEastAsia"/>
              <w:noProof/>
              <w:color w:val="auto"/>
              <w:sz w:val="22"/>
              <w:szCs w:val="22"/>
              <w:lang w:eastAsia="en-AU"/>
            </w:rPr>
          </w:pPr>
          <w:hyperlink w:anchor="_Toc117287442" w:history="1">
            <w:r w:rsidR="00363ABC" w:rsidRPr="00441DFD">
              <w:rPr>
                <w:rStyle w:val="Hyperlink"/>
                <w:noProof/>
              </w:rPr>
              <w:t>Appendix A: Current bargaining streams</w:t>
            </w:r>
            <w:r w:rsidR="00363ABC" w:rsidRPr="00441DFD">
              <w:rPr>
                <w:noProof/>
                <w:webHidden/>
              </w:rPr>
              <w:tab/>
            </w:r>
            <w:r w:rsidR="00363ABC" w:rsidRPr="006429E1">
              <w:rPr>
                <w:noProof/>
                <w:webHidden/>
              </w:rPr>
              <w:fldChar w:fldCharType="begin"/>
            </w:r>
            <w:r w:rsidR="00363ABC" w:rsidRPr="00441DFD">
              <w:rPr>
                <w:noProof/>
                <w:webHidden/>
              </w:rPr>
              <w:instrText xml:space="preserve"> PAGEREF _Toc117287442 \h </w:instrText>
            </w:r>
            <w:r w:rsidR="00363ABC" w:rsidRPr="006429E1">
              <w:rPr>
                <w:noProof/>
                <w:webHidden/>
              </w:rPr>
            </w:r>
            <w:r w:rsidR="00363ABC" w:rsidRPr="006429E1">
              <w:rPr>
                <w:webHidden/>
              </w:rPr>
              <w:fldChar w:fldCharType="separate"/>
            </w:r>
            <w:r w:rsidR="0065570A">
              <w:rPr>
                <w:noProof/>
                <w:webHidden/>
              </w:rPr>
              <w:t>73</w:t>
            </w:r>
            <w:r w:rsidR="00363ABC" w:rsidRPr="006429E1">
              <w:rPr>
                <w:noProof/>
                <w:webHidden/>
              </w:rPr>
              <w:fldChar w:fldCharType="end"/>
            </w:r>
          </w:hyperlink>
        </w:p>
        <w:p w14:paraId="47FD2D06" w14:textId="77777777" w:rsidR="00D65DE5" w:rsidRDefault="008771E1">
          <w:pPr>
            <w:rPr>
              <w:noProof/>
            </w:rPr>
            <w:sectPr w:rsidR="00D65DE5" w:rsidSect="00017031">
              <w:headerReference w:type="even" r:id="rId7"/>
              <w:headerReference w:type="default" r:id="rId8"/>
              <w:footerReference w:type="even" r:id="rId9"/>
              <w:footerReference w:type="default" r:id="rId10"/>
              <w:headerReference w:type="first" r:id="rId11"/>
              <w:footerReference w:type="first" r:id="rId12"/>
              <w:pgSz w:w="11906" w:h="16838"/>
              <w:pgMar w:top="1559" w:right="851" w:bottom="1701" w:left="851" w:header="709" w:footer="709" w:gutter="0"/>
              <w:cols w:space="708"/>
              <w:docGrid w:linePitch="360"/>
            </w:sectPr>
          </w:pPr>
          <w:r w:rsidRPr="006429E1">
            <w:rPr>
              <w:noProof/>
            </w:rPr>
            <w:fldChar w:fldCharType="end"/>
          </w:r>
        </w:p>
        <w:p w14:paraId="6F55C195" w14:textId="77777777" w:rsidR="002501B3" w:rsidRPr="00441DFD" w:rsidRDefault="00516511">
          <w:pPr>
            <w:rPr>
              <w:noProof/>
            </w:rPr>
          </w:pPr>
        </w:p>
      </w:sdtContent>
    </w:sdt>
    <w:p w14:paraId="03FB6919" w14:textId="549B918E" w:rsidR="00C51551" w:rsidRPr="00441DFD" w:rsidRDefault="00C51551" w:rsidP="006275C2">
      <w:pPr>
        <w:pStyle w:val="Heading1"/>
      </w:pPr>
      <w:bookmarkStart w:id="1" w:name="_Toc117287410"/>
      <w:r w:rsidRPr="00441DFD">
        <w:t xml:space="preserve">Introduction </w:t>
      </w:r>
      <w:bookmarkEnd w:id="1"/>
    </w:p>
    <w:p w14:paraId="30D2F1E2" w14:textId="4D7A1719" w:rsidR="00BF67BC" w:rsidRPr="00441DFD" w:rsidRDefault="00BF67BC">
      <w:pPr>
        <w:pStyle w:val="BodyText"/>
      </w:pPr>
      <w:r w:rsidRPr="00441DFD">
        <w:t xml:space="preserve">Secure, well-paid jobs are a fundamental part of Australia’s social and economic fabric. Beyond enabling financial independence for individuals, fair pay and job security strengthens communities, promotes attractive </w:t>
      </w:r>
      <w:r w:rsidR="00291A4C" w:rsidRPr="00441DFD">
        <w:t>careers,</w:t>
      </w:r>
      <w:r w:rsidRPr="00441DFD">
        <w:t xml:space="preserve"> and contributes to broad-based prosperity. However, real wage growth in Australia has been held back over the past decade and has not kept pace with productivity growth and the increased cost of living. </w:t>
      </w:r>
    </w:p>
    <w:p w14:paraId="27962745" w14:textId="1960FC30" w:rsidR="00BF67BC" w:rsidRPr="00441DFD" w:rsidRDefault="00BF67BC" w:rsidP="00BF67BC">
      <w:pPr>
        <w:pStyle w:val="BodyText"/>
      </w:pPr>
      <w:r w:rsidRPr="00441DFD">
        <w:t xml:space="preserve">On 1-2 September 2022, the Government held the Jobs and Skills Summit to bring together business, unions, civil society and state and territory governments to address shared economic challenges. </w:t>
      </w:r>
      <w:r w:rsidR="00291A4C" w:rsidRPr="00441DFD">
        <w:t>A recommendation that emerged from the</w:t>
      </w:r>
      <w:r w:rsidRPr="00441DFD">
        <w:t xml:space="preserve"> Summit was</w:t>
      </w:r>
      <w:r w:rsidR="00291A4C" w:rsidRPr="00441DFD">
        <w:t xml:space="preserve"> the need to</w:t>
      </w:r>
      <w:r w:rsidRPr="00441DFD">
        <w:t xml:space="preserve"> improv</w:t>
      </w:r>
      <w:r w:rsidR="00291A4C" w:rsidRPr="00441DFD">
        <w:t>e</w:t>
      </w:r>
      <w:r w:rsidRPr="00441DFD">
        <w:t xml:space="preserve"> enterprise bargaining and ensur</w:t>
      </w:r>
      <w:r w:rsidR="00291A4C" w:rsidRPr="00441DFD">
        <w:t>e</w:t>
      </w:r>
      <w:r w:rsidRPr="00441DFD">
        <w:t xml:space="preserve"> greater access for employers and employees. Enterprise bargaining is intended to contribute to cooperative workplace relationships which benefit employees through higher wages and better conditions, and businesses through </w:t>
      </w:r>
      <w:r w:rsidR="00E84691" w:rsidRPr="00441DFD">
        <w:t>increased flexibility and productivity, contributing to higher profits</w:t>
      </w:r>
      <w:r w:rsidRPr="00441DFD">
        <w:t xml:space="preserve">.   </w:t>
      </w:r>
    </w:p>
    <w:p w14:paraId="466D5670" w14:textId="250273EE" w:rsidR="00BF67BC" w:rsidRPr="00441DFD" w:rsidRDefault="257CC20D" w:rsidP="00BF67BC">
      <w:pPr>
        <w:pStyle w:val="BodyText"/>
      </w:pPr>
      <w:r w:rsidRPr="00441DFD">
        <w:t>The enterprise bargaining framework in the</w:t>
      </w:r>
      <w:r w:rsidRPr="00441DFD">
        <w:rPr>
          <w:i/>
        </w:rPr>
        <w:t xml:space="preserve"> Fair Work Act 2009 </w:t>
      </w:r>
      <w:r w:rsidRPr="00441DFD">
        <w:t xml:space="preserve">aims to support businesses and employees to tailor their working arrangements to their unique circumstances. The system provides an incentive for employers, employees, and unions to pursue more productive ways of working in exchange for higher wages and better conditions for employees. Yet the framework is no longer working effectively and is in decline—fewer businesses are making new enterprise agreements or renegotiating them upon their expiry, and fewer workers are covered by them.  </w:t>
      </w:r>
    </w:p>
    <w:p w14:paraId="6B99CE64" w14:textId="38B78B4A" w:rsidR="00BF67BC" w:rsidRPr="00441DFD" w:rsidRDefault="00BF67BC" w:rsidP="00BF67BC">
      <w:pPr>
        <w:pStyle w:val="BodyText"/>
      </w:pPr>
      <w:r w:rsidRPr="00441DFD">
        <w:t xml:space="preserve">According to the Australian Bureau of Statistics, the proportion of employees covered by enterprise agreements has decreased from its historical peak of 43 per cent in 2010 to 35 per cent in 2021. Over the same period, award reliance has increased from about 15 per cent to 23 per cent. </w:t>
      </w:r>
    </w:p>
    <w:p w14:paraId="735B7C82" w14:textId="58BBEE78" w:rsidR="00A0582B" w:rsidRPr="00441DFD" w:rsidRDefault="7C1AE3AC" w:rsidP="00A66808">
      <w:pPr>
        <w:pStyle w:val="BodyText"/>
      </w:pPr>
      <w:r w:rsidRPr="00441DFD">
        <w:t xml:space="preserve">Enterprise bargaining works for everyone when conducted between equal parties. This is achieved by ensuring the legal framework for collective bargaining recognises and </w:t>
      </w:r>
      <w:r w:rsidR="1827DE35" w:rsidRPr="00441DFD">
        <w:t xml:space="preserve">takes steps to </w:t>
      </w:r>
      <w:r w:rsidRPr="00441DFD">
        <w:t>address asymmetries</w:t>
      </w:r>
      <w:r w:rsidR="5456DA3C" w:rsidRPr="00441DFD">
        <w:t xml:space="preserve"> in the relative strength of the bargaining parties</w:t>
      </w:r>
      <w:r w:rsidRPr="00441DFD">
        <w:t>.</w:t>
      </w:r>
    </w:p>
    <w:p w14:paraId="1A692FF5" w14:textId="7391011E" w:rsidR="00AC331E" w:rsidRPr="00441DFD" w:rsidRDefault="00BF67BC" w:rsidP="00A66808">
      <w:pPr>
        <w:pStyle w:val="BodyText"/>
      </w:pPr>
      <w:r w:rsidRPr="00441DFD">
        <w:t>Australia’s enterprise bargaining system should enable both productivity growth and secure, well-paid work, by allowing workers to negotiate fair pay and conditions above the safety net of minimum employment conditions. It is the intent of this new legislation, the impact of which is dealt with in the sections below, to reverse this decline of enterprise agreements and increase access to enterprise bargaining for employees and employers.</w:t>
      </w:r>
    </w:p>
    <w:p w14:paraId="75D96BDE" w14:textId="7391011E" w:rsidR="00290CE2" w:rsidRPr="00441DFD" w:rsidRDefault="00836847" w:rsidP="00A66808">
      <w:pPr>
        <w:pStyle w:val="BodyText"/>
      </w:pPr>
      <w:r w:rsidRPr="00441DFD">
        <w:t xml:space="preserve">The Department engaged with the Office of Best Practice Regulation throughout the policy development process. </w:t>
      </w:r>
      <w:r w:rsidR="00455CCF" w:rsidRPr="00441DFD">
        <w:t>The regulatory impact statement was at the following stages of development at key decision points:</w:t>
      </w:r>
    </w:p>
    <w:p w14:paraId="12E3C4F1" w14:textId="3DA0E9AC" w:rsidR="00455CCF" w:rsidRPr="00441DFD" w:rsidRDefault="00307F0A" w:rsidP="00455CCF">
      <w:pPr>
        <w:pStyle w:val="BodyText"/>
        <w:numPr>
          <w:ilvl w:val="0"/>
          <w:numId w:val="44"/>
        </w:numPr>
      </w:pPr>
      <w:r w:rsidRPr="00441DFD">
        <w:t xml:space="preserve">Government </w:t>
      </w:r>
      <w:r w:rsidR="00455CCF" w:rsidRPr="00441DFD">
        <w:t>approval – Draft</w:t>
      </w:r>
    </w:p>
    <w:p w14:paraId="12B13732" w14:textId="7391011E" w:rsidR="00455CCF" w:rsidRPr="00441DFD" w:rsidRDefault="00455CCF" w:rsidP="00455CCF">
      <w:pPr>
        <w:pStyle w:val="BodyText"/>
        <w:numPr>
          <w:ilvl w:val="0"/>
          <w:numId w:val="44"/>
        </w:numPr>
      </w:pPr>
      <w:r w:rsidRPr="00441DFD">
        <w:t>Draft bill exposure to Senior Officials and the Council on Industrial Legislation – First pass</w:t>
      </w:r>
    </w:p>
    <w:p w14:paraId="2DF84CF3" w14:textId="74676527" w:rsidR="00455CCF" w:rsidRPr="00441DFD" w:rsidRDefault="00307F0A" w:rsidP="00523ADA">
      <w:pPr>
        <w:pStyle w:val="BodyText"/>
        <w:numPr>
          <w:ilvl w:val="0"/>
          <w:numId w:val="44"/>
        </w:numPr>
      </w:pPr>
      <w:r w:rsidRPr="00441DFD">
        <w:t xml:space="preserve">Decision of </w:t>
      </w:r>
      <w:r w:rsidR="00E84691" w:rsidRPr="00441DFD">
        <w:t>G</w:t>
      </w:r>
      <w:r w:rsidRPr="00441DFD">
        <w:t xml:space="preserve">overnment </w:t>
      </w:r>
      <w:r w:rsidR="00455CCF" w:rsidRPr="00441DFD">
        <w:t>– Second pass</w:t>
      </w:r>
    </w:p>
    <w:p w14:paraId="2AB0BAD1" w14:textId="3C7B44CB" w:rsidR="00AC331E" w:rsidRPr="00441DFD" w:rsidRDefault="00AC331E" w:rsidP="00AC331E">
      <w:pPr>
        <w:pStyle w:val="Heading3"/>
      </w:pPr>
      <w:r w:rsidRPr="00441DFD">
        <w:t>The current collective bargaining framework</w:t>
      </w:r>
    </w:p>
    <w:p w14:paraId="58FBA20A" w14:textId="77777777" w:rsidR="00AC331E" w:rsidRPr="00441DFD" w:rsidRDefault="00AC331E" w:rsidP="00B301B2">
      <w:pPr>
        <w:pStyle w:val="BodyText"/>
        <w:keepLines/>
      </w:pPr>
      <w:r w:rsidRPr="00441DFD">
        <w:t>The Fair Work Act commenced operation, in part, on 1 July 2009, and in full on 1 January 2010. In 2008, when the Fair Work Bill was introduced into Parliament, the world was in the midst of the global financial crisis. Due to heightened uncertainty globally, the pace of Australia’s economic growth had slowed significantly, and the unemployment rate had risen sharply. The Government at the time believed it was important to deliver certainty and stability regarding workplace relations laws through the Fair Work Act.</w:t>
      </w:r>
      <w:r w:rsidRPr="00441DFD">
        <w:rPr>
          <w:vertAlign w:val="superscript"/>
        </w:rPr>
        <w:footnoteReference w:id="2"/>
      </w:r>
      <w:r w:rsidRPr="00441DFD">
        <w:t xml:space="preserve"> </w:t>
      </w:r>
    </w:p>
    <w:p w14:paraId="488449BA" w14:textId="77777777" w:rsidR="00AC331E" w:rsidRPr="00441DFD" w:rsidRDefault="00AC331E" w:rsidP="00AC331E">
      <w:pPr>
        <w:pStyle w:val="BodyText"/>
      </w:pPr>
      <w:r w:rsidRPr="00441DFD">
        <w:t xml:space="preserve">The Fair Work Act replaced a workplace relations system that had evolved over several major reforms in the 1990s. Those reforms culminated in amendments to the </w:t>
      </w:r>
      <w:r w:rsidRPr="00441DFD">
        <w:rPr>
          <w:i/>
          <w:iCs/>
        </w:rPr>
        <w:t xml:space="preserve">Workplace Relations Act 1996 </w:t>
      </w:r>
      <w:r w:rsidRPr="00441DFD">
        <w:t xml:space="preserve">that implemented the controversial Work Choices reforms, which provided for a new system of individual agreements operating outside of the then safety net of awards and enterprise agreements. The Fair Work Act was intended to chart a middle course between the various competing stakeholder views and balance the needs of flexibility for employers with the need for fairness for employees. </w:t>
      </w:r>
    </w:p>
    <w:p w14:paraId="160D3439" w14:textId="77777777" w:rsidR="00AC331E" w:rsidRPr="00441DFD" w:rsidRDefault="00AC331E" w:rsidP="00AC331E">
      <w:pPr>
        <w:pStyle w:val="BodyText"/>
      </w:pPr>
      <w:r w:rsidRPr="00441DFD">
        <w:t xml:space="preserve">In part, the intention of the Fair Work Act was to promote productivity and fairness through enterprise bargaining, including by: </w:t>
      </w:r>
    </w:p>
    <w:p w14:paraId="13992568" w14:textId="77777777" w:rsidR="00AC331E" w:rsidRPr="00441DFD" w:rsidRDefault="00AC331E" w:rsidP="00AC331E">
      <w:pPr>
        <w:pStyle w:val="BodyText"/>
        <w:numPr>
          <w:ilvl w:val="0"/>
          <w:numId w:val="44"/>
        </w:numPr>
      </w:pPr>
      <w:r w:rsidRPr="00441DFD">
        <w:t xml:space="preserve">Providing employees and employers with the right to appoint persons of their choice to represent them in negotiations for a proposed enterprise agreement; </w:t>
      </w:r>
    </w:p>
    <w:p w14:paraId="753CD12F" w14:textId="77777777" w:rsidR="00AC331E" w:rsidRPr="00441DFD" w:rsidRDefault="00AC331E" w:rsidP="00AC331E">
      <w:pPr>
        <w:pStyle w:val="BodyText"/>
        <w:numPr>
          <w:ilvl w:val="0"/>
          <w:numId w:val="44"/>
        </w:numPr>
      </w:pPr>
      <w:r w:rsidRPr="00441DFD">
        <w:t xml:space="preserve">Facilitating good faith bargaining and the making of enterprise agreements including through making bargaining orders and dealing with bargaining disputes where the parties request assistance; </w:t>
      </w:r>
    </w:p>
    <w:p w14:paraId="3931E013" w14:textId="77777777" w:rsidR="00AC331E" w:rsidRPr="00441DFD" w:rsidRDefault="00AC331E" w:rsidP="00AC331E">
      <w:pPr>
        <w:pStyle w:val="BodyText"/>
        <w:numPr>
          <w:ilvl w:val="0"/>
          <w:numId w:val="44"/>
        </w:numPr>
      </w:pPr>
      <w:r w:rsidRPr="00441DFD">
        <w:t xml:space="preserve">Enabling low-paid bargaining orders in order to increase bargaining outcomes in low paid sectors; and </w:t>
      </w:r>
    </w:p>
    <w:p w14:paraId="496E173D" w14:textId="4460EA3C" w:rsidR="00AC331E" w:rsidRPr="00441DFD" w:rsidRDefault="00AC331E" w:rsidP="00AC331E">
      <w:pPr>
        <w:pStyle w:val="BodyText"/>
        <w:numPr>
          <w:ilvl w:val="0"/>
          <w:numId w:val="44"/>
        </w:numPr>
      </w:pPr>
      <w:r w:rsidRPr="00441DFD">
        <w:t xml:space="preserve">Ensuring that employees covered by an agreement are better off overall against the new safety net. </w:t>
      </w:r>
    </w:p>
    <w:p w14:paraId="139D45CE" w14:textId="4460EA3C" w:rsidR="00AB7123" w:rsidRPr="00441DFD" w:rsidRDefault="00AC331E" w:rsidP="00AC331E">
      <w:pPr>
        <w:pStyle w:val="BodyText"/>
      </w:pPr>
      <w:r w:rsidRPr="00441DFD">
        <w:t xml:space="preserve">One of the central pillars of the workplace relations framework has been, for most of the last 30 years, bargaining at the enterprise level. The emphasis on enterprise bargaining has ebbed and flowed but has been a consistent feature of the framework throughout. </w:t>
      </w:r>
    </w:p>
    <w:p w14:paraId="1F7E4CF0" w14:textId="127452E8" w:rsidR="00AC331E" w:rsidRPr="00441DFD" w:rsidRDefault="00AC331E" w:rsidP="00AC331E">
      <w:pPr>
        <w:pStyle w:val="BodyText"/>
      </w:pPr>
      <w:r w:rsidRPr="00441DFD">
        <w:t>Enterprise bargaining is the process of negotiation between an employer, their employees and their bargaining representatives (e.g. unions) to come to an agreement on minimum terms and conditions applicable to their enterprise. Those minimum terms and conditions are formalised through the making and approval of an enterprise agreement. When in operation, an enterprise agreement sets out the minimum terms and conditions of employment between a group of employees and one or more employers. An enterprise agreement can also provide for matters relating to the relationship between an employer or employers and the unions covered by the agreement.</w:t>
      </w:r>
    </w:p>
    <w:p w14:paraId="4B5A5B7E" w14:textId="77777777" w:rsidR="00AC331E" w:rsidRPr="00441DFD" w:rsidRDefault="00AC331E" w:rsidP="00AC331E">
      <w:pPr>
        <w:pStyle w:val="BodyText"/>
      </w:pPr>
      <w:r w:rsidRPr="00441DFD">
        <w:t>There are four bargaining streams in the existing framework:</w:t>
      </w:r>
    </w:p>
    <w:p w14:paraId="6474D57A" w14:textId="77777777" w:rsidR="00AC331E" w:rsidRPr="00441DFD" w:rsidRDefault="00AC331E" w:rsidP="00AC331E">
      <w:pPr>
        <w:pStyle w:val="BodyText"/>
        <w:numPr>
          <w:ilvl w:val="0"/>
          <w:numId w:val="57"/>
        </w:numPr>
      </w:pPr>
      <w:r w:rsidRPr="00441DFD">
        <w:t>Single-enterprise stream;</w:t>
      </w:r>
    </w:p>
    <w:p w14:paraId="712E87F4" w14:textId="77777777" w:rsidR="00AC331E" w:rsidRPr="00441DFD" w:rsidRDefault="00AC331E" w:rsidP="00AC331E">
      <w:pPr>
        <w:pStyle w:val="BodyText"/>
        <w:numPr>
          <w:ilvl w:val="0"/>
          <w:numId w:val="57"/>
        </w:numPr>
      </w:pPr>
      <w:r w:rsidRPr="00441DFD">
        <w:t xml:space="preserve">Single-interest employer authorisation stream; </w:t>
      </w:r>
    </w:p>
    <w:p w14:paraId="2122854B" w14:textId="77777777" w:rsidR="00AC331E" w:rsidRPr="00441DFD" w:rsidRDefault="00AC331E" w:rsidP="00AC331E">
      <w:pPr>
        <w:pStyle w:val="BodyText"/>
        <w:numPr>
          <w:ilvl w:val="0"/>
          <w:numId w:val="57"/>
        </w:numPr>
      </w:pPr>
      <w:r w:rsidRPr="00441DFD">
        <w:t>Multi-enterprise agreement stream; and</w:t>
      </w:r>
    </w:p>
    <w:p w14:paraId="44604638" w14:textId="77777777" w:rsidR="00AC331E" w:rsidRPr="00441DFD" w:rsidRDefault="00AC331E" w:rsidP="00AC331E">
      <w:pPr>
        <w:pStyle w:val="BodyText"/>
        <w:numPr>
          <w:ilvl w:val="0"/>
          <w:numId w:val="57"/>
        </w:numPr>
      </w:pPr>
      <w:r w:rsidRPr="00441DFD">
        <w:t xml:space="preserve">Low-paid bargaining stream. </w:t>
      </w:r>
    </w:p>
    <w:p w14:paraId="3C72A01F" w14:textId="5133CDE2" w:rsidR="00AC331E" w:rsidRPr="00441DFD" w:rsidRDefault="00AC331E" w:rsidP="00AC331E">
      <w:pPr>
        <w:pStyle w:val="BodyText"/>
        <w:rPr>
          <w:b/>
          <w:bCs/>
        </w:rPr>
      </w:pPr>
      <w:r w:rsidRPr="00441DFD">
        <w:t xml:space="preserve">Please refer to the flow chart of the current bargaining streams at </w:t>
      </w:r>
      <w:r w:rsidRPr="00441DFD">
        <w:rPr>
          <w:b/>
          <w:bCs/>
        </w:rPr>
        <w:t xml:space="preserve">Annexure A. </w:t>
      </w:r>
    </w:p>
    <w:p w14:paraId="14758D92" w14:textId="77777777" w:rsidR="00AC331E" w:rsidRPr="00441DFD" w:rsidRDefault="00AC331E" w:rsidP="00AC331E">
      <w:pPr>
        <w:pStyle w:val="Heading4"/>
      </w:pPr>
      <w:r w:rsidRPr="00441DFD">
        <w:t>Single-enterprise bargaining</w:t>
      </w:r>
    </w:p>
    <w:p w14:paraId="7CC4D860" w14:textId="77777777" w:rsidR="00AC331E" w:rsidRPr="00441DFD" w:rsidRDefault="00AC331E" w:rsidP="00AC331E">
      <w:pPr>
        <w:pStyle w:val="BodyText"/>
      </w:pPr>
      <w:r w:rsidRPr="00441DFD">
        <w:t>Under the single-enterprise agreement stream, an employer, or two or more employers that are single interest employers, may make an enterprise agreement with the employees who are employed at the time the agreement is made and who will be covered by the agreement.</w:t>
      </w:r>
      <w:r w:rsidRPr="00441DFD">
        <w:rPr>
          <w:vertAlign w:val="superscript"/>
        </w:rPr>
        <w:footnoteReference w:id="3"/>
      </w:r>
    </w:p>
    <w:p w14:paraId="26ADDFE0" w14:textId="77777777" w:rsidR="00AC331E" w:rsidRPr="00441DFD" w:rsidRDefault="00AC331E" w:rsidP="00AC331E">
      <w:pPr>
        <w:pStyle w:val="BodyText"/>
      </w:pPr>
      <w:r w:rsidRPr="00441DFD">
        <w:t xml:space="preserve">Two or more employers are </w:t>
      </w:r>
      <w:r w:rsidRPr="00441DFD">
        <w:rPr>
          <w:b/>
          <w:bCs/>
        </w:rPr>
        <w:t>single interest employers</w:t>
      </w:r>
      <w:r w:rsidRPr="00441DFD">
        <w:t xml:space="preserve"> if the employers are:</w:t>
      </w:r>
    </w:p>
    <w:p w14:paraId="777257BC" w14:textId="77777777" w:rsidR="00AC331E" w:rsidRPr="00441DFD" w:rsidRDefault="00AC331E" w:rsidP="00AC331E">
      <w:pPr>
        <w:pStyle w:val="BodyText"/>
        <w:numPr>
          <w:ilvl w:val="0"/>
          <w:numId w:val="56"/>
        </w:numPr>
      </w:pPr>
      <w:r w:rsidRPr="00441DFD">
        <w:t>Engaged in a joint venture or common enterprise;</w:t>
      </w:r>
    </w:p>
    <w:p w14:paraId="789CAC72" w14:textId="77777777" w:rsidR="00AC331E" w:rsidRPr="00441DFD" w:rsidRDefault="00AC331E" w:rsidP="00AC331E">
      <w:pPr>
        <w:pStyle w:val="BodyText"/>
        <w:numPr>
          <w:ilvl w:val="0"/>
          <w:numId w:val="56"/>
        </w:numPr>
      </w:pPr>
      <w:r w:rsidRPr="00441DFD">
        <w:t xml:space="preserve">Related bodies corporate; or </w:t>
      </w:r>
    </w:p>
    <w:p w14:paraId="2D909A03" w14:textId="77777777" w:rsidR="00AC331E" w:rsidRPr="00441DFD" w:rsidRDefault="00AC331E" w:rsidP="00AC331E">
      <w:pPr>
        <w:pStyle w:val="BodyText"/>
        <w:numPr>
          <w:ilvl w:val="0"/>
          <w:numId w:val="56"/>
        </w:numPr>
      </w:pPr>
      <w:r w:rsidRPr="00441DFD">
        <w:t>Specified in a single interest employer authorisation that is in operation in relation to the proposed enterprise agreement concerned.</w:t>
      </w:r>
      <w:r w:rsidRPr="00441DFD">
        <w:rPr>
          <w:vertAlign w:val="superscript"/>
        </w:rPr>
        <w:footnoteReference w:id="4"/>
      </w:r>
    </w:p>
    <w:p w14:paraId="1F711DAA" w14:textId="77777777" w:rsidR="00AC331E" w:rsidRPr="00441DFD" w:rsidRDefault="00AC331E" w:rsidP="00AC331E">
      <w:pPr>
        <w:pStyle w:val="Heading4"/>
      </w:pPr>
      <w:r w:rsidRPr="00441DFD">
        <w:t>Multi-enterprise bargaining</w:t>
      </w:r>
    </w:p>
    <w:p w14:paraId="518BBB8D" w14:textId="77777777" w:rsidR="00AC331E" w:rsidRPr="00441DFD" w:rsidRDefault="00AC331E" w:rsidP="00AC331E">
      <w:pPr>
        <w:pStyle w:val="Heading5"/>
      </w:pPr>
      <w:r w:rsidRPr="00441DFD">
        <w:t>Single-interest employer authorisation stream</w:t>
      </w:r>
    </w:p>
    <w:p w14:paraId="78A70449" w14:textId="77777777" w:rsidR="00AC331E" w:rsidRPr="00441DFD" w:rsidRDefault="00AC331E" w:rsidP="00AC331E">
      <w:pPr>
        <w:pStyle w:val="BodyText"/>
      </w:pPr>
      <w:r w:rsidRPr="00441DFD">
        <w:t>The single-interest employer bargaining stream under the Fair Work Act allows access to multi-employer bargaining for a limited range of employers. Access to this stream is available where two or more employers (that are not single interest employers) but have a close connection to one another seek to bargain (such as franchisees or employers with closely aligned industrial relations frameworks). Protected industrial action can be taken in this stream.</w:t>
      </w:r>
    </w:p>
    <w:p w14:paraId="3A5C4C39" w14:textId="77777777" w:rsidR="00AC331E" w:rsidRPr="00441DFD" w:rsidRDefault="00AC331E" w:rsidP="00AC331E">
      <w:pPr>
        <w:pStyle w:val="BodyText"/>
      </w:pPr>
      <w:r w:rsidRPr="00441DFD">
        <w:t xml:space="preserve">To use this process employers must apply to the Minister for a declaration that they may bargain together and/or obtain a single interest employer authorisation from the Fair Work Commission. The Fair Work Commission must make a single interest employer authorisation if either: </w:t>
      </w:r>
    </w:p>
    <w:p w14:paraId="01E4E92C" w14:textId="77777777" w:rsidR="00AC331E" w:rsidRPr="00441DFD" w:rsidRDefault="00AC331E" w:rsidP="00AC331E">
      <w:pPr>
        <w:pStyle w:val="BodyText"/>
        <w:numPr>
          <w:ilvl w:val="0"/>
          <w:numId w:val="55"/>
        </w:numPr>
      </w:pPr>
      <w:r w:rsidRPr="00441DFD">
        <w:t xml:space="preserve">The employers are franchisees of the same franchisor or related bodies corporate of the same franchisor (or any combination of these), or </w:t>
      </w:r>
    </w:p>
    <w:p w14:paraId="45D1F4E1" w14:textId="77777777" w:rsidR="00AC331E" w:rsidRPr="00441DFD" w:rsidRDefault="00AC331E" w:rsidP="00AC331E">
      <w:pPr>
        <w:pStyle w:val="BodyText"/>
        <w:numPr>
          <w:ilvl w:val="0"/>
          <w:numId w:val="55"/>
        </w:numPr>
      </w:pPr>
      <w:r w:rsidRPr="00441DFD">
        <w:t xml:space="preserve">The employers are specified in a Ministerial Declaration. </w:t>
      </w:r>
    </w:p>
    <w:p w14:paraId="22AC48EA" w14:textId="77777777" w:rsidR="00AC331E" w:rsidRPr="00441DFD" w:rsidDel="00AC574A" w:rsidRDefault="00AC331E" w:rsidP="00AC331E">
      <w:pPr>
        <w:pStyle w:val="Heading5"/>
      </w:pPr>
      <w:r w:rsidRPr="00441DFD">
        <w:t>Multi-enterprise agreement stream</w:t>
      </w:r>
    </w:p>
    <w:p w14:paraId="4675F613" w14:textId="77777777" w:rsidR="00AC331E" w:rsidRPr="00441DFD" w:rsidDel="00AC574A" w:rsidRDefault="00AC331E" w:rsidP="00AC331E">
      <w:pPr>
        <w:pStyle w:val="BodyText"/>
        <w:rPr>
          <w:color w:val="000000" w:themeColor="text1"/>
        </w:rPr>
      </w:pPr>
      <w:r w:rsidRPr="00441DFD">
        <w:t>Access to the multi-enterprise bargaining stream is available to two or more employers that are not single interest employers, allowing then to make an enterprise agreement with the employees who are employed at the time the agreement is made and who will be covered by the agreement.</w:t>
      </w:r>
      <w:r w:rsidRPr="00441DFD">
        <w:rPr>
          <w:vertAlign w:val="superscript"/>
        </w:rPr>
        <w:footnoteReference w:id="5"/>
      </w:r>
      <w:r w:rsidRPr="00441DFD">
        <w:t xml:space="preserve"> Employers have to consent/opt-in to bargaining for a multi-enterprise agreement. Protected industrial action is not permitted in the current multi-enterprise bargaining stream. </w:t>
      </w:r>
      <w:r w:rsidRPr="00441DFD">
        <w:rPr>
          <w:color w:val="000000" w:themeColor="text1"/>
        </w:rPr>
        <w:t xml:space="preserve">Since 2019 there have only been 49 agreements made using this stream in industries including education, health, and financial and insurance services. </w:t>
      </w:r>
    </w:p>
    <w:p w14:paraId="366E122A" w14:textId="77777777" w:rsidR="00AC331E" w:rsidRPr="00441DFD" w:rsidRDefault="00AC331E" w:rsidP="00AC331E">
      <w:pPr>
        <w:pStyle w:val="Heading5"/>
      </w:pPr>
      <w:r w:rsidRPr="00441DFD">
        <w:t>Low-Paid Bargaining Stream</w:t>
      </w:r>
    </w:p>
    <w:p w14:paraId="37BBB83D" w14:textId="77777777" w:rsidR="00AC331E" w:rsidRPr="00441DFD" w:rsidRDefault="00AC331E" w:rsidP="00AC331E">
      <w:pPr>
        <w:pStyle w:val="BodyText"/>
      </w:pPr>
      <w:r w:rsidRPr="00441DFD">
        <w:t xml:space="preserve">The Fair Work Act currently includes a special multi-enterprise bargaining stream for low-paid employees who have not historically had access to collective bargaining or who face substantial difficulty in bargaining at the enterprise level. To access this stream, a bargaining representative or union entitled to represent the industrial interests of an employee in relation to work to be performed under a proposed multi-enterprise agreement can apply for a low-paid authorisation. </w:t>
      </w:r>
    </w:p>
    <w:p w14:paraId="3797D3FA" w14:textId="77777777" w:rsidR="00AC331E" w:rsidRPr="00441DFD" w:rsidRDefault="00AC331E" w:rsidP="00AC331E">
      <w:pPr>
        <w:pStyle w:val="BodyText"/>
      </w:pPr>
      <w:r w:rsidRPr="00441DFD">
        <w:t>If granted, a low-paid authorisation makes additional rules applicable to certain employers in relation to a multi-enterprise agreement. Employers specified in a low-paid authorisation will be obliged to bargain in good faith and will be required to give employees a notice of employee representational rights (which is not generally the case for multi-enterprise agreement making).</w:t>
      </w:r>
      <w:r w:rsidRPr="00441DFD">
        <w:rPr>
          <w:vertAlign w:val="superscript"/>
        </w:rPr>
        <w:footnoteReference w:id="6"/>
      </w:r>
    </w:p>
    <w:p w14:paraId="56ABF32A" w14:textId="77777777" w:rsidR="00AC331E" w:rsidRPr="00441DFD" w:rsidRDefault="00AC331E" w:rsidP="00AC331E">
      <w:pPr>
        <w:pStyle w:val="BodyText"/>
      </w:pPr>
      <w:r w:rsidRPr="00441DFD">
        <w:t>An application for a bargaining order cannot be made in relation to a proposed multi-enterprise agreement unless a low-paid authorisation is in in operation in relation to the agreement.</w:t>
      </w:r>
      <w:r w:rsidRPr="00441DFD">
        <w:rPr>
          <w:vertAlign w:val="superscript"/>
        </w:rPr>
        <w:footnoteReference w:id="7"/>
      </w:r>
      <w:r w:rsidRPr="00441DFD">
        <w:rPr>
          <w:vertAlign w:val="superscript"/>
        </w:rPr>
        <w:t xml:space="preserve"> </w:t>
      </w:r>
      <w:r w:rsidRPr="00441DFD">
        <w:t xml:space="preserve">The Fair Work Commission also has additional powers to facilitate bargaining for the agreement (including on its own initiative). </w:t>
      </w:r>
    </w:p>
    <w:p w14:paraId="71D4B482" w14:textId="7EA36996" w:rsidR="00DA70C9" w:rsidRPr="00441DFD" w:rsidRDefault="00DA70C9" w:rsidP="00A25A29">
      <w:pPr>
        <w:pStyle w:val="Heading4"/>
      </w:pPr>
      <w:r w:rsidRPr="00441DFD">
        <w:t>Facilitating bargaining</w:t>
      </w:r>
    </w:p>
    <w:p w14:paraId="2DEF394A" w14:textId="64E69B68" w:rsidR="00637C18" w:rsidRPr="00441DFD" w:rsidRDefault="00AD46BD" w:rsidP="00F40827">
      <w:pPr>
        <w:pStyle w:val="BodyText"/>
      </w:pPr>
      <w:r w:rsidRPr="00441DFD">
        <w:t xml:space="preserve">Bargaining under the Fair Work Act </w:t>
      </w:r>
      <w:r w:rsidR="00F80095" w:rsidRPr="00441DFD">
        <w:t xml:space="preserve">is generally left to the </w:t>
      </w:r>
      <w:r w:rsidR="00F25303" w:rsidRPr="00441DFD">
        <w:t xml:space="preserve">bargaining </w:t>
      </w:r>
      <w:r w:rsidR="00F80095" w:rsidRPr="00441DFD">
        <w:t xml:space="preserve">parties </w:t>
      </w:r>
      <w:r w:rsidR="00F25303" w:rsidRPr="00441DFD">
        <w:t xml:space="preserve">to determine for themselves the </w:t>
      </w:r>
      <w:r w:rsidR="002D310E" w:rsidRPr="00441DFD">
        <w:t xml:space="preserve">course that bargaining takes. The Fair Work Act </w:t>
      </w:r>
      <w:r w:rsidR="009011E8" w:rsidRPr="00441DFD">
        <w:t xml:space="preserve">creates a framework of good faith bargaining obligations and other mechanisms to assist parties </w:t>
      </w:r>
      <w:r w:rsidR="004A28A7" w:rsidRPr="00441DFD">
        <w:t>bargain efficiently</w:t>
      </w:r>
      <w:r w:rsidR="00421732" w:rsidRPr="00441DFD">
        <w:t xml:space="preserve"> and to resolve disputes where they occur</w:t>
      </w:r>
      <w:r w:rsidR="004A28A7" w:rsidRPr="00441DFD">
        <w:t>.</w:t>
      </w:r>
    </w:p>
    <w:p w14:paraId="31D1A42F" w14:textId="77777777" w:rsidR="00771610" w:rsidRPr="00441DFD" w:rsidRDefault="00771610" w:rsidP="00771610">
      <w:pPr>
        <w:pStyle w:val="BodyText"/>
      </w:pPr>
      <w:r w:rsidRPr="00441DFD">
        <w:t xml:space="preserve">The Fair Work Act sets out the various good faith bargaining requirements that a bargaining representative for a proposed enterprise agreement must meet. The good faith requirements include: </w:t>
      </w:r>
    </w:p>
    <w:p w14:paraId="529465F5" w14:textId="77777777" w:rsidR="00771610" w:rsidRPr="00441DFD" w:rsidRDefault="00771610" w:rsidP="00771610">
      <w:pPr>
        <w:pStyle w:val="BodyText"/>
        <w:numPr>
          <w:ilvl w:val="0"/>
          <w:numId w:val="76"/>
        </w:numPr>
      </w:pPr>
      <w:r w:rsidRPr="00441DFD">
        <w:t>attending and participating in meetings at reasonable times;</w:t>
      </w:r>
    </w:p>
    <w:p w14:paraId="22183B67" w14:textId="77777777" w:rsidR="00771610" w:rsidRPr="00441DFD" w:rsidRDefault="00771610" w:rsidP="00771610">
      <w:pPr>
        <w:pStyle w:val="BodyText"/>
        <w:numPr>
          <w:ilvl w:val="0"/>
          <w:numId w:val="76"/>
        </w:numPr>
      </w:pPr>
      <w:r w:rsidRPr="00441DFD">
        <w:t>disclosing relevant information (other than confidential or commercially sensitive information) in a timely manner;</w:t>
      </w:r>
    </w:p>
    <w:p w14:paraId="16AB9844" w14:textId="77777777" w:rsidR="00771610" w:rsidRPr="00441DFD" w:rsidRDefault="00771610" w:rsidP="00771610">
      <w:pPr>
        <w:pStyle w:val="BodyText"/>
        <w:numPr>
          <w:ilvl w:val="0"/>
          <w:numId w:val="76"/>
        </w:numPr>
      </w:pPr>
      <w:r w:rsidRPr="00441DFD">
        <w:t xml:space="preserve">responding to proposals made by the other bargaining representatives in a timely manner; </w:t>
      </w:r>
    </w:p>
    <w:p w14:paraId="4FFD24DF" w14:textId="77777777" w:rsidR="00771610" w:rsidRPr="00441DFD" w:rsidRDefault="00771610" w:rsidP="00771610">
      <w:pPr>
        <w:pStyle w:val="BodyText"/>
        <w:numPr>
          <w:ilvl w:val="0"/>
          <w:numId w:val="76"/>
        </w:numPr>
      </w:pPr>
      <w:r w:rsidRPr="00441DFD">
        <w:t xml:space="preserve">giving genuine consideration to proposals made by other bargaining representatives; </w:t>
      </w:r>
    </w:p>
    <w:p w14:paraId="3D7C5362" w14:textId="77777777" w:rsidR="00771610" w:rsidRPr="00441DFD" w:rsidRDefault="00771610" w:rsidP="00771610">
      <w:pPr>
        <w:pStyle w:val="BodyText"/>
        <w:numPr>
          <w:ilvl w:val="0"/>
          <w:numId w:val="76"/>
        </w:numPr>
      </w:pPr>
      <w:r w:rsidRPr="00441DFD">
        <w:t>refraining from capricious and unfair conduct that undermines freedom of association or collective bargaining; and</w:t>
      </w:r>
    </w:p>
    <w:p w14:paraId="65979E4E" w14:textId="77777777" w:rsidR="00771610" w:rsidRPr="00441DFD" w:rsidRDefault="00771610" w:rsidP="00771610">
      <w:pPr>
        <w:pStyle w:val="BodyText"/>
        <w:numPr>
          <w:ilvl w:val="0"/>
          <w:numId w:val="76"/>
        </w:numPr>
      </w:pPr>
      <w:r w:rsidRPr="00441DFD">
        <w:t>recognising and bargaining with the other bargaining representatives.</w:t>
      </w:r>
    </w:p>
    <w:p w14:paraId="0B893818" w14:textId="14F3782B" w:rsidR="00D21ECC" w:rsidRPr="00441DFD" w:rsidRDefault="00771610" w:rsidP="00F40827">
      <w:pPr>
        <w:pStyle w:val="BodyText"/>
      </w:pPr>
      <w:r w:rsidRPr="00441DFD">
        <w:t xml:space="preserve">However, as an exception to the requirements, the Fair Work Act does not require a bargaining representative to make concession during bargaining for an agreement, or require a bargaining representative to reach agreement on the terms that are to be included in the agreement. </w:t>
      </w:r>
    </w:p>
    <w:p w14:paraId="49B3DE11" w14:textId="07F8025B" w:rsidR="00DA70C9" w:rsidRPr="00441DFD" w:rsidRDefault="00FA4784" w:rsidP="00F40827">
      <w:pPr>
        <w:pStyle w:val="BodyText"/>
      </w:pPr>
      <w:r w:rsidRPr="00441DFD">
        <w:t xml:space="preserve">Some </w:t>
      </w:r>
      <w:r w:rsidR="00ED0CF1" w:rsidRPr="00441DFD">
        <w:t xml:space="preserve">oversight functions are placed in the independent Tribunal, the Fair Work Commission. The Fair Work Commission can assist parties to </w:t>
      </w:r>
      <w:r w:rsidR="00A56A76" w:rsidRPr="00441DFD">
        <w:t>initiate bargaining</w:t>
      </w:r>
      <w:r w:rsidR="00FC37B2" w:rsidRPr="00441DFD">
        <w:t xml:space="preserve"> (by the making of </w:t>
      </w:r>
      <w:r w:rsidR="00A81EE6" w:rsidRPr="00441DFD">
        <w:t>Majority Support Determination</w:t>
      </w:r>
      <w:r w:rsidR="00FC37B2" w:rsidRPr="00441DFD">
        <w:t>s)</w:t>
      </w:r>
      <w:r w:rsidR="00A56A76" w:rsidRPr="00441DFD">
        <w:t xml:space="preserve">, </w:t>
      </w:r>
      <w:r w:rsidR="008B218B" w:rsidRPr="00441DFD">
        <w:t xml:space="preserve">resolve disputes </w:t>
      </w:r>
      <w:r w:rsidR="00AE2FD2" w:rsidRPr="00441DFD">
        <w:t xml:space="preserve">about the bargaining </w:t>
      </w:r>
      <w:r w:rsidR="00DB4662" w:rsidRPr="00441DFD">
        <w:t xml:space="preserve">and agreement making </w:t>
      </w:r>
      <w:r w:rsidR="00AE2FD2" w:rsidRPr="00441DFD">
        <w:t xml:space="preserve">process </w:t>
      </w:r>
      <w:r w:rsidR="00FC37B2" w:rsidRPr="00441DFD">
        <w:t>(by issuing bargaining orders)</w:t>
      </w:r>
      <w:r w:rsidR="00AE2FD2" w:rsidRPr="00441DFD">
        <w:t xml:space="preserve"> and </w:t>
      </w:r>
      <w:r w:rsidR="00050A66" w:rsidRPr="00441DFD">
        <w:t>bargaining itself</w:t>
      </w:r>
      <w:r w:rsidR="00FC37B2" w:rsidRPr="00441DFD">
        <w:t xml:space="preserve"> (by dealing with bargaining disputes)</w:t>
      </w:r>
      <w:r w:rsidR="002B724D" w:rsidRPr="00441DFD">
        <w:t>. The Fair Work Commission also has responsibility for</w:t>
      </w:r>
      <w:r w:rsidR="00676734" w:rsidRPr="00441DFD">
        <w:t xml:space="preserve"> assessing agreements that have been made and, where satisfied </w:t>
      </w:r>
      <w:r w:rsidR="00396974" w:rsidRPr="00441DFD">
        <w:t>of the relevant statutory criteria</w:t>
      </w:r>
      <w:r w:rsidR="00676734" w:rsidRPr="00441DFD">
        <w:t>, approving agreements to give them the necessary legal effect.</w:t>
      </w:r>
    </w:p>
    <w:p w14:paraId="5488A2C5" w14:textId="77777777" w:rsidR="00665FED" w:rsidRPr="00441DFD" w:rsidRDefault="00665FED" w:rsidP="00665FED">
      <w:pPr>
        <w:pStyle w:val="BodyText"/>
      </w:pPr>
      <w:r w:rsidRPr="00441DFD">
        <w:t>There are currently a number of mechanisms within the Fair Work Act which seeks to remedy bargaining disputes. The Fair Work Commission is empowered with alternate dispute resolution mechanisms such as mediation and conciliation, alongside the right to make a recommendation or express an opinion.</w:t>
      </w:r>
      <w:r w:rsidRPr="00441DFD">
        <w:rPr>
          <w:vertAlign w:val="superscript"/>
        </w:rPr>
        <w:footnoteReference w:id="8"/>
      </w:r>
      <w:r w:rsidRPr="00441DFD">
        <w:t xml:space="preserve"> The utilisation of alternate dispute resolution frameworks allows for bargaining parties to access an informal and fair system to discuss issues with an impartial member facilitating discussion. The use of mediation and conciliation by the consent of both parties is preferred by the Fair Work Commission as this allows bargaining parties to develop mutually beneficial outcomes to disputes, and empowers them to find common ground when negotiating a new agreement.</w:t>
      </w:r>
    </w:p>
    <w:p w14:paraId="5532AE1A" w14:textId="77777777" w:rsidR="00507A1D" w:rsidRPr="00441DFD" w:rsidRDefault="00507A1D" w:rsidP="00507A1D">
      <w:pPr>
        <w:pStyle w:val="Heading4"/>
      </w:pPr>
      <w:r w:rsidRPr="00441DFD">
        <w:t>Agreement content</w:t>
      </w:r>
    </w:p>
    <w:p w14:paraId="2B932140" w14:textId="77777777" w:rsidR="004C14BE" w:rsidRPr="00441DFD" w:rsidRDefault="004C14BE" w:rsidP="004C14BE">
      <w:pPr>
        <w:pStyle w:val="BodyText"/>
      </w:pPr>
      <w:r w:rsidRPr="00441DFD">
        <w:t xml:space="preserve">Since the enterprise-level bargaining system was introduced in 1993, there have been various restrictions on the content of enterprise agreements. These restrictions have sought to balance the right of employees and unions to bargain for higher wages growth and improved working conditions, with the right of employers to retain managerial prerogative in the operation of their organisations.  </w:t>
      </w:r>
    </w:p>
    <w:p w14:paraId="37DA2854" w14:textId="02C5BF73" w:rsidR="004C14BE" w:rsidRPr="00441DFD" w:rsidRDefault="004C14BE" w:rsidP="004C14BE">
      <w:pPr>
        <w:pStyle w:val="BodyText"/>
      </w:pPr>
      <w:r w:rsidRPr="00441DFD">
        <w:t xml:space="preserve">Agreements may only include clauses pertaining to the employer–employee relationship, employer–union relationship, terms about deductions from wages, and terms about how the agreement will operate. The Fair Work Act requires all enterprise agreements to include terms on flexibility, the employee right to consultation, who is covered by its terms and conditions, and the Nominal Expiry Date of the agreement. An agreement must not derogate from the national employment standards </w:t>
      </w:r>
      <w:r w:rsidR="003142E9" w:rsidRPr="00441DFD">
        <w:t>(NES)</w:t>
      </w:r>
      <w:r w:rsidRPr="00441DFD">
        <w:t xml:space="preserve"> and must contain a procedure for settling disputes about matters arising under the agreement and the</w:t>
      </w:r>
      <w:r w:rsidR="00BD4AD0" w:rsidRPr="00441DFD">
        <w:t xml:space="preserve"> NES</w:t>
      </w:r>
      <w:r w:rsidRPr="00441DFD">
        <w:t xml:space="preserve">. </w:t>
      </w:r>
    </w:p>
    <w:p w14:paraId="29BD32E4" w14:textId="3CBEE457" w:rsidR="0051348C" w:rsidRPr="00441DFD" w:rsidRDefault="004C14BE" w:rsidP="004C14BE">
      <w:pPr>
        <w:pStyle w:val="BodyText"/>
      </w:pPr>
      <w:r w:rsidRPr="00441DFD">
        <w:t>Under the Fair Work Act, an enterprise agreement cannot include an unlawful term. Unlawful terms include; discriminatory terms, objectionable terms, terms about bargaining services fees, or restricting emergency management bodies from managing volunteers</w:t>
      </w:r>
      <w:r w:rsidR="2AFA4F3E" w:rsidRPr="00441DFD">
        <w:t>,</w:t>
      </w:r>
      <w:r w:rsidRPr="00441DFD">
        <w:t xml:space="preserve"> and terms regarding right of entry and unfair dismissal.</w:t>
      </w:r>
    </w:p>
    <w:p w14:paraId="1D9C67D4" w14:textId="69C69E74" w:rsidR="00AC331E" w:rsidRPr="00441DFD" w:rsidRDefault="00AC331E" w:rsidP="00AC331E">
      <w:pPr>
        <w:pStyle w:val="Heading3"/>
      </w:pPr>
      <w:r w:rsidRPr="00441DFD">
        <w:t>Where did enterprise bargaining come from?</w:t>
      </w:r>
    </w:p>
    <w:p w14:paraId="1447F421" w14:textId="7BA1CF9A" w:rsidR="00AC331E" w:rsidRPr="00441DFD" w:rsidRDefault="00AC331E" w:rsidP="00AC331E">
      <w:pPr>
        <w:pStyle w:val="BodyText"/>
      </w:pPr>
      <w:r w:rsidRPr="00441DFD">
        <w:t xml:space="preserve">Enterprise level bargaining arose from the wage and price restraints of the 1980s as a solution for unions to exceed government wage controls. Government, unions, and business all considered that it would improve productivity in workplaces. Wage and price fixing was a response to the ‘stagflation’ of the 1970s. Prior to this, collective bargaining sometimes occurred under the auspices of conciliation and arbitration. </w:t>
      </w:r>
    </w:p>
    <w:p w14:paraId="276D4DBD" w14:textId="77777777" w:rsidR="00AC331E" w:rsidRPr="00441DFD" w:rsidRDefault="00AC331E" w:rsidP="00AC331E">
      <w:pPr>
        <w:pStyle w:val="BodyText"/>
      </w:pPr>
      <w:r w:rsidRPr="00441DFD">
        <w:t>The original policy intent of enterprise bargaining was to ‘provide parties at the industry and workplace level with the opportunity to reach agreements directed at lifting productivity and competitiveness’.</w:t>
      </w:r>
      <w:r w:rsidRPr="00441DFD">
        <w:rPr>
          <w:vertAlign w:val="superscript"/>
        </w:rPr>
        <w:footnoteReference w:id="9"/>
      </w:r>
      <w:r w:rsidRPr="00441DFD">
        <w:t xml:space="preserve"> Agreements which did not directly link pay increases to improving productivity were discouraged, and agreements were encouraged to promote workplace change. </w:t>
      </w:r>
    </w:p>
    <w:p w14:paraId="274C0488" w14:textId="774E474F" w:rsidR="00AC331E" w:rsidRPr="00441DFD" w:rsidRDefault="00AC331E" w:rsidP="00AC331E">
      <w:pPr>
        <w:pStyle w:val="BodyText"/>
      </w:pPr>
      <w:r w:rsidRPr="00441DFD">
        <w:t>The Fair Work Act promoted collective bargaining over individual bargaining and agreement-making. When the Bill was introduced to Parliament, the Government at the time pointed to evidence that demonstrated that collective bargaining and higher productivity were correlated.</w:t>
      </w:r>
      <w:r w:rsidRPr="00441DFD">
        <w:rPr>
          <w:rStyle w:val="FootnoteReference"/>
        </w:rPr>
        <w:footnoteReference w:id="10"/>
      </w:r>
      <w:r w:rsidRPr="00441DFD">
        <w:t xml:space="preserve"> Workplace bargaining was seen as providing a framework to assist the redesign of working arrangements and ensuring workers were employed more productively. </w:t>
      </w:r>
    </w:p>
    <w:p w14:paraId="2A56AA14" w14:textId="77777777" w:rsidR="00AC331E" w:rsidRPr="00441DFD" w:rsidRDefault="00AC331E" w:rsidP="00AC331E">
      <w:pPr>
        <w:pStyle w:val="Heading3"/>
      </w:pPr>
      <w:r w:rsidRPr="00441DFD">
        <w:t>Benefits of collective bargaining</w:t>
      </w:r>
    </w:p>
    <w:p w14:paraId="59C77E7B" w14:textId="77777777" w:rsidR="00AC331E" w:rsidRPr="00441DFD" w:rsidRDefault="00AC331E" w:rsidP="00AC331E">
      <w:pPr>
        <w:pStyle w:val="BodyText"/>
      </w:pPr>
      <w:r w:rsidRPr="00441DFD">
        <w:t>This statement does not analyse all the positive effects of collective bargaining but highlights those areas of immediate relevance.</w:t>
      </w:r>
    </w:p>
    <w:p w14:paraId="554C1DE2" w14:textId="77777777" w:rsidR="00AC331E" w:rsidRPr="00441DFD" w:rsidRDefault="00AC331E" w:rsidP="00AC331E">
      <w:pPr>
        <w:pStyle w:val="Heading4"/>
      </w:pPr>
      <w:r w:rsidRPr="00441DFD">
        <w:t>Collective bargaining leads to better wage outcomes</w:t>
      </w:r>
    </w:p>
    <w:p w14:paraId="642341D6" w14:textId="11AF1946" w:rsidR="00AC331E" w:rsidRPr="00441DFD" w:rsidRDefault="00AC331E" w:rsidP="00AC331E">
      <w:pPr>
        <w:pStyle w:val="BodyText"/>
      </w:pPr>
      <w:r w:rsidRPr="00441DFD">
        <w:t xml:space="preserve">According to table 1 in the Australian Bureau of Statistics (ABS) report </w:t>
      </w:r>
      <w:r w:rsidRPr="00441DFD">
        <w:rPr>
          <w:i/>
          <w:iCs/>
        </w:rPr>
        <w:t>Wage Setting Methods and Wage Growth in Australia,</w:t>
      </w:r>
      <w:r w:rsidRPr="00441DFD">
        <w:t xml:space="preserve"> enterprise agreements provide for the highest percentage of wages growth, in comparison to any other industrial instrument - they contribute almost half of total aggregate wage growth.</w:t>
      </w:r>
      <w:r w:rsidRPr="00441DFD">
        <w:rPr>
          <w:rStyle w:val="FootnoteReference"/>
        </w:rPr>
        <w:footnoteReference w:id="11"/>
      </w:r>
      <w:r w:rsidRPr="00441DFD">
        <w:t xml:space="preserve"> Employees covered by an enterprise agreement earn 71 per cent more on average than those on </w:t>
      </w:r>
      <w:r w:rsidR="00E144B7" w:rsidRPr="00441DFD">
        <w:t>Modern Award</w:t>
      </w:r>
      <w:r w:rsidRPr="00441DFD">
        <w:t xml:space="preserve">s, which provide the minimum terms and conditions for workers, as shown in Chart 1. </w:t>
      </w:r>
    </w:p>
    <w:p w14:paraId="37A1ADAC" w14:textId="77777777" w:rsidR="00AC331E" w:rsidRPr="00441DFD" w:rsidRDefault="00AC331E" w:rsidP="00AC331E">
      <w:pPr>
        <w:keepNext/>
        <w:rPr>
          <w:rFonts w:ascii="Calibri" w:eastAsia="Calibri" w:hAnsi="Calibri" w:cs="Calibri"/>
        </w:rPr>
      </w:pPr>
      <w:r w:rsidRPr="00441DFD">
        <w:rPr>
          <w:b/>
          <w:bCs/>
          <w:i/>
          <w:iCs/>
          <w:color w:val="000000" w:themeColor="text1"/>
          <w:lang w:eastAsia="en-AU"/>
        </w:rPr>
        <w:t xml:space="preserve">Chart 1: </w:t>
      </w:r>
      <w:r w:rsidRPr="00441DFD">
        <w:rPr>
          <w:rFonts w:ascii="Calibri" w:eastAsia="Calibri" w:hAnsi="Calibri" w:cs="Calibri"/>
          <w:i/>
          <w:iCs/>
        </w:rPr>
        <w:t>Median weekly total cash earnings for employees who have their pay set by a collective agreement or an award, May 2021</w:t>
      </w:r>
      <w:r w:rsidRPr="00441DFD">
        <w:rPr>
          <w:rStyle w:val="FootnoteReference"/>
          <w:rFonts w:ascii="Calibri" w:eastAsia="Calibri" w:hAnsi="Calibri" w:cs="Calibri"/>
        </w:rPr>
        <w:footnoteReference w:id="12"/>
      </w:r>
    </w:p>
    <w:tbl>
      <w:tblPr>
        <w:tblStyle w:val="TableGrid"/>
        <w:tblW w:w="0" w:type="auto"/>
        <w:tblLayout w:type="fixed"/>
        <w:tblLook w:val="06A0" w:firstRow="1" w:lastRow="0" w:firstColumn="1" w:lastColumn="0" w:noHBand="1" w:noVBand="1"/>
      </w:tblPr>
      <w:tblGrid>
        <w:gridCol w:w="3400"/>
        <w:gridCol w:w="3400"/>
        <w:gridCol w:w="3400"/>
      </w:tblGrid>
      <w:tr w:rsidR="00AC331E" w:rsidRPr="00441DFD" w14:paraId="2F4932FF" w14:textId="77777777" w:rsidTr="00450381">
        <w:trPr>
          <w:trHeight w:val="300"/>
        </w:trPr>
        <w:tc>
          <w:tcPr>
            <w:tcW w:w="3400" w:type="dxa"/>
            <w:shd w:val="clear" w:color="auto" w:fill="BCBCBC" w:themeFill="background2" w:themeFillShade="E6"/>
          </w:tcPr>
          <w:p w14:paraId="50906DC9" w14:textId="77777777" w:rsidR="00AC331E" w:rsidRPr="00441DFD" w:rsidRDefault="00AC331E" w:rsidP="00A25A29">
            <w:pPr>
              <w:pStyle w:val="BodyText"/>
              <w:rPr>
                <w:b/>
                <w:lang w:eastAsia="en-AU"/>
              </w:rPr>
            </w:pPr>
          </w:p>
        </w:tc>
        <w:tc>
          <w:tcPr>
            <w:tcW w:w="3400" w:type="dxa"/>
            <w:shd w:val="clear" w:color="auto" w:fill="BCBCBC" w:themeFill="background2" w:themeFillShade="E6"/>
          </w:tcPr>
          <w:p w14:paraId="4FD08ABD" w14:textId="77777777" w:rsidR="00AC331E" w:rsidRPr="00441DFD" w:rsidRDefault="00AC331E" w:rsidP="00A25A29">
            <w:pPr>
              <w:pStyle w:val="BodyText"/>
              <w:rPr>
                <w:rFonts w:ascii="Calibri" w:eastAsia="Calibri" w:hAnsi="Calibri" w:cs="Calibri"/>
                <w:b/>
                <w:sz w:val="24"/>
                <w:szCs w:val="24"/>
              </w:rPr>
            </w:pPr>
            <w:r w:rsidRPr="00441DFD">
              <w:rPr>
                <w:rFonts w:ascii="Calibri" w:eastAsia="Calibri" w:hAnsi="Calibri" w:cs="Calibri"/>
                <w:b/>
              </w:rPr>
              <w:t>Employees who have their pay set by a collective agreement</w:t>
            </w:r>
          </w:p>
        </w:tc>
        <w:tc>
          <w:tcPr>
            <w:tcW w:w="3400" w:type="dxa"/>
            <w:shd w:val="clear" w:color="auto" w:fill="BCBCBC" w:themeFill="background2" w:themeFillShade="E6"/>
          </w:tcPr>
          <w:p w14:paraId="0E6762E2" w14:textId="77777777" w:rsidR="00AC331E" w:rsidRPr="00441DFD" w:rsidRDefault="00AC331E" w:rsidP="00A25A29">
            <w:pPr>
              <w:pStyle w:val="BodyText"/>
              <w:rPr>
                <w:rFonts w:ascii="Calibri" w:eastAsia="Calibri" w:hAnsi="Calibri" w:cs="Calibri"/>
                <w:b/>
                <w:sz w:val="24"/>
                <w:szCs w:val="24"/>
              </w:rPr>
            </w:pPr>
            <w:r w:rsidRPr="00441DFD">
              <w:rPr>
                <w:rFonts w:ascii="Calibri" w:eastAsia="Calibri" w:hAnsi="Calibri" w:cs="Calibri"/>
                <w:b/>
              </w:rPr>
              <w:t>Employees who have their pay set by an award</w:t>
            </w:r>
          </w:p>
        </w:tc>
      </w:tr>
      <w:tr w:rsidR="00AC331E" w:rsidRPr="00441DFD" w14:paraId="584CB80E" w14:textId="77777777" w:rsidTr="00450381">
        <w:trPr>
          <w:trHeight w:val="300"/>
        </w:trPr>
        <w:tc>
          <w:tcPr>
            <w:tcW w:w="3400" w:type="dxa"/>
          </w:tcPr>
          <w:p w14:paraId="263631A3" w14:textId="77777777" w:rsidR="00AC331E" w:rsidRPr="00441DFD" w:rsidRDefault="00AC331E" w:rsidP="00A25A29">
            <w:pPr>
              <w:pStyle w:val="BodyText"/>
              <w:rPr>
                <w:b/>
                <w:lang w:eastAsia="en-AU"/>
              </w:rPr>
            </w:pPr>
            <w:r w:rsidRPr="00441DFD">
              <w:rPr>
                <w:b/>
                <w:lang w:eastAsia="en-AU"/>
              </w:rPr>
              <w:t>Total</w:t>
            </w:r>
          </w:p>
        </w:tc>
        <w:tc>
          <w:tcPr>
            <w:tcW w:w="3400" w:type="dxa"/>
          </w:tcPr>
          <w:p w14:paraId="081AFB42" w14:textId="77777777" w:rsidR="00AC331E" w:rsidRPr="00441DFD" w:rsidRDefault="00AC331E" w:rsidP="00A25A29">
            <w:pPr>
              <w:pStyle w:val="BodyText"/>
              <w:rPr>
                <w:rFonts w:ascii="Calibri" w:eastAsia="Calibri" w:hAnsi="Calibri" w:cs="Calibri"/>
                <w:sz w:val="18"/>
                <w:szCs w:val="18"/>
              </w:rPr>
            </w:pPr>
            <w:r w:rsidRPr="00441DFD">
              <w:rPr>
                <w:rFonts w:ascii="Calibri" w:eastAsia="Calibri" w:hAnsi="Calibri" w:cs="Calibri"/>
                <w:sz w:val="18"/>
                <w:szCs w:val="18"/>
              </w:rPr>
              <w:t>$1,450.20</w:t>
            </w:r>
          </w:p>
        </w:tc>
        <w:tc>
          <w:tcPr>
            <w:tcW w:w="3400" w:type="dxa"/>
          </w:tcPr>
          <w:p w14:paraId="0E25B991" w14:textId="77777777" w:rsidR="00AC331E" w:rsidRPr="00441DFD" w:rsidRDefault="00AC331E" w:rsidP="00A25A29">
            <w:pPr>
              <w:pStyle w:val="BodyText"/>
              <w:rPr>
                <w:rFonts w:ascii="Calibri" w:eastAsia="Calibri" w:hAnsi="Calibri" w:cs="Calibri"/>
                <w:sz w:val="18"/>
                <w:szCs w:val="18"/>
              </w:rPr>
            </w:pPr>
            <w:r w:rsidRPr="00441DFD">
              <w:rPr>
                <w:rFonts w:ascii="Calibri" w:eastAsia="Calibri" w:hAnsi="Calibri" w:cs="Calibri"/>
                <w:sz w:val="18"/>
                <w:szCs w:val="18"/>
              </w:rPr>
              <w:t>$849.20</w:t>
            </w:r>
          </w:p>
        </w:tc>
      </w:tr>
    </w:tbl>
    <w:p w14:paraId="6A4AD8FD" w14:textId="6FFA2F36" w:rsidR="00AC331E" w:rsidRPr="00441DFD" w:rsidRDefault="00AC331E" w:rsidP="00AC331E">
      <w:pPr>
        <w:pStyle w:val="BodyText"/>
        <w:rPr>
          <w:rStyle w:val="FootnoteReference"/>
        </w:rPr>
      </w:pPr>
      <w:r w:rsidRPr="00523ADA">
        <w:t xml:space="preserve">The Department of Employment and Workplace Relations’ Workplace Agreements Database shows that enterprise agreements continue to have higher wage increases than the economy-wide average, despite the challenging economic and employment conditions and a general decline in bargaining. In the most recent </w:t>
      </w:r>
      <w:r w:rsidRPr="00441DFD">
        <w:rPr>
          <w:i/>
          <w:iCs/>
        </w:rPr>
        <w:t xml:space="preserve">Trends in </w:t>
      </w:r>
      <w:r w:rsidR="01CC7EC2" w:rsidRPr="00441DFD">
        <w:rPr>
          <w:i/>
          <w:iCs/>
        </w:rPr>
        <w:t xml:space="preserve">Federal </w:t>
      </w:r>
      <w:r w:rsidRPr="00441DFD">
        <w:rPr>
          <w:i/>
          <w:iCs/>
        </w:rPr>
        <w:t xml:space="preserve">Enterprise </w:t>
      </w:r>
      <w:r w:rsidR="6749AF5F" w:rsidRPr="00441DFD">
        <w:rPr>
          <w:i/>
          <w:iCs/>
        </w:rPr>
        <w:t>Bargaining</w:t>
      </w:r>
      <w:r w:rsidRPr="00441DFD">
        <w:t xml:space="preserve"> publication, the Average Annualised Wage Increase for enterprise agreements was 2.8 per cent in the </w:t>
      </w:r>
      <w:r w:rsidR="543DA0C7" w:rsidRPr="00441DFD">
        <w:t>June</w:t>
      </w:r>
      <w:r w:rsidRPr="00441DFD">
        <w:t xml:space="preserve"> Quarter 2022, compared to 2.6 per cent economy wide.</w:t>
      </w:r>
      <w:r w:rsidRPr="00441DFD">
        <w:rPr>
          <w:rStyle w:val="FootnoteReference"/>
        </w:rPr>
        <w:footnoteReference w:id="13"/>
      </w:r>
    </w:p>
    <w:p w14:paraId="54734BEF" w14:textId="77777777" w:rsidR="00AC331E" w:rsidRPr="00441DFD" w:rsidRDefault="00AC331E" w:rsidP="00AC331E">
      <w:pPr>
        <w:pStyle w:val="Heading4"/>
      </w:pPr>
      <w:r w:rsidRPr="00441DFD">
        <w:t>Collective bargaining is a human right</w:t>
      </w:r>
    </w:p>
    <w:p w14:paraId="6634EA7C" w14:textId="77777777" w:rsidR="00AC331E" w:rsidRPr="00441DFD" w:rsidRDefault="00AC331E" w:rsidP="00AC331E">
      <w:pPr>
        <w:pStyle w:val="BodyText"/>
      </w:pPr>
      <w:r w:rsidRPr="00441DFD">
        <w:t xml:space="preserve">As well as clear benefits to employers and employees from bargaining, Australia has obligations to encourage and promote bargaining. Australia was a founding member of the International Labour Organization (ILO) and is a major budget contributor. The ILO is a tripartite United Nations agency that exists to bring together governments, employers, and workers, is responsible for setting labour standards and promoting decent work for all women and men and has made collective bargaining a fundamental principle and right at work. </w:t>
      </w:r>
    </w:p>
    <w:p w14:paraId="17148F03" w14:textId="77777777" w:rsidR="00AC331E" w:rsidRPr="004431AE" w:rsidRDefault="00AC331E" w:rsidP="004431AE">
      <w:pPr>
        <w:pStyle w:val="BodyText"/>
      </w:pPr>
      <w:r w:rsidRPr="00441DFD">
        <w:t xml:space="preserve">Australia has ratified 58 ILO Conventions including the </w:t>
      </w:r>
      <w:r w:rsidRPr="00441DFD">
        <w:rPr>
          <w:i/>
          <w:iCs/>
        </w:rPr>
        <w:t xml:space="preserve">Right to Organise and Collective Bargaining Convention. </w:t>
      </w:r>
      <w:r w:rsidRPr="00441DFD">
        <w:t>On collective bargaining, the ILO stated:</w:t>
      </w:r>
      <w:r w:rsidRPr="00441DFD">
        <w:rPr>
          <w:i/>
        </w:rPr>
        <w:t xml:space="preserve"> </w:t>
      </w:r>
    </w:p>
    <w:p w14:paraId="0ABF1227" w14:textId="77777777" w:rsidR="00AC331E" w:rsidRPr="00523ADA" w:rsidRDefault="00AC331E" w:rsidP="00523ADA">
      <w:pPr>
        <w:pStyle w:val="BodyText"/>
        <w:ind w:left="720"/>
      </w:pPr>
      <w:r w:rsidRPr="00523ADA">
        <w:rPr>
          <w:rStyle w:val="QuoteChar"/>
          <w:rFonts w:asciiTheme="minorHAnsi" w:hAnsiTheme="minorHAnsi"/>
          <w:color w:val="262626" w:themeColor="text1" w:themeTint="D9"/>
          <w:sz w:val="20"/>
          <w:szCs w:val="20"/>
        </w:rPr>
        <w:t>“When effective, collective bargaining can help build trust and mutual respect between employers, workers and their organisations, and contribute to stable and productive labour relations. At the same time, weak and ineffective collective bargaining institutions may lead to a rise in labour disputes, with economic and social costs.”</w:t>
      </w:r>
      <w:r w:rsidRPr="00523ADA">
        <w:rPr>
          <w:vertAlign w:val="superscript"/>
        </w:rPr>
        <w:footnoteReference w:id="14"/>
      </w:r>
    </w:p>
    <w:p w14:paraId="5F280E26" w14:textId="77777777" w:rsidR="00AC331E" w:rsidRPr="00441DFD" w:rsidRDefault="00AC331E" w:rsidP="00AC331E">
      <w:pPr>
        <w:pStyle w:val="BodyText"/>
      </w:pPr>
      <w:r w:rsidRPr="00441DFD">
        <w:t>Freedom of association and the effective recognition of the right to collective bargaining are fundamental rights.</w:t>
      </w:r>
      <w:r w:rsidRPr="00441DFD">
        <w:rPr>
          <w:vertAlign w:val="superscript"/>
        </w:rPr>
        <w:footnoteReference w:id="15"/>
      </w:r>
      <w:r w:rsidRPr="00441DFD">
        <w:t xml:space="preserve"> All members of the ILO have an obligation to respect, promote and realise this principle. Measures appropriate to national conditions shall be taken, where necessary, to encourage and promote the full development and utilisation of machinery for voluntary negotiations. Negotiations occur between employers or employers’ organisations and workers organisations, with a view to the regulation of terms and conditions of employment by means of collective agreements. As Australia has ratified this convention it has undertaken to apply the Convention in national law and is obligated to report on collective bargaining at regular intervals.</w:t>
      </w:r>
    </w:p>
    <w:p w14:paraId="1EB3B98C" w14:textId="77777777" w:rsidR="00AC331E" w:rsidRPr="00441DFD" w:rsidRDefault="00AC331E" w:rsidP="00AC331E">
      <w:pPr>
        <w:pStyle w:val="Heading4"/>
      </w:pPr>
      <w:r w:rsidRPr="00441DFD">
        <w:t>Collective bargaining contributes to equality and positive health outcomes</w:t>
      </w:r>
    </w:p>
    <w:p w14:paraId="6FE1FF5B" w14:textId="305C568E" w:rsidR="00AC331E" w:rsidRPr="00441DFD" w:rsidRDefault="00AC331E" w:rsidP="00AC331E">
      <w:pPr>
        <w:pStyle w:val="BodyText"/>
      </w:pPr>
      <w:r w:rsidRPr="00441DFD">
        <w:t xml:space="preserve">OECD and academic research </w:t>
      </w:r>
      <w:r w:rsidR="0077612A" w:rsidRPr="00441DFD">
        <w:t>show</w:t>
      </w:r>
      <w:r w:rsidRPr="00441DFD">
        <w:t xml:space="preserve"> that countries that enable both single and multi-employer bargaining have lower wage inequality and higher employment, particularly for vulnerable groups such as women, and for those in temporary or part-time </w:t>
      </w:r>
      <w:r w:rsidR="00BE2834" w:rsidRPr="00441DFD">
        <w:t xml:space="preserve">work. Research </w:t>
      </w:r>
      <w:r w:rsidRPr="00441DFD">
        <w:t>also shows that sector-level bargaining is necessary to negotiate targeted increases in female-dominated and low-paid sectors. It has also been shown that collective bargaining is likely to have positive effects on health</w:t>
      </w:r>
      <w:r w:rsidR="00685AD6" w:rsidRPr="00441DFD">
        <w:t>.</w:t>
      </w:r>
      <w:r w:rsidR="00685AD6" w:rsidRPr="00441DFD">
        <w:rPr>
          <w:vertAlign w:val="superscript"/>
        </w:rPr>
        <w:footnoteReference w:id="16"/>
      </w:r>
      <w:r w:rsidRPr="00441DFD">
        <w:t xml:space="preserve"> </w:t>
      </w:r>
    </w:p>
    <w:p w14:paraId="4C0E3B8C" w14:textId="77777777" w:rsidR="00AC331E" w:rsidRPr="00441DFD" w:rsidRDefault="00AC331E" w:rsidP="00AC331E">
      <w:pPr>
        <w:pStyle w:val="Heading4"/>
      </w:pPr>
      <w:r w:rsidRPr="00441DFD">
        <w:t>Collective bargaining can lead to better productivity outcomes</w:t>
      </w:r>
    </w:p>
    <w:p w14:paraId="590F3C81" w14:textId="7C1B3C3D" w:rsidR="00AC331E" w:rsidRPr="00441DFD" w:rsidRDefault="00AC331E" w:rsidP="00AC331E">
      <w:pPr>
        <w:pStyle w:val="BodyText"/>
      </w:pPr>
      <w:r w:rsidRPr="00441DFD">
        <w:t xml:space="preserve">Economic growth is driven by </w:t>
      </w:r>
      <w:r w:rsidR="2F8AF481" w:rsidRPr="00441DFD">
        <w:t xml:space="preserve">growth in </w:t>
      </w:r>
      <w:r w:rsidRPr="00441DFD">
        <w:t xml:space="preserve">productivity, participation and population. Productivity measures the efficiency of production. When productivity grows it allows employers to pay higher wages and hire more workers. In the long term, productivity growth is a key driver of living standards. </w:t>
      </w:r>
    </w:p>
    <w:p w14:paraId="127F9C4D" w14:textId="2915034F" w:rsidR="00015A4A" w:rsidRPr="00441DFD" w:rsidRDefault="00AC331E" w:rsidP="00E160C3">
      <w:pPr>
        <w:pStyle w:val="BodyText"/>
      </w:pPr>
      <w:r w:rsidRPr="00441DFD">
        <w:t>Over the past 30 years, labour productivity growth has accounted for around 80 per cent of Australia’s real GDP per person growth.</w:t>
      </w:r>
      <w:r w:rsidRPr="00523ADA">
        <w:t xml:space="preserve"> </w:t>
      </w:r>
      <w:r w:rsidRPr="00441DFD">
        <w:t>The link between productivity and wages makes productivity growth a vital area for the industrial relations system to focus on. Wages and productivity are highly correlated.</w:t>
      </w:r>
      <w:r w:rsidRPr="00523ADA">
        <w:footnoteReference w:id="17"/>
      </w:r>
      <w:r w:rsidRPr="00441DFD">
        <w:t xml:space="preserve"> Real wages growth is an important indicator of living standards. If wage growth runs ahead of productivity growth, there is a risk of creating inflationary pressure on the economy, making the wage growth unsustainable in the long run.</w:t>
      </w:r>
    </w:p>
    <w:p w14:paraId="1267868E" w14:textId="77777777" w:rsidR="00015A4A" w:rsidRPr="00441DFD" w:rsidRDefault="00015A4A">
      <w:r w:rsidRPr="00441DFD">
        <w:br w:type="page"/>
      </w:r>
    </w:p>
    <w:p w14:paraId="28567669" w14:textId="299E954B" w:rsidR="00716A5F" w:rsidRPr="00441DFD" w:rsidRDefault="5A3661CA">
      <w:pPr>
        <w:pStyle w:val="Heading1"/>
        <w:rPr>
          <w:rFonts w:ascii="Century Gothic" w:eastAsia="Calibri" w:hAnsi="Century Gothic"/>
          <w:color w:val="014463" w:themeColor="accent2"/>
        </w:rPr>
      </w:pPr>
      <w:bookmarkStart w:id="2" w:name="_Toc117287411"/>
      <w:r w:rsidRPr="00441DFD">
        <w:t>1. What is the problem you are trying to solve?</w:t>
      </w:r>
      <w:bookmarkEnd w:id="2"/>
    </w:p>
    <w:p w14:paraId="0C91381B" w14:textId="1163C989" w:rsidR="00313D01" w:rsidRPr="00441DFD" w:rsidRDefault="00313D01" w:rsidP="00523ADA">
      <w:pPr>
        <w:pStyle w:val="BodyText"/>
      </w:pPr>
      <w:bookmarkStart w:id="3" w:name="_Toc116383878"/>
      <w:bookmarkEnd w:id="3"/>
    </w:p>
    <w:p w14:paraId="5FB53440" w14:textId="6DE1D21A" w:rsidR="007E5B45" w:rsidRPr="00441DFD" w:rsidRDefault="2F696314" w:rsidP="007E5B45">
      <w:pPr>
        <w:pStyle w:val="BodyText"/>
      </w:pPr>
      <w:r w:rsidRPr="00441DFD">
        <w:t>The</w:t>
      </w:r>
      <w:r w:rsidR="7FA9830E" w:rsidRPr="00441DFD">
        <w:t xml:space="preserve"> u</w:t>
      </w:r>
      <w:r w:rsidR="0010559A" w:rsidRPr="00441DFD">
        <w:t xml:space="preserve">tilisation </w:t>
      </w:r>
      <w:r w:rsidR="7FA9830E" w:rsidRPr="00441DFD">
        <w:t>of the</w:t>
      </w:r>
      <w:r w:rsidRPr="00441DFD">
        <w:t xml:space="preserve"> e</w:t>
      </w:r>
      <w:r w:rsidR="0010559A" w:rsidRPr="00441DFD">
        <w:t xml:space="preserve">nterprise </w:t>
      </w:r>
      <w:r w:rsidRPr="00441DFD">
        <w:t xml:space="preserve">bargaining system </w:t>
      </w:r>
      <w:r w:rsidR="009562D0" w:rsidRPr="00441DFD">
        <w:t xml:space="preserve">under the Fair Work Act </w:t>
      </w:r>
      <w:r w:rsidRPr="00441DFD">
        <w:t>is in decline.</w:t>
      </w:r>
      <w:r w:rsidR="00CB22BC" w:rsidRPr="00441DFD">
        <w:t xml:space="preserve"> W</w:t>
      </w:r>
      <w:r w:rsidRPr="00441DFD">
        <w:t xml:space="preserve">ithout reversing the decline in enterprise agreement uptake, </w:t>
      </w:r>
      <w:r w:rsidR="6BB45A5A" w:rsidRPr="00441DFD">
        <w:t xml:space="preserve">it is likely that </w:t>
      </w:r>
      <w:r w:rsidRPr="00441DFD">
        <w:t xml:space="preserve">real wages will continue to stagnate, wages inequality will </w:t>
      </w:r>
      <w:r w:rsidR="00D26EBC" w:rsidRPr="00441DFD">
        <w:t>continue, and</w:t>
      </w:r>
      <w:r w:rsidRPr="00441DFD">
        <w:t xml:space="preserve"> employers will miss out on unrealised business flexibility and productivity gains. </w:t>
      </w:r>
    </w:p>
    <w:p w14:paraId="33ABD174" w14:textId="08D99B91" w:rsidR="007E5B45" w:rsidRPr="00441DFD" w:rsidRDefault="2F696314" w:rsidP="007E5B45">
      <w:pPr>
        <w:pStyle w:val="BodyText"/>
      </w:pPr>
      <w:r w:rsidRPr="00441DFD">
        <w:t xml:space="preserve">In a confidential submission to the Jobs and Skills Summit, a union observed that the current bargaining framework no longer delivers pay rises in line with productivity growth. The union also said the system is inaccessible to many sections of the workforce and unnecessarily complex for both employers and employees. As a result, the system is no longer fit for purpose and </w:t>
      </w:r>
      <w:r w:rsidR="552524B3" w:rsidRPr="00441DFD">
        <w:t xml:space="preserve">is </w:t>
      </w:r>
      <w:r w:rsidRPr="00441DFD">
        <w:t xml:space="preserve">simply incapable of restoring sustainable wage growth. A large employer </w:t>
      </w:r>
      <w:r w:rsidR="00FF18F1" w:rsidRPr="00441DFD">
        <w:t>organisation</w:t>
      </w:r>
      <w:r w:rsidR="79826140" w:rsidRPr="00441DFD">
        <w:t xml:space="preserve"> </w:t>
      </w:r>
      <w:r w:rsidRPr="00441DFD">
        <w:t xml:space="preserve">also raised wider </w:t>
      </w:r>
      <w:r w:rsidR="03D491F1" w:rsidRPr="00441DFD">
        <w:t>concern</w:t>
      </w:r>
      <w:r w:rsidR="7F3144D5" w:rsidRPr="00441DFD">
        <w:t>s</w:t>
      </w:r>
      <w:r w:rsidRPr="00441DFD">
        <w:t xml:space="preserve"> with the level of complexity and prescription in the regulation of work in Australia, not present in other OECD countries. </w:t>
      </w:r>
    </w:p>
    <w:p w14:paraId="3DD921B4" w14:textId="14BE4E4B" w:rsidR="007E5B45" w:rsidRPr="00441DFD" w:rsidRDefault="007E5B45" w:rsidP="00200CC4">
      <w:pPr>
        <w:pStyle w:val="Heading3"/>
      </w:pPr>
      <w:r w:rsidRPr="00441DFD">
        <w:t>The decline in enterprise bargaining</w:t>
      </w:r>
    </w:p>
    <w:p w14:paraId="4DEEC8D0" w14:textId="06D572F4" w:rsidR="007E5B45" w:rsidRPr="00441DFD" w:rsidRDefault="007E5B45" w:rsidP="007E5B45">
      <w:pPr>
        <w:pStyle w:val="BodyText"/>
      </w:pPr>
      <w:r w:rsidRPr="00441DFD">
        <w:t xml:space="preserve">The enterprise agreement system has evolved since its introduction in 1993 through legislative amendments and case law. The Department of Employment and Workplace Relations’ Workplace Agreements Database has recorded the decline in the number of new agreements made from 2014 onwards, with only around half as many new agreements made in 2020-21 as were made in 2013-14. </w:t>
      </w:r>
    </w:p>
    <w:p w14:paraId="5C9AA5E8" w14:textId="6E32B24F" w:rsidR="007E5B45" w:rsidRPr="00441DFD" w:rsidRDefault="007E5B45" w:rsidP="007E5B45">
      <w:pPr>
        <w:pStyle w:val="BodyText"/>
      </w:pPr>
      <w:r w:rsidRPr="00441DFD">
        <w:t xml:space="preserve">Chart </w:t>
      </w:r>
      <w:r w:rsidR="009D6490" w:rsidRPr="00441DFD">
        <w:t>2</w:t>
      </w:r>
      <w:r w:rsidRPr="00441DFD">
        <w:t xml:space="preserve"> shows that enterprise bargaining and coverage steadily increased from 1996 to 2008 while businesses moved into the bargaining system (Phase 1). From 2008 to 2012, there was a spike in new agreements as employers sought to either ‘lock in’ agreements under the </w:t>
      </w:r>
      <w:r w:rsidRPr="00441DFD">
        <w:rPr>
          <w:i/>
          <w:iCs/>
        </w:rPr>
        <w:t>Workplace Relations Act 1996</w:t>
      </w:r>
      <w:r w:rsidRPr="00441DFD">
        <w:t xml:space="preserve"> or move to agreements made under the Fair Work Act (Phase 2). While coverage remained relatively steady between 2012 and 2014, a decline in new agreements made was recorded from 2014 onwards (Phase 3).</w:t>
      </w:r>
    </w:p>
    <w:p w14:paraId="75540A33" w14:textId="3DA2B1E4" w:rsidR="000E7A8D" w:rsidRPr="00441DFD" w:rsidRDefault="3ACFAB00" w:rsidP="00523ADA">
      <w:pPr>
        <w:spacing w:after="160" w:line="256" w:lineRule="auto"/>
        <w:rPr>
          <w:lang w:val="en-US"/>
        </w:rPr>
      </w:pPr>
      <w:r w:rsidRPr="00441DFD">
        <w:t>The proportion of employees covered by enterprise agreements has decreased from its historical peak of 43.4 per cent in 2010 to 35.1 per cent in 2021.</w:t>
      </w:r>
      <w:r w:rsidR="00B80270" w:rsidRPr="00441DFD">
        <w:rPr>
          <w:vertAlign w:val="superscript"/>
        </w:rPr>
        <w:footnoteReference w:id="18"/>
      </w:r>
      <w:r w:rsidRPr="00441DFD">
        <w:t xml:space="preserve"> </w:t>
      </w:r>
    </w:p>
    <w:p w14:paraId="3867BD62" w14:textId="4EE6C4C5" w:rsidR="00B80270" w:rsidRPr="00441DFD" w:rsidRDefault="06A69FC7" w:rsidP="007E5B45">
      <w:pPr>
        <w:pStyle w:val="BodyText"/>
      </w:pPr>
      <w:r w:rsidRPr="00441DFD">
        <w:t>Over the</w:t>
      </w:r>
      <w:r w:rsidR="3ACFAB00" w:rsidRPr="00441DFD">
        <w:t xml:space="preserve"> same period, reliance on </w:t>
      </w:r>
      <w:r w:rsidR="00E144B7" w:rsidRPr="00441DFD">
        <w:t>Modern Award</w:t>
      </w:r>
      <w:r w:rsidR="3ACFAB00" w:rsidRPr="00441DFD">
        <w:t xml:space="preserve">s (which </w:t>
      </w:r>
      <w:r w:rsidR="084BDB42" w:rsidRPr="00441DFD">
        <w:t xml:space="preserve">establish </w:t>
      </w:r>
      <w:r w:rsidR="3ACFAB00" w:rsidRPr="00441DFD">
        <w:t xml:space="preserve">the minimum pay rates and conditions of employment </w:t>
      </w:r>
      <w:r w:rsidR="60591F72" w:rsidRPr="00441DFD">
        <w:t>by</w:t>
      </w:r>
      <w:r w:rsidR="3ACFAB00" w:rsidRPr="00441DFD">
        <w:t xml:space="preserve"> industr</w:t>
      </w:r>
      <w:r w:rsidR="131130C5" w:rsidRPr="00441DFD">
        <w:t>y</w:t>
      </w:r>
      <w:r w:rsidR="3ACFAB00" w:rsidRPr="00441DFD">
        <w:t xml:space="preserve"> or occupation) to set employees’ wages and conditions of employment has increased from 15.2 per cent to 23</w:t>
      </w:r>
      <w:r w:rsidR="32875147" w:rsidRPr="00441DFD">
        <w:t>.0</w:t>
      </w:r>
      <w:r w:rsidR="3ACFAB00" w:rsidRPr="00441DFD">
        <w:t xml:space="preserve"> per cent. Noting this together, the decline in the number of employees covered by enterprise agreements </w:t>
      </w:r>
      <w:r w:rsidR="29F68695" w:rsidRPr="00441DFD">
        <w:t xml:space="preserve">is </w:t>
      </w:r>
      <w:r w:rsidR="3ACFAB00" w:rsidRPr="00441DFD">
        <w:t xml:space="preserve">a result </w:t>
      </w:r>
      <w:r w:rsidR="5630724B" w:rsidRPr="00441DFD">
        <w:t>of a</w:t>
      </w:r>
      <w:r w:rsidR="3ACFAB00" w:rsidRPr="00441DFD">
        <w:t xml:space="preserve"> reduction in new or renegotiated agreements being made and approved</w:t>
      </w:r>
      <w:r w:rsidR="5974D8CC" w:rsidRPr="00441DFD">
        <w:t>.</w:t>
      </w:r>
    </w:p>
    <w:p w14:paraId="33DBA706" w14:textId="53397A89" w:rsidR="007E5B45" w:rsidRPr="00441DFD" w:rsidRDefault="60266FB7" w:rsidP="007E5B45">
      <w:pPr>
        <w:pStyle w:val="BodyText"/>
      </w:pPr>
      <w:r w:rsidRPr="00441DFD">
        <w:t>However, there has been an increase</w:t>
      </w:r>
      <w:r w:rsidR="126C582A" w:rsidRPr="00441DFD">
        <w:t xml:space="preserve"> in the</w:t>
      </w:r>
      <w:r w:rsidRPr="00441DFD">
        <w:t xml:space="preserve"> </w:t>
      </w:r>
      <w:r w:rsidR="677357F1" w:rsidRPr="00441DFD">
        <w:t xml:space="preserve">number of employees covered </w:t>
      </w:r>
      <w:r w:rsidR="6794A86C" w:rsidRPr="00441DFD">
        <w:t xml:space="preserve">by </w:t>
      </w:r>
      <w:r w:rsidR="65278DA6" w:rsidRPr="00441DFD">
        <w:t xml:space="preserve">current </w:t>
      </w:r>
      <w:r w:rsidR="6794A86C" w:rsidRPr="00441DFD">
        <w:t xml:space="preserve">agreements </w:t>
      </w:r>
      <w:r w:rsidR="677357F1" w:rsidRPr="00441DFD">
        <w:t>since the start of 2018</w:t>
      </w:r>
      <w:r w:rsidR="1E76247E" w:rsidRPr="00441DFD">
        <w:t>, which</w:t>
      </w:r>
      <w:r w:rsidR="677357F1" w:rsidRPr="00441DFD">
        <w:t xml:space="preserve"> is </w:t>
      </w:r>
      <w:r w:rsidR="0BD145B6" w:rsidRPr="00441DFD">
        <w:t xml:space="preserve">mainly </w:t>
      </w:r>
      <w:r w:rsidR="677357F1" w:rsidRPr="00441DFD">
        <w:t>due to many large agreements</w:t>
      </w:r>
      <w:r w:rsidR="334B578B" w:rsidRPr="00441DFD">
        <w:t xml:space="preserve"> being renewed after the parties had </w:t>
      </w:r>
      <w:r w:rsidR="76BB3E98" w:rsidRPr="00441DFD">
        <w:t xml:space="preserve">relied on </w:t>
      </w:r>
      <w:r w:rsidR="334B578B" w:rsidRPr="00441DFD">
        <w:t>their nominally expired agreements for an extended period</w:t>
      </w:r>
      <w:r w:rsidR="17B916F2" w:rsidRPr="00441DFD">
        <w:t xml:space="preserve">. The increase in new agreements </w:t>
      </w:r>
      <w:r w:rsidR="4D9AEEED" w:rsidRPr="00441DFD">
        <w:t xml:space="preserve">was </w:t>
      </w:r>
      <w:r w:rsidR="677357F1" w:rsidRPr="00441DFD">
        <w:t>particularly in the retail sector (</w:t>
      </w:r>
      <w:r w:rsidR="00BB5F44" w:rsidRPr="00441DFD">
        <w:t xml:space="preserve">like </w:t>
      </w:r>
      <w:r w:rsidR="677357F1" w:rsidRPr="00441DFD">
        <w:t xml:space="preserve">the Woolworths Supermarket Agreement 2018) </w:t>
      </w:r>
      <w:r w:rsidR="2A7DF290" w:rsidRPr="00441DFD">
        <w:t>and</w:t>
      </w:r>
      <w:r w:rsidR="677357F1" w:rsidRPr="00441DFD">
        <w:t xml:space="preserve"> in the education and higher education sectors (with 13 </w:t>
      </w:r>
      <w:r w:rsidR="6670FA62" w:rsidRPr="00441DFD">
        <w:t xml:space="preserve">new </w:t>
      </w:r>
      <w:r w:rsidR="677357F1" w:rsidRPr="00441DFD">
        <w:t>university enterprise agreements be</w:t>
      </w:r>
      <w:r w:rsidR="0AA7AA12" w:rsidRPr="00441DFD">
        <w:t>ing made</w:t>
      </w:r>
      <w:r w:rsidR="2CC58C18" w:rsidRPr="00441DFD">
        <w:t>)</w:t>
      </w:r>
      <w:r w:rsidR="00BB5F44" w:rsidRPr="00441DFD">
        <w:t>.</w:t>
      </w:r>
    </w:p>
    <w:p w14:paraId="21413703" w14:textId="3CC7C1E5" w:rsidR="2085C472" w:rsidRPr="00441DFD" w:rsidRDefault="000198E2" w:rsidP="617C5285">
      <w:pPr>
        <w:pStyle w:val="BodyText"/>
        <w:rPr>
          <w:rFonts w:eastAsiaTheme="minorEastAsia"/>
        </w:rPr>
      </w:pPr>
      <w:r w:rsidRPr="00523ADA">
        <w:rPr>
          <w:rFonts w:eastAsiaTheme="minorEastAsia"/>
          <w:color w:val="000000" w:themeColor="text1"/>
        </w:rPr>
        <w:t xml:space="preserve">Agreements </w:t>
      </w:r>
      <w:r w:rsidRPr="00523ADA">
        <w:rPr>
          <w:rFonts w:eastAsiaTheme="minorEastAsia"/>
          <w:b/>
          <w:color w:val="000000" w:themeColor="text1"/>
        </w:rPr>
        <w:t>continue to operate</w:t>
      </w:r>
      <w:r w:rsidRPr="00523ADA">
        <w:rPr>
          <w:rFonts w:eastAsiaTheme="minorEastAsia"/>
          <w:color w:val="000000" w:themeColor="text1"/>
        </w:rPr>
        <w:t xml:space="preserve"> after their nominal expiry date un</w:t>
      </w:r>
      <w:r w:rsidR="22FC5ABE" w:rsidRPr="00523ADA">
        <w:rPr>
          <w:rFonts w:eastAsiaTheme="minorEastAsia"/>
          <w:color w:val="000000" w:themeColor="text1"/>
        </w:rPr>
        <w:t xml:space="preserve">less </w:t>
      </w:r>
      <w:r w:rsidRPr="00523ADA">
        <w:rPr>
          <w:rFonts w:eastAsiaTheme="minorEastAsia"/>
          <w:color w:val="000000" w:themeColor="text1"/>
        </w:rPr>
        <w:t xml:space="preserve">they are replaced </w:t>
      </w:r>
      <w:r w:rsidR="000D2938" w:rsidRPr="00523ADA">
        <w:rPr>
          <w:rFonts w:eastAsiaTheme="minorEastAsia"/>
          <w:color w:val="000000" w:themeColor="text1"/>
        </w:rPr>
        <w:t xml:space="preserve">with a new enterprise agreement </w:t>
      </w:r>
      <w:r w:rsidRPr="00523ADA">
        <w:rPr>
          <w:rFonts w:eastAsiaTheme="minorEastAsia"/>
          <w:color w:val="000000" w:themeColor="text1"/>
        </w:rPr>
        <w:t>or terminated by the</w:t>
      </w:r>
      <w:r w:rsidR="0C44B09B" w:rsidRPr="00523ADA">
        <w:rPr>
          <w:rFonts w:eastAsiaTheme="minorEastAsia"/>
          <w:color w:val="000000" w:themeColor="text1"/>
        </w:rPr>
        <w:t xml:space="preserve"> Fair Work</w:t>
      </w:r>
      <w:r w:rsidRPr="00523ADA">
        <w:rPr>
          <w:rFonts w:eastAsiaTheme="minorEastAsia"/>
          <w:color w:val="000000" w:themeColor="text1"/>
        </w:rPr>
        <w:t xml:space="preserve"> Commission.</w:t>
      </w:r>
      <w:r w:rsidR="6E2436AE" w:rsidRPr="00441DFD">
        <w:rPr>
          <w:rFonts w:eastAsiaTheme="minorEastAsia"/>
          <w:color w:val="000000" w:themeColor="text1"/>
        </w:rPr>
        <w:t xml:space="preserve"> </w:t>
      </w:r>
      <w:r w:rsidR="379F274C" w:rsidRPr="00523ADA">
        <w:rPr>
          <w:rFonts w:eastAsiaTheme="minorEastAsia"/>
        </w:rPr>
        <w:t>The provisions within an enterprise agreement continue to apply to the parties covered by the agreement after the nominal expiry date</w:t>
      </w:r>
      <w:r w:rsidR="004369D8" w:rsidRPr="00523ADA">
        <w:rPr>
          <w:rFonts w:eastAsiaTheme="minorEastAsia"/>
        </w:rPr>
        <w:t xml:space="preserve">, and </w:t>
      </w:r>
      <w:r w:rsidR="379F274C" w:rsidRPr="00523ADA">
        <w:rPr>
          <w:rFonts w:eastAsiaTheme="minorEastAsia"/>
        </w:rPr>
        <w:t>are fully enforceable even if the</w:t>
      </w:r>
      <w:r w:rsidR="39FAB2AD" w:rsidRPr="00441DFD">
        <w:rPr>
          <w:rFonts w:eastAsiaTheme="minorEastAsia"/>
        </w:rPr>
        <w:t xml:space="preserve">re </w:t>
      </w:r>
      <w:r w:rsidR="441BA53E" w:rsidRPr="00441DFD">
        <w:rPr>
          <w:rFonts w:eastAsiaTheme="minorEastAsia"/>
        </w:rPr>
        <w:t>have</w:t>
      </w:r>
      <w:r w:rsidR="39FAB2AD" w:rsidRPr="00441DFD">
        <w:rPr>
          <w:rFonts w:eastAsiaTheme="minorEastAsia"/>
        </w:rPr>
        <w:t xml:space="preserve"> been </w:t>
      </w:r>
      <w:r w:rsidR="004506DB" w:rsidRPr="00523ADA">
        <w:rPr>
          <w:rFonts w:eastAsiaTheme="minorEastAsia"/>
        </w:rPr>
        <w:t>changes made to</w:t>
      </w:r>
      <w:r w:rsidR="39FAB2AD" w:rsidRPr="00441DFD">
        <w:rPr>
          <w:rFonts w:eastAsiaTheme="minorEastAsia"/>
        </w:rPr>
        <w:t xml:space="preserve"> the </w:t>
      </w:r>
      <w:r w:rsidR="647CC183" w:rsidRPr="00441DFD">
        <w:rPr>
          <w:rFonts w:eastAsiaTheme="minorEastAsia"/>
        </w:rPr>
        <w:t xml:space="preserve">relevant </w:t>
      </w:r>
      <w:r w:rsidR="00E144B7" w:rsidRPr="00523ADA">
        <w:rPr>
          <w:rFonts w:eastAsiaTheme="minorEastAsia"/>
        </w:rPr>
        <w:t>Modern Award</w:t>
      </w:r>
      <w:r w:rsidR="006A6953">
        <w:rPr>
          <w:rFonts w:eastAsiaTheme="minorEastAsia"/>
        </w:rPr>
        <w:t>. A</w:t>
      </w:r>
      <w:r w:rsidR="001D6784" w:rsidRPr="00441DFD">
        <w:rPr>
          <w:rFonts w:eastAsiaTheme="minorEastAsia"/>
        </w:rPr>
        <w:t>lthough the base rate of pay in an enterprise agreement cannot be less than the base rate of pay the employee would receive under the modern award</w:t>
      </w:r>
      <w:r w:rsidR="006A6953">
        <w:rPr>
          <w:rFonts w:eastAsiaTheme="minorEastAsia"/>
        </w:rPr>
        <w:t xml:space="preserve">, agreements can reduce other conditions of the employment, such as penalty rates and allowances, </w:t>
      </w:r>
      <w:r w:rsidR="00110713">
        <w:rPr>
          <w:rFonts w:eastAsiaTheme="minorEastAsia"/>
        </w:rPr>
        <w:t>as a trade-off for pay increases,</w:t>
      </w:r>
      <w:r w:rsidR="009604F0">
        <w:rPr>
          <w:rFonts w:eastAsiaTheme="minorEastAsia"/>
        </w:rPr>
        <w:t xml:space="preserve"> and this</w:t>
      </w:r>
      <w:r w:rsidR="00110713">
        <w:rPr>
          <w:rFonts w:eastAsiaTheme="minorEastAsia"/>
        </w:rPr>
        <w:t xml:space="preserve"> </w:t>
      </w:r>
      <w:r w:rsidR="003406D3">
        <w:rPr>
          <w:rFonts w:eastAsiaTheme="minorEastAsia"/>
        </w:rPr>
        <w:t xml:space="preserve">benefit </w:t>
      </w:r>
      <w:r w:rsidR="00D517A4">
        <w:rPr>
          <w:rFonts w:eastAsiaTheme="minorEastAsia"/>
        </w:rPr>
        <w:t xml:space="preserve">diminishes and is then </w:t>
      </w:r>
      <w:r w:rsidR="00195FEF">
        <w:rPr>
          <w:rFonts w:eastAsiaTheme="minorEastAsia"/>
        </w:rPr>
        <w:t xml:space="preserve">lost </w:t>
      </w:r>
      <w:r w:rsidR="001039B2">
        <w:rPr>
          <w:rFonts w:eastAsiaTheme="minorEastAsia"/>
        </w:rPr>
        <w:t xml:space="preserve">when agreements continue </w:t>
      </w:r>
      <w:r w:rsidR="009604F0">
        <w:rPr>
          <w:rFonts w:eastAsiaTheme="minorEastAsia"/>
        </w:rPr>
        <w:t xml:space="preserve">to operate </w:t>
      </w:r>
      <w:r w:rsidR="001039B2">
        <w:rPr>
          <w:rFonts w:eastAsiaTheme="minorEastAsia"/>
        </w:rPr>
        <w:t>long after their nominal expiry date</w:t>
      </w:r>
      <w:r w:rsidR="002E455C">
        <w:rPr>
          <w:rFonts w:eastAsiaTheme="minorEastAsia"/>
        </w:rPr>
        <w:t xml:space="preserve"> – this can then result in employees</w:t>
      </w:r>
      <w:r w:rsidR="00387BDE">
        <w:rPr>
          <w:rFonts w:eastAsiaTheme="minorEastAsia"/>
        </w:rPr>
        <w:t xml:space="preserve">’ </w:t>
      </w:r>
      <w:r w:rsidR="00387BDE">
        <w:t>overall pay and conditions</w:t>
      </w:r>
      <w:r w:rsidR="00F24E19">
        <w:t xml:space="preserve"> being less </w:t>
      </w:r>
      <w:r w:rsidR="00D94C91">
        <w:t xml:space="preserve">under an agreement </w:t>
      </w:r>
      <w:r w:rsidR="00520805">
        <w:t xml:space="preserve">than they would receive under the award. </w:t>
      </w:r>
      <w:r w:rsidR="00112C86">
        <w:t xml:space="preserve">Most </w:t>
      </w:r>
      <w:r w:rsidR="00F70AF6">
        <w:t xml:space="preserve">agreements provide </w:t>
      </w:r>
      <w:r w:rsidR="0006737B">
        <w:rPr>
          <w:rFonts w:eastAsiaTheme="minorEastAsia"/>
        </w:rPr>
        <w:t>w</w:t>
      </w:r>
      <w:r w:rsidR="002E2E3F" w:rsidRPr="00441DFD">
        <w:rPr>
          <w:rFonts w:eastAsiaTheme="minorEastAsia"/>
        </w:rPr>
        <w:t>age increases</w:t>
      </w:r>
      <w:r w:rsidR="0042613A" w:rsidRPr="00441DFD">
        <w:rPr>
          <w:rFonts w:eastAsiaTheme="minorEastAsia"/>
        </w:rPr>
        <w:t xml:space="preserve"> </w:t>
      </w:r>
      <w:r w:rsidR="001F280A" w:rsidRPr="00441DFD">
        <w:rPr>
          <w:rFonts w:eastAsiaTheme="minorEastAsia"/>
        </w:rPr>
        <w:t xml:space="preserve">for each year the agreement </w:t>
      </w:r>
      <w:r w:rsidR="00FC3A56" w:rsidRPr="00441DFD">
        <w:rPr>
          <w:rFonts w:eastAsiaTheme="minorEastAsia"/>
        </w:rPr>
        <w:t>is within its nominal expiry date</w:t>
      </w:r>
      <w:r w:rsidR="00C65E5B">
        <w:rPr>
          <w:rFonts w:eastAsiaTheme="minorEastAsia"/>
        </w:rPr>
        <w:t xml:space="preserve">, and it is uncommon for wage increases </w:t>
      </w:r>
      <w:r w:rsidR="00C20CE7">
        <w:rPr>
          <w:rFonts w:eastAsiaTheme="minorEastAsia"/>
        </w:rPr>
        <w:t xml:space="preserve">to be </w:t>
      </w:r>
      <w:r w:rsidR="008C75F3" w:rsidRPr="00441DFD">
        <w:rPr>
          <w:rFonts w:eastAsiaTheme="minorEastAsia"/>
        </w:rPr>
        <w:t>agree</w:t>
      </w:r>
      <w:r w:rsidR="00C20CE7">
        <w:rPr>
          <w:rFonts w:eastAsiaTheme="minorEastAsia"/>
        </w:rPr>
        <w:t>d</w:t>
      </w:r>
      <w:r w:rsidR="008C75F3" w:rsidRPr="00441DFD">
        <w:rPr>
          <w:rFonts w:eastAsiaTheme="minorEastAsia"/>
        </w:rPr>
        <w:t xml:space="preserve"> for </w:t>
      </w:r>
      <w:r w:rsidR="004F5D1D" w:rsidRPr="00441DFD">
        <w:rPr>
          <w:rFonts w:eastAsiaTheme="minorEastAsia"/>
        </w:rPr>
        <w:t xml:space="preserve">the </w:t>
      </w:r>
      <w:r w:rsidR="00210380" w:rsidRPr="00441DFD">
        <w:rPr>
          <w:rFonts w:eastAsiaTheme="minorEastAsia"/>
        </w:rPr>
        <w:t>years</w:t>
      </w:r>
      <w:r w:rsidR="004F5D1D" w:rsidRPr="00441DFD">
        <w:rPr>
          <w:rFonts w:eastAsiaTheme="minorEastAsia"/>
        </w:rPr>
        <w:t xml:space="preserve"> after the agreement nominally expires,</w:t>
      </w:r>
      <w:r w:rsidR="00210380" w:rsidRPr="00441DFD">
        <w:rPr>
          <w:rFonts w:eastAsiaTheme="minorEastAsia"/>
        </w:rPr>
        <w:t xml:space="preserve"> </w:t>
      </w:r>
      <w:r w:rsidR="00A831B5">
        <w:rPr>
          <w:rFonts w:eastAsiaTheme="minorEastAsia"/>
        </w:rPr>
        <w:t xml:space="preserve">meaning </w:t>
      </w:r>
      <w:r w:rsidR="009B549D">
        <w:rPr>
          <w:rFonts w:eastAsiaTheme="minorEastAsia"/>
        </w:rPr>
        <w:t>most</w:t>
      </w:r>
      <w:r w:rsidR="00A831B5">
        <w:rPr>
          <w:rFonts w:eastAsiaTheme="minorEastAsia"/>
        </w:rPr>
        <w:t xml:space="preserve"> a</w:t>
      </w:r>
      <w:r w:rsidR="00210380" w:rsidRPr="00441DFD">
        <w:rPr>
          <w:rFonts w:eastAsiaTheme="minorEastAsia"/>
        </w:rPr>
        <w:t>greement</w:t>
      </w:r>
      <w:r w:rsidR="009B549D">
        <w:rPr>
          <w:rFonts w:eastAsiaTheme="minorEastAsia"/>
        </w:rPr>
        <w:t>s</w:t>
      </w:r>
      <w:r w:rsidR="00210380" w:rsidRPr="00441DFD">
        <w:rPr>
          <w:rFonts w:eastAsiaTheme="minorEastAsia"/>
        </w:rPr>
        <w:t xml:space="preserve"> continue </w:t>
      </w:r>
      <w:r w:rsidR="00A831B5">
        <w:rPr>
          <w:rFonts w:eastAsiaTheme="minorEastAsia"/>
        </w:rPr>
        <w:t xml:space="preserve">to </w:t>
      </w:r>
      <w:r w:rsidR="00210380" w:rsidRPr="00441DFD">
        <w:rPr>
          <w:rFonts w:eastAsiaTheme="minorEastAsia"/>
        </w:rPr>
        <w:t>operat</w:t>
      </w:r>
      <w:r w:rsidR="00A831B5">
        <w:rPr>
          <w:rFonts w:eastAsiaTheme="minorEastAsia"/>
        </w:rPr>
        <w:t>e</w:t>
      </w:r>
      <w:r w:rsidR="00210380" w:rsidRPr="00441DFD">
        <w:rPr>
          <w:rFonts w:eastAsiaTheme="minorEastAsia"/>
        </w:rPr>
        <w:t xml:space="preserve"> without further increases to wages</w:t>
      </w:r>
      <w:r w:rsidR="003C4FEA" w:rsidRPr="00441DFD">
        <w:rPr>
          <w:rStyle w:val="FootnoteReference"/>
          <w:rFonts w:eastAsiaTheme="minorEastAsia"/>
        </w:rPr>
        <w:footnoteReference w:id="19"/>
      </w:r>
      <w:r w:rsidR="005B5A53" w:rsidRPr="00441DFD">
        <w:rPr>
          <w:rFonts w:eastAsiaTheme="minorEastAsia"/>
        </w:rPr>
        <w:t>.</w:t>
      </w:r>
    </w:p>
    <w:p w14:paraId="0CA360AF" w14:textId="56664BDA" w:rsidR="007E5B45" w:rsidRPr="00441DFD" w:rsidRDefault="007E5B45" w:rsidP="0E846116">
      <w:pPr>
        <w:pStyle w:val="BodyText"/>
        <w:rPr>
          <w:b/>
          <w:bCs/>
          <w:i/>
          <w:iCs/>
        </w:rPr>
      </w:pPr>
      <w:r w:rsidRPr="00441DFD">
        <w:rPr>
          <w:b/>
          <w:bCs/>
          <w:i/>
          <w:iCs/>
        </w:rPr>
        <w:t xml:space="preserve">Chart </w:t>
      </w:r>
      <w:r w:rsidR="009D6490" w:rsidRPr="00441DFD">
        <w:rPr>
          <w:b/>
          <w:bCs/>
          <w:i/>
          <w:iCs/>
        </w:rPr>
        <w:t>2</w:t>
      </w:r>
      <w:r w:rsidRPr="00441DFD">
        <w:rPr>
          <w:b/>
          <w:bCs/>
          <w:i/>
          <w:iCs/>
        </w:rPr>
        <w:t xml:space="preserve">: Current (not expired or terminated) federal enterprise agreements and employees covered – June 1996 to </w:t>
      </w:r>
      <w:r w:rsidR="4C1D037E" w:rsidRPr="00441DFD">
        <w:rPr>
          <w:b/>
          <w:bCs/>
          <w:i/>
          <w:iCs/>
        </w:rPr>
        <w:t>June 2022</w:t>
      </w:r>
      <w:r w:rsidRPr="00441DFD">
        <w:rPr>
          <w:b/>
          <w:bCs/>
          <w:i/>
          <w:iCs/>
          <w:vertAlign w:val="superscript"/>
        </w:rPr>
        <w:footnoteReference w:id="20"/>
      </w:r>
    </w:p>
    <w:p w14:paraId="72C0C255" w14:textId="2D78C5FC" w:rsidR="007E5B45" w:rsidRPr="00441DFD" w:rsidRDefault="00080531" w:rsidP="007E5B45">
      <w:pPr>
        <w:pStyle w:val="BodyText"/>
      </w:pPr>
      <w:r w:rsidRPr="00441DFD">
        <w:rPr>
          <w:noProof/>
        </w:rPr>
        <w:t xml:space="preserve"> </w:t>
      </w:r>
      <w:r w:rsidRPr="006429E1">
        <w:rPr>
          <w:noProof/>
          <w:lang w:eastAsia="en-AU"/>
        </w:rPr>
        <w:drawing>
          <wp:inline distT="0" distB="0" distL="0" distR="0" wp14:anchorId="50D0BB7D" wp14:editId="240E033F">
            <wp:extent cx="6479540" cy="3149600"/>
            <wp:effectExtent l="0" t="0" r="16510" b="12700"/>
            <wp:docPr id="8" name="Chart 8" descr="Chart showing an increase in agreements and the number of employees covered from 1996 to 2010-11 and then a decrease to 2021">
              <a:extLst xmlns:a="http://schemas.openxmlformats.org/drawingml/2006/main">
                <a:ext uri="{FF2B5EF4-FFF2-40B4-BE49-F238E27FC236}">
                  <a16:creationId xmlns:a16="http://schemas.microsoft.com/office/drawing/2014/main" id="{25B55E62-D745-4738-8AD0-5180212CEF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CAC349" w14:textId="15825E0C" w:rsidR="3EC54D10" w:rsidRPr="004431AE" w:rsidRDefault="00B21F9F" w:rsidP="5D78F19F">
      <w:pPr>
        <w:pStyle w:val="BodyText"/>
      </w:pPr>
      <w:r w:rsidRPr="004431AE">
        <w:t>N</w:t>
      </w:r>
      <w:r w:rsidR="00A064DD" w:rsidRPr="004431AE">
        <w:t xml:space="preserve">otwithstanding </w:t>
      </w:r>
      <w:r w:rsidR="00581337" w:rsidRPr="004431AE">
        <w:t>the recent</w:t>
      </w:r>
      <w:r w:rsidR="00A064DD" w:rsidRPr="004431AE">
        <w:t xml:space="preserve"> increase in </w:t>
      </w:r>
      <w:r w:rsidR="00A64D56" w:rsidRPr="004431AE">
        <w:t xml:space="preserve">the </w:t>
      </w:r>
      <w:r w:rsidR="00A064DD" w:rsidRPr="004431AE">
        <w:t xml:space="preserve">overall number of employees covered by enterprise agreements, the proportion of </w:t>
      </w:r>
      <w:r w:rsidR="009B7E83" w:rsidRPr="004431AE">
        <w:t>employees covered by agreements has fall</w:t>
      </w:r>
      <w:r w:rsidR="000F5011" w:rsidRPr="004431AE">
        <w:t>en substantially</w:t>
      </w:r>
      <w:r w:rsidRPr="004431AE">
        <w:t xml:space="preserve"> over the last decade.</w:t>
      </w:r>
    </w:p>
    <w:p w14:paraId="6AF5FECA" w14:textId="070B451F" w:rsidR="007E5B45" w:rsidRPr="00441DFD" w:rsidRDefault="007E5B45" w:rsidP="007E5B45">
      <w:pPr>
        <w:pStyle w:val="BodyText"/>
      </w:pPr>
      <w:r w:rsidRPr="004431AE">
        <w:t>There are many possible reasons for th</w:t>
      </w:r>
      <w:r w:rsidR="0D72D0AF" w:rsidRPr="004431AE">
        <w:t>e</w:t>
      </w:r>
      <w:r w:rsidRPr="004431AE">
        <w:t xml:space="preserve"> decline</w:t>
      </w:r>
      <w:r w:rsidR="02B5D28D" w:rsidRPr="004431AE">
        <w:t xml:space="preserve"> in enterprise bargaining</w:t>
      </w:r>
      <w:r w:rsidRPr="004431AE">
        <w:t>, including:</w:t>
      </w:r>
    </w:p>
    <w:p w14:paraId="7A3C77BA" w14:textId="14BE4E4B" w:rsidR="007E5B45" w:rsidRPr="00441DFD" w:rsidRDefault="007E5B45" w:rsidP="007E5B45">
      <w:pPr>
        <w:pStyle w:val="BodyText"/>
        <w:numPr>
          <w:ilvl w:val="0"/>
          <w:numId w:val="33"/>
        </w:numPr>
      </w:pPr>
      <w:r w:rsidRPr="00441DFD">
        <w:t>employers and employees choosing not to replace existing agreements</w:t>
      </w:r>
    </w:p>
    <w:p w14:paraId="7CCA0D95" w14:textId="14BE4E4B" w:rsidR="007E5B45" w:rsidRPr="00441DFD" w:rsidRDefault="007E5B45" w:rsidP="007E5B45">
      <w:pPr>
        <w:pStyle w:val="BodyText"/>
        <w:numPr>
          <w:ilvl w:val="0"/>
          <w:numId w:val="33"/>
        </w:numPr>
      </w:pPr>
      <w:r w:rsidRPr="00441DFD">
        <w:t>the procedural complexity and the technical nature of the system</w:t>
      </w:r>
    </w:p>
    <w:p w14:paraId="6E78066F" w14:textId="77777777" w:rsidR="007E5B45" w:rsidRPr="00441DFD" w:rsidRDefault="007E5B45" w:rsidP="007E5B45">
      <w:pPr>
        <w:pStyle w:val="BodyText"/>
        <w:numPr>
          <w:ilvl w:val="0"/>
          <w:numId w:val="33"/>
        </w:numPr>
      </w:pPr>
      <w:r w:rsidRPr="00441DFD">
        <w:t>cost and perceptions around delays in obtaining approval of agreements, including the potential for protected industrial action</w:t>
      </w:r>
      <w:r w:rsidRPr="00441DFD">
        <w:rPr>
          <w:vertAlign w:val="superscript"/>
        </w:rPr>
        <w:footnoteReference w:id="21"/>
      </w:r>
    </w:p>
    <w:p w14:paraId="2328BFB5" w14:textId="43DD9053" w:rsidR="00B80270" w:rsidRPr="00441DFD" w:rsidRDefault="2F696314" w:rsidP="007E5B45">
      <w:pPr>
        <w:pStyle w:val="BodyText"/>
        <w:numPr>
          <w:ilvl w:val="0"/>
          <w:numId w:val="33"/>
        </w:numPr>
      </w:pPr>
      <w:r w:rsidRPr="00441DFD">
        <w:t xml:space="preserve">employers who are inclined to bargain have already done so (meaning there may be relatively few employers interested in bargaining that don’t already have an agreement) </w:t>
      </w:r>
    </w:p>
    <w:p w14:paraId="46F99BF3" w14:textId="77777777" w:rsidR="008C2014" w:rsidRPr="00441DFD" w:rsidRDefault="63FDB601" w:rsidP="008C2014">
      <w:pPr>
        <w:pStyle w:val="BodyText"/>
        <w:numPr>
          <w:ilvl w:val="0"/>
          <w:numId w:val="33"/>
        </w:numPr>
      </w:pPr>
      <w:r w:rsidRPr="00441DFD">
        <w:t>l</w:t>
      </w:r>
      <w:r w:rsidR="3ACFAB00" w:rsidRPr="00441DFD">
        <w:t xml:space="preserve">oopholes and inefficiencies in the process, </w:t>
      </w:r>
      <w:r w:rsidR="2F696314" w:rsidRPr="00441DFD">
        <w:t xml:space="preserve">and </w:t>
      </w:r>
    </w:p>
    <w:p w14:paraId="00DB5D5F" w14:textId="5BF67654" w:rsidR="007E5B45" w:rsidRPr="00441DFD" w:rsidRDefault="007E5B45" w:rsidP="001A5D8B">
      <w:pPr>
        <w:pStyle w:val="BodyText"/>
        <w:numPr>
          <w:ilvl w:val="0"/>
          <w:numId w:val="33"/>
        </w:numPr>
      </w:pPr>
      <w:r w:rsidRPr="00441DFD">
        <w:t>declining union membership.</w:t>
      </w:r>
    </w:p>
    <w:p w14:paraId="7A99B83C" w14:textId="06005B96" w:rsidR="007E5B45" w:rsidRPr="00441DFD" w:rsidRDefault="2F696314" w:rsidP="7A17D951">
      <w:pPr>
        <w:pStyle w:val="BodyText"/>
        <w:rPr>
          <w:b/>
          <w:bCs/>
          <w:i/>
          <w:iCs/>
        </w:rPr>
      </w:pPr>
      <w:r w:rsidRPr="00441DFD">
        <w:t xml:space="preserve">Chart </w:t>
      </w:r>
      <w:r w:rsidR="008C2014" w:rsidRPr="00441DFD">
        <w:t>3 shows that</w:t>
      </w:r>
      <w:r w:rsidRPr="00441DFD">
        <w:t xml:space="preserve"> enterprise agreements remain the dominant industrial instrument,</w:t>
      </w:r>
      <w:r w:rsidR="004E0F42" w:rsidRPr="00441DFD">
        <w:rPr>
          <w:rStyle w:val="FootnoteReference"/>
        </w:rPr>
        <w:footnoteReference w:id="22"/>
      </w:r>
      <w:r w:rsidRPr="00441DFD">
        <w:t xml:space="preserve"> </w:t>
      </w:r>
      <w:r w:rsidR="00767BFB" w:rsidRPr="00441DFD">
        <w:t>however the use of common law contracts is now the most common method of pay setting</w:t>
      </w:r>
      <w:r w:rsidRPr="00441DFD">
        <w:t>.</w:t>
      </w:r>
      <w:r w:rsidR="00767BFB" w:rsidRPr="00441DFD">
        <w:rPr>
          <w:rStyle w:val="FootnoteReference"/>
        </w:rPr>
        <w:footnoteReference w:id="23"/>
      </w:r>
      <w:r w:rsidRPr="00441DFD">
        <w:t xml:space="preserve"> </w:t>
      </w:r>
      <w:r w:rsidR="00767BFB" w:rsidRPr="00441DFD">
        <w:t>Nearly 40 per cent of employees on enterprise agreements have their pay and conditions set by nominally expired agreements which have not been replaced—indicating that parties are choosing not to bargain. Enterprise agreement coverage has clearly declined over the last decade</w:t>
      </w:r>
      <w:r w:rsidR="00E6541A" w:rsidRPr="00441DFD">
        <w:t xml:space="preserve">. This coverage is being replaced by </w:t>
      </w:r>
      <w:r w:rsidR="00E144B7" w:rsidRPr="00441DFD">
        <w:t>Modern Award</w:t>
      </w:r>
      <w:r w:rsidR="00E6541A" w:rsidRPr="00441DFD">
        <w:t>s and common law contracts.</w:t>
      </w:r>
    </w:p>
    <w:p w14:paraId="5FEBCDCA" w14:textId="6B93CAC2" w:rsidR="009D6490" w:rsidRPr="00441DFD" w:rsidRDefault="007E5B45" w:rsidP="001A5D8B">
      <w:pPr>
        <w:pStyle w:val="BodyText"/>
        <w:keepNext/>
        <w:rPr>
          <w:noProof/>
        </w:rPr>
      </w:pPr>
      <w:r w:rsidRPr="00441DFD">
        <w:rPr>
          <w:b/>
          <w:bCs/>
          <w:i/>
          <w:iCs/>
        </w:rPr>
        <w:t xml:space="preserve">Chart </w:t>
      </w:r>
      <w:r w:rsidR="009D6490" w:rsidRPr="00441DFD">
        <w:rPr>
          <w:b/>
          <w:bCs/>
          <w:i/>
          <w:iCs/>
        </w:rPr>
        <w:t>3</w:t>
      </w:r>
      <w:r w:rsidRPr="00441DFD">
        <w:rPr>
          <w:b/>
          <w:bCs/>
          <w:i/>
          <w:iCs/>
        </w:rPr>
        <w:t>: Pay setting mechanisms in Australia, May 2021</w:t>
      </w:r>
      <w:r w:rsidRPr="00441DFD">
        <w:rPr>
          <w:b/>
          <w:bCs/>
          <w:i/>
          <w:iCs/>
          <w:vertAlign w:val="superscript"/>
        </w:rPr>
        <w:footnoteReference w:id="24"/>
      </w:r>
    </w:p>
    <w:p w14:paraId="3D1C7D27" w14:textId="56C64E5A" w:rsidR="007E5B45" w:rsidRPr="00441DFD" w:rsidRDefault="00D35AD8" w:rsidP="007E5B45">
      <w:pPr>
        <w:pStyle w:val="BodyText"/>
      </w:pPr>
      <w:r w:rsidRPr="006429E1">
        <w:rPr>
          <w:noProof/>
          <w:lang w:eastAsia="en-AU"/>
        </w:rPr>
        <w:drawing>
          <wp:inline distT="0" distB="0" distL="0" distR="0" wp14:anchorId="68C3FAD2" wp14:editId="74B20DD7">
            <wp:extent cx="6343650" cy="4038600"/>
            <wp:effectExtent l="0" t="0" r="0" b="0"/>
            <wp:docPr id="13" name="Chart 13" descr="Chart comparing pay setting method of employees covered by an award, collective agreement, individual arrangement or owner manager of incorporated enterprise between 2012 and 2021.">
              <a:extLst xmlns:a="http://schemas.openxmlformats.org/drawingml/2006/main">
                <a:ext uri="{FF2B5EF4-FFF2-40B4-BE49-F238E27FC236}">
                  <a16:creationId xmlns:a16="http://schemas.microsoft.com/office/drawing/2014/main" id="{3036D180-892B-48D3-BA61-2A51D3161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AC0F47" w14:textId="584FBAD4" w:rsidR="007E5B45" w:rsidRPr="00441DFD" w:rsidRDefault="035578CA" w:rsidP="007E5B45">
      <w:pPr>
        <w:pStyle w:val="BodyText"/>
      </w:pPr>
      <w:r w:rsidRPr="00441DFD">
        <w:t xml:space="preserve">Chart </w:t>
      </w:r>
      <w:r w:rsidR="00AB0251" w:rsidRPr="00441DFD">
        <w:t>2</w:t>
      </w:r>
      <w:r w:rsidRPr="00441DFD">
        <w:t xml:space="preserve"> </w:t>
      </w:r>
      <w:r w:rsidR="581E740D" w:rsidRPr="00441DFD">
        <w:t>illustrates</w:t>
      </w:r>
      <w:r w:rsidRPr="00441DFD">
        <w:t xml:space="preserve"> that </w:t>
      </w:r>
      <w:r w:rsidR="6A507052" w:rsidRPr="00441DFD">
        <w:t>one cause of</w:t>
      </w:r>
      <w:r w:rsidRPr="00441DFD">
        <w:t xml:space="preserve"> the decline in employees covered by enterprise agreements has come from the reduction in new or renegotiated agreements being made and approved. This is particularly the case for small enterprises, where over </w:t>
      </w:r>
      <w:r w:rsidR="34266567" w:rsidRPr="00441DFD">
        <w:t xml:space="preserve">55 </w:t>
      </w:r>
      <w:r w:rsidRPr="00441DFD">
        <w:t>per cent of agreements that nominally expired in 20</w:t>
      </w:r>
      <w:r w:rsidR="054BB085" w:rsidRPr="00441DFD">
        <w:t>20</w:t>
      </w:r>
      <w:r w:rsidRPr="00441DFD">
        <w:t xml:space="preserve"> were not replaced. Replacement rates are also low for medium and large businesses—</w:t>
      </w:r>
      <w:r w:rsidR="08D8BACE" w:rsidRPr="00441DFD">
        <w:t xml:space="preserve">39 </w:t>
      </w:r>
      <w:r w:rsidRPr="00441DFD">
        <w:t xml:space="preserve">per cent of medium and </w:t>
      </w:r>
      <w:r w:rsidR="6F5C5020" w:rsidRPr="00441DFD">
        <w:t>40</w:t>
      </w:r>
      <w:r w:rsidRPr="00441DFD">
        <w:t xml:space="preserve"> per cent of large businesses have not replaced their enterprise agreements that nominally expired in 20</w:t>
      </w:r>
      <w:r w:rsidR="17355307" w:rsidRPr="00441DFD">
        <w:t>20</w:t>
      </w:r>
      <w:r w:rsidRPr="00441DFD">
        <w:t xml:space="preserve">. The industries with the highest non-replacement rate are </w:t>
      </w:r>
      <w:r w:rsidR="0394BA84" w:rsidRPr="00441DFD">
        <w:t>A</w:t>
      </w:r>
      <w:r w:rsidRPr="00441DFD">
        <w:t xml:space="preserve">ccommodation and </w:t>
      </w:r>
      <w:r w:rsidR="78A409FD" w:rsidRPr="00441DFD">
        <w:t>F</w:t>
      </w:r>
      <w:r w:rsidRPr="00441DFD">
        <w:t xml:space="preserve">ood </w:t>
      </w:r>
      <w:r w:rsidR="7AA635BA" w:rsidRPr="00441DFD">
        <w:t>S</w:t>
      </w:r>
      <w:r w:rsidRPr="00441DFD">
        <w:t>ervices (</w:t>
      </w:r>
      <w:r w:rsidR="30E6960D" w:rsidRPr="00441DFD">
        <w:t>80.8</w:t>
      </w:r>
      <w:r w:rsidRPr="00441DFD">
        <w:t xml:space="preserve"> per cent not replaced) and </w:t>
      </w:r>
      <w:r w:rsidR="4D490B9D" w:rsidRPr="00441DFD">
        <w:t>Administrative and Support Services</w:t>
      </w:r>
      <w:r w:rsidRPr="00441DFD">
        <w:t xml:space="preserve"> (</w:t>
      </w:r>
      <w:r w:rsidR="3CDA89AF" w:rsidRPr="00441DFD">
        <w:t>74.8</w:t>
      </w:r>
      <w:r w:rsidRPr="00441DFD">
        <w:t xml:space="preserve"> per cent not replaced).</w:t>
      </w:r>
      <w:r w:rsidR="007E5B45" w:rsidRPr="00441DFD">
        <w:rPr>
          <w:vertAlign w:val="superscript"/>
        </w:rPr>
        <w:footnoteReference w:id="25"/>
      </w:r>
      <w:r w:rsidRPr="00441DFD">
        <w:t xml:space="preserve"> </w:t>
      </w:r>
    </w:p>
    <w:p w14:paraId="57F454B3" w14:textId="14BE4E4B" w:rsidR="00B80270" w:rsidRPr="00441DFD" w:rsidRDefault="00B80270" w:rsidP="00200CC4">
      <w:pPr>
        <w:pStyle w:val="Heading3"/>
      </w:pPr>
      <w:bookmarkStart w:id="4" w:name="_Toc116383884"/>
      <w:r w:rsidRPr="00441DFD">
        <w:t>Inequality continues to grow</w:t>
      </w:r>
      <w:bookmarkEnd w:id="4"/>
    </w:p>
    <w:p w14:paraId="2C136A83" w14:textId="504E9D96" w:rsidR="008821D3" w:rsidRPr="00441DFD" w:rsidRDefault="008821D3" w:rsidP="00523ADA">
      <w:pPr>
        <w:pStyle w:val="BodyText"/>
        <w:rPr>
          <w:rStyle w:val="normaltextrun"/>
          <w:rFonts w:ascii="Calibri" w:hAnsi="Calibri" w:cs="Calibri"/>
          <w:color w:val="262626"/>
          <w:shd w:val="clear" w:color="auto" w:fill="FFFFFF"/>
        </w:rPr>
      </w:pPr>
      <w:r w:rsidRPr="00441DFD">
        <w:rPr>
          <w:rStyle w:val="normaltextrun"/>
          <w:rFonts w:ascii="Calibri" w:hAnsi="Calibri" w:cs="Calibri"/>
        </w:rPr>
        <w:t xml:space="preserve">Australia’s </w:t>
      </w:r>
      <w:r w:rsidRPr="00441DFD">
        <w:rPr>
          <w:rStyle w:val="findhit"/>
          <w:rFonts w:ascii="Calibri" w:hAnsi="Calibri" w:cs="Calibri"/>
        </w:rPr>
        <w:t>gender</w:t>
      </w:r>
      <w:r w:rsidRPr="00441DFD">
        <w:rPr>
          <w:rStyle w:val="normaltextrun"/>
          <w:rFonts w:ascii="Calibri" w:hAnsi="Calibri" w:cs="Calibri"/>
        </w:rPr>
        <w:t xml:space="preserve"> pay gap</w:t>
      </w:r>
      <w:r w:rsidR="134533E4" w:rsidRPr="00441DFD">
        <w:rPr>
          <w:rStyle w:val="normaltextrun"/>
          <w:rFonts w:ascii="Calibri" w:hAnsi="Calibri" w:cs="Calibri"/>
        </w:rPr>
        <w:t xml:space="preserve">, as measured by average weekly </w:t>
      </w:r>
      <w:r w:rsidR="7376FDEB" w:rsidRPr="00441DFD">
        <w:rPr>
          <w:rStyle w:val="normaltextrun"/>
          <w:rFonts w:ascii="Calibri" w:hAnsi="Calibri" w:cs="Calibri"/>
        </w:rPr>
        <w:t xml:space="preserve">ordinary </w:t>
      </w:r>
      <w:r w:rsidR="1B76AAD1" w:rsidRPr="00441DFD">
        <w:rPr>
          <w:rStyle w:val="normaltextrun"/>
          <w:rFonts w:ascii="Calibri" w:hAnsi="Calibri" w:cs="Calibri"/>
        </w:rPr>
        <w:t>full-time earnings,</w:t>
      </w:r>
      <w:r w:rsidRPr="00441DFD" w:rsidDel="37C04EDD">
        <w:rPr>
          <w:rStyle w:val="normaltextrun"/>
          <w:rFonts w:ascii="Calibri" w:hAnsi="Calibri" w:cs="Calibri"/>
        </w:rPr>
        <w:t xml:space="preserve"> </w:t>
      </w:r>
      <w:r w:rsidRPr="00441DFD">
        <w:rPr>
          <w:rStyle w:val="normaltextrun"/>
          <w:rFonts w:ascii="Calibri" w:hAnsi="Calibri" w:cs="Calibri"/>
        </w:rPr>
        <w:t>is currently 14.1 per cent</w:t>
      </w:r>
      <w:r w:rsidR="00015A4A" w:rsidRPr="00441DFD">
        <w:rPr>
          <w:rStyle w:val="normaltextrun"/>
          <w:rFonts w:ascii="Calibri" w:hAnsi="Calibri" w:cs="Calibri"/>
        </w:rPr>
        <w:t>.</w:t>
      </w:r>
      <w:r w:rsidR="00015A4A" w:rsidRPr="00441DFD">
        <w:rPr>
          <w:rStyle w:val="FootnoteReference"/>
          <w:rFonts w:ascii="Calibri" w:hAnsi="Calibri" w:cs="Calibri"/>
        </w:rPr>
        <w:footnoteReference w:id="26"/>
      </w:r>
      <w:r w:rsidRPr="00441DFD">
        <w:rPr>
          <w:rStyle w:val="normaltextrun"/>
          <w:rFonts w:ascii="Calibri" w:hAnsi="Calibri" w:cs="Calibri"/>
        </w:rPr>
        <w:t xml:space="preserve"> OECD and academic research show that countries that enable both single and multi-employer bargaining have lower wage inequality and higher employment, particularly for vulnerable </w:t>
      </w:r>
      <w:r w:rsidR="37C04EDD" w:rsidRPr="00441DFD">
        <w:rPr>
          <w:rStyle w:val="normaltextrun"/>
          <w:rFonts w:ascii="Calibri" w:hAnsi="Calibri" w:cs="Calibri"/>
        </w:rPr>
        <w:t>gro</w:t>
      </w:r>
      <w:r w:rsidR="7D9F173B" w:rsidRPr="00441DFD">
        <w:rPr>
          <w:rStyle w:val="normaltextrun"/>
          <w:rFonts w:ascii="Calibri" w:hAnsi="Calibri" w:cs="Calibri"/>
        </w:rPr>
        <w:t>u</w:t>
      </w:r>
      <w:r w:rsidR="37C04EDD" w:rsidRPr="00441DFD">
        <w:rPr>
          <w:rStyle w:val="normaltextrun"/>
          <w:rFonts w:ascii="Calibri" w:hAnsi="Calibri" w:cs="Calibri"/>
        </w:rPr>
        <w:t>ps</w:t>
      </w:r>
      <w:r w:rsidRPr="00441DFD">
        <w:rPr>
          <w:rStyle w:val="normaltextrun"/>
          <w:rFonts w:ascii="Calibri" w:hAnsi="Calibri" w:cs="Calibri"/>
        </w:rPr>
        <w:t xml:space="preserve"> such as women, and for those in temporary or part-time work. </w:t>
      </w:r>
    </w:p>
    <w:p w14:paraId="7FE9FD5A" w14:textId="19C1ADD4" w:rsidR="008821D3" w:rsidRPr="00441DFD" w:rsidRDefault="008821D3" w:rsidP="00523ADA">
      <w:pPr>
        <w:pStyle w:val="BodyText"/>
        <w:rPr>
          <w:rStyle w:val="eop"/>
          <w:rFonts w:ascii="Calibri" w:hAnsi="Calibri" w:cs="Calibri"/>
          <w:color w:val="262626"/>
          <w:shd w:val="clear" w:color="auto" w:fill="FFFFFF"/>
        </w:rPr>
      </w:pPr>
      <w:r w:rsidRPr="00441DFD">
        <w:rPr>
          <w:rStyle w:val="eop"/>
          <w:rFonts w:ascii="Calibri" w:hAnsi="Calibri" w:cs="Calibri"/>
        </w:rPr>
        <w:t xml:space="preserve">Research from the Bankwest Curtin Economics Centre and the WGEA shows that the combination of gender concentration and salary differences between men and women within industries contribute to the gender pay gap. If more women were to work within a high-paying industry, the net effect </w:t>
      </w:r>
      <w:r w:rsidR="18F63B03" w:rsidRPr="00441DFD">
        <w:rPr>
          <w:rStyle w:val="eop"/>
          <w:rFonts w:ascii="Calibri" w:hAnsi="Calibri" w:cs="Calibri"/>
        </w:rPr>
        <w:t>would</w:t>
      </w:r>
      <w:r w:rsidRPr="00441DFD">
        <w:rPr>
          <w:rStyle w:val="eop"/>
          <w:rFonts w:ascii="Calibri" w:hAnsi="Calibri" w:cs="Calibri"/>
        </w:rPr>
        <w:t xml:space="preserve"> help decrease the gender pay gap. </w:t>
      </w:r>
      <w:r w:rsidRPr="00441DFD">
        <w:rPr>
          <w:rStyle w:val="normaltextrun"/>
          <w:rFonts w:ascii="Calibri" w:hAnsi="Calibri" w:cs="Calibri"/>
        </w:rPr>
        <w:t>Research also shows that sector-level bargaining is necessary to negotiate targeted increases in female-dominated and low-paid sectors.</w:t>
      </w:r>
      <w:r w:rsidR="00015A4A" w:rsidRPr="00441DFD">
        <w:rPr>
          <w:rStyle w:val="FootnoteReference"/>
          <w:rFonts w:ascii="Calibri" w:hAnsi="Calibri" w:cs="Calibri"/>
        </w:rPr>
        <w:footnoteReference w:id="27"/>
      </w:r>
    </w:p>
    <w:p w14:paraId="5701B9AB" w14:textId="47284D63" w:rsidR="736677E5" w:rsidRPr="00441DFD" w:rsidRDefault="0403D55D" w:rsidP="00200CC4">
      <w:pPr>
        <w:pStyle w:val="Heading3"/>
        <w:rPr>
          <w:rFonts w:eastAsiaTheme="minorEastAsia"/>
          <w:u w:val="single"/>
        </w:rPr>
      </w:pPr>
      <w:r w:rsidRPr="00441DFD">
        <w:t>Wages growth is not matching productivity growth</w:t>
      </w:r>
    </w:p>
    <w:p w14:paraId="16238D9B" w14:textId="3C340809" w:rsidR="4D4AADDB" w:rsidRPr="00441DFD" w:rsidRDefault="5C0D74ED" w:rsidP="00523ADA">
      <w:pPr>
        <w:pStyle w:val="BodyText"/>
      </w:pPr>
      <w:r w:rsidRPr="00441DFD">
        <w:t xml:space="preserve">Economic prosperity is promoted by ensuring growth in three interrelated areas: </w:t>
      </w:r>
      <w:r w:rsidR="29757098" w:rsidRPr="00441DFD">
        <w:t>productivity</w:t>
      </w:r>
      <w:r w:rsidRPr="00441DFD" w:rsidDel="29757098">
        <w:t>, wages and employment</w:t>
      </w:r>
      <w:r w:rsidR="29757098" w:rsidRPr="00441DFD">
        <w:t>.</w:t>
      </w:r>
      <w:r w:rsidRPr="00441DFD">
        <w:t xml:space="preserve"> The Fair Work Act links the achievement of productivity and fairness through an emphasis on enterprise-level collective bargaining. </w:t>
      </w:r>
      <w:r w:rsidR="7FAD66A5" w:rsidRPr="00441DFD">
        <w:t>Accordingly, it is prudent to explore the relationship between collective bargaining, produc</w:t>
      </w:r>
      <w:r w:rsidR="66D0AB67" w:rsidRPr="00441DFD">
        <w:t xml:space="preserve">tivity and wages. </w:t>
      </w:r>
    </w:p>
    <w:p w14:paraId="3FE5E3C1" w14:textId="50D5D12A" w:rsidR="02809165" w:rsidRPr="00441DFD" w:rsidRDefault="0B296700" w:rsidP="00523ADA">
      <w:pPr>
        <w:pStyle w:val="BodyText"/>
        <w:rPr>
          <w:rFonts w:eastAsiaTheme="minorEastAsia"/>
          <w:color w:val="000000" w:themeColor="text1"/>
        </w:rPr>
      </w:pPr>
      <w:r w:rsidRPr="00441DFD">
        <w:rPr>
          <w:rFonts w:eastAsiaTheme="minorEastAsia"/>
          <w:color w:val="000000" w:themeColor="text1"/>
        </w:rPr>
        <w:t xml:space="preserve">Productivity is a measure of the efficiency of production, having regard to the relationship between inputs and outputs. It increases if more output is produced using the same amount of inputs (e.g. working hours, capital), or the same amount of output is produced using fewer inputs.  </w:t>
      </w:r>
    </w:p>
    <w:p w14:paraId="453B0E02" w14:textId="296DFF1D" w:rsidR="02809165" w:rsidRPr="00441DFD" w:rsidRDefault="639B6FB7" w:rsidP="00523ADA">
      <w:pPr>
        <w:pStyle w:val="BodyText"/>
        <w:rPr>
          <w:rFonts w:eastAsia="Calibri"/>
        </w:rPr>
      </w:pPr>
      <w:r w:rsidRPr="00441DFD">
        <w:rPr>
          <w:rFonts w:eastAsiaTheme="minorEastAsia"/>
          <w:color w:val="000000" w:themeColor="text1"/>
        </w:rPr>
        <w:t xml:space="preserve">Productivity growth is influenced by a range of factors including economic stability (e.g. low unemployment, low inflation) and capabilities (e.g. skills, technology, and infrastructure). It can also be influenced by factors related to workplace relations such as incentives (e.g. regulatory burden, barriers to competition) and resilience (e.g. flexibility of the </w:t>
      </w:r>
      <w:r w:rsidR="00B94196" w:rsidRPr="00441DFD">
        <w:rPr>
          <w:rFonts w:eastAsiaTheme="minorEastAsia"/>
          <w:color w:val="000000" w:themeColor="text1"/>
        </w:rPr>
        <w:t>workplace</w:t>
      </w:r>
      <w:r w:rsidRPr="00441DFD">
        <w:rPr>
          <w:rFonts w:eastAsiaTheme="minorEastAsia"/>
          <w:color w:val="000000" w:themeColor="text1"/>
        </w:rPr>
        <w:t xml:space="preserve"> relations system, ability to absorb shocks). Labour productivity is driven by </w:t>
      </w:r>
      <w:r w:rsidR="43788B7A" w:rsidRPr="00441DFD">
        <w:rPr>
          <w:rFonts w:eastAsiaTheme="minorEastAsia"/>
          <w:color w:val="000000" w:themeColor="text1"/>
        </w:rPr>
        <w:t>capital accumulation, research and development, technologies, innovation, management practices and work arrangements.</w:t>
      </w:r>
      <w:r w:rsidR="0B95BAB9" w:rsidRPr="00441DFD">
        <w:rPr>
          <w:rFonts w:eastAsiaTheme="minorEastAsia"/>
          <w:color w:val="000000" w:themeColor="text1"/>
        </w:rPr>
        <w:t xml:space="preserve"> However, </w:t>
      </w:r>
      <w:r w:rsidR="698FC0B6" w:rsidRPr="00441DFD">
        <w:rPr>
          <w:rFonts w:eastAsiaTheme="minorEastAsia"/>
          <w:color w:val="000000" w:themeColor="text1"/>
        </w:rPr>
        <w:t>all</w:t>
      </w:r>
      <w:r w:rsidR="0B95BAB9" w:rsidRPr="00441DFD">
        <w:rPr>
          <w:rFonts w:eastAsiaTheme="minorEastAsia"/>
          <w:color w:val="000000" w:themeColor="text1"/>
        </w:rPr>
        <w:t xml:space="preserve"> these can be influenced to varying degrees by an enterprise agreement, especially those factors relating to how employees work.</w:t>
      </w:r>
      <w:r w:rsidR="0B95BAB9" w:rsidRPr="00441DFD">
        <w:rPr>
          <w:rFonts w:eastAsia="Calibri"/>
          <w:color w:val="000000" w:themeColor="text1"/>
          <w:sz w:val="22"/>
          <w:szCs w:val="22"/>
        </w:rPr>
        <w:t xml:space="preserve"> </w:t>
      </w:r>
      <w:r w:rsidR="0B95BAB9" w:rsidRPr="00441DFD">
        <w:rPr>
          <w:rFonts w:eastAsia="Calibri"/>
        </w:rPr>
        <w:t xml:space="preserve"> </w:t>
      </w:r>
    </w:p>
    <w:p w14:paraId="6D3C4271" w14:textId="10283472" w:rsidR="2443CE0A" w:rsidRPr="00441DFD" w:rsidRDefault="02242B56" w:rsidP="00523ADA">
      <w:pPr>
        <w:pStyle w:val="BodyText"/>
        <w:rPr>
          <w:rFonts w:eastAsiaTheme="minorEastAsia"/>
        </w:rPr>
      </w:pPr>
      <w:r w:rsidRPr="00441DFD">
        <w:rPr>
          <w:rFonts w:eastAsiaTheme="minorEastAsia"/>
          <w:color w:val="000000" w:themeColor="text1"/>
        </w:rPr>
        <w:t>Labour productivity and real wage</w:t>
      </w:r>
      <w:r w:rsidR="7B8C42F4" w:rsidRPr="00441DFD">
        <w:rPr>
          <w:rFonts w:eastAsiaTheme="minorEastAsia"/>
          <w:color w:val="000000" w:themeColor="text1"/>
        </w:rPr>
        <w:t>s</w:t>
      </w:r>
      <w:r w:rsidRPr="00441DFD">
        <w:rPr>
          <w:rFonts w:eastAsiaTheme="minorEastAsia"/>
          <w:color w:val="000000" w:themeColor="text1"/>
        </w:rPr>
        <w:t xml:space="preserve"> growth have historically been highly correlated</w:t>
      </w:r>
      <w:r w:rsidR="02E578EF" w:rsidRPr="00441DFD">
        <w:rPr>
          <w:rFonts w:eastAsiaTheme="minorEastAsia"/>
          <w:color w:val="000000" w:themeColor="text1"/>
        </w:rPr>
        <w:t>,</w:t>
      </w:r>
      <w:r w:rsidR="00EA6CCF" w:rsidRPr="00441DFD">
        <w:rPr>
          <w:rFonts w:eastAsiaTheme="minorEastAsia"/>
          <w:color w:val="000000" w:themeColor="text1"/>
        </w:rPr>
        <w:t xml:space="preserve"> </w:t>
      </w:r>
      <w:r w:rsidR="7F043F90" w:rsidRPr="00441DFD">
        <w:rPr>
          <w:rFonts w:eastAsiaTheme="minorEastAsia"/>
          <w:color w:val="000000" w:themeColor="text1"/>
        </w:rPr>
        <w:t>with labour productivity considered to be one of the key drivers of real wage</w:t>
      </w:r>
      <w:r w:rsidR="6D352AC7" w:rsidRPr="00441DFD">
        <w:rPr>
          <w:rFonts w:eastAsiaTheme="minorEastAsia"/>
          <w:color w:val="000000" w:themeColor="text1"/>
        </w:rPr>
        <w:t>s</w:t>
      </w:r>
      <w:r w:rsidR="7F043F90" w:rsidRPr="00441DFD">
        <w:rPr>
          <w:rFonts w:eastAsiaTheme="minorEastAsia"/>
          <w:color w:val="000000" w:themeColor="text1"/>
        </w:rPr>
        <w:t xml:space="preserve"> </w:t>
      </w:r>
      <w:r w:rsidR="35CB67CB" w:rsidRPr="00441DFD">
        <w:rPr>
          <w:rFonts w:eastAsiaTheme="minorEastAsia"/>
          <w:color w:val="000000" w:themeColor="text1"/>
        </w:rPr>
        <w:t>growth</w:t>
      </w:r>
      <w:r w:rsidR="7F043F90" w:rsidRPr="00441DFD">
        <w:rPr>
          <w:rFonts w:eastAsiaTheme="minorEastAsia"/>
          <w:color w:val="000000" w:themeColor="text1"/>
        </w:rPr>
        <w:t xml:space="preserve"> in the long-term.</w:t>
      </w:r>
      <w:r w:rsidR="00267AC6" w:rsidRPr="00441DFD">
        <w:rPr>
          <w:rStyle w:val="FootnoteReference"/>
          <w:rFonts w:eastAsiaTheme="minorEastAsia"/>
          <w:color w:val="000000" w:themeColor="text1"/>
        </w:rPr>
        <w:footnoteReference w:id="28"/>
      </w:r>
      <w:r w:rsidR="00267AC6" w:rsidRPr="00441DFD">
        <w:rPr>
          <w:rFonts w:eastAsiaTheme="minorEastAsia"/>
          <w:color w:val="000000" w:themeColor="text1"/>
          <w:vertAlign w:val="superscript"/>
        </w:rPr>
        <w:t xml:space="preserve"> </w:t>
      </w:r>
      <w:r w:rsidR="7F043F90" w:rsidRPr="00441DFD">
        <w:rPr>
          <w:rFonts w:eastAsiaTheme="minorEastAsia"/>
          <w:color w:val="000000" w:themeColor="text1"/>
        </w:rPr>
        <w:t xml:space="preserve"> If workers are more productive relative to their cost to firms, it </w:t>
      </w:r>
      <w:r w:rsidR="3BEEC1AC" w:rsidRPr="00441DFD">
        <w:rPr>
          <w:rFonts w:eastAsiaTheme="minorEastAsia"/>
          <w:color w:val="000000" w:themeColor="text1"/>
        </w:rPr>
        <w:t xml:space="preserve">allows employers to pay higher wages and take on more workers due to the overall increase in income. This, in turn, </w:t>
      </w:r>
      <w:r w:rsidR="7F043F90" w:rsidRPr="00441DFD">
        <w:rPr>
          <w:rFonts w:eastAsiaTheme="minorEastAsia"/>
          <w:color w:val="000000" w:themeColor="text1"/>
        </w:rPr>
        <w:t xml:space="preserve"> plac</w:t>
      </w:r>
      <w:r w:rsidR="32128FB7" w:rsidRPr="00441DFD">
        <w:rPr>
          <w:rFonts w:eastAsiaTheme="minorEastAsia"/>
          <w:color w:val="000000" w:themeColor="text1"/>
        </w:rPr>
        <w:t>es</w:t>
      </w:r>
      <w:r w:rsidR="7F043F90" w:rsidRPr="00441DFD">
        <w:rPr>
          <w:rFonts w:eastAsiaTheme="minorEastAsia"/>
          <w:color w:val="000000" w:themeColor="text1"/>
        </w:rPr>
        <w:t xml:space="preserve"> upwards pressure on wages. Real wages growth,</w:t>
      </w:r>
      <w:r w:rsidR="6F4F474E" w:rsidRPr="00441DFD">
        <w:rPr>
          <w:rFonts w:eastAsiaTheme="minorEastAsia"/>
          <w:color w:val="000000" w:themeColor="text1"/>
        </w:rPr>
        <w:t xml:space="preserve"> </w:t>
      </w:r>
      <w:r w:rsidR="26B9FAE7" w:rsidRPr="00441DFD">
        <w:rPr>
          <w:rFonts w:eastAsiaTheme="minorEastAsia"/>
          <w:color w:val="000000" w:themeColor="text1"/>
        </w:rPr>
        <w:t>which is wages growth</w:t>
      </w:r>
      <w:r w:rsidR="7F043F90" w:rsidRPr="00441DFD">
        <w:rPr>
          <w:rFonts w:eastAsiaTheme="minorEastAsia"/>
          <w:color w:val="000000" w:themeColor="text1"/>
        </w:rPr>
        <w:t xml:space="preserve"> after accounting for inflation, is an important indicator of living standards.</w:t>
      </w:r>
    </w:p>
    <w:p w14:paraId="7C8A2EB7" w14:textId="653AEF88" w:rsidR="5E715401" w:rsidRPr="00441DFD" w:rsidRDefault="0EDC645A" w:rsidP="00523ADA">
      <w:pPr>
        <w:pStyle w:val="BodyText"/>
        <w:rPr>
          <w:rFonts w:eastAsia="Calibri"/>
        </w:rPr>
      </w:pPr>
      <w:r w:rsidRPr="00441DFD">
        <w:rPr>
          <w:rFonts w:eastAsia="Calibri"/>
        </w:rPr>
        <w:t>In some studies, c</w:t>
      </w:r>
      <w:r w:rsidR="61801E2D" w:rsidRPr="00441DFD">
        <w:rPr>
          <w:rFonts w:eastAsia="Calibri"/>
        </w:rPr>
        <w:t xml:space="preserve">ollective bargaining and productivity </w:t>
      </w:r>
      <w:r w:rsidR="770F4E28" w:rsidRPr="00441DFD">
        <w:rPr>
          <w:rFonts w:eastAsia="Calibri"/>
        </w:rPr>
        <w:t>appear to be</w:t>
      </w:r>
      <w:r w:rsidR="61801E2D" w:rsidRPr="00441DFD">
        <w:rPr>
          <w:rFonts w:eastAsia="Calibri"/>
        </w:rPr>
        <w:t xml:space="preserve"> correlated. </w:t>
      </w:r>
      <w:r w:rsidR="61D6160C" w:rsidRPr="00441DFD">
        <w:rPr>
          <w:rFonts w:eastAsia="Calibri"/>
        </w:rPr>
        <w:t>A s</w:t>
      </w:r>
      <w:r w:rsidR="4E7A0DB0" w:rsidRPr="00441DFD">
        <w:rPr>
          <w:rFonts w:eastAsia="Calibri"/>
        </w:rPr>
        <w:t>tud</w:t>
      </w:r>
      <w:r w:rsidR="0538738D" w:rsidRPr="00441DFD">
        <w:rPr>
          <w:rFonts w:eastAsia="Calibri"/>
        </w:rPr>
        <w:t>y</w:t>
      </w:r>
      <w:r w:rsidR="4E7A0DB0" w:rsidRPr="00441DFD">
        <w:rPr>
          <w:rFonts w:eastAsia="Calibri"/>
        </w:rPr>
        <w:t xml:space="preserve"> undertaken by Ts</w:t>
      </w:r>
      <w:r w:rsidR="4B0BBDE1" w:rsidRPr="00441DFD">
        <w:rPr>
          <w:rFonts w:eastAsia="Calibri"/>
        </w:rPr>
        <w:t>e</w:t>
      </w:r>
      <w:r w:rsidR="4E7A0DB0" w:rsidRPr="00441DFD">
        <w:rPr>
          <w:rFonts w:eastAsia="Calibri"/>
        </w:rPr>
        <w:t xml:space="preserve">ng and Wooden </w:t>
      </w:r>
      <w:r w:rsidR="35D347AC" w:rsidRPr="00441DFD">
        <w:rPr>
          <w:rFonts w:eastAsia="Calibri"/>
        </w:rPr>
        <w:t>found that firms with employees on collective agreements experienced</w:t>
      </w:r>
      <w:r w:rsidR="3ACAE785" w:rsidRPr="00441DFD">
        <w:rPr>
          <w:rFonts w:eastAsia="Calibri"/>
        </w:rPr>
        <w:t>, on average,</w:t>
      </w:r>
      <w:r w:rsidR="35D347AC" w:rsidRPr="00441DFD">
        <w:rPr>
          <w:rFonts w:eastAsia="Calibri"/>
        </w:rPr>
        <w:t xml:space="preserve"> a 9 per cent increase in productivity levels, when compared to firms with employees on awards.</w:t>
      </w:r>
      <w:r w:rsidR="004C5512" w:rsidRPr="00441DFD">
        <w:rPr>
          <w:rStyle w:val="FootnoteReference"/>
          <w:rFonts w:eastAsia="Calibri"/>
        </w:rPr>
        <w:footnoteReference w:id="29"/>
      </w:r>
      <w:r w:rsidR="35D347AC" w:rsidRPr="00441DFD">
        <w:rPr>
          <w:rFonts w:eastAsia="Calibri"/>
        </w:rPr>
        <w:t xml:space="preserve"> The authors point out, however, that their results do not prove that collective bargaining causes higher productivity but that rather, c</w:t>
      </w:r>
      <w:r w:rsidR="5867778C" w:rsidRPr="00441DFD">
        <w:rPr>
          <w:rFonts w:eastAsia="Calibri"/>
        </w:rPr>
        <w:t xml:space="preserve">ollective bargaining and higher productivity are correlated. </w:t>
      </w:r>
      <w:r w:rsidR="5CCAC177" w:rsidRPr="00441DFD">
        <w:rPr>
          <w:rFonts w:eastAsia="Calibri"/>
        </w:rPr>
        <w:t xml:space="preserve">Similarly, </w:t>
      </w:r>
      <w:r w:rsidR="4683EFBD" w:rsidRPr="00441DFD">
        <w:rPr>
          <w:rFonts w:eastAsia="Calibri"/>
        </w:rPr>
        <w:t xml:space="preserve">based on a survey of 281 Australian enterprises, </w:t>
      </w:r>
      <w:r w:rsidR="65D589A2" w:rsidRPr="00441DFD">
        <w:rPr>
          <w:rFonts w:eastAsia="Calibri"/>
        </w:rPr>
        <w:t>Fry</w:t>
      </w:r>
      <w:r w:rsidR="46EBB8F9" w:rsidRPr="00441DFD">
        <w:rPr>
          <w:rFonts w:eastAsia="Calibri"/>
        </w:rPr>
        <w:t>, Jarvis and Loundes found that organisations entering into collective agreements with their workers, reported substantially higher levels of sel</w:t>
      </w:r>
      <w:r w:rsidR="04E8424A" w:rsidRPr="00441DFD">
        <w:rPr>
          <w:rFonts w:eastAsia="Calibri"/>
        </w:rPr>
        <w:t>f</w:t>
      </w:r>
      <w:r w:rsidR="46EBB8F9" w:rsidRPr="00441DFD">
        <w:rPr>
          <w:rFonts w:eastAsia="Calibri"/>
        </w:rPr>
        <w:t>-assessed labour productivity relative to their competitors.</w:t>
      </w:r>
      <w:r w:rsidR="5E715401" w:rsidRPr="00441DFD">
        <w:rPr>
          <w:rStyle w:val="FootnoteReference"/>
          <w:rFonts w:eastAsia="Calibri"/>
        </w:rPr>
        <w:footnoteReference w:id="30"/>
      </w:r>
      <w:r w:rsidR="46EBB8F9" w:rsidRPr="00441DFD">
        <w:rPr>
          <w:rFonts w:eastAsia="Calibri"/>
        </w:rPr>
        <w:t xml:space="preserve"> </w:t>
      </w:r>
    </w:p>
    <w:p w14:paraId="7C954553" w14:textId="68C448FC" w:rsidR="6CAF7F9E" w:rsidRPr="00523ADA" w:rsidRDefault="6CAF7F9E" w:rsidP="00523ADA">
      <w:pPr>
        <w:pStyle w:val="Heading4"/>
      </w:pPr>
      <w:r w:rsidRPr="00441DFD">
        <w:rPr>
          <w:rStyle w:val="Heading3Char"/>
          <w:rFonts w:eastAsiaTheme="minorHAnsi" w:cstheme="minorBidi"/>
          <w:sz w:val="24"/>
          <w:szCs w:val="24"/>
        </w:rPr>
        <w:t>Productivity and Wages ‘Decoupling’</w:t>
      </w:r>
    </w:p>
    <w:p w14:paraId="34C31672" w14:textId="61AA45D8" w:rsidR="00DA6791" w:rsidRPr="00441DFD" w:rsidRDefault="6AAED5E4" w:rsidP="380B3331">
      <w:pPr>
        <w:pStyle w:val="BodyText"/>
      </w:pPr>
      <w:r w:rsidRPr="00441DFD">
        <w:t xml:space="preserve">As </w:t>
      </w:r>
      <w:r w:rsidR="15FC28E9" w:rsidRPr="00441DFD">
        <w:t>note</w:t>
      </w:r>
      <w:r w:rsidR="2ECB3397" w:rsidRPr="00441DFD">
        <w:t>d</w:t>
      </w:r>
      <w:r w:rsidRPr="00441DFD">
        <w:t xml:space="preserve"> previously, </w:t>
      </w:r>
      <w:r w:rsidR="748B12B7" w:rsidRPr="00441DFD">
        <w:t xml:space="preserve">the </w:t>
      </w:r>
      <w:r w:rsidR="33617C2E" w:rsidRPr="00441DFD">
        <w:t xml:space="preserve">longstanding relationship between labour productivity and wages growth appears to be breaking down or ‘decoupling’. The implication </w:t>
      </w:r>
      <w:r w:rsidR="442C16AC" w:rsidRPr="00441DFD">
        <w:t xml:space="preserve">is that </w:t>
      </w:r>
      <w:r w:rsidR="33617C2E" w:rsidRPr="00441DFD">
        <w:t xml:space="preserve">workers </w:t>
      </w:r>
      <w:r w:rsidR="4FC65A59" w:rsidRPr="00441DFD">
        <w:t>are not</w:t>
      </w:r>
      <w:r w:rsidR="33617C2E" w:rsidRPr="00441DFD">
        <w:t xml:space="preserve"> benefi</w:t>
      </w:r>
      <w:r w:rsidR="2DFBD3AD" w:rsidRPr="00441DFD">
        <w:t>t</w:t>
      </w:r>
      <w:r w:rsidR="33617C2E" w:rsidRPr="00441DFD">
        <w:t>t</w:t>
      </w:r>
      <w:r w:rsidR="2DFBD3AD" w:rsidRPr="00441DFD">
        <w:t>ing</w:t>
      </w:r>
      <w:r w:rsidR="33617C2E" w:rsidRPr="00441DFD">
        <w:t xml:space="preserve"> proportionally from productivity improvements in the form of increased wages. </w:t>
      </w:r>
    </w:p>
    <w:p w14:paraId="420C089E" w14:textId="4C6CBFF2" w:rsidR="00DA6791" w:rsidRPr="00441DFD" w:rsidRDefault="00DA6791" w:rsidP="380B3331">
      <w:pPr>
        <w:pStyle w:val="BodyText"/>
      </w:pPr>
      <w:r w:rsidRPr="00441DFD">
        <w:t>Productivity growth measures can be volatile, cyclical and subject to revisions. The ABS advises that productivity growth cycles be used to assess changes in labour productivity over time. Productivity growth has been subdued since the early 2000s and remains below the peak of the 1990s. In the latest productivity growth cycle (2009</w:t>
      </w:r>
      <w:r w:rsidRPr="00441DFD">
        <w:noBreakHyphen/>
        <w:t>10 to 2017</w:t>
      </w:r>
      <w:r w:rsidRPr="00441DFD">
        <w:noBreakHyphen/>
        <w:t>18), the average annual growth was 1.7 per cent,</w:t>
      </w:r>
      <w:r w:rsidRPr="00441DFD">
        <w:rPr>
          <w:sz w:val="22"/>
          <w:szCs w:val="22"/>
        </w:rPr>
        <w:t xml:space="preserve"> </w:t>
      </w:r>
      <w:r w:rsidRPr="00441DFD">
        <w:t>lower than the 2.2 per cent growth rate from 1998</w:t>
      </w:r>
      <w:r w:rsidRPr="00441DFD">
        <w:noBreakHyphen/>
        <w:t>99 to 2003</w:t>
      </w:r>
      <w:r w:rsidRPr="00441DFD">
        <w:noBreakHyphen/>
        <w:t>04 but slightly above the annual average growth of 1.3 per cent from 2003</w:t>
      </w:r>
      <w:r w:rsidRPr="00441DFD">
        <w:noBreakHyphen/>
        <w:t>04 to 2009</w:t>
      </w:r>
      <w:r w:rsidRPr="00441DFD">
        <w:noBreakHyphen/>
        <w:t>10.</w:t>
      </w:r>
      <w:r w:rsidRPr="00441DFD">
        <w:rPr>
          <w:rStyle w:val="FootnoteReference"/>
        </w:rPr>
        <w:footnoteReference w:id="31"/>
      </w:r>
      <w:r w:rsidRPr="00441DFD">
        <w:t xml:space="preserve"> </w:t>
      </w:r>
    </w:p>
    <w:p w14:paraId="2CEE279F" w14:textId="20230BEF" w:rsidR="70655C83" w:rsidRPr="00441DFD" w:rsidRDefault="7C377F27" w:rsidP="380B3331">
      <w:pPr>
        <w:pStyle w:val="BodyText"/>
      </w:pPr>
      <w:r w:rsidRPr="00441DFD">
        <w:rPr>
          <w:rFonts w:ascii="Calibri" w:eastAsia="Calibri" w:hAnsi="Calibri" w:cs="Calibri"/>
        </w:rPr>
        <w:t xml:space="preserve">Decoupling is not a phenomenon exclusive to Australia — it has become widespread across other advanced economies. This implies that ongoing decoupling is the result of underlying long-term changes in the global economy. </w:t>
      </w:r>
      <w:r w:rsidR="2DD71E01" w:rsidRPr="00441DFD">
        <w:t xml:space="preserve">Over the last </w:t>
      </w:r>
      <w:r w:rsidR="279D3AD2" w:rsidRPr="00441DFD">
        <w:t>decade</w:t>
      </w:r>
      <w:r w:rsidR="748B12B7" w:rsidRPr="00441DFD">
        <w:t xml:space="preserve">, </w:t>
      </w:r>
      <w:r w:rsidR="0A43F0D7" w:rsidRPr="00441DFD">
        <w:t>productivity</w:t>
      </w:r>
      <w:r w:rsidR="748B12B7" w:rsidRPr="00441DFD">
        <w:t xml:space="preserve"> </w:t>
      </w:r>
      <w:r w:rsidR="5EAE6B87" w:rsidRPr="00441DFD">
        <w:t xml:space="preserve">in Australia </w:t>
      </w:r>
      <w:r w:rsidR="748B12B7" w:rsidRPr="00441DFD">
        <w:t>has increased</w:t>
      </w:r>
      <w:r w:rsidR="4F265E63" w:rsidRPr="00441DFD">
        <w:t xml:space="preserve"> </w:t>
      </w:r>
      <w:r w:rsidR="7C2A268F" w:rsidRPr="00441DFD">
        <w:t xml:space="preserve">across the economy </w:t>
      </w:r>
      <w:r w:rsidR="4F265E63" w:rsidRPr="00441DFD">
        <w:t xml:space="preserve">by </w:t>
      </w:r>
      <w:r w:rsidR="7C2A268F" w:rsidRPr="00441DFD">
        <w:t>11 per cent</w:t>
      </w:r>
      <w:r w:rsidR="426B89EC" w:rsidRPr="00441DFD">
        <w:t xml:space="preserve"> while real wages have grown by only 0.1 per cent and have declined substantially over the past year</w:t>
      </w:r>
      <w:r w:rsidR="7CA9914D" w:rsidRPr="00441DFD">
        <w:t>.</w:t>
      </w:r>
      <w:r w:rsidR="1D8F20BA" w:rsidRPr="00441DFD">
        <w:rPr>
          <w:rStyle w:val="FootnoteReference"/>
        </w:rPr>
        <w:footnoteReference w:id="32"/>
      </w:r>
      <w:r w:rsidR="426B89EC" w:rsidRPr="00441DFD">
        <w:t xml:space="preserve"> </w:t>
      </w:r>
      <w:r w:rsidR="757CAFC5" w:rsidRPr="00441DFD">
        <w:t>On a variety of measures, wage growth in Australia has been low in the last decade compared with the decade prior. This has been true across states and territories, across industries and across both the public and private sectors.</w:t>
      </w:r>
      <w:r w:rsidR="26B7F971" w:rsidRPr="00441DFD">
        <w:rPr>
          <w:rStyle w:val="FootnoteReference"/>
        </w:rPr>
        <w:footnoteReference w:id="33"/>
      </w:r>
      <w:r w:rsidR="757CAFC5" w:rsidRPr="00441DFD">
        <w:rPr>
          <w:rStyle w:val="FootnoteReference"/>
        </w:rPr>
        <w:t xml:space="preserve">  </w:t>
      </w:r>
    </w:p>
    <w:p w14:paraId="286720BB" w14:textId="0FE072AB" w:rsidR="604D6F0C" w:rsidRPr="00441DFD" w:rsidRDefault="0C22322C" w:rsidP="00E57074">
      <w:pPr>
        <w:pStyle w:val="BodyText"/>
        <w:rPr>
          <w:b/>
          <w:bCs/>
        </w:rPr>
      </w:pPr>
      <w:r w:rsidRPr="00441DFD">
        <w:t xml:space="preserve">The rate of </w:t>
      </w:r>
      <w:r w:rsidR="78403668" w:rsidRPr="00441DFD">
        <w:t>unemploy</w:t>
      </w:r>
      <w:r w:rsidR="4813ADBB" w:rsidRPr="00441DFD">
        <w:t>ment</w:t>
      </w:r>
      <w:r w:rsidRPr="00441DFD">
        <w:t xml:space="preserve"> declined steadily over the life of the Fair Work Act. </w:t>
      </w:r>
      <w:r w:rsidR="3FF929A1" w:rsidRPr="00441DFD">
        <w:t xml:space="preserve">In mid-2009, shortly after the </w:t>
      </w:r>
      <w:r w:rsidR="717732D6" w:rsidRPr="00441DFD">
        <w:t xml:space="preserve">legislation received </w:t>
      </w:r>
      <w:r w:rsidR="00D8370B" w:rsidRPr="00441DFD">
        <w:t>R</w:t>
      </w:r>
      <w:r w:rsidR="717732D6" w:rsidRPr="00441DFD">
        <w:t>oyal assent</w:t>
      </w:r>
      <w:r w:rsidR="3FF929A1" w:rsidRPr="00441DFD">
        <w:t>, unemployment was at 5.</w:t>
      </w:r>
      <w:r w:rsidR="5B078A44" w:rsidRPr="00441DFD">
        <w:t>8</w:t>
      </w:r>
      <w:r w:rsidR="047FE744" w:rsidRPr="00441DFD">
        <w:t xml:space="preserve"> per cent.</w:t>
      </w:r>
      <w:r w:rsidR="00E257F1" w:rsidRPr="00441DFD">
        <w:rPr>
          <w:rStyle w:val="FootnoteReference"/>
        </w:rPr>
        <w:footnoteReference w:id="34"/>
      </w:r>
      <w:r w:rsidR="047FE744" w:rsidRPr="00441DFD">
        <w:t xml:space="preserve"> </w:t>
      </w:r>
      <w:r w:rsidR="0FFCF034" w:rsidRPr="00441DFD">
        <w:t xml:space="preserve">Currently, the unemployment rate is </w:t>
      </w:r>
      <w:r w:rsidR="478F9179" w:rsidRPr="00441DFD">
        <w:t>3.5 per cent</w:t>
      </w:r>
      <w:r w:rsidR="0FFCF034" w:rsidRPr="00441DFD">
        <w:t xml:space="preserve">, </w:t>
      </w:r>
      <w:r w:rsidR="52B5C550" w:rsidRPr="00441DFD">
        <w:t xml:space="preserve">one of </w:t>
      </w:r>
      <w:r w:rsidR="6E653E39" w:rsidRPr="00441DFD">
        <w:t xml:space="preserve">the </w:t>
      </w:r>
      <w:r w:rsidR="0FFCF034" w:rsidRPr="00441DFD">
        <w:t xml:space="preserve">lowest rates in 48 </w:t>
      </w:r>
      <w:r w:rsidR="29622807" w:rsidRPr="00441DFD">
        <w:t>years</w:t>
      </w:r>
      <w:r w:rsidR="6A2DD47D" w:rsidRPr="00441DFD">
        <w:t xml:space="preserve"> (</w:t>
      </w:r>
      <w:r w:rsidR="00A05856" w:rsidRPr="00441DFD">
        <w:t xml:space="preserve">having </w:t>
      </w:r>
      <w:r w:rsidR="6A2DD47D" w:rsidRPr="00441DFD">
        <w:t>dropp</w:t>
      </w:r>
      <w:r w:rsidR="00A05856" w:rsidRPr="00441DFD">
        <w:t>ed</w:t>
      </w:r>
      <w:r w:rsidR="6A2DD47D" w:rsidRPr="00441DFD">
        <w:t xml:space="preserve"> to 3.4 per cent in July 2022)</w:t>
      </w:r>
      <w:r w:rsidR="6E653E39" w:rsidRPr="00441DFD">
        <w:t>,</w:t>
      </w:r>
      <w:r w:rsidR="478F9179" w:rsidRPr="00441DFD">
        <w:t xml:space="preserve"> due </w:t>
      </w:r>
      <w:r w:rsidR="0FFCF034" w:rsidRPr="00441DFD">
        <w:t xml:space="preserve">in part </w:t>
      </w:r>
      <w:r w:rsidR="4A5B1BE8" w:rsidRPr="00441DFD">
        <w:t>to the</w:t>
      </w:r>
      <w:r w:rsidR="478F9179" w:rsidRPr="00441DFD">
        <w:t xml:space="preserve"> rebounding of the labour market after the Covid-19 pandemic</w:t>
      </w:r>
      <w:r w:rsidR="005030C4" w:rsidRPr="00441DFD">
        <w:t xml:space="preserve"> lockdowns were lifted</w:t>
      </w:r>
      <w:r w:rsidR="605E34F2" w:rsidRPr="00441DFD" w:rsidDel="36355251">
        <w:t>.</w:t>
      </w:r>
      <w:r w:rsidR="478F9179" w:rsidRPr="00441DFD">
        <w:t xml:space="preserve"> However, unlike in the past, the low unemployment rate has not translated into higher real wages for workers</w:t>
      </w:r>
      <w:r w:rsidR="0005241E" w:rsidRPr="00441DFD">
        <w:t xml:space="preserve"> </w:t>
      </w:r>
      <w:r w:rsidR="00015A4A" w:rsidRPr="00441DFD">
        <w:t>with inflation</w:t>
      </w:r>
      <w:r w:rsidR="3AD68ECF" w:rsidRPr="00441DFD">
        <w:t xml:space="preserve"> </w:t>
      </w:r>
      <w:r w:rsidR="0005241E" w:rsidRPr="00441DFD">
        <w:t xml:space="preserve">significantly </w:t>
      </w:r>
      <w:r w:rsidR="3AD68ECF" w:rsidRPr="00441DFD">
        <w:t xml:space="preserve">higher than average wage increases. </w:t>
      </w:r>
      <w:r w:rsidR="3A9FEEDE" w:rsidRPr="00441DFD">
        <w:t xml:space="preserve">The </w:t>
      </w:r>
      <w:r w:rsidR="0E72A5E2" w:rsidRPr="00441DFD">
        <w:t>W</w:t>
      </w:r>
      <w:r w:rsidR="3A9FEEDE" w:rsidRPr="00441DFD">
        <w:t xml:space="preserve">age </w:t>
      </w:r>
      <w:r w:rsidR="2ED3C227" w:rsidRPr="00441DFD">
        <w:t>P</w:t>
      </w:r>
      <w:r w:rsidR="3A9FEEDE" w:rsidRPr="00441DFD">
        <w:t xml:space="preserve">rice </w:t>
      </w:r>
      <w:r w:rsidR="255964BF" w:rsidRPr="00441DFD">
        <w:t>I</w:t>
      </w:r>
      <w:r w:rsidR="3A9FEEDE" w:rsidRPr="00441DFD">
        <w:t>ndex</w:t>
      </w:r>
      <w:r w:rsidR="3AD68ECF" w:rsidRPr="00441DFD">
        <w:t xml:space="preserve"> increased </w:t>
      </w:r>
      <w:r w:rsidR="296ED1A0" w:rsidRPr="00441DFD">
        <w:t xml:space="preserve">by </w:t>
      </w:r>
      <w:r w:rsidR="478F9179" w:rsidRPr="00441DFD">
        <w:t>2.6 per cent</w:t>
      </w:r>
      <w:r w:rsidR="3AD68ECF" w:rsidRPr="00441DFD">
        <w:t xml:space="preserve"> </w:t>
      </w:r>
      <w:r w:rsidR="63AD9AEF" w:rsidRPr="00441DFD">
        <w:t>over</w:t>
      </w:r>
      <w:r w:rsidR="47AED795" w:rsidRPr="00441DFD">
        <w:t xml:space="preserve"> </w:t>
      </w:r>
      <w:r w:rsidR="3AD68ECF" w:rsidRPr="00441DFD">
        <w:t>the year to June 2022</w:t>
      </w:r>
      <w:r w:rsidR="478F9179" w:rsidRPr="00441DFD">
        <w:t xml:space="preserve">, </w:t>
      </w:r>
      <w:r w:rsidR="53C8ED24" w:rsidRPr="00441DFD">
        <w:t xml:space="preserve">while </w:t>
      </w:r>
      <w:r w:rsidR="478F9179" w:rsidRPr="00441DFD">
        <w:t xml:space="preserve">inflation </w:t>
      </w:r>
      <w:r w:rsidR="3AD68ECF" w:rsidRPr="00441DFD">
        <w:t xml:space="preserve">increased by </w:t>
      </w:r>
      <w:r w:rsidR="478F9179" w:rsidRPr="00441DFD">
        <w:t>6.</w:t>
      </w:r>
      <w:r w:rsidR="7EA5DCC8" w:rsidRPr="00441DFD">
        <w:t>1</w:t>
      </w:r>
      <w:r w:rsidR="478F9179" w:rsidRPr="00441DFD">
        <w:t xml:space="preserve"> per cent</w:t>
      </w:r>
      <w:r w:rsidR="3AD68ECF" w:rsidRPr="00441DFD">
        <w:t xml:space="preserve"> over the </w:t>
      </w:r>
      <w:r w:rsidR="2A8EEBC4" w:rsidRPr="00441DFD">
        <w:t>same period</w:t>
      </w:r>
      <w:r w:rsidR="00B10B12" w:rsidRPr="00441DFD">
        <w:t xml:space="preserve">, meaning that </w:t>
      </w:r>
      <w:r w:rsidR="36336B98" w:rsidRPr="00441DFD">
        <w:t>real annual wages growth decreased by 3.</w:t>
      </w:r>
      <w:r w:rsidR="00A3752A">
        <w:t>5</w:t>
      </w:r>
      <w:r w:rsidR="36336B98" w:rsidRPr="00441DFD">
        <w:t xml:space="preserve"> per cent</w:t>
      </w:r>
      <w:r w:rsidRPr="00441DFD">
        <w:t>.</w:t>
      </w:r>
      <w:r w:rsidR="11D8ACB5" w:rsidRPr="00441DFD">
        <w:rPr>
          <w:rStyle w:val="FootnoteReference"/>
        </w:rPr>
        <w:footnoteReference w:id="35"/>
      </w:r>
      <w:r w:rsidR="26B6DD5C" w:rsidRPr="00441DFD">
        <w:t xml:space="preserve"> </w:t>
      </w:r>
    </w:p>
    <w:p w14:paraId="589909C6" w14:textId="3F9CC25D" w:rsidR="68EF1866" w:rsidRPr="00523ADA" w:rsidRDefault="6769A0F2" w:rsidP="00E57074">
      <w:pPr>
        <w:pStyle w:val="BodyText"/>
      </w:pPr>
      <w:r w:rsidRPr="00523ADA">
        <w:t xml:space="preserve">The decline in enterprise bargaining is of considerable concern. While productivity growth does not automatically lead to real wages growth, </w:t>
      </w:r>
      <w:r w:rsidR="2CCAE491" w:rsidRPr="00523ADA">
        <w:t xml:space="preserve">given the </w:t>
      </w:r>
      <w:r w:rsidR="0A97DA1E" w:rsidRPr="00441DFD">
        <w:t xml:space="preserve">apparent </w:t>
      </w:r>
      <w:r w:rsidR="2CCAE491" w:rsidRPr="00523ADA">
        <w:t xml:space="preserve">correlation between labour productivity and real wage growth, and </w:t>
      </w:r>
      <w:r w:rsidR="192D6F50" w:rsidRPr="00523ADA">
        <w:t xml:space="preserve">the relationship between </w:t>
      </w:r>
      <w:r w:rsidR="177C27C4" w:rsidRPr="00523ADA">
        <w:t>labour</w:t>
      </w:r>
      <w:r w:rsidR="2CCAE491" w:rsidRPr="00523ADA">
        <w:t xml:space="preserve"> productivity and collective bargaining, </w:t>
      </w:r>
      <w:r w:rsidRPr="00523ADA">
        <w:t>there is capacity to build on the existing framework to reverse the decline in enterprise bargaining</w:t>
      </w:r>
      <w:r w:rsidR="118583F1" w:rsidRPr="00523ADA">
        <w:t xml:space="preserve"> and</w:t>
      </w:r>
      <w:r w:rsidR="4BD4DA0D" w:rsidRPr="00523ADA">
        <w:t xml:space="preserve"> </w:t>
      </w:r>
      <w:r w:rsidR="1B8AE9DE" w:rsidRPr="00523ADA">
        <w:t>to ultimately influence real wage growth</w:t>
      </w:r>
      <w:r w:rsidR="493C9DDC" w:rsidRPr="00523ADA">
        <w:t>.</w:t>
      </w:r>
      <w:r w:rsidR="1B8AE9DE" w:rsidRPr="00523ADA">
        <w:t xml:space="preserve"> </w:t>
      </w:r>
      <w:r w:rsidR="50FA8B71" w:rsidRPr="00523ADA">
        <w:t>W</w:t>
      </w:r>
      <w:r w:rsidR="4754E620" w:rsidRPr="00523ADA">
        <w:t>ithout</w:t>
      </w:r>
      <w:r w:rsidRPr="00523ADA">
        <w:t xml:space="preserve"> reversing the decline, </w:t>
      </w:r>
      <w:r w:rsidR="1C72C198" w:rsidRPr="00523ADA">
        <w:t xml:space="preserve">fewer </w:t>
      </w:r>
      <w:r w:rsidR="4754E620" w:rsidRPr="00523ADA">
        <w:t>employees</w:t>
      </w:r>
      <w:r w:rsidRPr="00523ADA">
        <w:t xml:space="preserve"> will be covered by an enterprise agreement and therefore will miss out </w:t>
      </w:r>
      <w:r w:rsidR="0848111E" w:rsidRPr="00523ADA">
        <w:t>on</w:t>
      </w:r>
      <w:r w:rsidR="4754E620" w:rsidRPr="00523ADA">
        <w:t xml:space="preserve"> </w:t>
      </w:r>
      <w:r w:rsidRPr="00523ADA">
        <w:t xml:space="preserve">the benefits that bargaining can provide.  </w:t>
      </w:r>
    </w:p>
    <w:p w14:paraId="21EAF464" w14:textId="041A982D" w:rsidR="68EF1866" w:rsidRPr="00441DFD" w:rsidRDefault="63714C8F" w:rsidP="00E57074">
      <w:pPr>
        <w:pStyle w:val="BodyText"/>
      </w:pPr>
      <w:r w:rsidRPr="00523ADA">
        <w:t xml:space="preserve">Employers can also benefit from </w:t>
      </w:r>
      <w:r w:rsidR="00953721">
        <w:t>increase</w:t>
      </w:r>
      <w:r w:rsidRPr="00523ADA">
        <w:t xml:space="preserve"> bargaining </w:t>
      </w:r>
      <w:r w:rsidR="5907363D" w:rsidRPr="00523ADA">
        <w:t xml:space="preserve">through </w:t>
      </w:r>
      <w:r w:rsidRPr="00523ADA">
        <w:t xml:space="preserve">the potential </w:t>
      </w:r>
      <w:r w:rsidR="00B87BB7">
        <w:t xml:space="preserve">to </w:t>
      </w:r>
      <w:r w:rsidRPr="00523ADA">
        <w:t>increase productivity</w:t>
      </w:r>
      <w:r w:rsidR="704758DE" w:rsidRPr="00523ADA">
        <w:t>.</w:t>
      </w:r>
      <w:r w:rsidRPr="00523ADA">
        <w:t xml:space="preserve"> </w:t>
      </w:r>
      <w:r w:rsidRPr="00441DFD">
        <w:t xml:space="preserve">Enterprise agreements are a vehicle for enhancing labour productivity and innovation </w:t>
      </w:r>
      <w:r w:rsidR="306FF014" w:rsidRPr="00441DFD">
        <w:t xml:space="preserve">as </w:t>
      </w:r>
      <w:r w:rsidRPr="00441DFD">
        <w:t xml:space="preserve">they allow the parties to agree to greater flexibility than exists under awards, </w:t>
      </w:r>
      <w:r w:rsidR="289D10B6" w:rsidRPr="00441DFD">
        <w:t>potent</w:t>
      </w:r>
      <w:r w:rsidR="38C640DE" w:rsidRPr="00441DFD">
        <w:t>i</w:t>
      </w:r>
      <w:r w:rsidR="289D10B6" w:rsidRPr="00441DFD">
        <w:t xml:space="preserve">ally </w:t>
      </w:r>
      <w:r w:rsidR="38C640DE" w:rsidRPr="00441DFD">
        <w:t>improving resource</w:t>
      </w:r>
      <w:r w:rsidR="1DE6EA8E" w:rsidRPr="00441DFD">
        <w:t xml:space="preserve"> allocation </w:t>
      </w:r>
      <w:r w:rsidRPr="00441DFD">
        <w:t xml:space="preserve">within firms. </w:t>
      </w:r>
      <w:r w:rsidR="4295A9D3" w:rsidRPr="00441DFD">
        <w:t xml:space="preserve">Enterprise agreements can also provide certainty about regulations and minimum </w:t>
      </w:r>
      <w:r w:rsidR="70F000E8" w:rsidRPr="00441DFD">
        <w:t>standards</w:t>
      </w:r>
      <w:r w:rsidR="4DCBAF88" w:rsidRPr="00441DFD">
        <w:t>,</w:t>
      </w:r>
      <w:r w:rsidR="70F000E8" w:rsidRPr="00441DFD">
        <w:t xml:space="preserve"> providing</w:t>
      </w:r>
      <w:r w:rsidR="663D0400" w:rsidRPr="00441DFD">
        <w:t xml:space="preserve"> </w:t>
      </w:r>
      <w:r w:rsidR="4295A9D3" w:rsidRPr="00441DFD">
        <w:t xml:space="preserve">a system that can assist bargaining parties to navigate </w:t>
      </w:r>
      <w:r w:rsidR="26CE8651" w:rsidRPr="00441DFD">
        <w:t xml:space="preserve">complex and adversarial processes. </w:t>
      </w:r>
      <w:r w:rsidR="45986785" w:rsidRPr="00441DFD">
        <w:t xml:space="preserve">Wages and conditions also provide for powerful incentives for training and mobility between businesses, industries and locations. </w:t>
      </w:r>
    </w:p>
    <w:p w14:paraId="158125E5" w14:textId="7BC476DF" w:rsidR="4E83D5E0" w:rsidRPr="00441DFD" w:rsidRDefault="2A3F8168" w:rsidP="5490478F">
      <w:pPr>
        <w:pStyle w:val="BodyText"/>
        <w:rPr>
          <w:rStyle w:val="FootnoteReference"/>
        </w:rPr>
      </w:pPr>
      <w:r w:rsidRPr="00523ADA">
        <w:rPr>
          <w:color w:val="000000" w:themeColor="text1"/>
          <w:lang w:eastAsia="en-AU"/>
        </w:rPr>
        <w:t>Historically</w:t>
      </w:r>
      <w:r w:rsidR="63714C8F" w:rsidRPr="00441DFD">
        <w:rPr>
          <w:color w:val="000000" w:themeColor="text1"/>
          <w:lang w:eastAsia="en-AU"/>
        </w:rPr>
        <w:t xml:space="preserve">, enterprise agreements have delivered equivalent, or higher, wage increases than the economy-wide Wage Price Index, as shown in Chart </w:t>
      </w:r>
      <w:r w:rsidR="009410BE" w:rsidRPr="00441DFD">
        <w:rPr>
          <w:color w:val="000000" w:themeColor="text1"/>
          <w:lang w:eastAsia="en-AU"/>
        </w:rPr>
        <w:t>4</w:t>
      </w:r>
      <w:r w:rsidR="2B5490B6" w:rsidRPr="00441DFD">
        <w:rPr>
          <w:color w:val="000000" w:themeColor="text1"/>
          <w:lang w:eastAsia="en-AU"/>
        </w:rPr>
        <w:t>.</w:t>
      </w:r>
      <w:r w:rsidR="605A1AC5" w:rsidRPr="00441DFD">
        <w:rPr>
          <w:color w:val="000000" w:themeColor="text1"/>
          <w:lang w:eastAsia="en-AU"/>
        </w:rPr>
        <w:t xml:space="preserve"> </w:t>
      </w:r>
      <w:r w:rsidR="5EF98D30" w:rsidRPr="00441DFD">
        <w:t xml:space="preserve">Greater coverage of enterprise agreements means more employees will get access to higher wages and higher wages growth. According to the </w:t>
      </w:r>
      <w:r w:rsidR="5EF98D30" w:rsidRPr="00441DFD" w:rsidDel="00021B8E">
        <w:t>D</w:t>
      </w:r>
      <w:r w:rsidR="5EF98D30" w:rsidRPr="00441DFD">
        <w:t>epartment’s Workplace Agreements Database, enterprise agreements continue to have higher wage increases than the economy</w:t>
      </w:r>
      <w:r w:rsidR="1E862CC5" w:rsidRPr="00441DFD">
        <w:t>-</w:t>
      </w:r>
      <w:r w:rsidR="5EF98D30" w:rsidRPr="00441DFD">
        <w:t xml:space="preserve">wide average. In the most recent Trends in </w:t>
      </w:r>
      <w:r w:rsidR="671EB096" w:rsidRPr="00441DFD">
        <w:t xml:space="preserve">Federal </w:t>
      </w:r>
      <w:r w:rsidR="5EF98D30" w:rsidRPr="00441DFD">
        <w:t xml:space="preserve">Enterprise </w:t>
      </w:r>
      <w:r w:rsidR="1C9BD277" w:rsidRPr="00441DFD">
        <w:t>Bargaining</w:t>
      </w:r>
      <w:r w:rsidR="5EF98D30" w:rsidRPr="00441DFD">
        <w:t xml:space="preserve"> publication, the Average Annualised Wage Increase </w:t>
      </w:r>
      <w:r w:rsidR="242E18E8" w:rsidRPr="00441DFD">
        <w:t xml:space="preserve">(AAWI) </w:t>
      </w:r>
      <w:r w:rsidR="5EF98D30" w:rsidRPr="00441DFD">
        <w:t xml:space="preserve">for </w:t>
      </w:r>
      <w:r w:rsidR="1F122646" w:rsidRPr="00441DFD">
        <w:t xml:space="preserve">new </w:t>
      </w:r>
      <w:r w:rsidR="5EF98D30" w:rsidRPr="00441DFD">
        <w:t>enterprise agreements was 2.8</w:t>
      </w:r>
      <w:r w:rsidR="57CB2A9E" w:rsidRPr="00441DFD">
        <w:t xml:space="preserve"> per cent</w:t>
      </w:r>
      <w:r w:rsidR="5EF98D30" w:rsidRPr="00441DFD">
        <w:t xml:space="preserve"> in the June </w:t>
      </w:r>
      <w:r w:rsidR="48A62FEC" w:rsidRPr="00441DFD">
        <w:t>q</w:t>
      </w:r>
      <w:r w:rsidR="5EF98D30" w:rsidRPr="00441DFD">
        <w:t xml:space="preserve">uarter 2022, compared to </w:t>
      </w:r>
      <w:r w:rsidR="6216E9FA" w:rsidRPr="00441DFD">
        <w:t xml:space="preserve">a </w:t>
      </w:r>
      <w:r w:rsidR="5EF98D30" w:rsidRPr="00441DFD">
        <w:t>2.6</w:t>
      </w:r>
      <w:r w:rsidR="76839D38" w:rsidRPr="00441DFD">
        <w:t xml:space="preserve"> per </w:t>
      </w:r>
      <w:r w:rsidR="0E9CC65D" w:rsidRPr="00441DFD">
        <w:t>cent</w:t>
      </w:r>
      <w:r w:rsidR="44C9DBBB" w:rsidRPr="00441DFD">
        <w:t xml:space="preserve"> annual</w:t>
      </w:r>
      <w:r w:rsidR="5EF98D30" w:rsidRPr="00441DFD">
        <w:t xml:space="preserve"> </w:t>
      </w:r>
      <w:r w:rsidR="7FE4FC72" w:rsidRPr="00441DFD">
        <w:t>increase in the Wage Price Index</w:t>
      </w:r>
      <w:r w:rsidR="294128E0" w:rsidRPr="00441DFD">
        <w:t>.</w:t>
      </w:r>
      <w:r w:rsidR="4E83D5E0" w:rsidRPr="00441DFD">
        <w:rPr>
          <w:rStyle w:val="FootnoteReference"/>
        </w:rPr>
        <w:footnoteReference w:id="36"/>
      </w:r>
      <w:r w:rsidR="5EF98D30" w:rsidRPr="00441DFD">
        <w:rPr>
          <w:rStyle w:val="FootnoteReference"/>
        </w:rPr>
        <w:t xml:space="preserve"> </w:t>
      </w:r>
    </w:p>
    <w:p w14:paraId="7E2C5CC7" w14:textId="3B113715" w:rsidR="4E83D5E0" w:rsidRPr="00441DFD" w:rsidRDefault="66D70A3B" w:rsidP="5490478F">
      <w:pPr>
        <w:keepNext/>
        <w:rPr>
          <w:color w:val="000000" w:themeColor="text1"/>
          <w:lang w:eastAsia="en-AU"/>
        </w:rPr>
      </w:pPr>
      <w:r w:rsidRPr="00441DFD">
        <w:rPr>
          <w:b/>
          <w:bCs/>
          <w:i/>
          <w:iCs/>
          <w:color w:val="000000" w:themeColor="text1"/>
          <w:lang w:eastAsia="en-AU"/>
        </w:rPr>
        <w:t xml:space="preserve">Chart </w:t>
      </w:r>
      <w:r w:rsidR="009410BE" w:rsidRPr="00441DFD">
        <w:rPr>
          <w:b/>
          <w:bCs/>
          <w:i/>
          <w:iCs/>
          <w:color w:val="000000" w:themeColor="text1"/>
          <w:lang w:eastAsia="en-AU"/>
        </w:rPr>
        <w:t>4</w:t>
      </w:r>
      <w:r w:rsidRPr="00441DFD">
        <w:rPr>
          <w:b/>
          <w:bCs/>
          <w:i/>
          <w:iCs/>
          <w:color w:val="000000" w:themeColor="text1"/>
          <w:lang w:eastAsia="en-AU"/>
        </w:rPr>
        <w:t>: Yearly Average Annualised Wage Increases (AAWI) and Wage Price Index (WPI)</w:t>
      </w:r>
      <w:r w:rsidR="4E83D5E0" w:rsidRPr="00441DFD">
        <w:rPr>
          <w:rStyle w:val="FootnoteReference"/>
          <w:b/>
          <w:bCs/>
          <w:i/>
          <w:iCs/>
          <w:color w:val="000000" w:themeColor="text1"/>
          <w:lang w:eastAsia="en-AU"/>
        </w:rPr>
        <w:footnoteReference w:id="37"/>
      </w:r>
      <w:r w:rsidRPr="00441DFD">
        <w:rPr>
          <w:b/>
          <w:bCs/>
          <w:i/>
          <w:iCs/>
          <w:color w:val="000000" w:themeColor="text1"/>
          <w:lang w:eastAsia="en-AU"/>
        </w:rPr>
        <w:t xml:space="preserve"> </w:t>
      </w:r>
    </w:p>
    <w:p w14:paraId="2EE0366D" w14:textId="1E7AF407" w:rsidR="64D14161" w:rsidRPr="00441DFD" w:rsidRDefault="00080531" w:rsidP="64D14161">
      <w:pPr>
        <w:keepNext/>
      </w:pPr>
      <w:r w:rsidRPr="006429E1">
        <w:rPr>
          <w:noProof/>
          <w:lang w:eastAsia="en-AU"/>
        </w:rPr>
        <w:drawing>
          <wp:inline distT="0" distB="0" distL="0" distR="0" wp14:anchorId="271450EE" wp14:editId="28B57060">
            <wp:extent cx="6410325" cy="3457575"/>
            <wp:effectExtent l="0" t="0" r="9525" b="9525"/>
            <wp:docPr id="9" name="Chart 9" descr="Chart showing that average annualised wage increases have been slightly above the wage price index since 1998">
              <a:extLst xmlns:a="http://schemas.openxmlformats.org/drawingml/2006/main">
                <a:ext uri="{FF2B5EF4-FFF2-40B4-BE49-F238E27FC236}">
                  <a16:creationId xmlns:a16="http://schemas.microsoft.com/office/drawing/2014/main" id="{2E699261-C73A-4320-BE1A-D0A5101562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3A2153" w14:textId="7FA6F3F4" w:rsidR="00647F2D" w:rsidRDefault="00647F2D">
      <w:pPr>
        <w:rPr>
          <w:rFonts w:asciiTheme="majorHAnsi" w:eastAsiaTheme="majorEastAsia" w:hAnsiTheme="majorHAnsi" w:cstheme="majorBidi"/>
          <w:color w:val="014463" w:themeColor="text2"/>
          <w:sz w:val="30"/>
          <w:szCs w:val="30"/>
        </w:rPr>
      </w:pPr>
      <w:r>
        <w:br w:type="page"/>
      </w:r>
    </w:p>
    <w:p w14:paraId="03FC89BF" w14:textId="43DCBDC9" w:rsidR="367F1235" w:rsidRPr="00441DFD" w:rsidRDefault="145384A0" w:rsidP="4972FA37">
      <w:pPr>
        <w:pStyle w:val="Heading3"/>
        <w:rPr>
          <w:u w:val="single"/>
        </w:rPr>
      </w:pPr>
      <w:r w:rsidRPr="00441DFD">
        <w:t xml:space="preserve">Power imbalance </w:t>
      </w:r>
      <w:r w:rsidR="746843C9" w:rsidRPr="00441DFD">
        <w:t>and unintended loopholes</w:t>
      </w:r>
    </w:p>
    <w:p w14:paraId="4F994E43" w14:textId="6EF804E3" w:rsidR="482B11B9" w:rsidRPr="00441DFD" w:rsidRDefault="00840A11" w:rsidP="008745B5">
      <w:pPr>
        <w:pStyle w:val="BodyText"/>
      </w:pPr>
      <w:r w:rsidRPr="00441DFD">
        <w:t>B</w:t>
      </w:r>
      <w:r w:rsidR="0D9EF7A1" w:rsidRPr="00441DFD">
        <w:t xml:space="preserve">etween 1994 </w:t>
      </w:r>
      <w:r w:rsidR="241CEC9D" w:rsidRPr="00441DFD">
        <w:t>and</w:t>
      </w:r>
      <w:r w:rsidR="0D9EF7A1" w:rsidRPr="00441DFD">
        <w:t xml:space="preserve"> 2020, union density in Australia decreased from 40</w:t>
      </w:r>
      <w:r w:rsidR="78E1BAE5" w:rsidRPr="00441DFD">
        <w:t xml:space="preserve"> per cent</w:t>
      </w:r>
      <w:r w:rsidR="0D9EF7A1" w:rsidRPr="00441DFD">
        <w:t xml:space="preserve"> to 14</w:t>
      </w:r>
      <w:r w:rsidR="4ED53184" w:rsidRPr="00441DFD">
        <w:t xml:space="preserve"> per cent</w:t>
      </w:r>
      <w:r w:rsidRPr="00441DFD">
        <w:t>.</w:t>
      </w:r>
      <w:r w:rsidR="482B11B9" w:rsidRPr="00441DFD">
        <w:rPr>
          <w:rStyle w:val="FootnoteReference"/>
          <w:rFonts w:ascii="Calibri" w:eastAsia="Calibri" w:hAnsi="Calibri" w:cs="Calibri"/>
          <w:sz w:val="22"/>
          <w:szCs w:val="22"/>
        </w:rPr>
        <w:footnoteReference w:id="38"/>
      </w:r>
      <w:r w:rsidR="0D9EF7A1" w:rsidRPr="00441DFD">
        <w:t xml:space="preserve"> While there may be some relationship between bargaining coverage and union density</w:t>
      </w:r>
      <w:r w:rsidR="004C3876" w:rsidRPr="00441DFD">
        <w:t xml:space="preserve">, it </w:t>
      </w:r>
      <w:r w:rsidR="0D9EF7A1" w:rsidRPr="00441DFD">
        <w:t xml:space="preserve">is acknowledged that the </w:t>
      </w:r>
      <w:r w:rsidR="006D1189" w:rsidRPr="00441DFD">
        <w:t>correlation between the two</w:t>
      </w:r>
      <w:r w:rsidR="0D9EF7A1" w:rsidRPr="00441DFD">
        <w:t xml:space="preserve"> can vary due to a variety of other factors such as</w:t>
      </w:r>
      <w:r w:rsidR="44313EC5" w:rsidRPr="00441DFD">
        <w:t xml:space="preserve"> sectoral and workforce composition, firm characteristics and national trad</w:t>
      </w:r>
      <w:r w:rsidR="7B0E2775" w:rsidRPr="00441DFD">
        <w:t>i</w:t>
      </w:r>
      <w:r w:rsidR="44313EC5" w:rsidRPr="00441DFD">
        <w:t>tions and practices</w:t>
      </w:r>
      <w:r w:rsidR="44313EC5" w:rsidRPr="00441DFD" w:rsidDel="004C3876">
        <w:t>.</w:t>
      </w:r>
      <w:r w:rsidR="004C3876" w:rsidRPr="00441DFD">
        <w:rPr>
          <w:rStyle w:val="FootnoteReference"/>
          <w:rFonts w:ascii="Calibri" w:eastAsia="Calibri" w:hAnsi="Calibri" w:cs="Calibri"/>
          <w:sz w:val="22"/>
          <w:szCs w:val="22"/>
        </w:rPr>
        <w:footnoteReference w:id="39"/>
      </w:r>
      <w:r w:rsidR="0D9EF7A1" w:rsidRPr="00441DFD">
        <w:t xml:space="preserve">  </w:t>
      </w:r>
      <w:r w:rsidR="009410BE" w:rsidRPr="00441DFD">
        <w:t>While lower</w:t>
      </w:r>
      <w:r w:rsidR="0D9EF7A1" w:rsidRPr="00441DFD">
        <w:t xml:space="preserve"> union membership may result in unions having less resources to devote to collective agreement negotiations, </w:t>
      </w:r>
      <w:r w:rsidR="5DC6A4B6" w:rsidRPr="00441DFD">
        <w:t xml:space="preserve">thus </w:t>
      </w:r>
      <w:r w:rsidR="0D9EF7A1" w:rsidRPr="00441DFD">
        <w:t xml:space="preserve">reducing bargaining power, the impact of lower union density </w:t>
      </w:r>
      <w:r w:rsidR="18BD2483" w:rsidRPr="00441DFD">
        <w:t>on rates of</w:t>
      </w:r>
      <w:r w:rsidR="0D9EF7A1" w:rsidRPr="00441DFD">
        <w:t xml:space="preserve"> collective bargaining is mixed. The R</w:t>
      </w:r>
      <w:r w:rsidR="16342C54" w:rsidRPr="00441DFD">
        <w:t xml:space="preserve">eserve </w:t>
      </w:r>
      <w:r w:rsidR="0D9EF7A1" w:rsidRPr="00441DFD">
        <w:t>B</w:t>
      </w:r>
      <w:r w:rsidR="6DF9402E" w:rsidRPr="00441DFD">
        <w:t xml:space="preserve">ank of </w:t>
      </w:r>
      <w:r w:rsidR="0D9EF7A1" w:rsidRPr="00441DFD">
        <w:t>A</w:t>
      </w:r>
      <w:r w:rsidR="58A47C17" w:rsidRPr="00441DFD">
        <w:t>ustralia</w:t>
      </w:r>
      <w:r w:rsidR="0D9EF7A1" w:rsidRPr="00441DFD">
        <w:t xml:space="preserve"> notes</w:t>
      </w:r>
      <w:r w:rsidR="5E8A7464" w:rsidRPr="00441DFD">
        <w:t>, for example,</w:t>
      </w:r>
      <w:r w:rsidR="0D9EF7A1" w:rsidRPr="00441DFD">
        <w:t xml:space="preserve"> that despite declining union membership, unions can still be effective in </w:t>
      </w:r>
      <w:r w:rsidR="4901A72E" w:rsidRPr="00441DFD">
        <w:t xml:space="preserve">negotiating </w:t>
      </w:r>
      <w:r w:rsidR="0D9EF7A1" w:rsidRPr="00441DFD">
        <w:t>larger wage increases.</w:t>
      </w:r>
      <w:r w:rsidR="005C4329" w:rsidRPr="00441DFD">
        <w:rPr>
          <w:rStyle w:val="FootnoteReference"/>
        </w:rPr>
        <w:footnoteReference w:id="40"/>
      </w:r>
    </w:p>
    <w:p w14:paraId="2B11C8E2" w14:textId="3BE07093" w:rsidR="6F013C42" w:rsidRPr="00441DFD" w:rsidRDefault="3AD68ECF">
      <w:pPr>
        <w:pStyle w:val="BodyText"/>
        <w:rPr>
          <w:color w:val="000000" w:themeColor="text1"/>
          <w:lang w:eastAsia="en-AU"/>
        </w:rPr>
      </w:pPr>
      <w:r w:rsidRPr="00441DFD">
        <w:t>The e</w:t>
      </w:r>
      <w:r w:rsidR="20C1A71D" w:rsidRPr="00441DFD">
        <w:t>nterprise bargaining framework should be fit for purpose</w:t>
      </w:r>
      <w:r w:rsidRPr="00441DFD">
        <w:t xml:space="preserve"> and promote the ability for businesses and </w:t>
      </w:r>
      <w:r w:rsidR="7F8941D6" w:rsidRPr="00441DFD">
        <w:t xml:space="preserve">employees </w:t>
      </w:r>
      <w:r w:rsidRPr="00441DFD">
        <w:t xml:space="preserve">to bargain on an equal footing. </w:t>
      </w:r>
      <w:r w:rsidR="20C1A71D" w:rsidRPr="00441DFD">
        <w:t xml:space="preserve">Loopholes </w:t>
      </w:r>
      <w:r w:rsidRPr="00441DFD">
        <w:t xml:space="preserve">which have been discovered, or have developed, are </w:t>
      </w:r>
      <w:r w:rsidR="74A660B0" w:rsidRPr="00441DFD">
        <w:t>contribut</w:t>
      </w:r>
      <w:r w:rsidRPr="00441DFD">
        <w:t>ing</w:t>
      </w:r>
      <w:r w:rsidR="74A660B0" w:rsidRPr="00441DFD">
        <w:t xml:space="preserve"> to the </w:t>
      </w:r>
      <w:r w:rsidR="20C1A71D" w:rsidRPr="00441DFD">
        <w:t>power imbalance in bargaining</w:t>
      </w:r>
      <w:r w:rsidR="7EC725C1" w:rsidRPr="00441DFD">
        <w:t>.</w:t>
      </w:r>
      <w:r w:rsidR="20C1A71D" w:rsidRPr="00441DFD">
        <w:t xml:space="preserve"> </w:t>
      </w:r>
      <w:r w:rsidR="5B05892F" w:rsidRPr="00441DFD">
        <w:t>E</w:t>
      </w:r>
      <w:r w:rsidR="27070D6A" w:rsidRPr="00441DFD">
        <w:t xml:space="preserve">volving case law and over a decade of use has revealed </w:t>
      </w:r>
      <w:r w:rsidR="5074B1D0" w:rsidRPr="00441DFD">
        <w:t xml:space="preserve">loopholes </w:t>
      </w:r>
      <w:r w:rsidR="27070D6A" w:rsidRPr="00441DFD">
        <w:t xml:space="preserve">and unintended usage of provisions in the Fair Work Act. In many cases these have </w:t>
      </w:r>
      <w:r w:rsidR="5074B1D0" w:rsidRPr="00441DFD">
        <w:t xml:space="preserve">contributed to the power imbalance </w:t>
      </w:r>
      <w:r w:rsidR="27070D6A" w:rsidRPr="00441DFD">
        <w:t>in collective bargaining</w:t>
      </w:r>
      <w:r w:rsidR="5074B1D0" w:rsidRPr="00441DFD">
        <w:t xml:space="preserve">. For example, </w:t>
      </w:r>
      <w:r w:rsidR="27070D6A" w:rsidRPr="00441DFD">
        <w:t xml:space="preserve">the 2015 </w:t>
      </w:r>
      <w:r w:rsidR="27070D6A" w:rsidRPr="00441DFD">
        <w:rPr>
          <w:i/>
          <w:iCs/>
        </w:rPr>
        <w:t xml:space="preserve">Aurizon </w:t>
      </w:r>
      <w:r w:rsidR="27070D6A" w:rsidRPr="00441DFD">
        <w:t xml:space="preserve">case expanded the </w:t>
      </w:r>
      <w:r w:rsidR="5074B1D0" w:rsidRPr="00441DFD">
        <w:t>ability of employers to apply to unilaterally terminate, or threaten to terminate</w:t>
      </w:r>
      <w:r w:rsidR="005C4329" w:rsidRPr="00441DFD">
        <w:t>,</w:t>
      </w:r>
      <w:r w:rsidR="5074B1D0" w:rsidRPr="00441DFD">
        <w:t xml:space="preserve"> an expired enterp</w:t>
      </w:r>
      <w:r w:rsidR="0DA12325" w:rsidRPr="00441DFD">
        <w:t xml:space="preserve">rise agreement during bargaining for a new one to </w:t>
      </w:r>
      <w:r w:rsidR="00C82C49" w:rsidRPr="00441DFD">
        <w:t>en</w:t>
      </w:r>
      <w:r w:rsidR="0DA12325" w:rsidRPr="00441DFD">
        <w:t>c</w:t>
      </w:r>
      <w:r w:rsidR="00C82C49" w:rsidRPr="00441DFD">
        <w:t>ourag</w:t>
      </w:r>
      <w:r w:rsidR="0DA12325" w:rsidRPr="00441DFD">
        <w:t>e employees to accept inferior wages and conditions.</w:t>
      </w:r>
      <w:r w:rsidR="00A766C3" w:rsidRPr="00441DFD">
        <w:rPr>
          <w:rStyle w:val="FootnoteReference"/>
        </w:rPr>
        <w:footnoteReference w:id="41"/>
      </w:r>
      <w:r w:rsidR="0DA12325" w:rsidRPr="00441DFD">
        <w:t xml:space="preserve"> </w:t>
      </w:r>
      <w:r w:rsidR="00C82C49" w:rsidRPr="00441DFD">
        <w:t>A bargaining system should evolve to accommodate changes in the labour market, the economy and society over time.</w:t>
      </w:r>
    </w:p>
    <w:p w14:paraId="5090EB47" w14:textId="62DAC2EE" w:rsidR="00F03CA8" w:rsidRPr="00441DFD" w:rsidRDefault="7DA04D09" w:rsidP="2DCDA390">
      <w:pPr>
        <w:pStyle w:val="BodyText"/>
        <w:rPr>
          <w:color w:val="000000" w:themeColor="text1"/>
          <w:lang w:eastAsia="en-AU"/>
        </w:rPr>
      </w:pPr>
      <w:r w:rsidRPr="00441DFD">
        <w:rPr>
          <w:color w:val="000000" w:themeColor="text1"/>
          <w:lang w:eastAsia="en-AU"/>
        </w:rPr>
        <w:t xml:space="preserve">Under section 225 of the </w:t>
      </w:r>
      <w:r w:rsidR="00A635B4" w:rsidRPr="00441DFD" w:rsidDel="7DA04D09">
        <w:rPr>
          <w:color w:val="000000" w:themeColor="text1"/>
          <w:lang w:eastAsia="en-AU"/>
        </w:rPr>
        <w:t>Fair Work Act</w:t>
      </w:r>
      <w:r w:rsidRPr="00441DFD">
        <w:rPr>
          <w:color w:val="000000" w:themeColor="text1"/>
          <w:lang w:eastAsia="en-AU"/>
        </w:rPr>
        <w:t xml:space="preserve">, if an enterprise agreement has passed its nominal expiry date, an employer, employee, or union covered by the agreement may unilaterally apply to the Fair Work Commission to terminate the enterprise agreement. The ability to apply to </w:t>
      </w:r>
      <w:r w:rsidR="00042B96" w:rsidRPr="00441DFD">
        <w:rPr>
          <w:color w:val="000000" w:themeColor="text1"/>
          <w:lang w:eastAsia="en-AU"/>
        </w:rPr>
        <w:t xml:space="preserve">– or even just the threat to - </w:t>
      </w:r>
      <w:r w:rsidRPr="00441DFD">
        <w:rPr>
          <w:color w:val="000000" w:themeColor="text1"/>
          <w:lang w:eastAsia="en-AU"/>
        </w:rPr>
        <w:t xml:space="preserve">terminate an enterprise agreement has been used by </w:t>
      </w:r>
      <w:r w:rsidR="00A00B02" w:rsidRPr="00441DFD">
        <w:rPr>
          <w:color w:val="000000" w:themeColor="text1"/>
          <w:lang w:eastAsia="en-AU"/>
        </w:rPr>
        <w:t xml:space="preserve">some </w:t>
      </w:r>
      <w:r w:rsidRPr="00441DFD">
        <w:rPr>
          <w:color w:val="000000" w:themeColor="text1"/>
          <w:lang w:eastAsia="en-AU"/>
        </w:rPr>
        <w:t>employers as an unfair bargaining tactic that undermines good faith bargaining. </w:t>
      </w:r>
      <w:r w:rsidRPr="00441DFD">
        <w:rPr>
          <w:rFonts w:ascii="Arial" w:hAnsi="Arial" w:cs="Arial"/>
          <w:color w:val="000000"/>
          <w:sz w:val="22"/>
          <w:szCs w:val="22"/>
          <w:shd w:val="clear" w:color="auto" w:fill="FFFFFF"/>
        </w:rPr>
        <w:t xml:space="preserve"> </w:t>
      </w:r>
      <w:r w:rsidRPr="00441DFD">
        <w:rPr>
          <w:color w:val="000000" w:themeColor="text1"/>
          <w:lang w:eastAsia="en-AU"/>
        </w:rPr>
        <w:t>The tactic is unfair because</w:t>
      </w:r>
      <w:r w:rsidR="2A40ED95" w:rsidRPr="00441DFD">
        <w:rPr>
          <w:color w:val="000000" w:themeColor="text1"/>
          <w:lang w:eastAsia="en-AU"/>
        </w:rPr>
        <w:t>,</w:t>
      </w:r>
      <w:r w:rsidRPr="00441DFD">
        <w:rPr>
          <w:color w:val="000000" w:themeColor="text1"/>
          <w:lang w:eastAsia="en-AU"/>
        </w:rPr>
        <w:t xml:space="preserve"> </w:t>
      </w:r>
      <w:r w:rsidR="65710A40" w:rsidRPr="00441DFD">
        <w:rPr>
          <w:color w:val="000000" w:themeColor="text1"/>
          <w:lang w:eastAsia="en-AU"/>
        </w:rPr>
        <w:t>s</w:t>
      </w:r>
      <w:r w:rsidRPr="00441DFD">
        <w:rPr>
          <w:color w:val="000000" w:themeColor="text1"/>
          <w:lang w:eastAsia="en-AU"/>
        </w:rPr>
        <w:t xml:space="preserve">hould an agreement be terminated, employees </w:t>
      </w:r>
      <w:r w:rsidR="00A00B02" w:rsidRPr="00441DFD">
        <w:rPr>
          <w:color w:val="000000" w:themeColor="text1"/>
          <w:lang w:eastAsia="en-AU"/>
        </w:rPr>
        <w:t xml:space="preserve">can </w:t>
      </w:r>
      <w:r w:rsidRPr="00441DFD">
        <w:rPr>
          <w:color w:val="000000" w:themeColor="text1"/>
          <w:lang w:eastAsia="en-AU"/>
        </w:rPr>
        <w:t xml:space="preserve">revert to the terms and conditions in the relevant </w:t>
      </w:r>
      <w:r w:rsidR="00E144B7" w:rsidRPr="00441DFD">
        <w:rPr>
          <w:color w:val="000000" w:themeColor="text1"/>
          <w:lang w:eastAsia="en-AU"/>
        </w:rPr>
        <w:t>Modern Award</w:t>
      </w:r>
      <w:r w:rsidRPr="00441DFD">
        <w:rPr>
          <w:color w:val="000000" w:themeColor="text1"/>
          <w:lang w:eastAsia="en-AU"/>
        </w:rPr>
        <w:t xml:space="preserve"> when an agreement is terminated, which are usually significantly lower. This can influence employees to accept a new agreement during bargaining with inferior pay and conditions to the one which was terminated</w:t>
      </w:r>
      <w:r w:rsidR="5908EA41" w:rsidRPr="00441DFD">
        <w:rPr>
          <w:color w:val="000000" w:themeColor="text1"/>
          <w:lang w:eastAsia="en-AU"/>
        </w:rPr>
        <w:t xml:space="preserve"> or that they otherwise may have </w:t>
      </w:r>
      <w:r w:rsidR="00A00B02" w:rsidRPr="00441DFD">
        <w:rPr>
          <w:color w:val="000000" w:themeColor="text1"/>
          <w:lang w:eastAsia="en-AU"/>
        </w:rPr>
        <w:t xml:space="preserve">continued to negotiate </w:t>
      </w:r>
      <w:r w:rsidR="5908EA41" w:rsidRPr="00441DFD">
        <w:rPr>
          <w:color w:val="000000" w:themeColor="text1"/>
          <w:lang w:eastAsia="en-AU"/>
        </w:rPr>
        <w:t>for</w:t>
      </w:r>
      <w:r w:rsidRPr="00441DFD">
        <w:rPr>
          <w:color w:val="000000" w:themeColor="text1"/>
          <w:lang w:eastAsia="en-AU"/>
        </w:rPr>
        <w:t>.  </w:t>
      </w:r>
    </w:p>
    <w:p w14:paraId="0299BC2C" w14:textId="1D4F20B8" w:rsidR="00771B33" w:rsidRPr="00523ADA" w:rsidRDefault="00146DBB" w:rsidP="00523ADA">
      <w:pPr>
        <w:pStyle w:val="Heading4"/>
      </w:pPr>
      <w:r w:rsidRPr="006429E1">
        <w:t>Facilitating</w:t>
      </w:r>
      <w:r w:rsidR="00771B33" w:rsidRPr="006429E1">
        <w:t xml:space="preserve"> bargaining</w:t>
      </w:r>
    </w:p>
    <w:p w14:paraId="5ED4A0AD" w14:textId="724263A9" w:rsidR="00771B33" w:rsidRPr="00523ADA" w:rsidRDefault="00771B33" w:rsidP="00771B33">
      <w:pPr>
        <w:pStyle w:val="BodyText"/>
        <w:rPr>
          <w:color w:val="auto"/>
          <w:lang w:eastAsia="en-AU"/>
        </w:rPr>
      </w:pPr>
      <w:r w:rsidRPr="00523ADA">
        <w:rPr>
          <w:color w:val="auto"/>
          <w:lang w:eastAsia="en-AU"/>
        </w:rPr>
        <w:t xml:space="preserve">Bargaining disputes, where the employer and employees cannot agree on terms of an agreement, can significantly delay bargaining and have negative impacts on the relationship </w:t>
      </w:r>
      <w:r w:rsidR="00857BAE" w:rsidRPr="00441DFD">
        <w:rPr>
          <w:color w:val="auto"/>
          <w:lang w:eastAsia="en-AU"/>
        </w:rPr>
        <w:t xml:space="preserve">between </w:t>
      </w:r>
      <w:r w:rsidRPr="00523ADA">
        <w:rPr>
          <w:color w:val="auto"/>
          <w:lang w:eastAsia="en-AU"/>
        </w:rPr>
        <w:t xml:space="preserve">the parties. Data from the Department of Employment and Workplace Relations shows that the median time taken to bargain for an agreement </w:t>
      </w:r>
      <w:r w:rsidR="00F82E64" w:rsidRPr="00441DFD">
        <w:rPr>
          <w:color w:val="auto"/>
          <w:lang w:eastAsia="en-AU"/>
        </w:rPr>
        <w:t xml:space="preserve">ranges from 31 days for a small business to 200 days for a large business. </w:t>
      </w:r>
      <w:r w:rsidRPr="00523ADA">
        <w:rPr>
          <w:color w:val="auto"/>
          <w:lang w:eastAsia="en-AU"/>
        </w:rPr>
        <w:t>However, where there is protracted bargaining this time can be significantly extended.  For example, in the maritime</w:t>
      </w:r>
      <w:r w:rsidRPr="00523ADA" w:rsidDel="42DA9CCE">
        <w:rPr>
          <w:color w:val="auto"/>
          <w:lang w:eastAsia="en-AU"/>
        </w:rPr>
        <w:t xml:space="preserve"> </w:t>
      </w:r>
      <w:r w:rsidRPr="00523ADA">
        <w:rPr>
          <w:color w:val="auto"/>
          <w:lang w:eastAsia="en-AU"/>
        </w:rPr>
        <w:t>industry, enterprise agreement negotiations took on average 295 days before 2018 and 525 days since 2018.</w:t>
      </w:r>
      <w:r w:rsidRPr="00523ADA">
        <w:rPr>
          <w:color w:val="auto"/>
          <w:vertAlign w:val="superscript"/>
          <w:lang w:eastAsia="en-AU"/>
        </w:rPr>
        <w:footnoteReference w:id="42"/>
      </w:r>
      <w:r w:rsidRPr="00523ADA">
        <w:rPr>
          <w:color w:val="auto"/>
          <w:lang w:eastAsia="en-AU"/>
        </w:rPr>
        <w:t xml:space="preserve"> Protracted bargaining can lead to protracted industrial action, which can be costly and disruptive. </w:t>
      </w:r>
    </w:p>
    <w:p w14:paraId="0E89975D" w14:textId="3AB32E21" w:rsidR="002C189F" w:rsidRPr="00523ADA" w:rsidRDefault="002C189F" w:rsidP="002C189F">
      <w:pPr>
        <w:pStyle w:val="BodyText"/>
        <w:rPr>
          <w:color w:val="auto"/>
          <w:lang w:eastAsia="en-AU"/>
        </w:rPr>
      </w:pPr>
      <w:r w:rsidRPr="00523ADA">
        <w:rPr>
          <w:color w:val="auto"/>
          <w:lang w:eastAsia="en-AU"/>
        </w:rPr>
        <w:t>Noting the good faith bargaining requirements discussed above, surface bargaining is where a party “goes through the motions of bargaining without any genuine attempt to make an agreement”.</w:t>
      </w:r>
      <w:r w:rsidRPr="00523ADA">
        <w:rPr>
          <w:color w:val="auto"/>
          <w:vertAlign w:val="superscript"/>
          <w:lang w:eastAsia="en-AU"/>
        </w:rPr>
        <w:footnoteReference w:id="43"/>
      </w:r>
      <w:r w:rsidRPr="00523ADA">
        <w:rPr>
          <w:color w:val="auto"/>
          <w:lang w:eastAsia="en-AU"/>
        </w:rPr>
        <w:t xml:space="preserve"> For example, throughout the bargaining process an employer, as a pretence may actively participate in meetings with employees or employee representatives, however at the time of committing to the agreement, they refuse to do so. In the 2015 decision of </w:t>
      </w:r>
      <w:r w:rsidRPr="00523ADA">
        <w:rPr>
          <w:i/>
          <w:color w:val="auto"/>
          <w:lang w:eastAsia="en-AU"/>
        </w:rPr>
        <w:t>APESMA</w:t>
      </w:r>
      <w:r w:rsidRPr="00523ADA">
        <w:rPr>
          <w:i/>
          <w:color w:val="auto"/>
          <w:vertAlign w:val="superscript"/>
          <w:lang w:eastAsia="en-AU"/>
        </w:rPr>
        <w:footnoteReference w:id="44"/>
      </w:r>
      <w:r w:rsidRPr="00523ADA">
        <w:rPr>
          <w:i/>
          <w:color w:val="auto"/>
          <w:lang w:eastAsia="en-AU"/>
        </w:rPr>
        <w:t xml:space="preserve"> </w:t>
      </w:r>
      <w:r w:rsidR="00D03FF6" w:rsidRPr="00441DFD">
        <w:rPr>
          <w:color w:val="auto"/>
          <w:lang w:eastAsia="en-AU"/>
        </w:rPr>
        <w:t>t</w:t>
      </w:r>
      <w:r w:rsidRPr="00523ADA">
        <w:rPr>
          <w:color w:val="auto"/>
          <w:lang w:eastAsia="en-AU"/>
        </w:rPr>
        <w:t xml:space="preserve">he Full Bench of the Fair Work Commission addressed the issue of the level of engagement a party has with the bargaining process. The Full Bench made bargaining orders ordering (amongst other things), that the employer was to provide the employee representative with a genuine proposal which includes the matters that it may be prepared to accept in an enterprise agreement, concluding that:  </w:t>
      </w:r>
    </w:p>
    <w:p w14:paraId="4F80762B" w14:textId="47F16219" w:rsidR="002C189F" w:rsidRPr="00523ADA" w:rsidRDefault="00543029" w:rsidP="00523ADA">
      <w:pPr>
        <w:pStyle w:val="BodyText"/>
        <w:ind w:left="720"/>
      </w:pPr>
      <w:r w:rsidRPr="00523ADA">
        <w:rPr>
          <w:rStyle w:val="QuoteChar"/>
          <w:rFonts w:asciiTheme="minorHAnsi" w:hAnsiTheme="minorHAnsi"/>
          <w:color w:val="262626" w:themeColor="text1" w:themeTint="D9"/>
          <w:sz w:val="20"/>
          <w:szCs w:val="20"/>
        </w:rPr>
        <w:t>M</w:t>
      </w:r>
      <w:r w:rsidR="002C189F" w:rsidRPr="00523ADA">
        <w:rPr>
          <w:rStyle w:val="QuoteChar"/>
          <w:rFonts w:asciiTheme="minorHAnsi" w:hAnsiTheme="minorHAnsi"/>
          <w:color w:val="262626" w:themeColor="text1" w:themeTint="D9"/>
          <w:sz w:val="20"/>
          <w:szCs w:val="20"/>
        </w:rPr>
        <w:t>aking of an order in the terms…would assist the bargaining process and allow the parties to better assess the possibilities of an agreement being made. It does not require the company to make concessions or to reach agreement (s. 228 (2)) but it might, in a practical way, assist in facilitating further bargaining between the parties having regard to the conduct which has led us to conclude that the good faith bargaining requirements have not been observed.</w:t>
      </w:r>
      <w:r w:rsidR="002C189F" w:rsidRPr="00523ADA">
        <w:rPr>
          <w:vertAlign w:val="superscript"/>
        </w:rPr>
        <w:footnoteReference w:id="45"/>
      </w:r>
      <w:r w:rsidR="002C189F" w:rsidRPr="00441DFD">
        <w:tab/>
      </w:r>
    </w:p>
    <w:p w14:paraId="0E422FFB" w14:textId="124D4176" w:rsidR="002C189F" w:rsidRPr="00523ADA" w:rsidRDefault="002C189F" w:rsidP="002C189F">
      <w:pPr>
        <w:pStyle w:val="BodyText"/>
        <w:rPr>
          <w:color w:val="auto"/>
          <w:lang w:eastAsia="en-AU"/>
        </w:rPr>
      </w:pPr>
      <w:r w:rsidRPr="00523ADA">
        <w:rPr>
          <w:color w:val="auto"/>
          <w:lang w:eastAsia="en-AU"/>
        </w:rPr>
        <w:t xml:space="preserve">Surface bargaining therefore can result in wasted time and resources, where one party has genuinely sought to </w:t>
      </w:r>
      <w:r w:rsidR="00E64DA6" w:rsidRPr="00441DFD">
        <w:rPr>
          <w:color w:val="auto"/>
          <w:lang w:eastAsia="en-AU"/>
        </w:rPr>
        <w:t>develop</w:t>
      </w:r>
      <w:r w:rsidRPr="00523ADA">
        <w:rPr>
          <w:color w:val="auto"/>
          <w:lang w:eastAsia="en-AU"/>
        </w:rPr>
        <w:t xml:space="preserve"> an enterprise agreement, while the other never intended to make the agreement.</w:t>
      </w:r>
    </w:p>
    <w:p w14:paraId="0050417C" w14:textId="5DDF0F84" w:rsidR="002E35AD" w:rsidRPr="00441DFD" w:rsidRDefault="002E35AD" w:rsidP="00E87FA8">
      <w:pPr>
        <w:pStyle w:val="Heading2"/>
      </w:pPr>
      <w:bookmarkStart w:id="5" w:name="_Toc117287413"/>
      <w:r w:rsidRPr="00441DFD">
        <w:t>Fixing the bargaining system</w:t>
      </w:r>
      <w:bookmarkEnd w:id="5"/>
    </w:p>
    <w:p w14:paraId="1A62D65F" w14:textId="1F2A44F5" w:rsidR="002E35AD" w:rsidRPr="00441DFD" w:rsidRDefault="7A215810" w:rsidP="00E87FA8">
      <w:pPr>
        <w:pStyle w:val="BodyText"/>
      </w:pPr>
      <w:r w:rsidRPr="00441DFD">
        <w:t xml:space="preserve">There </w:t>
      </w:r>
      <w:r w:rsidR="585BA8C4" w:rsidRPr="00441DFD">
        <w:t>are</w:t>
      </w:r>
      <w:r w:rsidR="53784224" w:rsidRPr="00441DFD">
        <w:t xml:space="preserve"> many factors contributing to the inefficiency and decline of the current bargaining framework. This Regulatory Impact Statement does not address </w:t>
      </w:r>
      <w:r w:rsidR="177EDA64" w:rsidRPr="00441DFD">
        <w:t xml:space="preserve">all </w:t>
      </w:r>
      <w:r w:rsidR="53784224" w:rsidRPr="00441DFD">
        <w:t>those factors. The next section goes into detail about specific problems with the current bargaining framework under the Fair Work Act that have contributed to the decline in enterprise bargaining, including unnecessary complexity, disputes and protracted bargaining, lack of access for certain groups and unintended loopholes which have led to a power imbalance in bargaining and competitive advantages for some employers</w:t>
      </w:r>
      <w:r w:rsidR="676260F1" w:rsidRPr="00441DFD">
        <w:t>.</w:t>
      </w:r>
    </w:p>
    <w:p w14:paraId="535F5F63" w14:textId="547326BB" w:rsidR="00AC574A" w:rsidRPr="00441DFD" w:rsidRDefault="00AC574A" w:rsidP="00DB24C8">
      <w:pPr>
        <w:pStyle w:val="Heading3"/>
      </w:pPr>
      <w:r w:rsidRPr="00441DFD">
        <w:t xml:space="preserve">Unintended loopholes </w:t>
      </w:r>
    </w:p>
    <w:p w14:paraId="0CDB3042" w14:textId="66D80DCD" w:rsidR="00AC574A" w:rsidRPr="00441DFD" w:rsidRDefault="00AC574A" w:rsidP="00DB24C8">
      <w:pPr>
        <w:pStyle w:val="Heading4"/>
      </w:pPr>
      <w:r w:rsidRPr="00441DFD">
        <w:t>Unilateral termination</w:t>
      </w:r>
    </w:p>
    <w:p w14:paraId="67CA6B32" w14:textId="442A1407" w:rsidR="00AC574A" w:rsidRPr="00441DFD" w:rsidRDefault="00AC574A" w:rsidP="009A4D90">
      <w:pPr>
        <w:pStyle w:val="BodyText"/>
        <w:rPr>
          <w:rFonts w:eastAsiaTheme="minorEastAsia"/>
          <w:color w:val="auto"/>
        </w:rPr>
      </w:pPr>
      <w:r w:rsidRPr="00441DFD">
        <w:rPr>
          <w:rFonts w:ascii="Calibri" w:eastAsia="Calibri" w:hAnsi="Calibri" w:cs="Calibri"/>
        </w:rPr>
        <w:t xml:space="preserve">Under section 225 of the </w:t>
      </w:r>
      <w:r w:rsidRPr="00441DFD" w:rsidDel="00D0113B">
        <w:rPr>
          <w:rFonts w:ascii="Calibri" w:eastAsia="Calibri" w:hAnsi="Calibri" w:cs="Calibri"/>
        </w:rPr>
        <w:t>Fair Work Act</w:t>
      </w:r>
      <w:r w:rsidRPr="00441DFD">
        <w:rPr>
          <w:rFonts w:ascii="Calibri" w:eastAsia="Calibri" w:hAnsi="Calibri" w:cs="Calibri"/>
        </w:rPr>
        <w:t>, if an enterprise agreement has passed its nominal expiry date, an employer</w:t>
      </w:r>
      <w:r w:rsidR="00C90F32" w:rsidRPr="00441DFD">
        <w:rPr>
          <w:rFonts w:ascii="Calibri" w:eastAsia="Calibri" w:hAnsi="Calibri" w:cs="Calibri"/>
        </w:rPr>
        <w:t>, a</w:t>
      </w:r>
      <w:r w:rsidR="001173D1" w:rsidRPr="00441DFD">
        <w:rPr>
          <w:rFonts w:ascii="Calibri" w:eastAsia="Calibri" w:hAnsi="Calibri" w:cs="Calibri"/>
        </w:rPr>
        <w:t>n employee or a</w:t>
      </w:r>
      <w:r w:rsidR="00C90F32" w:rsidRPr="00441DFD">
        <w:rPr>
          <w:rFonts w:ascii="Calibri" w:eastAsia="Calibri" w:hAnsi="Calibri" w:cs="Calibri"/>
        </w:rPr>
        <w:t xml:space="preserve"> union</w:t>
      </w:r>
      <w:r w:rsidRPr="00441DFD">
        <w:rPr>
          <w:rFonts w:ascii="Calibri" w:eastAsia="Calibri" w:hAnsi="Calibri" w:cs="Calibri"/>
        </w:rPr>
        <w:t xml:space="preserve"> can unilaterally apply to the Fair Work Commission to terminate the enterprise agreement. </w:t>
      </w:r>
      <w:r w:rsidR="00F955E8" w:rsidRPr="00441DFD">
        <w:rPr>
          <w:rFonts w:ascii="Calibri" w:eastAsia="Calibri" w:hAnsi="Calibri" w:cs="Calibri"/>
        </w:rPr>
        <w:t>S</w:t>
      </w:r>
      <w:r w:rsidRPr="00441DFD">
        <w:rPr>
          <w:rFonts w:eastAsia="Calibri" w:cstheme="minorHAnsi"/>
        </w:rPr>
        <w:t>ection 226 of the Fair Work Act</w:t>
      </w:r>
      <w:r w:rsidR="00F955E8" w:rsidRPr="00441DFD">
        <w:rPr>
          <w:rFonts w:eastAsia="Calibri" w:cstheme="minorHAnsi"/>
        </w:rPr>
        <w:t xml:space="preserve"> provides that </w:t>
      </w:r>
      <w:r w:rsidR="009A4D90" w:rsidRPr="00441DFD">
        <w:rPr>
          <w:rFonts w:eastAsia="Calibri" w:cstheme="minorHAnsi"/>
        </w:rPr>
        <w:t>t</w:t>
      </w:r>
      <w:r w:rsidRPr="00441DFD">
        <w:rPr>
          <w:rFonts w:eastAsiaTheme="minorEastAsia"/>
          <w:color w:val="auto"/>
        </w:rPr>
        <w:t xml:space="preserve">he Fair Work Commission must terminate an enterprise </w:t>
      </w:r>
      <w:r w:rsidR="009A4D90" w:rsidRPr="00441DFD">
        <w:rPr>
          <w:rFonts w:eastAsiaTheme="minorEastAsia"/>
          <w:color w:val="auto"/>
        </w:rPr>
        <w:t>if</w:t>
      </w:r>
      <w:r w:rsidRPr="00441DFD">
        <w:rPr>
          <w:rFonts w:eastAsiaTheme="minorEastAsia"/>
          <w:color w:val="auto"/>
        </w:rPr>
        <w:t>:</w:t>
      </w:r>
    </w:p>
    <w:p w14:paraId="3AE98D7A" w14:textId="77777777" w:rsidR="00AC574A" w:rsidRPr="00441DFD" w:rsidRDefault="00AC574A" w:rsidP="00523ADA">
      <w:pPr>
        <w:ind w:firstLine="720"/>
        <w:rPr>
          <w:rFonts w:eastAsiaTheme="minorEastAsia"/>
          <w:i/>
          <w:color w:val="auto"/>
        </w:rPr>
      </w:pPr>
      <w:r w:rsidRPr="00441DFD">
        <w:rPr>
          <w:rFonts w:eastAsiaTheme="minorEastAsia"/>
          <w:i/>
          <w:color w:val="auto"/>
        </w:rPr>
        <w:t>(a)  the Fair Work Commission is satisfied that it is not contrary to the public interest to do so; and</w:t>
      </w:r>
    </w:p>
    <w:p w14:paraId="2CE542F6" w14:textId="77777777" w:rsidR="00AC574A" w:rsidRPr="00441DFD" w:rsidRDefault="00AC574A" w:rsidP="00523ADA">
      <w:pPr>
        <w:ind w:left="698" w:hanging="11"/>
        <w:rPr>
          <w:rFonts w:eastAsiaTheme="minorEastAsia"/>
          <w:i/>
          <w:color w:val="auto"/>
        </w:rPr>
      </w:pPr>
      <w:r w:rsidRPr="00441DFD">
        <w:rPr>
          <w:rFonts w:eastAsiaTheme="minorEastAsia"/>
          <w:i/>
          <w:color w:val="auto"/>
        </w:rPr>
        <w:t>(b)  the Fair Work Commission considers that it is appropriate to terminate the agreement taking into account all the circumstances including:</w:t>
      </w:r>
    </w:p>
    <w:p w14:paraId="72468F56" w14:textId="77777777" w:rsidR="00AC574A" w:rsidRPr="00441DFD" w:rsidRDefault="00AC574A" w:rsidP="00523ADA">
      <w:pPr>
        <w:ind w:left="1548"/>
        <w:rPr>
          <w:rFonts w:eastAsiaTheme="minorEastAsia"/>
          <w:i/>
          <w:color w:val="auto"/>
        </w:rPr>
      </w:pPr>
      <w:r w:rsidRPr="00441DFD">
        <w:rPr>
          <w:rFonts w:eastAsiaTheme="minorEastAsia"/>
          <w:i/>
          <w:color w:val="auto"/>
        </w:rPr>
        <w:t xml:space="preserve">(i)  the views of the </w:t>
      </w:r>
      <w:hyperlink r:id="rId16" w:anchor="employee">
        <w:r w:rsidRPr="00441DFD">
          <w:rPr>
            <w:rFonts w:eastAsia="Times New Roman" w:cstheme="minorHAnsi"/>
            <w:i/>
          </w:rPr>
          <w:t>employees</w:t>
        </w:r>
      </w:hyperlink>
      <w:r w:rsidRPr="00441DFD">
        <w:rPr>
          <w:rFonts w:eastAsiaTheme="minorEastAsia"/>
          <w:i/>
          <w:color w:val="auto"/>
        </w:rPr>
        <w:t xml:space="preserve">, each </w:t>
      </w:r>
      <w:hyperlink r:id="rId17" w:anchor="employer">
        <w:r w:rsidRPr="00441DFD">
          <w:rPr>
            <w:rFonts w:eastAsia="Times New Roman" w:cstheme="minorHAnsi"/>
            <w:i/>
          </w:rPr>
          <w:t>employer</w:t>
        </w:r>
      </w:hyperlink>
      <w:r w:rsidRPr="00441DFD">
        <w:rPr>
          <w:rFonts w:eastAsiaTheme="minorEastAsia"/>
          <w:i/>
          <w:color w:val="auto"/>
        </w:rPr>
        <w:t xml:space="preserve">, and each </w:t>
      </w:r>
      <w:hyperlink r:id="rId18" w:anchor="employee">
        <w:r w:rsidRPr="00441DFD">
          <w:rPr>
            <w:rFonts w:eastAsia="Times New Roman" w:cstheme="minorHAnsi"/>
            <w:i/>
          </w:rPr>
          <w:t>employee</w:t>
        </w:r>
      </w:hyperlink>
      <w:r w:rsidRPr="00441DFD">
        <w:rPr>
          <w:rFonts w:eastAsiaTheme="minorEastAsia"/>
          <w:i/>
          <w:color w:val="auto"/>
        </w:rPr>
        <w:t xml:space="preserve"> </w:t>
      </w:r>
      <w:hyperlink r:id="rId19" w:anchor="organisation">
        <w:r w:rsidRPr="00441DFD">
          <w:rPr>
            <w:rFonts w:eastAsia="Times New Roman" w:cstheme="minorHAnsi"/>
            <w:i/>
          </w:rPr>
          <w:t>organisation</w:t>
        </w:r>
      </w:hyperlink>
      <w:r w:rsidRPr="00441DFD">
        <w:rPr>
          <w:rFonts w:eastAsiaTheme="minorEastAsia"/>
          <w:i/>
          <w:color w:val="auto"/>
        </w:rPr>
        <w:t xml:space="preserve"> (if any), covered by the agreement; and</w:t>
      </w:r>
    </w:p>
    <w:p w14:paraId="17F5CA62" w14:textId="77777777" w:rsidR="00AC574A" w:rsidRPr="00441DFD" w:rsidRDefault="00AC574A" w:rsidP="00523ADA">
      <w:pPr>
        <w:ind w:left="1548" w:hanging="22"/>
        <w:rPr>
          <w:rFonts w:eastAsiaTheme="minorEastAsia"/>
          <w:i/>
          <w:color w:val="auto"/>
        </w:rPr>
      </w:pPr>
      <w:r w:rsidRPr="00441DFD">
        <w:rPr>
          <w:rFonts w:eastAsiaTheme="minorEastAsia"/>
          <w:i/>
          <w:color w:val="auto"/>
        </w:rPr>
        <w:t xml:space="preserve">(ii)  the circumstances of those </w:t>
      </w:r>
      <w:hyperlink r:id="rId20" w:anchor="employee">
        <w:r w:rsidRPr="00441DFD">
          <w:rPr>
            <w:rFonts w:eastAsia="Times New Roman" w:cstheme="minorHAnsi"/>
            <w:i/>
          </w:rPr>
          <w:t>employees</w:t>
        </w:r>
      </w:hyperlink>
      <w:r w:rsidRPr="00441DFD">
        <w:rPr>
          <w:rFonts w:eastAsiaTheme="minorEastAsia"/>
          <w:i/>
          <w:color w:val="auto"/>
        </w:rPr>
        <w:t xml:space="preserve">, </w:t>
      </w:r>
      <w:hyperlink r:id="rId21" w:anchor="employer">
        <w:r w:rsidRPr="00441DFD">
          <w:rPr>
            <w:rFonts w:eastAsia="Times New Roman" w:cstheme="minorHAnsi"/>
            <w:i/>
          </w:rPr>
          <w:t>employers</w:t>
        </w:r>
      </w:hyperlink>
      <w:r w:rsidRPr="00441DFD">
        <w:rPr>
          <w:rFonts w:eastAsiaTheme="minorEastAsia"/>
          <w:i/>
          <w:color w:val="auto"/>
        </w:rPr>
        <w:t xml:space="preserve"> and </w:t>
      </w:r>
      <w:hyperlink r:id="rId22" w:anchor="organisation">
        <w:r w:rsidRPr="00441DFD">
          <w:rPr>
            <w:rFonts w:eastAsia="Times New Roman" w:cstheme="minorHAnsi"/>
            <w:i/>
          </w:rPr>
          <w:t>organisations</w:t>
        </w:r>
      </w:hyperlink>
      <w:r w:rsidRPr="00441DFD">
        <w:rPr>
          <w:rFonts w:eastAsiaTheme="minorEastAsia"/>
          <w:i/>
          <w:color w:val="auto"/>
        </w:rPr>
        <w:t xml:space="preserve"> including the likely effect that the termination will have on each of them.</w:t>
      </w:r>
    </w:p>
    <w:p w14:paraId="185D0031" w14:textId="2DA52CB5" w:rsidR="001120F1" w:rsidRPr="00441DFD" w:rsidRDefault="0056135F" w:rsidP="00AC574A">
      <w:pPr>
        <w:pStyle w:val="BodyText"/>
        <w:rPr>
          <w:rFonts w:eastAsia="Calibri" w:cstheme="minorHAnsi"/>
        </w:rPr>
      </w:pPr>
      <w:r w:rsidRPr="00441DFD">
        <w:rPr>
          <w:rFonts w:eastAsia="Calibri" w:cstheme="minorHAnsi"/>
        </w:rPr>
        <w:t xml:space="preserve">This process effectively allows for a party to apply, without the consent of the other party, to terminate a nominally expired but operational agreement. </w:t>
      </w:r>
      <w:r w:rsidR="071111E8" w:rsidRPr="00441DFD">
        <w:rPr>
          <w:rFonts w:eastAsia="Calibri" w:cstheme="minorHAnsi"/>
        </w:rPr>
        <w:t xml:space="preserve">While the Fair Work Commission must </w:t>
      </w:r>
      <w:r w:rsidR="2918F98C" w:rsidRPr="00441DFD">
        <w:rPr>
          <w:rFonts w:eastAsia="Calibri" w:cstheme="minorHAnsi"/>
        </w:rPr>
        <w:t>take</w:t>
      </w:r>
      <w:r w:rsidR="071111E8" w:rsidRPr="00441DFD">
        <w:rPr>
          <w:rFonts w:eastAsia="Calibri" w:cstheme="minorHAnsi"/>
        </w:rPr>
        <w:t xml:space="preserve"> into account the views of employees in determining whether it is appropriate to terminate the agreement, the views of employees is one factor amongst many. The Fair Work Act does not assign any particular weight to the views of employees and does provide that the views of employees are determinative. Each case must be considered on its merits, with the individual Fair Work Commission Member </w:t>
      </w:r>
      <w:r w:rsidR="2C1FB219" w:rsidRPr="00441DFD">
        <w:rPr>
          <w:rFonts w:eastAsia="Calibri" w:cstheme="minorHAnsi"/>
        </w:rPr>
        <w:t xml:space="preserve">deciding the application </w:t>
      </w:r>
      <w:r w:rsidR="071111E8" w:rsidRPr="00441DFD">
        <w:rPr>
          <w:rFonts w:eastAsia="Calibri" w:cstheme="minorHAnsi"/>
        </w:rPr>
        <w:t>taking into account each factor and determining the appropriate weight to be assigned to each factor and balancing the factors overall.</w:t>
      </w:r>
    </w:p>
    <w:p w14:paraId="4B61DA0F" w14:textId="076F5B95" w:rsidR="00AC574A" w:rsidRPr="00441DFD" w:rsidRDefault="00AC574A" w:rsidP="00AC574A">
      <w:pPr>
        <w:pStyle w:val="BodyText"/>
        <w:rPr>
          <w:rFonts w:eastAsia="Calibri" w:cstheme="minorHAnsi"/>
        </w:rPr>
      </w:pPr>
      <w:r w:rsidRPr="00441DFD">
        <w:rPr>
          <w:rFonts w:eastAsia="Calibri" w:cstheme="minorHAnsi"/>
        </w:rPr>
        <w:t>Where an application is made by an employer  to terminate an existing agreement</w:t>
      </w:r>
      <w:r w:rsidR="00782568" w:rsidRPr="00441DFD">
        <w:rPr>
          <w:rFonts w:eastAsia="Calibri" w:cstheme="minorHAnsi"/>
        </w:rPr>
        <w:t xml:space="preserve"> without the support of the employees</w:t>
      </w:r>
      <w:r w:rsidRPr="00441DFD">
        <w:rPr>
          <w:rFonts w:eastAsia="Calibri" w:cstheme="minorHAnsi"/>
        </w:rPr>
        <w:t>, there may be significant consequences to the employees:</w:t>
      </w:r>
    </w:p>
    <w:p w14:paraId="03F73DBB" w14:textId="298D3E89" w:rsidR="00AC574A" w:rsidRPr="00441DFD" w:rsidRDefault="46CE8B0F" w:rsidP="7A17D951">
      <w:pPr>
        <w:pStyle w:val="BodyText"/>
        <w:numPr>
          <w:ilvl w:val="0"/>
          <w:numId w:val="51"/>
        </w:numPr>
        <w:rPr>
          <w:rFonts w:eastAsiaTheme="minorEastAsia"/>
        </w:rPr>
      </w:pPr>
      <w:r w:rsidRPr="00441DFD">
        <w:rPr>
          <w:rFonts w:eastAsiaTheme="minorEastAsia"/>
        </w:rPr>
        <w:t xml:space="preserve">If the Fair Work Commission does terminate the existing agreement, employees would then be subject to the relevant Modern Award, </w:t>
      </w:r>
      <w:r w:rsidR="2F6B95D6" w:rsidRPr="00441DFD">
        <w:rPr>
          <w:rFonts w:eastAsiaTheme="minorEastAsia"/>
        </w:rPr>
        <w:t xml:space="preserve">usually </w:t>
      </w:r>
      <w:r w:rsidRPr="00441DFD">
        <w:rPr>
          <w:rFonts w:eastAsiaTheme="minorEastAsia"/>
        </w:rPr>
        <w:t xml:space="preserve">resulting in significantly lower rates of pay and conditions; </w:t>
      </w:r>
    </w:p>
    <w:p w14:paraId="3F07DEF7" w14:textId="71BCEE42" w:rsidR="00AC574A" w:rsidRPr="00441DFD" w:rsidRDefault="334408E2" w:rsidP="00AC574A">
      <w:pPr>
        <w:pStyle w:val="BodyText"/>
        <w:numPr>
          <w:ilvl w:val="0"/>
          <w:numId w:val="51"/>
        </w:numPr>
        <w:rPr>
          <w:rFonts w:eastAsia="Calibri" w:cstheme="minorHAnsi"/>
        </w:rPr>
      </w:pPr>
      <w:r w:rsidRPr="00441DFD">
        <w:rPr>
          <w:rFonts w:eastAsia="Calibri" w:cstheme="minorHAnsi"/>
        </w:rPr>
        <w:t>Where an application is made or is even threatened to be made during bargaining negotiations</w:t>
      </w:r>
      <w:r w:rsidR="00AC574A" w:rsidRPr="00441DFD" w:rsidDel="334408E2">
        <w:rPr>
          <w:rFonts w:eastAsia="Calibri" w:cstheme="minorHAnsi"/>
        </w:rPr>
        <w:t xml:space="preserve"> </w:t>
      </w:r>
      <w:r w:rsidRPr="00441DFD">
        <w:rPr>
          <w:rFonts w:eastAsia="Calibri" w:cstheme="minorHAnsi"/>
        </w:rPr>
        <w:t xml:space="preserve">it </w:t>
      </w:r>
      <w:r w:rsidR="6F8F8DFF" w:rsidRPr="00441DFD">
        <w:rPr>
          <w:rFonts w:eastAsia="Calibri" w:cstheme="minorHAnsi"/>
        </w:rPr>
        <w:t>can</w:t>
      </w:r>
      <w:r w:rsidRPr="00441DFD">
        <w:rPr>
          <w:rFonts w:eastAsia="Calibri" w:cstheme="minorHAnsi"/>
        </w:rPr>
        <w:t xml:space="preserve"> severely undermine the bargaining process </w:t>
      </w:r>
      <w:r w:rsidR="3D0AACC3" w:rsidRPr="00441DFD">
        <w:rPr>
          <w:rFonts w:eastAsia="Calibri" w:cstheme="minorHAnsi"/>
        </w:rPr>
        <w:t xml:space="preserve">by </w:t>
      </w:r>
      <w:r w:rsidRPr="00441DFD">
        <w:rPr>
          <w:rFonts w:eastAsia="Calibri" w:cstheme="minorHAnsi"/>
        </w:rPr>
        <w:t>tilt</w:t>
      </w:r>
      <w:r w:rsidR="4B683E9C" w:rsidRPr="00441DFD">
        <w:rPr>
          <w:rFonts w:eastAsia="Calibri" w:cstheme="minorHAnsi"/>
        </w:rPr>
        <w:t>ing</w:t>
      </w:r>
      <w:r w:rsidRPr="00441DFD">
        <w:rPr>
          <w:rFonts w:eastAsia="Calibri" w:cstheme="minorHAnsi"/>
        </w:rPr>
        <w:t xml:space="preserve"> the balance of bargaining power unfairly in favour of the employer. </w:t>
      </w:r>
    </w:p>
    <w:p w14:paraId="2C016DC4" w14:textId="28E86B78" w:rsidR="00AC574A" w:rsidRPr="00441DFD" w:rsidRDefault="0C530377" w:rsidP="00AC574A">
      <w:pPr>
        <w:pStyle w:val="BodyText"/>
        <w:rPr>
          <w:rFonts w:eastAsia="Calibri" w:cstheme="minorHAnsi"/>
          <w:color w:val="auto"/>
        </w:rPr>
      </w:pPr>
      <w:r w:rsidRPr="00441DFD">
        <w:rPr>
          <w:rFonts w:eastAsia="Calibri"/>
        </w:rPr>
        <w:t xml:space="preserve">Some examples include </w:t>
      </w:r>
      <w:r w:rsidRPr="00441DFD">
        <w:rPr>
          <w:rFonts w:eastAsia="Calibri"/>
          <w:i/>
        </w:rPr>
        <w:t xml:space="preserve">Griffin Coal </w:t>
      </w:r>
      <w:r w:rsidRPr="00441DFD">
        <w:rPr>
          <w:rFonts w:eastAsia="Calibri"/>
        </w:rPr>
        <w:t>where it was reported that employees would have their pay cut by over 40 per cent</w:t>
      </w:r>
      <w:r w:rsidR="3FE485F8" w:rsidRPr="00441DFD">
        <w:rPr>
          <w:rFonts w:eastAsia="Calibri"/>
        </w:rPr>
        <w:t xml:space="preserve">, and </w:t>
      </w:r>
      <w:r w:rsidRPr="00441DFD">
        <w:rPr>
          <w:rFonts w:eastAsia="Calibri"/>
        </w:rPr>
        <w:t>a similar reduction p</w:t>
      </w:r>
      <w:r w:rsidRPr="00441DFD">
        <w:rPr>
          <w:rFonts w:eastAsia="Calibri"/>
          <w:color w:val="auto"/>
        </w:rPr>
        <w:t xml:space="preserve">ercentage in wages </w:t>
      </w:r>
      <w:r w:rsidR="4F11B909" w:rsidRPr="00441DFD">
        <w:rPr>
          <w:rFonts w:eastAsia="Calibri"/>
          <w:color w:val="auto"/>
        </w:rPr>
        <w:t xml:space="preserve">was anticipated </w:t>
      </w:r>
      <w:r w:rsidRPr="00441DFD">
        <w:rPr>
          <w:rFonts w:eastAsia="Calibri"/>
          <w:color w:val="auto"/>
        </w:rPr>
        <w:t xml:space="preserve">in the case of </w:t>
      </w:r>
      <w:r w:rsidRPr="00441DFD">
        <w:rPr>
          <w:rFonts w:eastAsia="Calibri"/>
          <w:i/>
          <w:color w:val="auto"/>
        </w:rPr>
        <w:t xml:space="preserve">Parmalat </w:t>
      </w:r>
      <w:r w:rsidRPr="00441DFD">
        <w:rPr>
          <w:rFonts w:eastAsia="Calibri"/>
          <w:color w:val="auto"/>
        </w:rPr>
        <w:t>(although the application was later withdrawn).</w:t>
      </w:r>
      <w:r w:rsidR="00AC574A" w:rsidRPr="00441DFD">
        <w:rPr>
          <w:rStyle w:val="FootnoteReference"/>
          <w:rFonts w:eastAsia="Calibri"/>
          <w:color w:val="auto"/>
        </w:rPr>
        <w:footnoteReference w:id="46"/>
      </w:r>
      <w:r w:rsidRPr="00441DFD">
        <w:rPr>
          <w:rFonts w:eastAsia="Calibri"/>
          <w:i/>
          <w:color w:val="auto"/>
        </w:rPr>
        <w:t xml:space="preserve">  </w:t>
      </w:r>
      <w:r w:rsidRPr="00441DFD">
        <w:rPr>
          <w:rFonts w:eastAsia="Calibri"/>
          <w:color w:val="auto"/>
        </w:rPr>
        <w:t>In the context of enterprise bargaining, the prospect of this magnitude of pay cut generates</w:t>
      </w:r>
      <w:r w:rsidR="7E646B0D" w:rsidRPr="00441DFD">
        <w:rPr>
          <w:rFonts w:eastAsia="Calibri"/>
          <w:color w:val="auto"/>
        </w:rPr>
        <w:t xml:space="preserve"> a</w:t>
      </w:r>
      <w:r w:rsidRPr="00441DFD">
        <w:rPr>
          <w:rFonts w:eastAsia="Calibri"/>
          <w:color w:val="auto"/>
        </w:rPr>
        <w:t xml:space="preserve"> significant incentive to accept a</w:t>
      </w:r>
      <w:r w:rsidR="75E1D972" w:rsidRPr="00441DFD">
        <w:rPr>
          <w:rFonts w:eastAsia="Calibri"/>
          <w:color w:val="auto"/>
        </w:rPr>
        <w:t xml:space="preserve"> substandard </w:t>
      </w:r>
      <w:r w:rsidRPr="00441DFD">
        <w:rPr>
          <w:rFonts w:eastAsia="Calibri"/>
          <w:color w:val="auto"/>
        </w:rPr>
        <w:t>enterprise agreement</w:t>
      </w:r>
      <w:r w:rsidR="67DF2B27" w:rsidRPr="00441DFD">
        <w:rPr>
          <w:rFonts w:eastAsia="Calibri"/>
          <w:color w:val="auto"/>
        </w:rPr>
        <w:t xml:space="preserve"> offer</w:t>
      </w:r>
      <w:r w:rsidRPr="00441DFD">
        <w:rPr>
          <w:rFonts w:eastAsia="Calibri"/>
          <w:color w:val="auto"/>
        </w:rPr>
        <w:t xml:space="preserve">, </w:t>
      </w:r>
      <w:r w:rsidR="5008D7AC" w:rsidRPr="00441DFD">
        <w:rPr>
          <w:rFonts w:eastAsia="Calibri"/>
          <w:color w:val="auto"/>
        </w:rPr>
        <w:t>potentially with lesser</w:t>
      </w:r>
      <w:r w:rsidR="7A0A5406" w:rsidRPr="00441DFD" w:rsidDel="0C530377">
        <w:rPr>
          <w:rFonts w:eastAsia="Calibri"/>
          <w:color w:val="auto"/>
        </w:rPr>
        <w:t xml:space="preserve"> </w:t>
      </w:r>
      <w:r w:rsidRPr="00441DFD">
        <w:rPr>
          <w:rFonts w:eastAsia="Calibri"/>
          <w:color w:val="auto"/>
        </w:rPr>
        <w:t xml:space="preserve">pay and conditions than the </w:t>
      </w:r>
      <w:r w:rsidR="38D54622" w:rsidRPr="00441DFD">
        <w:rPr>
          <w:rFonts w:eastAsia="Calibri"/>
          <w:color w:val="auto"/>
        </w:rPr>
        <w:t>existing agreement</w:t>
      </w:r>
      <w:r w:rsidRPr="00441DFD">
        <w:rPr>
          <w:rFonts w:eastAsia="Calibri"/>
          <w:color w:val="auto"/>
        </w:rPr>
        <w:t>.</w:t>
      </w:r>
    </w:p>
    <w:p w14:paraId="4DDCCF58" w14:textId="1A046E61" w:rsidR="00AC574A" w:rsidRPr="00441DFD" w:rsidRDefault="270C1E6F" w:rsidP="31F1AF46">
      <w:pPr>
        <w:pStyle w:val="BodyText"/>
        <w:rPr>
          <w:rFonts w:eastAsia="Calibri"/>
        </w:rPr>
      </w:pPr>
      <w:r w:rsidRPr="00441DFD">
        <w:rPr>
          <w:rFonts w:eastAsia="Calibri"/>
          <w:color w:val="auto"/>
        </w:rPr>
        <w:t>Historically, the Fair Work Commission has been reluct</w:t>
      </w:r>
      <w:r w:rsidRPr="00441DFD">
        <w:rPr>
          <w:rFonts w:eastAsia="Calibri"/>
        </w:rPr>
        <w:t xml:space="preserve">ant to terminate a nominally expired agreement while bargaining negotiations are ongoing. This was the position established in </w:t>
      </w:r>
      <w:r w:rsidRPr="00441DFD">
        <w:rPr>
          <w:rFonts w:eastAsia="Calibri"/>
          <w:i/>
          <w:iCs/>
        </w:rPr>
        <w:t xml:space="preserve">Tahmoor Coal Pty Ltd, </w:t>
      </w:r>
      <w:r w:rsidRPr="00441DFD">
        <w:rPr>
          <w:rFonts w:eastAsia="Calibri"/>
        </w:rPr>
        <w:t xml:space="preserve">where Vice President Lawler of the Fair Work Commission found that terminating the agreement </w:t>
      </w:r>
      <w:r w:rsidR="0097A071" w:rsidRPr="00441DFD">
        <w:rPr>
          <w:rFonts w:eastAsia="Calibri"/>
        </w:rPr>
        <w:t>would "alter the status quo in a fundamental way"</w:t>
      </w:r>
      <w:r w:rsidR="6EB38D1D" w:rsidRPr="00441DFD">
        <w:rPr>
          <w:rFonts w:eastAsia="Calibri"/>
        </w:rPr>
        <w:t>,</w:t>
      </w:r>
      <w:r w:rsidR="0097A071" w:rsidRPr="00441DFD">
        <w:rPr>
          <w:rFonts w:eastAsia="Calibri"/>
        </w:rPr>
        <w:t xml:space="preserve"> allow the employer to "effectively achieve all that it sought out of the bargaining"</w:t>
      </w:r>
      <w:r w:rsidR="0097A071" w:rsidRPr="00441DFD">
        <w:rPr>
          <w:rFonts w:eastAsia="Calibri"/>
          <w:i/>
          <w:iCs/>
        </w:rPr>
        <w:t xml:space="preserve">, </w:t>
      </w:r>
      <w:r w:rsidR="1C57B413" w:rsidRPr="00441DFD">
        <w:rPr>
          <w:rFonts w:eastAsia="Calibri"/>
        </w:rPr>
        <w:t xml:space="preserve">and </w:t>
      </w:r>
      <w:r w:rsidR="0097A071" w:rsidRPr="00441DFD">
        <w:rPr>
          <w:rFonts w:eastAsia="Calibri"/>
        </w:rPr>
        <w:t>reduce the prospects of another enterprise agreement being made.</w:t>
      </w:r>
      <w:r w:rsidR="00AC574A" w:rsidRPr="00441DFD">
        <w:rPr>
          <w:rStyle w:val="FootnoteReference"/>
          <w:rFonts w:eastAsia="Calibri"/>
        </w:rPr>
        <w:footnoteReference w:id="47"/>
      </w:r>
    </w:p>
    <w:p w14:paraId="2B0B4653" w14:textId="5FC19464" w:rsidR="00AC574A" w:rsidRPr="00441DFD" w:rsidRDefault="0C530377" w:rsidP="00AC574A">
      <w:pPr>
        <w:pStyle w:val="BodyText"/>
        <w:rPr>
          <w:rFonts w:eastAsia="Calibri" w:cstheme="minorHAnsi"/>
        </w:rPr>
      </w:pPr>
      <w:r w:rsidRPr="00441DFD">
        <w:rPr>
          <w:rFonts w:eastAsia="Calibri"/>
        </w:rPr>
        <w:t xml:space="preserve">However, since the 2015 Full Bench decision in </w:t>
      </w:r>
      <w:r w:rsidRPr="00441DFD">
        <w:rPr>
          <w:rFonts w:eastAsia="Calibri"/>
          <w:i/>
        </w:rPr>
        <w:t>Aurizon,</w:t>
      </w:r>
      <w:r w:rsidRPr="00441DFD">
        <w:rPr>
          <w:rFonts w:eastAsia="Calibri"/>
        </w:rPr>
        <w:t xml:space="preserve"> the approach taken to unilateral termination and ongoing bargaining has substantially changed. In </w:t>
      </w:r>
      <w:r w:rsidRPr="00441DFD">
        <w:rPr>
          <w:rFonts w:eastAsia="Calibri"/>
          <w:i/>
        </w:rPr>
        <w:t xml:space="preserve">Aurizon, </w:t>
      </w:r>
      <w:r w:rsidRPr="00441DFD">
        <w:rPr>
          <w:rFonts w:eastAsia="Calibri"/>
        </w:rPr>
        <w:t xml:space="preserve">the Fair Work Commission terminated twelve nominally expired enterprise agreements and noted that, </w:t>
      </w:r>
      <w:r w:rsidRPr="00441DFD">
        <w:rPr>
          <w:rFonts w:eastAsia="Calibri"/>
          <w:i/>
        </w:rPr>
        <w:t>“</w:t>
      </w:r>
      <w:r w:rsidRPr="00441DFD">
        <w:rPr>
          <w:rFonts w:eastAsia="Calibri"/>
        </w:rPr>
        <w:t>there is nothing inherently inconsistent with the termination of an enterprise agreement that has passed its nominal expiry date and the continuation of collective bargaining in good faith for an agreement”.</w:t>
      </w:r>
      <w:r w:rsidR="00AC574A" w:rsidRPr="00441DFD">
        <w:rPr>
          <w:rStyle w:val="FootnoteReference"/>
          <w:rFonts w:eastAsia="Calibri"/>
        </w:rPr>
        <w:footnoteReference w:id="48"/>
      </w:r>
      <w:r w:rsidRPr="00441DFD">
        <w:rPr>
          <w:rFonts w:eastAsia="Calibri"/>
        </w:rPr>
        <w:t xml:space="preserve"> </w:t>
      </w:r>
    </w:p>
    <w:p w14:paraId="6A95B272" w14:textId="77777777" w:rsidR="00AC574A" w:rsidRPr="00441DFD" w:rsidRDefault="00AC574A" w:rsidP="00AC574A">
      <w:pPr>
        <w:pStyle w:val="BodyText"/>
        <w:rPr>
          <w:rFonts w:eastAsia="Calibri" w:cstheme="minorHAnsi"/>
        </w:rPr>
      </w:pPr>
      <w:r w:rsidRPr="00441DFD">
        <w:rPr>
          <w:rFonts w:eastAsia="Calibri" w:cstheme="minorHAnsi"/>
        </w:rPr>
        <w:t xml:space="preserve">In </w:t>
      </w:r>
      <w:r w:rsidRPr="00441DFD">
        <w:rPr>
          <w:rFonts w:eastAsia="Calibri" w:cstheme="minorHAnsi"/>
          <w:i/>
        </w:rPr>
        <w:t>Aurizon</w:t>
      </w:r>
      <w:r w:rsidRPr="00441DFD">
        <w:rPr>
          <w:rFonts w:eastAsia="Calibri" w:cstheme="minorHAnsi"/>
        </w:rPr>
        <w:t xml:space="preserve">, unions claimed that there was a reduction in entitlements, including those related to no forced redundancy and relocation, free rail passes, dispute procedures, drug and alcohol testing, internal vacancies and rostered days off arrangements. To offset the impact of termination on entitlements, </w:t>
      </w:r>
      <w:r w:rsidRPr="00441DFD">
        <w:rPr>
          <w:rFonts w:eastAsia="Calibri" w:cstheme="minorHAnsi"/>
          <w:i/>
        </w:rPr>
        <w:t>Aurizon</w:t>
      </w:r>
      <w:r w:rsidRPr="00441DFD">
        <w:rPr>
          <w:rFonts w:eastAsia="Calibri" w:cstheme="minorHAnsi"/>
        </w:rPr>
        <w:t xml:space="preserve"> provided undertakings to preserve wages and allowances entitlements for 6 months from the date of termination or until commencement of a new agreement.</w:t>
      </w:r>
    </w:p>
    <w:p w14:paraId="0BEBA685" w14:textId="370B3D5B" w:rsidR="00AC574A" w:rsidRPr="00441DFD" w:rsidRDefault="334408E2" w:rsidP="00AC574A">
      <w:pPr>
        <w:pStyle w:val="BodyText"/>
        <w:rPr>
          <w:color w:val="auto"/>
        </w:rPr>
      </w:pPr>
      <w:r w:rsidRPr="00441DFD">
        <w:rPr>
          <w:rFonts w:eastAsia="Calibri" w:cstheme="minorHAnsi"/>
        </w:rPr>
        <w:t>Applying to unilaterally terminate an agreement can undermine ongoing negotiations for a new enterprise agreement by threatening a severe consequence for not agreeing to the terms and conditions of the proposed new enterprise agreement.  Enterprise agreements should be negotiated between employers, employees and their union</w:t>
      </w:r>
      <w:r w:rsidR="6CF3EB6D" w:rsidRPr="00441DFD">
        <w:rPr>
          <w:rFonts w:eastAsia="Calibri" w:cstheme="minorHAnsi"/>
        </w:rPr>
        <w:t>/s</w:t>
      </w:r>
      <w:r w:rsidRPr="00441DFD">
        <w:rPr>
          <w:rFonts w:eastAsia="Calibri" w:cstheme="minorHAnsi"/>
        </w:rPr>
        <w:t xml:space="preserve"> in good faith. Using provisions designed for one purpose (to terminate expired enterprise agreements) in order to influence a separate process (negotiating an enterprise agreement) is a loophole that creates a power imbalance in enterprise bargaining. Employees can fa</w:t>
      </w:r>
      <w:r w:rsidRPr="00441DFD">
        <w:rPr>
          <w:rFonts w:eastAsia="Calibri" w:cstheme="minorHAnsi"/>
          <w:color w:val="auto"/>
        </w:rPr>
        <w:t>ce</w:t>
      </w:r>
      <w:r w:rsidR="613DDA39" w:rsidRPr="00441DFD">
        <w:rPr>
          <w:rFonts w:eastAsia="Calibri" w:cstheme="minorHAnsi"/>
          <w:color w:val="auto"/>
        </w:rPr>
        <w:t xml:space="preserve"> </w:t>
      </w:r>
      <w:r w:rsidRPr="00441DFD">
        <w:rPr>
          <w:rFonts w:eastAsia="Calibri" w:cstheme="minorHAnsi"/>
          <w:color w:val="auto"/>
        </w:rPr>
        <w:t>pressure to accept less favourable pay and conditions in the new agreement</w:t>
      </w:r>
      <w:r w:rsidR="695CF6DD" w:rsidRPr="00441DFD">
        <w:rPr>
          <w:rFonts w:eastAsia="Calibri" w:cstheme="minorHAnsi"/>
          <w:color w:val="auto"/>
        </w:rPr>
        <w:t xml:space="preserve">, potentially </w:t>
      </w:r>
      <w:r w:rsidRPr="00441DFD">
        <w:rPr>
          <w:rFonts w:eastAsia="Calibri" w:cstheme="minorHAnsi"/>
          <w:color w:val="auto"/>
        </w:rPr>
        <w:t>inferior to those in the agreement that would be terminated</w:t>
      </w:r>
      <w:r w:rsidR="3DE2EED4" w:rsidRPr="00441DFD">
        <w:rPr>
          <w:rFonts w:eastAsia="Calibri" w:cstheme="minorHAnsi"/>
          <w:color w:val="auto"/>
        </w:rPr>
        <w:t>,</w:t>
      </w:r>
      <w:r w:rsidRPr="00441DFD">
        <w:rPr>
          <w:rFonts w:eastAsia="Calibri" w:cstheme="minorHAnsi"/>
          <w:color w:val="auto"/>
        </w:rPr>
        <w:t xml:space="preserve"> or risk</w:t>
      </w:r>
      <w:r w:rsidR="00AC574A" w:rsidRPr="00441DFD" w:rsidDel="334408E2">
        <w:rPr>
          <w:rFonts w:eastAsia="Calibri" w:cstheme="minorHAnsi"/>
          <w:color w:val="auto"/>
        </w:rPr>
        <w:t xml:space="preserve"> </w:t>
      </w:r>
      <w:r w:rsidRPr="00441DFD">
        <w:rPr>
          <w:rFonts w:eastAsia="Calibri" w:cstheme="minorHAnsi"/>
          <w:color w:val="auto"/>
        </w:rPr>
        <w:t xml:space="preserve">having their wages governed by their Modern Award. This ability of employers to put this pressure on employees is unfair and employees have no </w:t>
      </w:r>
      <w:r w:rsidR="014341A8" w:rsidRPr="00441DFD">
        <w:rPr>
          <w:rFonts w:eastAsia="Calibri" w:cstheme="minorHAnsi"/>
          <w:color w:val="auto"/>
        </w:rPr>
        <w:t xml:space="preserve">corresponding </w:t>
      </w:r>
      <w:r w:rsidRPr="00441DFD">
        <w:rPr>
          <w:rFonts w:eastAsia="Calibri" w:cstheme="minorHAnsi"/>
          <w:color w:val="auto"/>
        </w:rPr>
        <w:t xml:space="preserve">tools at their disposal. </w:t>
      </w:r>
      <w:r w:rsidRPr="00441DFD">
        <w:rPr>
          <w:color w:val="auto"/>
        </w:rPr>
        <w:t xml:space="preserve"> </w:t>
      </w:r>
    </w:p>
    <w:p w14:paraId="6A5FED64" w14:textId="77777777" w:rsidR="00AC574A" w:rsidRPr="00441DFD" w:rsidRDefault="00AC574A" w:rsidP="002E35AD">
      <w:pPr>
        <w:pStyle w:val="Heading5"/>
        <w:rPr>
          <w:i/>
        </w:rPr>
      </w:pPr>
      <w:r w:rsidRPr="00441DFD">
        <w:t>Examples</w:t>
      </w:r>
    </w:p>
    <w:p w14:paraId="7D23148E" w14:textId="416DD3F4" w:rsidR="00AC574A" w:rsidRPr="00523ADA" w:rsidRDefault="005B2769" w:rsidP="00AC574A">
      <w:pPr>
        <w:pStyle w:val="BodyText"/>
        <w:rPr>
          <w:rStyle w:val="FootnoteReference"/>
        </w:rPr>
      </w:pPr>
      <w:r w:rsidRPr="00523ADA">
        <w:rPr>
          <w:rFonts w:ascii="Calibri" w:eastAsia="Calibri" w:hAnsi="Calibri" w:cs="Calibri"/>
          <w:color w:val="auto"/>
        </w:rPr>
        <w:t>T</w:t>
      </w:r>
      <w:r w:rsidR="0C530377" w:rsidRPr="00441DFD">
        <w:rPr>
          <w:rFonts w:ascii="Calibri" w:eastAsia="Calibri" w:hAnsi="Calibri" w:cs="Calibri"/>
          <w:color w:val="auto"/>
        </w:rPr>
        <w:t xml:space="preserve">he Department </w:t>
      </w:r>
      <w:r w:rsidR="00985172" w:rsidRPr="00441DFD">
        <w:rPr>
          <w:rFonts w:ascii="Calibri" w:eastAsia="Calibri" w:hAnsi="Calibri" w:cs="Calibri"/>
          <w:color w:val="auto"/>
        </w:rPr>
        <w:t>notes the example of a</w:t>
      </w:r>
      <w:r w:rsidRPr="00441DFD">
        <w:rPr>
          <w:rFonts w:ascii="Calibri" w:eastAsia="Calibri" w:hAnsi="Calibri" w:cs="Calibri"/>
          <w:color w:val="auto"/>
        </w:rPr>
        <w:t xml:space="preserve"> large business </w:t>
      </w:r>
      <w:r w:rsidR="004D4671" w:rsidRPr="00441DFD">
        <w:rPr>
          <w:rFonts w:ascii="Calibri" w:eastAsia="Calibri" w:hAnsi="Calibri" w:cs="Calibri"/>
          <w:color w:val="auto"/>
        </w:rPr>
        <w:t xml:space="preserve">threatening </w:t>
      </w:r>
      <w:r w:rsidR="0C530377" w:rsidRPr="00441DFD">
        <w:rPr>
          <w:rFonts w:ascii="Calibri" w:eastAsia="Calibri" w:hAnsi="Calibri" w:cs="Calibri"/>
          <w:color w:val="auto"/>
        </w:rPr>
        <w:t>to terminate an existing nominally expired agreement due to deadlocked bargaining negotiati</w:t>
      </w:r>
      <w:r w:rsidR="0C530377" w:rsidRPr="00441DFD">
        <w:rPr>
          <w:rFonts w:ascii="Calibri" w:eastAsia="Calibri" w:hAnsi="Calibri" w:cs="Calibri"/>
        </w:rPr>
        <w:t xml:space="preserve">ons. An approximate 97.5 per cent of eligible employees voted against the employer’s proposed agreement terms. Following this, the employer sought to apply to the Fair Work Commission to terminate the existing agreement which would </w:t>
      </w:r>
      <w:r w:rsidR="00D23278" w:rsidRPr="00441DFD">
        <w:rPr>
          <w:rFonts w:ascii="Calibri" w:eastAsia="Calibri" w:hAnsi="Calibri" w:cs="Calibri"/>
        </w:rPr>
        <w:t xml:space="preserve">have </w:t>
      </w:r>
      <w:r w:rsidR="0C530377" w:rsidRPr="00441DFD">
        <w:rPr>
          <w:rFonts w:ascii="Calibri" w:eastAsia="Calibri" w:hAnsi="Calibri" w:cs="Calibri"/>
        </w:rPr>
        <w:t>result</w:t>
      </w:r>
      <w:r w:rsidR="00D23278" w:rsidRPr="00441DFD">
        <w:rPr>
          <w:rFonts w:ascii="Calibri" w:eastAsia="Calibri" w:hAnsi="Calibri" w:cs="Calibri"/>
        </w:rPr>
        <w:t>ed</w:t>
      </w:r>
      <w:r w:rsidR="0C530377" w:rsidRPr="00441DFD">
        <w:rPr>
          <w:rFonts w:ascii="Calibri" w:eastAsia="Calibri" w:hAnsi="Calibri" w:cs="Calibri"/>
        </w:rPr>
        <w:t xml:space="preserve"> in employees reverting to the Modern Award and a 37 per cent pay cut </w:t>
      </w:r>
      <w:r w:rsidR="00EF2FFE" w:rsidRPr="00441DFD">
        <w:rPr>
          <w:rFonts w:ascii="Calibri" w:eastAsia="Calibri" w:hAnsi="Calibri" w:cs="Calibri"/>
        </w:rPr>
        <w:t xml:space="preserve">for </w:t>
      </w:r>
      <w:r w:rsidR="0C530377" w:rsidRPr="00441DFD">
        <w:rPr>
          <w:rFonts w:ascii="Calibri" w:eastAsia="Calibri" w:hAnsi="Calibri" w:cs="Calibri"/>
        </w:rPr>
        <w:t>some of those employees according to union estimates.</w:t>
      </w:r>
      <w:r w:rsidR="0C530377" w:rsidRPr="00441DFD">
        <w:rPr>
          <w:rStyle w:val="FootnoteReference"/>
        </w:rPr>
        <w:t xml:space="preserve"> </w:t>
      </w:r>
    </w:p>
    <w:p w14:paraId="45D875C2" w14:textId="2D692184" w:rsidR="00AC574A" w:rsidRPr="00441DFD" w:rsidRDefault="222B4B3F" w:rsidP="00AC574A">
      <w:pPr>
        <w:pStyle w:val="BodyText"/>
        <w:rPr>
          <w:rFonts w:ascii="Calibri" w:eastAsia="Calibri" w:hAnsi="Calibri" w:cs="Calibri"/>
        </w:rPr>
      </w:pPr>
      <w:r w:rsidRPr="00441DFD">
        <w:rPr>
          <w:rFonts w:ascii="Calibri" w:eastAsia="Calibri" w:hAnsi="Calibri" w:cs="Calibri"/>
        </w:rPr>
        <w:t xml:space="preserve">In </w:t>
      </w:r>
      <w:r w:rsidR="005B2769" w:rsidRPr="00441DFD">
        <w:rPr>
          <w:rFonts w:ascii="Calibri" w:eastAsia="Calibri" w:hAnsi="Calibri" w:cs="Calibri"/>
        </w:rPr>
        <w:t>another example</w:t>
      </w:r>
      <w:r w:rsidRPr="00441DFD">
        <w:rPr>
          <w:rFonts w:ascii="Calibri" w:eastAsia="Calibri" w:hAnsi="Calibri" w:cs="Calibri"/>
        </w:rPr>
        <w:t xml:space="preserve">, </w:t>
      </w:r>
      <w:r w:rsidR="005B2769" w:rsidRPr="00441DFD">
        <w:rPr>
          <w:rFonts w:ascii="Calibri" w:eastAsia="Calibri" w:hAnsi="Calibri" w:cs="Calibri"/>
        </w:rPr>
        <w:t xml:space="preserve">a company </w:t>
      </w:r>
      <w:r w:rsidRPr="00441DFD">
        <w:rPr>
          <w:rFonts w:ascii="Calibri" w:eastAsia="Calibri" w:hAnsi="Calibri" w:cs="Calibri"/>
        </w:rPr>
        <w:t xml:space="preserve">sought to terminate an existing enterprise agreement covering </w:t>
      </w:r>
      <w:r w:rsidR="324C5E1F" w:rsidRPr="00441DFD">
        <w:rPr>
          <w:rFonts w:ascii="Calibri" w:eastAsia="Calibri" w:hAnsi="Calibri" w:cs="Calibri"/>
        </w:rPr>
        <w:t xml:space="preserve">approximately </w:t>
      </w:r>
      <w:r w:rsidR="458F977A" w:rsidRPr="00441DFD">
        <w:rPr>
          <w:rFonts w:ascii="Calibri" w:eastAsia="Calibri" w:hAnsi="Calibri" w:cs="Calibri"/>
        </w:rPr>
        <w:t>600</w:t>
      </w:r>
      <w:r w:rsidRPr="00441DFD">
        <w:rPr>
          <w:rFonts w:ascii="Calibri" w:eastAsia="Calibri" w:hAnsi="Calibri" w:cs="Calibri"/>
        </w:rPr>
        <w:t xml:space="preserve"> employees</w:t>
      </w:r>
      <w:r w:rsidR="11373769" w:rsidRPr="00441DFD">
        <w:rPr>
          <w:rFonts w:ascii="Calibri" w:eastAsia="Calibri" w:hAnsi="Calibri" w:cs="Calibri"/>
        </w:rPr>
        <w:t xml:space="preserve"> </w:t>
      </w:r>
      <w:r w:rsidR="005B2769" w:rsidRPr="00441DFD">
        <w:rPr>
          <w:rFonts w:ascii="Calibri" w:eastAsia="Calibri" w:hAnsi="Calibri" w:cs="Calibri"/>
        </w:rPr>
        <w:t xml:space="preserve">after 2 years of negotiations. A </w:t>
      </w:r>
      <w:r w:rsidR="55628FBC" w:rsidRPr="00441DFD">
        <w:rPr>
          <w:rFonts w:ascii="Calibri" w:eastAsia="Calibri" w:hAnsi="Calibri" w:cs="Calibri"/>
        </w:rPr>
        <w:t xml:space="preserve">union claimed </w:t>
      </w:r>
      <w:r w:rsidR="005B2769" w:rsidRPr="00441DFD">
        <w:rPr>
          <w:rFonts w:ascii="Calibri" w:eastAsia="Calibri" w:hAnsi="Calibri" w:cs="Calibri"/>
        </w:rPr>
        <w:t xml:space="preserve">this </w:t>
      </w:r>
      <w:r w:rsidR="11373769" w:rsidRPr="00441DFD">
        <w:rPr>
          <w:rFonts w:ascii="Calibri" w:eastAsia="Calibri" w:hAnsi="Calibri" w:cs="Calibri"/>
        </w:rPr>
        <w:t>would</w:t>
      </w:r>
      <w:r w:rsidRPr="00441DFD">
        <w:rPr>
          <w:rFonts w:ascii="Calibri" w:eastAsia="Calibri" w:hAnsi="Calibri" w:cs="Calibri"/>
        </w:rPr>
        <w:t xml:space="preserve"> </w:t>
      </w:r>
      <w:r w:rsidR="2F96AFC6" w:rsidRPr="00441DFD">
        <w:rPr>
          <w:rFonts w:ascii="Calibri" w:eastAsia="Calibri" w:hAnsi="Calibri" w:cs="Calibri"/>
        </w:rPr>
        <w:t>result in</w:t>
      </w:r>
      <w:r w:rsidR="46CE8B0F" w:rsidRPr="00441DFD" w:rsidDel="4574B3FA">
        <w:rPr>
          <w:rFonts w:ascii="Calibri" w:eastAsia="Calibri" w:hAnsi="Calibri" w:cs="Calibri"/>
        </w:rPr>
        <w:t xml:space="preserve"> </w:t>
      </w:r>
      <w:r w:rsidRPr="00441DFD">
        <w:rPr>
          <w:rFonts w:ascii="Calibri" w:eastAsia="Calibri" w:hAnsi="Calibri" w:cs="Calibri"/>
        </w:rPr>
        <w:t>pay cuts of up to 50 per cent</w:t>
      </w:r>
      <w:r w:rsidR="005B2769" w:rsidRPr="00441DFD">
        <w:rPr>
          <w:rFonts w:ascii="Calibri" w:eastAsia="Calibri" w:hAnsi="Calibri" w:cs="Calibri"/>
        </w:rPr>
        <w:t xml:space="preserve"> due to employees returning to the </w:t>
      </w:r>
      <w:r w:rsidR="00E144B7" w:rsidRPr="00441DFD">
        <w:rPr>
          <w:rFonts w:ascii="Calibri" w:eastAsia="Calibri" w:hAnsi="Calibri" w:cs="Calibri"/>
        </w:rPr>
        <w:t>Modern Award</w:t>
      </w:r>
      <w:r w:rsidRPr="00441DFD">
        <w:rPr>
          <w:rFonts w:ascii="Calibri" w:eastAsia="Calibri" w:hAnsi="Calibri" w:cs="Calibri"/>
        </w:rPr>
        <w:t xml:space="preserve">. This </w:t>
      </w:r>
      <w:r w:rsidR="005B2769" w:rsidRPr="00441DFD">
        <w:rPr>
          <w:rFonts w:ascii="Calibri" w:eastAsia="Calibri" w:hAnsi="Calibri" w:cs="Calibri"/>
        </w:rPr>
        <w:t xml:space="preserve">occurred </w:t>
      </w:r>
      <w:r w:rsidRPr="00441DFD">
        <w:rPr>
          <w:rFonts w:ascii="Calibri" w:eastAsia="Calibri" w:hAnsi="Calibri" w:cs="Calibri"/>
        </w:rPr>
        <w:t xml:space="preserve">after various attempts between bargaining parties to resolve a bargaining impasse. </w:t>
      </w:r>
      <w:r w:rsidR="005B2769" w:rsidRPr="00441DFD">
        <w:rPr>
          <w:rFonts w:ascii="Calibri" w:eastAsia="Calibri" w:hAnsi="Calibri" w:cs="Calibri"/>
        </w:rPr>
        <w:t>T</w:t>
      </w:r>
      <w:r w:rsidR="04EBAD0D" w:rsidRPr="00441DFD">
        <w:rPr>
          <w:rFonts w:ascii="Calibri" w:eastAsia="Calibri" w:hAnsi="Calibri" w:cs="Calibri"/>
        </w:rPr>
        <w:t xml:space="preserve">he employer claimed </w:t>
      </w:r>
      <w:r w:rsidR="005B2769" w:rsidRPr="00441DFD">
        <w:rPr>
          <w:rFonts w:ascii="Calibri" w:eastAsia="Calibri" w:hAnsi="Calibri" w:cs="Calibri"/>
        </w:rPr>
        <w:t xml:space="preserve">they applied </w:t>
      </w:r>
      <w:r w:rsidR="04EBAD0D" w:rsidRPr="00441DFD">
        <w:rPr>
          <w:rFonts w:ascii="Calibri" w:eastAsia="Calibri" w:hAnsi="Calibri" w:cs="Calibri"/>
        </w:rPr>
        <w:t xml:space="preserve">to terminate the enterprise agreement </w:t>
      </w:r>
      <w:r w:rsidR="005B2769" w:rsidRPr="00441DFD">
        <w:rPr>
          <w:rFonts w:ascii="Calibri" w:eastAsia="Calibri" w:hAnsi="Calibri" w:cs="Calibri"/>
        </w:rPr>
        <w:t xml:space="preserve">because it contained </w:t>
      </w:r>
      <w:r w:rsidR="2431E72F" w:rsidRPr="00441DFD">
        <w:rPr>
          <w:rFonts w:ascii="Calibri" w:eastAsia="Calibri" w:hAnsi="Calibri" w:cs="Calibri"/>
        </w:rPr>
        <w:t>restrictive work practices</w:t>
      </w:r>
      <w:r w:rsidR="4FD16EB1" w:rsidRPr="00441DFD">
        <w:rPr>
          <w:rFonts w:ascii="Calibri" w:eastAsia="Calibri" w:hAnsi="Calibri" w:cs="Calibri"/>
        </w:rPr>
        <w:t xml:space="preserve"> that </w:t>
      </w:r>
      <w:r w:rsidR="2431E72F" w:rsidRPr="00441DFD">
        <w:rPr>
          <w:rFonts w:ascii="Calibri" w:eastAsia="Calibri" w:hAnsi="Calibri" w:cs="Calibri"/>
        </w:rPr>
        <w:t>interfere</w:t>
      </w:r>
      <w:r w:rsidR="005B2769" w:rsidRPr="00441DFD">
        <w:rPr>
          <w:rFonts w:ascii="Calibri" w:eastAsia="Calibri" w:hAnsi="Calibri" w:cs="Calibri"/>
        </w:rPr>
        <w:t>d</w:t>
      </w:r>
      <w:r w:rsidR="2431E72F" w:rsidRPr="00441DFD">
        <w:rPr>
          <w:rFonts w:ascii="Calibri" w:eastAsia="Calibri" w:hAnsi="Calibri" w:cs="Calibri"/>
        </w:rPr>
        <w:t xml:space="preserve"> with managerial and </w:t>
      </w:r>
      <w:r w:rsidR="3AC124E3" w:rsidRPr="00441DFD">
        <w:rPr>
          <w:rFonts w:ascii="Calibri" w:eastAsia="Calibri" w:hAnsi="Calibri" w:cs="Calibri"/>
        </w:rPr>
        <w:t>operational</w:t>
      </w:r>
      <w:r w:rsidR="5D21AB2D" w:rsidRPr="00441DFD">
        <w:rPr>
          <w:rFonts w:ascii="Calibri" w:eastAsia="Calibri" w:hAnsi="Calibri" w:cs="Calibri"/>
        </w:rPr>
        <w:t xml:space="preserve"> decision-making. </w:t>
      </w:r>
    </w:p>
    <w:p w14:paraId="1C2A7C27" w14:textId="353791AE" w:rsidR="00AC574A" w:rsidRPr="00441DFD" w:rsidRDefault="334408E2" w:rsidP="00AC574A">
      <w:pPr>
        <w:pStyle w:val="BodyText"/>
        <w:rPr>
          <w:rFonts w:ascii="Calibri" w:eastAsia="Calibri" w:hAnsi="Calibri" w:cs="Calibri"/>
        </w:rPr>
      </w:pPr>
      <w:r w:rsidRPr="00441DFD">
        <w:rPr>
          <w:rFonts w:ascii="Calibri" w:eastAsia="Calibri" w:hAnsi="Calibri" w:cs="Calibri"/>
        </w:rPr>
        <w:t xml:space="preserve">Employers have other options available to them if they want to </w:t>
      </w:r>
      <w:r w:rsidR="001E5A79" w:rsidRPr="00441DFD">
        <w:rPr>
          <w:rFonts w:ascii="Calibri" w:eastAsia="Calibri" w:hAnsi="Calibri" w:cs="Calibri"/>
        </w:rPr>
        <w:t xml:space="preserve">amend or </w:t>
      </w:r>
      <w:r w:rsidRPr="00441DFD">
        <w:rPr>
          <w:rFonts w:ascii="Calibri" w:eastAsia="Calibri" w:hAnsi="Calibri" w:cs="Calibri"/>
        </w:rPr>
        <w:t>reduce the terms and conditions of employment in their workplace, such as jointly agree</w:t>
      </w:r>
      <w:r w:rsidR="00C91AD9" w:rsidRPr="00441DFD">
        <w:rPr>
          <w:rFonts w:ascii="Calibri" w:eastAsia="Calibri" w:hAnsi="Calibri" w:cs="Calibri"/>
        </w:rPr>
        <w:t>ing with their employees</w:t>
      </w:r>
      <w:r w:rsidRPr="00441DFD">
        <w:rPr>
          <w:rFonts w:ascii="Calibri" w:eastAsia="Calibri" w:hAnsi="Calibri" w:cs="Calibri"/>
        </w:rPr>
        <w:t xml:space="preserve"> to terminate their agreement</w:t>
      </w:r>
      <w:r w:rsidR="00C91AD9" w:rsidRPr="00441DFD">
        <w:rPr>
          <w:rFonts w:ascii="Calibri" w:eastAsia="Calibri" w:hAnsi="Calibri" w:cs="Calibri"/>
        </w:rPr>
        <w:t xml:space="preserve"> or </w:t>
      </w:r>
      <w:r w:rsidR="00967ACD" w:rsidRPr="00441DFD">
        <w:rPr>
          <w:rFonts w:ascii="Calibri" w:eastAsia="Calibri" w:hAnsi="Calibri" w:cs="Calibri"/>
        </w:rPr>
        <w:t>negotiating a new agreement</w:t>
      </w:r>
      <w:r w:rsidRPr="00441DFD">
        <w:rPr>
          <w:rFonts w:ascii="Calibri" w:eastAsia="Calibri" w:hAnsi="Calibri" w:cs="Calibri"/>
        </w:rPr>
        <w:t xml:space="preserve">, </w:t>
      </w:r>
      <w:r w:rsidR="3BB7F244" w:rsidRPr="00441DFD">
        <w:rPr>
          <w:rFonts w:ascii="Calibri" w:eastAsia="Calibri" w:hAnsi="Calibri" w:cs="Calibri"/>
        </w:rPr>
        <w:t>which</w:t>
      </w:r>
      <w:r w:rsidRPr="00441DFD">
        <w:rPr>
          <w:rFonts w:ascii="Calibri" w:eastAsia="Calibri" w:hAnsi="Calibri" w:cs="Calibri"/>
        </w:rPr>
        <w:t xml:space="preserve"> are </w:t>
      </w:r>
      <w:r w:rsidR="370D7CF3" w:rsidRPr="00441DFD">
        <w:rPr>
          <w:rFonts w:ascii="Calibri" w:eastAsia="Calibri" w:hAnsi="Calibri" w:cs="Calibri"/>
        </w:rPr>
        <w:t xml:space="preserve">more </w:t>
      </w:r>
      <w:r w:rsidRPr="00441DFD">
        <w:rPr>
          <w:rFonts w:ascii="Calibri" w:eastAsia="Calibri" w:hAnsi="Calibri" w:cs="Calibri"/>
        </w:rPr>
        <w:t>consistent with the objectives of enterprise bargaining to foster cooperation within the workplace.</w:t>
      </w:r>
    </w:p>
    <w:p w14:paraId="24E9B47E" w14:textId="77777777" w:rsidR="00AC574A" w:rsidRPr="00441DFD" w:rsidRDefault="00AC574A" w:rsidP="00DB24C8">
      <w:pPr>
        <w:pStyle w:val="Heading4"/>
        <w:rPr>
          <w:b/>
          <w:bCs/>
        </w:rPr>
      </w:pPr>
      <w:r w:rsidRPr="00441DFD">
        <w:t>Legacy or ‘zombie’ agreements</w:t>
      </w:r>
    </w:p>
    <w:p w14:paraId="34BE14D3" w14:textId="368E701A" w:rsidR="00AC574A" w:rsidRPr="00441DFD" w:rsidRDefault="52E770CB" w:rsidP="00AC574A">
      <w:pPr>
        <w:rPr>
          <w:color w:val="auto"/>
        </w:rPr>
      </w:pPr>
      <w:r w:rsidRPr="00441DFD">
        <w:t>A legacy agreement refers to instruments made prior to the commencement of the Fair Work Act</w:t>
      </w:r>
      <w:r w:rsidRPr="00441DFD" w:rsidDel="52E770CB">
        <w:rPr>
          <w:i/>
        </w:rPr>
        <w:t xml:space="preserve"> </w:t>
      </w:r>
      <w:r w:rsidRPr="00441DFD">
        <w:t xml:space="preserve">and during the ‘bridging period’ (1 July-31 December 2009). These legacy </w:t>
      </w:r>
      <w:r w:rsidRPr="00441DFD">
        <w:rPr>
          <w:color w:val="auto"/>
        </w:rPr>
        <w:t>agreements are commonly referred to as ‘zombie’ agreements and include both Australian Workplace Agreements (individual agreements) and historic collective instruments.</w:t>
      </w:r>
    </w:p>
    <w:p w14:paraId="7B31AE54" w14:textId="3D0EB665" w:rsidR="00AC574A" w:rsidRPr="00441DFD" w:rsidRDefault="334408E2" w:rsidP="00AC574A">
      <w:pPr>
        <w:pStyle w:val="BodyText"/>
      </w:pPr>
      <w:r w:rsidRPr="00441DFD">
        <w:t xml:space="preserve">Zombie agreements were not required to be compared against </w:t>
      </w:r>
      <w:r w:rsidR="00E144B7" w:rsidRPr="00441DFD">
        <w:t>Modern Award</w:t>
      </w:r>
      <w:r w:rsidRPr="00441DFD">
        <w:t xml:space="preserve">s when they were made (unlike enterprise agreements) and continue to operate unless they are terminated or replaced. Employees covered by zombie agreements are very likely to have less beneficial terms and conditions than they would otherwise receive under the relevant </w:t>
      </w:r>
      <w:r w:rsidR="00E144B7" w:rsidRPr="00441DFD">
        <w:t>Modern Award</w:t>
      </w:r>
      <w:r w:rsidRPr="00441DFD">
        <w:t xml:space="preserve">. </w:t>
      </w:r>
    </w:p>
    <w:p w14:paraId="3BF9B7E3" w14:textId="328D65DB" w:rsidR="00AC574A" w:rsidRPr="00441DFD" w:rsidRDefault="0C530377" w:rsidP="00AC574A">
      <w:pPr>
        <w:pStyle w:val="BodyText"/>
      </w:pPr>
      <w:r w:rsidRPr="00441DFD">
        <w:t xml:space="preserve">It is not possible to quantify the precise difference in entitlements between zombie agreements and </w:t>
      </w:r>
      <w:r w:rsidR="00E144B7" w:rsidRPr="00441DFD">
        <w:t>Modern Award</w:t>
      </w:r>
      <w:r w:rsidRPr="00441DFD">
        <w:t xml:space="preserve">s. Each zombie agreement will provide for different entitlements compared with the underpinning </w:t>
      </w:r>
      <w:r w:rsidR="00E144B7" w:rsidRPr="00441DFD">
        <w:t>Modern Award</w:t>
      </w:r>
      <w:r w:rsidR="205EA4F0" w:rsidRPr="00441DFD">
        <w:t>/s</w:t>
      </w:r>
      <w:r w:rsidRPr="00441DFD">
        <w:t xml:space="preserve">. For example, one zombie agreement terminated in January 2022 deprived employees of approximately $5 per hour on Saturdays, $10 </w:t>
      </w:r>
      <w:r w:rsidR="00870D8E">
        <w:t xml:space="preserve">per hour </w:t>
      </w:r>
      <w:r w:rsidRPr="00441DFD">
        <w:t xml:space="preserve">on Sundays and $24+ </w:t>
      </w:r>
      <w:r w:rsidR="00A042E0">
        <w:t xml:space="preserve">per hour </w:t>
      </w:r>
      <w:r w:rsidRPr="00441DFD">
        <w:t>on public holidays.</w:t>
      </w:r>
      <w:r w:rsidR="00AC574A" w:rsidRPr="00441DFD" w:rsidDel="00CD6333">
        <w:rPr>
          <w:rStyle w:val="FootnoteReference"/>
        </w:rPr>
        <w:footnoteReference w:id="49"/>
      </w:r>
    </w:p>
    <w:p w14:paraId="7610648A" w14:textId="5B4C9B5C" w:rsidR="00AC574A" w:rsidRPr="00441DFD" w:rsidRDefault="334408E2" w:rsidP="00AC574A">
      <w:pPr>
        <w:pStyle w:val="BodyText"/>
      </w:pPr>
      <w:r w:rsidRPr="00441DFD">
        <w:t xml:space="preserve">Zombie agreements can present a significant financial incentive for employers to </w:t>
      </w:r>
      <w:r w:rsidR="0422D359" w:rsidRPr="00441DFD">
        <w:t xml:space="preserve">retain </w:t>
      </w:r>
      <w:r w:rsidRPr="00441DFD">
        <w:t xml:space="preserve">the agreement and not engage in bargaining for a replacement instrument. This competitive advantage not only impacts employees that remain on inferior wages and conditions, but also competitors of these businesses that must operate with a higher wages and conditions under the modern safety net. </w:t>
      </w:r>
    </w:p>
    <w:p w14:paraId="4DBC428B" w14:textId="76189336" w:rsidR="005A55A1" w:rsidRPr="00441DFD" w:rsidRDefault="334408E2" w:rsidP="004431AE">
      <w:pPr>
        <w:pStyle w:val="BodyText"/>
        <w:rPr>
          <w:rFonts w:ascii="Century Gothic" w:eastAsia="Calibri" w:hAnsi="Century Gothic"/>
          <w:color w:val="014463" w:themeColor="accent2"/>
        </w:rPr>
      </w:pPr>
      <w:r w:rsidRPr="00441DFD">
        <w:t xml:space="preserve">While most employees covered by zombie agreements will have less beneficial terms and conditions than they would otherwise receive under the relevant </w:t>
      </w:r>
      <w:r w:rsidR="00E144B7" w:rsidRPr="00441DFD">
        <w:t>Modern Award</w:t>
      </w:r>
      <w:r w:rsidRPr="00441DFD">
        <w:t xml:space="preserve">, there </w:t>
      </w:r>
      <w:r w:rsidR="3CA076B6" w:rsidRPr="00441DFD">
        <w:t>are</w:t>
      </w:r>
      <w:r w:rsidRPr="00441DFD">
        <w:t xml:space="preserve"> limited instances where workers are better off under the terms of a zombie agreement. </w:t>
      </w:r>
      <w:r w:rsidR="005A55A1" w:rsidRPr="00441DFD">
        <w:t xml:space="preserve">Access to bargaining </w:t>
      </w:r>
    </w:p>
    <w:p w14:paraId="4A51BF43" w14:textId="1C3AA53F" w:rsidR="005A55A1" w:rsidRPr="00441DFD" w:rsidRDefault="41BDCAC0" w:rsidP="27DF1C96">
      <w:pPr>
        <w:pStyle w:val="BodyText"/>
        <w:rPr>
          <w:rFonts w:eastAsia="Arial"/>
        </w:rPr>
      </w:pPr>
      <w:r w:rsidRPr="00441DFD">
        <w:t xml:space="preserve">As outlined above, the proportion of employees covered by enterprise agreements has been decreasing since its peak in 2010. Many of those employers that did bargain in the past are now not </w:t>
      </w:r>
      <w:r w:rsidR="7357DD5B" w:rsidRPr="00441DFD">
        <w:t xml:space="preserve">renegotiating </w:t>
      </w:r>
      <w:r w:rsidRPr="00441DFD">
        <w:t xml:space="preserve">their agreements after the nominal expiry date. </w:t>
      </w:r>
      <w:r w:rsidRPr="00441DFD">
        <w:rPr>
          <w:rFonts w:eastAsiaTheme="minorEastAsia"/>
        </w:rPr>
        <w:t xml:space="preserve">This </w:t>
      </w:r>
      <w:r w:rsidR="59A44DF5" w:rsidRPr="00441DFD">
        <w:rPr>
          <w:rFonts w:eastAsiaTheme="minorEastAsia"/>
        </w:rPr>
        <w:t>suggests</w:t>
      </w:r>
      <w:r w:rsidRPr="00441DFD">
        <w:rPr>
          <w:rFonts w:eastAsiaTheme="minorEastAsia"/>
        </w:rPr>
        <w:t xml:space="preserve"> that significant numbers of employees and employers are finding it too difficult or are not sufficiently incentivised to reopen bargaining negotiations. </w:t>
      </w:r>
      <w:r w:rsidR="3CDF34CF" w:rsidRPr="00441DFD">
        <w:rPr>
          <w:rFonts w:eastAsiaTheme="minorEastAsia"/>
        </w:rPr>
        <w:t xml:space="preserve">Because of their access to resources and </w:t>
      </w:r>
      <w:r w:rsidR="3707E4D4" w:rsidRPr="00441DFD">
        <w:rPr>
          <w:rFonts w:eastAsiaTheme="minorEastAsia"/>
        </w:rPr>
        <w:t xml:space="preserve">workplace </w:t>
      </w:r>
      <w:r w:rsidR="3CDF34CF" w:rsidRPr="00441DFD">
        <w:rPr>
          <w:rFonts w:eastAsiaTheme="minorEastAsia"/>
        </w:rPr>
        <w:t>relations and legal expertise, e</w:t>
      </w:r>
      <w:r w:rsidRPr="00441DFD">
        <w:rPr>
          <w:rFonts w:eastAsiaTheme="minorEastAsia"/>
        </w:rPr>
        <w:t>nterprise bargaining has generally been the domain of large employers in the public and private sectors</w:t>
      </w:r>
      <w:r w:rsidR="3C97AFB7" w:rsidRPr="00441DFD">
        <w:rPr>
          <w:rFonts w:eastAsiaTheme="minorEastAsia"/>
        </w:rPr>
        <w:t>. S</w:t>
      </w:r>
      <w:r w:rsidRPr="00441DFD">
        <w:rPr>
          <w:rFonts w:eastAsiaTheme="minorEastAsia"/>
        </w:rPr>
        <w:t xml:space="preserve">mall and medium business and certain sectors have not had the same ease of access and therefore </w:t>
      </w:r>
      <w:r w:rsidR="36B9BE7D" w:rsidRPr="00441DFD">
        <w:rPr>
          <w:rFonts w:eastAsiaTheme="minorEastAsia"/>
        </w:rPr>
        <w:t xml:space="preserve">have </w:t>
      </w:r>
      <w:r w:rsidRPr="00441DFD">
        <w:rPr>
          <w:rFonts w:eastAsiaTheme="minorEastAsia"/>
        </w:rPr>
        <w:t>miss</w:t>
      </w:r>
      <w:r w:rsidR="552E95F0" w:rsidRPr="00441DFD">
        <w:rPr>
          <w:rFonts w:eastAsiaTheme="minorEastAsia"/>
        </w:rPr>
        <w:t>ed</w:t>
      </w:r>
      <w:r w:rsidRPr="00441DFD">
        <w:rPr>
          <w:rFonts w:eastAsiaTheme="minorEastAsia"/>
        </w:rPr>
        <w:t xml:space="preserve"> out on the benefits of </w:t>
      </w:r>
      <w:r w:rsidRPr="00441DFD">
        <w:t xml:space="preserve">bargaining. While smaller employers can pool their resources to bargain collectively as a unit, access to multi-enterprise bargaining is </w:t>
      </w:r>
      <w:r w:rsidR="3F3A449F" w:rsidRPr="00441DFD">
        <w:t xml:space="preserve">currently </w:t>
      </w:r>
      <w:r w:rsidRPr="00441DFD">
        <w:t>limited.</w:t>
      </w:r>
      <w:r w:rsidRPr="00441DFD">
        <w:rPr>
          <w:rFonts w:eastAsia="Arial"/>
        </w:rPr>
        <w:t xml:space="preserve"> </w:t>
      </w:r>
    </w:p>
    <w:p w14:paraId="0F8DC8F2" w14:textId="064132F1" w:rsidR="005A55A1" w:rsidRPr="00441DFD" w:rsidRDefault="005A55A1" w:rsidP="005A55A1">
      <w:pPr>
        <w:pStyle w:val="Heading4"/>
      </w:pPr>
      <w:r w:rsidRPr="00441DFD">
        <w:t>Multi-enterprise bargaining</w:t>
      </w:r>
    </w:p>
    <w:p w14:paraId="080BBBB3" w14:textId="024FE3E4" w:rsidR="44591561" w:rsidRPr="00441DFD" w:rsidRDefault="59A71AFD" w:rsidP="002B5359">
      <w:pPr>
        <w:pStyle w:val="Heading5"/>
      </w:pPr>
      <w:r w:rsidRPr="00441DFD">
        <w:t>Single-interest employer authorisation</w:t>
      </w:r>
      <w:r w:rsidR="5E0EE553" w:rsidRPr="00441DFD">
        <w:t xml:space="preserve"> stream</w:t>
      </w:r>
    </w:p>
    <w:p w14:paraId="1898A036" w14:textId="41692F78" w:rsidR="0CF5C228" w:rsidRPr="00441DFD" w:rsidRDefault="7CF94ABB" w:rsidP="00523ADA">
      <w:pPr>
        <w:pStyle w:val="BodyText"/>
        <w:rPr>
          <w:rFonts w:eastAsiaTheme="minorEastAsia"/>
        </w:rPr>
      </w:pPr>
      <w:r w:rsidRPr="00441DFD">
        <w:t>Under s.247 of the Fair Work Act, two or more employers that are not single interest employers but that have a close connection to one another, may be permitted to bargain for a single-enterprise agreement</w:t>
      </w:r>
      <w:r w:rsidR="2DD185F0" w:rsidRPr="00441DFD">
        <w:t xml:space="preserve">. </w:t>
      </w:r>
      <w:r w:rsidRPr="00441DFD">
        <w:t>To use this process</w:t>
      </w:r>
      <w:r w:rsidR="1EECCEDF" w:rsidRPr="00441DFD">
        <w:t xml:space="preserve"> the</w:t>
      </w:r>
      <w:r w:rsidRPr="00441DFD">
        <w:t xml:space="preserve"> employers must apply to the Minister for a declaration that they may bargain together and then obtain a single interest employer authorisation from the Fair Work Commission. </w:t>
      </w:r>
      <w:r w:rsidR="3C21BA0B" w:rsidRPr="00441DFD">
        <w:t xml:space="preserve">In deciding whether to make a declaration the Minister considers factors set out in section 247(4), which include whether the employers have bargained together, have common interests, operate collaboratively rather than competitively and are substantially government funded. </w:t>
      </w:r>
    </w:p>
    <w:p w14:paraId="452C2A4C" w14:textId="5B58ADD4" w:rsidR="0CF5C228" w:rsidRPr="00441DFD" w:rsidRDefault="26B0AB5E" w:rsidP="00523ADA">
      <w:pPr>
        <w:pStyle w:val="BodyText"/>
      </w:pPr>
      <w:r w:rsidRPr="00441DFD">
        <w:t xml:space="preserve">Applicants for a single-interest employer authorisation are usually </w:t>
      </w:r>
      <w:r w:rsidR="00197B9C" w:rsidRPr="00441DFD">
        <w:t xml:space="preserve">franchisees or </w:t>
      </w:r>
      <w:r w:rsidRPr="00441DFD">
        <w:t xml:space="preserve">organisations in feminised and substantially government funded sectors, such as independent schools and health service providers, and franchisees. </w:t>
      </w:r>
      <w:r w:rsidR="794F4FF7" w:rsidRPr="00441DFD">
        <w:t>T</w:t>
      </w:r>
      <w:r w:rsidR="62F370AD" w:rsidRPr="00441DFD">
        <w:t>he process to access this stream is onerous</w:t>
      </w:r>
      <w:r w:rsidR="06977FC2" w:rsidRPr="00441DFD">
        <w:t xml:space="preserve"> and </w:t>
      </w:r>
      <w:r w:rsidR="4C557EC3" w:rsidRPr="00441DFD">
        <w:t>the unnecessary</w:t>
      </w:r>
      <w:r w:rsidR="62F370AD" w:rsidRPr="00441DFD">
        <w:t xml:space="preserve"> limits of the current provisions are evidenced by the fact that only five applications for Ministerial declarations and 10 applications for single interest employer authorisations are made per year</w:t>
      </w:r>
      <w:r w:rsidRPr="00441DFD">
        <w:t xml:space="preserve"> on average</w:t>
      </w:r>
      <w:r w:rsidR="62F370AD" w:rsidRPr="00441DFD">
        <w:t xml:space="preserve">. </w:t>
      </w:r>
      <w:r w:rsidRPr="00441DFD">
        <w:t xml:space="preserve">It is unclear on what basis the single interest stream </w:t>
      </w:r>
      <w:r w:rsidR="00DA0A64" w:rsidRPr="00441DFD">
        <w:t xml:space="preserve">provides </w:t>
      </w:r>
      <w:r w:rsidRPr="00441DFD">
        <w:t>such strict entry rules</w:t>
      </w:r>
      <w:r w:rsidR="00DA0A64" w:rsidRPr="00441DFD">
        <w:t xml:space="preserve">, </w:t>
      </w:r>
      <w:r w:rsidR="00CB73C5" w:rsidRPr="00441DFD">
        <w:t>particularly given</w:t>
      </w:r>
      <w:r w:rsidR="00DA0A64" w:rsidRPr="00441DFD">
        <w:t xml:space="preserve"> the </w:t>
      </w:r>
      <w:r w:rsidR="00337963" w:rsidRPr="00441DFD">
        <w:t xml:space="preserve">largely unrestricted </w:t>
      </w:r>
      <w:r w:rsidR="00CB73C5" w:rsidRPr="00441DFD">
        <w:t>pr</w:t>
      </w:r>
      <w:r w:rsidR="00865364" w:rsidRPr="00441DFD">
        <w:t>ovisions</w:t>
      </w:r>
      <w:r w:rsidR="00337963" w:rsidRPr="00441DFD">
        <w:t xml:space="preserve"> under the multi-enterprise agreement stream</w:t>
      </w:r>
      <w:r w:rsidR="2B7310C3" w:rsidRPr="00441DFD">
        <w:t xml:space="preserve">. </w:t>
      </w:r>
      <w:r w:rsidR="62F370AD" w:rsidRPr="00441DFD" w:rsidDel="00EB62C4">
        <w:t xml:space="preserve"> </w:t>
      </w:r>
    </w:p>
    <w:p w14:paraId="7B7B736F" w14:textId="6660261D" w:rsidR="00AC574A" w:rsidRPr="00441DFD" w:rsidDel="00AC574A" w:rsidRDefault="2F7C14A7" w:rsidP="002B5359">
      <w:pPr>
        <w:pStyle w:val="Heading5"/>
      </w:pPr>
      <w:r w:rsidRPr="00441DFD">
        <w:t>Multi-enterprise agreement</w:t>
      </w:r>
      <w:r w:rsidR="4F8960F7" w:rsidRPr="00441DFD">
        <w:t xml:space="preserve"> stream</w:t>
      </w:r>
    </w:p>
    <w:p w14:paraId="44085CD5" w14:textId="7A43EC50" w:rsidR="4220E177" w:rsidRPr="00441DFD" w:rsidRDefault="26B0AB5E" w:rsidP="00523ADA">
      <w:pPr>
        <w:pStyle w:val="BodyText"/>
      </w:pPr>
      <w:r w:rsidRPr="00441DFD">
        <w:t>Employer e</w:t>
      </w:r>
      <w:r w:rsidR="3122DF75" w:rsidRPr="00441DFD">
        <w:t>ngagement with the multi-</w:t>
      </w:r>
      <w:r w:rsidR="170B5433" w:rsidRPr="00441DFD">
        <w:t>enterprise</w:t>
      </w:r>
      <w:r w:rsidR="3122DF75" w:rsidRPr="00441DFD">
        <w:t xml:space="preserve"> agreement stream has </w:t>
      </w:r>
      <w:r w:rsidR="3538F379" w:rsidRPr="00441DFD">
        <w:t xml:space="preserve">been </w:t>
      </w:r>
      <w:r w:rsidR="3F6E0CC2" w:rsidRPr="00441DFD">
        <w:t>limited</w:t>
      </w:r>
      <w:r w:rsidR="3340189A" w:rsidRPr="00441DFD">
        <w:t xml:space="preserve"> – only 18 multi-enterprise </w:t>
      </w:r>
      <w:r w:rsidR="3F6E0CC2" w:rsidRPr="00441DFD">
        <w:t xml:space="preserve">agreements </w:t>
      </w:r>
      <w:r w:rsidR="3340189A" w:rsidRPr="00441DFD">
        <w:t>were approved in 2020-21</w:t>
      </w:r>
      <w:r w:rsidR="754831FD" w:rsidRPr="00441DFD">
        <w:t>.</w:t>
      </w:r>
      <w:r w:rsidR="00D74488" w:rsidRPr="00441DFD">
        <w:rPr>
          <w:rStyle w:val="FootnoteReference"/>
          <w:rFonts w:eastAsiaTheme="minorEastAsia"/>
        </w:rPr>
        <w:footnoteReference w:id="50"/>
      </w:r>
      <w:r w:rsidR="59DBE4DD" w:rsidRPr="00441DFD">
        <w:t xml:space="preserve"> </w:t>
      </w:r>
      <w:r w:rsidR="3340189A" w:rsidRPr="00441DFD">
        <w:t xml:space="preserve">Departmental data shows </w:t>
      </w:r>
      <w:r w:rsidR="1444D191" w:rsidRPr="00441DFD">
        <w:t>ther</w:t>
      </w:r>
      <w:r w:rsidR="59DBE4DD" w:rsidRPr="00441DFD">
        <w:rPr>
          <w:rFonts w:ascii="Calibri" w:eastAsia="Calibri" w:hAnsi="Calibri" w:cs="Calibri"/>
          <w:color w:val="242424"/>
        </w:rPr>
        <w:t xml:space="preserve">e are 15.2 employers covered per </w:t>
      </w:r>
      <w:r w:rsidR="220684BA" w:rsidRPr="00441DFD">
        <w:rPr>
          <w:rFonts w:ascii="Calibri" w:eastAsia="Calibri" w:hAnsi="Calibri" w:cs="Calibri"/>
          <w:color w:val="242424"/>
        </w:rPr>
        <w:t>agre</w:t>
      </w:r>
      <w:r w:rsidR="59DBE4DD" w:rsidRPr="00441DFD">
        <w:rPr>
          <w:rFonts w:ascii="Calibri" w:eastAsia="Calibri" w:hAnsi="Calibri" w:cs="Calibri"/>
          <w:color w:val="242424"/>
        </w:rPr>
        <w:t>ement</w:t>
      </w:r>
      <w:r w:rsidR="6053BEB6" w:rsidRPr="00441DFD">
        <w:rPr>
          <w:rFonts w:ascii="Calibri" w:eastAsia="Calibri" w:hAnsi="Calibri" w:cs="Calibri"/>
          <w:color w:val="242424"/>
        </w:rPr>
        <w:t xml:space="preserve"> on average</w:t>
      </w:r>
      <w:r w:rsidR="59DBE4DD" w:rsidRPr="00441DFD">
        <w:rPr>
          <w:rFonts w:ascii="Calibri" w:eastAsia="Calibri" w:hAnsi="Calibri" w:cs="Calibri"/>
          <w:color w:val="242424"/>
        </w:rPr>
        <w:t>, with 80.2 employees per employer covered, amounting to over 1,200 employees</w:t>
      </w:r>
      <w:r w:rsidR="2F9B96F3" w:rsidRPr="00441DFD">
        <w:rPr>
          <w:rFonts w:ascii="Calibri" w:eastAsia="Calibri" w:hAnsi="Calibri" w:cs="Calibri"/>
          <w:color w:val="242424"/>
        </w:rPr>
        <w:t>.</w:t>
      </w:r>
      <w:r w:rsidR="4220E177" w:rsidRPr="00441DFD">
        <w:rPr>
          <w:rStyle w:val="FootnoteReference"/>
          <w:rFonts w:ascii="Calibri" w:eastAsia="Calibri" w:hAnsi="Calibri" w:cs="Calibri"/>
          <w:color w:val="242424"/>
        </w:rPr>
        <w:footnoteReference w:id="51"/>
      </w:r>
      <w:r w:rsidR="48F8507D" w:rsidRPr="00441DFD">
        <w:rPr>
          <w:rFonts w:ascii="Calibri" w:eastAsia="Calibri" w:hAnsi="Calibri" w:cs="Calibri"/>
          <w:color w:val="242424"/>
        </w:rPr>
        <w:t xml:space="preserve"> Industries</w:t>
      </w:r>
      <w:r w:rsidR="59DBE4DD" w:rsidRPr="00441DFD">
        <w:rPr>
          <w:rFonts w:ascii="Calibri" w:eastAsia="Calibri" w:hAnsi="Calibri" w:cs="Calibri"/>
          <w:color w:val="242424"/>
        </w:rPr>
        <w:t xml:space="preserve"> </w:t>
      </w:r>
      <w:r w:rsidR="754831FD" w:rsidRPr="00441DFD">
        <w:t>covered</w:t>
      </w:r>
      <w:r w:rsidR="775F1A8E" w:rsidRPr="00441DFD">
        <w:t xml:space="preserve"> under this framework</w:t>
      </w:r>
      <w:r w:rsidR="754831FD" w:rsidRPr="00441DFD">
        <w:t xml:space="preserve"> include</w:t>
      </w:r>
      <w:r w:rsidR="3F6E0CC2" w:rsidRPr="00441DFD">
        <w:t xml:space="preserve"> education, health and financial and insurance services</w:t>
      </w:r>
      <w:r w:rsidR="25BEF077" w:rsidRPr="00441DFD">
        <w:t>.</w:t>
      </w:r>
      <w:r w:rsidR="0E2A96A7" w:rsidRPr="00441DFD">
        <w:t xml:space="preserve"> These </w:t>
      </w:r>
      <w:r w:rsidR="4ECC1CAF" w:rsidRPr="00441DFD">
        <w:t>data</w:t>
      </w:r>
      <w:r w:rsidR="0E2A96A7" w:rsidRPr="00441DFD">
        <w:t xml:space="preserve"> outline the lost opportunity for other industries an</w:t>
      </w:r>
      <w:r w:rsidR="10F47B85" w:rsidRPr="00441DFD">
        <w:t xml:space="preserve">d businesses to engage within this </w:t>
      </w:r>
      <w:r w:rsidR="1249B0FD" w:rsidRPr="00441DFD">
        <w:t>stream and</w:t>
      </w:r>
      <w:r w:rsidR="10F47B85" w:rsidRPr="00441DFD">
        <w:t xml:space="preserve"> </w:t>
      </w:r>
      <w:r w:rsidR="5DC70FAA" w:rsidRPr="00441DFD">
        <w:t>indicate</w:t>
      </w:r>
      <w:r w:rsidR="10F47B85" w:rsidRPr="00441DFD">
        <w:t xml:space="preserve"> the potential </w:t>
      </w:r>
      <w:r w:rsidR="58A8E61C" w:rsidRPr="00441DFD">
        <w:t xml:space="preserve">for </w:t>
      </w:r>
      <w:r w:rsidR="10F47B85" w:rsidRPr="00441DFD">
        <w:t>increase</w:t>
      </w:r>
      <w:r w:rsidR="7451D1CD" w:rsidRPr="00441DFD">
        <w:t>s</w:t>
      </w:r>
      <w:r w:rsidR="10F47B85" w:rsidRPr="00441DFD">
        <w:t xml:space="preserve"> in both businesses and employees able to take advantage of </w:t>
      </w:r>
      <w:r w:rsidR="12A37930" w:rsidRPr="00441DFD">
        <w:t>improved</w:t>
      </w:r>
      <w:r w:rsidR="10F47B85" w:rsidRPr="00441DFD">
        <w:t xml:space="preserve"> wages and conditions w</w:t>
      </w:r>
      <w:r w:rsidR="414A3A67" w:rsidRPr="00441DFD">
        <w:t xml:space="preserve">ith reforms to encourage their entrance </w:t>
      </w:r>
      <w:r w:rsidR="4DD92405" w:rsidRPr="00441DFD">
        <w:t xml:space="preserve">to </w:t>
      </w:r>
      <w:r w:rsidR="414A3A67" w:rsidRPr="00441DFD">
        <w:t>the bargaining space.</w:t>
      </w:r>
    </w:p>
    <w:p w14:paraId="2732D44A" w14:textId="6E47AA2F" w:rsidR="540C020A" w:rsidRPr="00441DFD" w:rsidRDefault="680A3490" w:rsidP="0038495D">
      <w:pPr>
        <w:pStyle w:val="Heading5"/>
      </w:pPr>
      <w:r w:rsidRPr="00441DFD">
        <w:t xml:space="preserve">Low-Paid </w:t>
      </w:r>
      <w:r w:rsidR="1359C6C5" w:rsidRPr="00441DFD">
        <w:t xml:space="preserve">Bargaining </w:t>
      </w:r>
      <w:r w:rsidR="200BB554" w:rsidRPr="00441DFD">
        <w:t>Stream</w:t>
      </w:r>
    </w:p>
    <w:p w14:paraId="21E531E1" w14:textId="48CA0CAA" w:rsidR="540C020A" w:rsidRPr="00441DFD" w:rsidRDefault="4756EE1A" w:rsidP="00523ADA">
      <w:pPr>
        <w:pStyle w:val="BodyText"/>
      </w:pPr>
      <w:r w:rsidRPr="00441DFD">
        <w:t>The low-paid</w:t>
      </w:r>
      <w:r w:rsidR="2196DB56" w:rsidRPr="00441DFD" w:rsidDel="4756EE1A">
        <w:t xml:space="preserve"> </w:t>
      </w:r>
      <w:r w:rsidR="55833482" w:rsidRPr="00441DFD">
        <w:t xml:space="preserve">bargaining </w:t>
      </w:r>
      <w:r w:rsidRPr="00441DFD">
        <w:t xml:space="preserve">stream </w:t>
      </w:r>
      <w:r w:rsidR="63BC57CE" w:rsidRPr="00441DFD">
        <w:t xml:space="preserve">has been very </w:t>
      </w:r>
      <w:r w:rsidR="136860F6" w:rsidRPr="00441DFD">
        <w:t>rarely used</w:t>
      </w:r>
      <w:r w:rsidR="11AA9103" w:rsidRPr="00441DFD">
        <w:t xml:space="preserve"> </w:t>
      </w:r>
      <w:r w:rsidR="43BB052C" w:rsidRPr="00441DFD">
        <w:t>since the commencement of</w:t>
      </w:r>
      <w:r w:rsidR="11AA9103" w:rsidRPr="00441DFD">
        <w:t xml:space="preserve"> the Fair Work Act</w:t>
      </w:r>
      <w:r w:rsidRPr="00441DFD">
        <w:t>.</w:t>
      </w:r>
      <w:r w:rsidR="004E771C" w:rsidRPr="00441DFD">
        <w:t xml:space="preserve"> </w:t>
      </w:r>
      <w:r w:rsidR="61D06293" w:rsidRPr="00441DFD">
        <w:t>Bargaining representatives must gain approval to use the stream by the Fair Work Commission, who must find that the relevant industry has not historically bargained</w:t>
      </w:r>
      <w:r w:rsidR="0D7BF9B6" w:rsidRPr="00441DFD">
        <w:t>, and that bargaining will improve productivity or service delivery. A special power within this stream is the Fair Work Commission’s right to create</w:t>
      </w:r>
      <w:r w:rsidR="6D94A726" w:rsidRPr="00441DFD">
        <w:t xml:space="preserve"> a binding determination if the bargaining parties are unable to meet agreement. Reforms to remove the high barrier of enterin</w:t>
      </w:r>
      <w:r w:rsidR="4A632D06" w:rsidRPr="00441DFD">
        <w:t xml:space="preserve">g this </w:t>
      </w:r>
      <w:r w:rsidR="105C97E9" w:rsidRPr="00441DFD">
        <w:t>scheme</w:t>
      </w:r>
      <w:r w:rsidR="4A632D06" w:rsidRPr="00441DFD">
        <w:t xml:space="preserve"> will help improve access for industries which currently </w:t>
      </w:r>
      <w:r w:rsidR="70D1D148" w:rsidRPr="00441DFD">
        <w:t>provide low pay for its workers.</w:t>
      </w:r>
      <w:r w:rsidR="6D94A726" w:rsidRPr="00441DFD">
        <w:t xml:space="preserve"> </w:t>
      </w:r>
    </w:p>
    <w:p w14:paraId="4D629353" w14:textId="4F386D49" w:rsidR="005A55A1" w:rsidRPr="00441DFD" w:rsidRDefault="47831315" w:rsidP="00523ADA">
      <w:pPr>
        <w:pStyle w:val="BodyText"/>
        <w:rPr>
          <w:rFonts w:ascii="Arial" w:eastAsia="Arial" w:hAnsi="Arial" w:cs="Arial"/>
          <w:sz w:val="22"/>
          <w:szCs w:val="22"/>
        </w:rPr>
      </w:pPr>
      <w:r w:rsidRPr="00441DFD">
        <w:t>It was hoped that the</w:t>
      </w:r>
      <w:r w:rsidR="5BC18DE9" w:rsidRPr="00441DFD">
        <w:t xml:space="preserve"> </w:t>
      </w:r>
      <w:r w:rsidR="21496316" w:rsidRPr="00441DFD">
        <w:t>l</w:t>
      </w:r>
      <w:r w:rsidR="5BC18DE9" w:rsidRPr="00441DFD">
        <w:t>ow-paid bargaining stream</w:t>
      </w:r>
      <w:r w:rsidR="21496316" w:rsidRPr="00441DFD">
        <w:t xml:space="preserve"> would address pay outcomes for low-paid workers</w:t>
      </w:r>
      <w:r w:rsidR="2F9B96F3" w:rsidRPr="00441DFD">
        <w:t>.</w:t>
      </w:r>
      <w:r w:rsidR="005A55A1" w:rsidRPr="00441DFD">
        <w:rPr>
          <w:rStyle w:val="FootnoteReference"/>
          <w:rFonts w:eastAsiaTheme="minorEastAsia"/>
        </w:rPr>
        <w:footnoteReference w:id="52"/>
      </w:r>
      <w:r w:rsidR="0800DC9B" w:rsidRPr="00441DFD">
        <w:t xml:space="preserve"> </w:t>
      </w:r>
      <w:r w:rsidR="7D07DEBF" w:rsidRPr="00441DFD">
        <w:t xml:space="preserve">These provisions have not been successful, with only four applications under the stream and only one application granted. The current criteria for a low-paid bargaining authorisation are too onerous and are a major barrier to entry. </w:t>
      </w:r>
    </w:p>
    <w:p w14:paraId="2E39C5F8" w14:textId="7CC49A96" w:rsidR="00D860ED" w:rsidRPr="00441DFD" w:rsidRDefault="134E1000" w:rsidP="4972FA37">
      <w:pPr>
        <w:pStyle w:val="Heading3"/>
        <w:rPr>
          <w:rFonts w:ascii="Century Gothic" w:eastAsia="Calibri" w:hAnsi="Century Gothic"/>
          <w:b/>
          <w:bCs/>
          <w:color w:val="014463" w:themeColor="accent2"/>
        </w:rPr>
      </w:pPr>
      <w:r w:rsidRPr="00441DFD">
        <w:t xml:space="preserve">Unnecessary complexity </w:t>
      </w:r>
      <w:r w:rsidR="4CF02CA4" w:rsidRPr="00441DFD">
        <w:t>and delays</w:t>
      </w:r>
    </w:p>
    <w:p w14:paraId="3B3167E6" w14:textId="2B340C5F" w:rsidR="00D860ED" w:rsidRPr="00441DFD" w:rsidRDefault="4A5F0768" w:rsidP="00E57074">
      <w:pPr>
        <w:pStyle w:val="BodyText"/>
      </w:pPr>
      <w:r w:rsidRPr="00441DFD">
        <w:t>Some employers have indicated that they are turning away from bargaining for ente</w:t>
      </w:r>
      <w:r w:rsidR="18DEF9BC" w:rsidRPr="00441DFD">
        <w:t>r</w:t>
      </w:r>
      <w:r w:rsidRPr="00441DFD">
        <w:t>prise ag</w:t>
      </w:r>
      <w:r w:rsidR="0F6D5238" w:rsidRPr="00441DFD">
        <w:t>reements as the process is too</w:t>
      </w:r>
      <w:r w:rsidR="22421CFE" w:rsidRPr="00441DFD">
        <w:t xml:space="preserve"> complex and technical and it is not worth their while. </w:t>
      </w:r>
      <w:r w:rsidR="65E48451" w:rsidRPr="00441DFD">
        <w:t>Much of the perceived complexity in the bargaining system arises from prescriptive legislative requirements under the Fair Work Act, many of which exist to ensure employee rights are protected during the enterprise bargaining process.</w:t>
      </w:r>
      <w:r w:rsidR="2BC72EE3" w:rsidRPr="00441DFD">
        <w:rPr>
          <w:rStyle w:val="FootnoteReference"/>
          <w:color w:val="000000" w:themeColor="text1"/>
          <w:lang w:eastAsia="en-AU"/>
        </w:rPr>
        <w:footnoteReference w:id="53"/>
      </w:r>
      <w:r w:rsidR="3569731C" w:rsidRPr="00441DFD">
        <w:rPr>
          <w:rStyle w:val="FootnoteReference"/>
          <w:color w:val="000000" w:themeColor="text1"/>
          <w:lang w:eastAsia="en-AU"/>
        </w:rPr>
        <w:t xml:space="preserve"> </w:t>
      </w:r>
      <w:r w:rsidR="5B11F20D" w:rsidRPr="00441DFD">
        <w:rPr>
          <w:color w:val="000000" w:themeColor="text1"/>
          <w:lang w:eastAsia="en-AU"/>
        </w:rPr>
        <w:t xml:space="preserve">In addition, evolving case law has at times compounded the complexity of the bargaining process. </w:t>
      </w:r>
    </w:p>
    <w:p w14:paraId="0CA87BD4" w14:textId="2953942A" w:rsidR="00D860ED" w:rsidRPr="00441DFD" w:rsidRDefault="3CD581AF">
      <w:pPr>
        <w:keepLines/>
        <w:rPr>
          <w:rFonts w:ascii="Arial" w:eastAsia="Arial" w:hAnsi="Arial" w:cs="Arial"/>
        </w:rPr>
      </w:pPr>
      <w:r w:rsidRPr="00441DFD">
        <w:t>There is consensus</w:t>
      </w:r>
      <w:r w:rsidR="12A88B17" w:rsidRPr="00441DFD">
        <w:t xml:space="preserve"> </w:t>
      </w:r>
      <w:r w:rsidR="32FF94AB" w:rsidRPr="00441DFD">
        <w:t xml:space="preserve">among </w:t>
      </w:r>
      <w:r w:rsidR="004D25EF" w:rsidRPr="00441DFD">
        <w:t xml:space="preserve">unions, employer organisations, academics </w:t>
      </w:r>
      <w:r w:rsidR="32FF94AB" w:rsidRPr="00441DFD">
        <w:t>and the Government</w:t>
      </w:r>
      <w:r w:rsidRPr="00441DFD">
        <w:t xml:space="preserve"> that</w:t>
      </w:r>
      <w:r w:rsidRPr="00441DFD" w:rsidDel="008060E3">
        <w:t xml:space="preserve"> </w:t>
      </w:r>
      <w:r w:rsidRPr="00441DFD">
        <w:t xml:space="preserve">pre-approval requirements for enterprise agreements are onerous, complex and unnecessarily prescriptive. </w:t>
      </w:r>
      <w:r w:rsidR="5B11F20D" w:rsidRPr="00441DFD">
        <w:t>Approval delays or withdrawn applications caused by a procedural error made during the bargaining process</w:t>
      </w:r>
      <w:r w:rsidR="5B11F20D" w:rsidRPr="00441DFD" w:rsidDel="008060E3">
        <w:t xml:space="preserve"> </w:t>
      </w:r>
      <w:r w:rsidR="5B11F20D" w:rsidRPr="00441DFD">
        <w:t xml:space="preserve">has </w:t>
      </w:r>
      <w:r w:rsidRPr="00441DFD">
        <w:t xml:space="preserve">significant consequences for employers and </w:t>
      </w:r>
      <w:r w:rsidR="5B11F20D" w:rsidRPr="00441DFD">
        <w:t xml:space="preserve">their employees by delaying necessary change and withholding pay </w:t>
      </w:r>
      <w:r w:rsidR="129E7C7B" w:rsidRPr="00441DFD">
        <w:t>increases</w:t>
      </w:r>
      <w:r w:rsidR="45B1225D" w:rsidRPr="00441DFD">
        <w:t>.</w:t>
      </w:r>
      <w:r w:rsidR="38D61A4C" w:rsidRPr="00441DFD">
        <w:rPr>
          <w:rFonts w:eastAsiaTheme="minorEastAsia"/>
        </w:rPr>
        <w:t xml:space="preserve"> </w:t>
      </w:r>
      <w:r w:rsidR="74B442CC" w:rsidRPr="00441DFD">
        <w:rPr>
          <w:rFonts w:eastAsiaTheme="minorEastAsia"/>
        </w:rPr>
        <w:t>A 2018 amendment to the Fair Work Act has ensured that many minor errors in relation to pre-approval steps no longer jeopardise agreement approval.</w:t>
      </w:r>
      <w:r w:rsidR="008060E3" w:rsidRPr="00441DFD">
        <w:rPr>
          <w:rStyle w:val="FootnoteReference"/>
          <w:rFonts w:eastAsiaTheme="minorEastAsia"/>
        </w:rPr>
        <w:footnoteReference w:id="54"/>
      </w:r>
      <w:r w:rsidR="74B442CC" w:rsidRPr="00441DFD">
        <w:rPr>
          <w:rFonts w:eastAsiaTheme="minorEastAsia"/>
        </w:rPr>
        <w:t xml:space="preserve"> However, as outlined, the process remains highly prescriptive. While the approach set out in the legislation represents one way of ensuring genuine agreement, it does not allow for alternative approaches to securing genuine employee consent. </w:t>
      </w:r>
      <w:r w:rsidR="7B56DCA1" w:rsidRPr="00441DFD">
        <w:rPr>
          <w:rFonts w:eastAsiaTheme="minorEastAsia"/>
        </w:rPr>
        <w:t>Notably</w:t>
      </w:r>
      <w:r w:rsidR="74B442CC" w:rsidRPr="00441DFD">
        <w:rPr>
          <w:rFonts w:eastAsiaTheme="minorEastAsia"/>
        </w:rPr>
        <w:t>, it does not allow for situations where the bargaining parties</w:t>
      </w:r>
      <w:r w:rsidR="5448037A" w:rsidRPr="00441DFD" w:rsidDel="2BA465F0">
        <w:rPr>
          <w:rFonts w:eastAsiaTheme="minorEastAsia"/>
        </w:rPr>
        <w:t xml:space="preserve"> </w:t>
      </w:r>
      <w:r w:rsidR="74B442CC" w:rsidRPr="00441DFD">
        <w:rPr>
          <w:rFonts w:eastAsiaTheme="minorEastAsia"/>
        </w:rPr>
        <w:t>have longstanding consultative arrangements and equally effective, but alternative, ways of ensuring the workforce is informed and engaged in the agreement-making process.</w:t>
      </w:r>
    </w:p>
    <w:p w14:paraId="32FFBB06" w14:textId="0667DDDD" w:rsidR="00D860ED" w:rsidRPr="00441DFD" w:rsidRDefault="24273597">
      <w:pPr>
        <w:keepLines/>
        <w:rPr>
          <w:rFonts w:eastAsiaTheme="minorEastAsia"/>
        </w:rPr>
      </w:pPr>
      <w:r w:rsidRPr="00441DFD">
        <w:t>As well as the concern over the genuine agreement requirements, employers have consistently raised issues about the application of the Better</w:t>
      </w:r>
      <w:r w:rsidR="008060E3" w:rsidRPr="00441DFD">
        <w:t xml:space="preserve"> </w:t>
      </w:r>
      <w:r w:rsidRPr="00441DFD">
        <w:t>Off</w:t>
      </w:r>
      <w:r w:rsidR="008060E3" w:rsidRPr="00441DFD">
        <w:t xml:space="preserve"> </w:t>
      </w:r>
      <w:r w:rsidRPr="00441DFD">
        <w:t>Overall</w:t>
      </w:r>
      <w:r w:rsidR="008060E3" w:rsidRPr="00441DFD">
        <w:t xml:space="preserve"> </w:t>
      </w:r>
      <w:r w:rsidRPr="00441DFD">
        <w:t xml:space="preserve">Test, which is the key mechanism </w:t>
      </w:r>
      <w:r w:rsidR="310E2405" w:rsidRPr="00441DFD">
        <w:t xml:space="preserve">in bargaining to safeguard employee wages and conditions. </w:t>
      </w:r>
      <w:r w:rsidR="7AFACFF6" w:rsidRPr="00441DFD">
        <w:rPr>
          <w:rFonts w:eastAsiaTheme="minorEastAsia"/>
        </w:rPr>
        <w:t xml:space="preserve">An enterprise agreement currently passes the </w:t>
      </w:r>
      <w:r w:rsidR="7AFACFF6" w:rsidRPr="00441DFD" w:rsidDel="008060E3">
        <w:rPr>
          <w:rFonts w:eastAsiaTheme="minorEastAsia"/>
        </w:rPr>
        <w:t>Better</w:t>
      </w:r>
      <w:r w:rsidR="008060E3" w:rsidRPr="00441DFD">
        <w:rPr>
          <w:rFonts w:eastAsiaTheme="minorEastAsia"/>
        </w:rPr>
        <w:t xml:space="preserve"> Off Overall Test</w:t>
      </w:r>
      <w:r w:rsidR="7AFACFF6" w:rsidRPr="00441DFD">
        <w:rPr>
          <w:rFonts w:eastAsiaTheme="minorEastAsia"/>
        </w:rPr>
        <w:t xml:space="preserve"> if the Fair Work Commission is satisfied that each award covered employee, and prospective award covered employee, would be better off overall if the agreement applied than if the relevant </w:t>
      </w:r>
      <w:r w:rsidR="00E144B7" w:rsidRPr="00441DFD">
        <w:rPr>
          <w:rFonts w:eastAsiaTheme="minorEastAsia"/>
        </w:rPr>
        <w:t>Modern Award</w:t>
      </w:r>
      <w:r w:rsidR="7AFACFF6" w:rsidRPr="00441DFD">
        <w:rPr>
          <w:rFonts w:eastAsiaTheme="minorEastAsia"/>
        </w:rPr>
        <w:t xml:space="preserve"> applied. </w:t>
      </w:r>
    </w:p>
    <w:p w14:paraId="3AE4C074" w14:textId="4A629962" w:rsidR="00D860ED" w:rsidRPr="00441DFD" w:rsidRDefault="785733A5">
      <w:pPr>
        <w:keepLines/>
        <w:rPr>
          <w:rFonts w:eastAsiaTheme="minorEastAsia"/>
          <w:color w:val="000000" w:themeColor="text1"/>
        </w:rPr>
      </w:pPr>
      <w:r w:rsidRPr="00441DFD">
        <w:rPr>
          <w:rFonts w:eastAsiaTheme="minorEastAsia"/>
          <w:color w:val="000000" w:themeColor="text1"/>
        </w:rPr>
        <w:t xml:space="preserve">In the </w:t>
      </w:r>
      <w:r w:rsidRPr="00441DFD">
        <w:rPr>
          <w:rFonts w:eastAsiaTheme="minorEastAsia"/>
          <w:i/>
          <w:iCs/>
          <w:color w:val="000000" w:themeColor="text1"/>
        </w:rPr>
        <w:t>Coles</w:t>
      </w:r>
      <w:r w:rsidRPr="00441DFD">
        <w:rPr>
          <w:rFonts w:eastAsiaTheme="minorEastAsia"/>
          <w:color w:val="000000" w:themeColor="text1"/>
        </w:rPr>
        <w:t xml:space="preserve"> </w:t>
      </w:r>
      <w:r w:rsidR="129E7C7B" w:rsidRPr="00441DFD">
        <w:rPr>
          <w:rFonts w:eastAsiaTheme="minorEastAsia"/>
          <w:color w:val="000000" w:themeColor="text1"/>
        </w:rPr>
        <w:t>d</w:t>
      </w:r>
      <w:r w:rsidR="79AA0B09" w:rsidRPr="00441DFD">
        <w:rPr>
          <w:rFonts w:eastAsiaTheme="minorEastAsia"/>
          <w:color w:val="000000" w:themeColor="text1"/>
        </w:rPr>
        <w:t>ecision</w:t>
      </w:r>
      <w:r w:rsidRPr="00441DFD">
        <w:rPr>
          <w:rFonts w:eastAsiaTheme="minorEastAsia"/>
          <w:color w:val="000000" w:themeColor="text1"/>
        </w:rPr>
        <w:t xml:space="preserve"> of 2016</w:t>
      </w:r>
      <w:r w:rsidR="5B11F20D" w:rsidRPr="00441DFD">
        <w:rPr>
          <w:rFonts w:eastAsiaTheme="minorEastAsia"/>
          <w:color w:val="000000" w:themeColor="text1"/>
        </w:rPr>
        <w:t>,</w:t>
      </w:r>
      <w:r w:rsidRPr="00441DFD">
        <w:rPr>
          <w:rFonts w:eastAsiaTheme="minorEastAsia"/>
          <w:color w:val="000000" w:themeColor="text1"/>
        </w:rPr>
        <w:t xml:space="preserve"> a Full Bench of the Fair Work Commission found that</w:t>
      </w:r>
      <w:r w:rsidR="35589BC4" w:rsidRPr="00441DFD">
        <w:rPr>
          <w:rFonts w:eastAsiaTheme="minorEastAsia"/>
          <w:color w:val="000000" w:themeColor="text1"/>
        </w:rPr>
        <w:t>,</w:t>
      </w:r>
      <w:r w:rsidRPr="00441DFD">
        <w:rPr>
          <w:rFonts w:eastAsiaTheme="minorEastAsia"/>
          <w:color w:val="000000" w:themeColor="text1"/>
        </w:rPr>
        <w:t xml:space="preserve"> although the Better</w:t>
      </w:r>
      <w:r w:rsidR="5B11F20D" w:rsidRPr="00441DFD">
        <w:rPr>
          <w:rFonts w:eastAsiaTheme="minorEastAsia"/>
          <w:color w:val="000000" w:themeColor="text1"/>
        </w:rPr>
        <w:t xml:space="preserve"> </w:t>
      </w:r>
      <w:r w:rsidRPr="00441DFD">
        <w:rPr>
          <w:rFonts w:eastAsiaTheme="minorEastAsia"/>
          <w:color w:val="000000" w:themeColor="text1"/>
        </w:rPr>
        <w:t>Off</w:t>
      </w:r>
      <w:r w:rsidR="5B11F20D" w:rsidRPr="00441DFD">
        <w:rPr>
          <w:rFonts w:eastAsiaTheme="minorEastAsia"/>
          <w:color w:val="000000" w:themeColor="text1"/>
        </w:rPr>
        <w:t xml:space="preserve"> </w:t>
      </w:r>
      <w:r w:rsidRPr="00441DFD">
        <w:rPr>
          <w:rFonts w:eastAsiaTheme="minorEastAsia"/>
          <w:color w:val="000000" w:themeColor="text1"/>
        </w:rPr>
        <w:t>Overall</w:t>
      </w:r>
      <w:r w:rsidR="5B11F20D" w:rsidRPr="00441DFD">
        <w:rPr>
          <w:rFonts w:eastAsiaTheme="minorEastAsia"/>
          <w:color w:val="000000" w:themeColor="text1"/>
        </w:rPr>
        <w:t xml:space="preserve"> </w:t>
      </w:r>
      <w:r w:rsidRPr="00441DFD">
        <w:rPr>
          <w:rFonts w:eastAsiaTheme="minorEastAsia"/>
          <w:color w:val="000000" w:themeColor="text1"/>
        </w:rPr>
        <w:t>Test is a global test, if any individual employees or prospective employees are found to not be better off, the agreement cannot be approved without undertakings.</w:t>
      </w:r>
      <w:r w:rsidR="005B2769" w:rsidRPr="00441DFD">
        <w:rPr>
          <w:rStyle w:val="FootnoteReference"/>
          <w:rFonts w:eastAsiaTheme="minorEastAsia"/>
          <w:color w:val="000000" w:themeColor="text1"/>
        </w:rPr>
        <w:t xml:space="preserve"> </w:t>
      </w:r>
      <w:r w:rsidR="005B2769" w:rsidRPr="00441DFD">
        <w:rPr>
          <w:rStyle w:val="FootnoteReference"/>
          <w:rFonts w:eastAsiaTheme="minorEastAsia"/>
          <w:color w:val="000000" w:themeColor="text1"/>
        </w:rPr>
        <w:footnoteReference w:id="55"/>
      </w:r>
      <w:r w:rsidRPr="00441DFD">
        <w:rPr>
          <w:rFonts w:eastAsiaTheme="minorEastAsia"/>
          <w:color w:val="000000" w:themeColor="text1"/>
        </w:rPr>
        <w:t xml:space="preserve"> In the months after this decision, the number of agreements requiring undertakings increased. This suggested the </w:t>
      </w:r>
      <w:r w:rsidR="795D8377" w:rsidRPr="00441DFD">
        <w:rPr>
          <w:rFonts w:eastAsiaTheme="minorEastAsia"/>
          <w:color w:val="000000" w:themeColor="text1"/>
        </w:rPr>
        <w:t xml:space="preserve">Fair Work </w:t>
      </w:r>
      <w:r w:rsidRPr="00441DFD">
        <w:rPr>
          <w:rFonts w:eastAsiaTheme="minorEastAsia"/>
          <w:color w:val="000000" w:themeColor="text1"/>
        </w:rPr>
        <w:t xml:space="preserve">Commission </w:t>
      </w:r>
      <w:r w:rsidRPr="00441DFD" w:rsidDel="001D186E">
        <w:rPr>
          <w:rFonts w:eastAsiaTheme="minorEastAsia"/>
          <w:color w:val="000000" w:themeColor="text1"/>
        </w:rPr>
        <w:t>was</w:t>
      </w:r>
      <w:r w:rsidR="3EB762FB" w:rsidRPr="00441DFD">
        <w:rPr>
          <w:rFonts w:eastAsiaTheme="minorEastAsia"/>
          <w:color w:val="000000" w:themeColor="text1"/>
        </w:rPr>
        <w:t xml:space="preserve"> </w:t>
      </w:r>
      <w:r w:rsidRPr="00441DFD">
        <w:rPr>
          <w:rFonts w:eastAsiaTheme="minorEastAsia"/>
          <w:color w:val="000000" w:themeColor="text1"/>
        </w:rPr>
        <w:t>taking a highly forensic approach to analysing agreements against the Better</w:t>
      </w:r>
      <w:r w:rsidR="5B11F20D" w:rsidRPr="00441DFD">
        <w:rPr>
          <w:rFonts w:eastAsiaTheme="minorEastAsia"/>
          <w:color w:val="000000" w:themeColor="text1"/>
        </w:rPr>
        <w:t xml:space="preserve"> </w:t>
      </w:r>
      <w:r w:rsidRPr="00441DFD">
        <w:rPr>
          <w:rFonts w:eastAsiaTheme="minorEastAsia"/>
          <w:color w:val="000000" w:themeColor="text1"/>
        </w:rPr>
        <w:t>Off</w:t>
      </w:r>
      <w:r w:rsidR="5B11F20D" w:rsidRPr="00441DFD">
        <w:rPr>
          <w:rFonts w:eastAsiaTheme="minorEastAsia"/>
          <w:color w:val="000000" w:themeColor="text1"/>
        </w:rPr>
        <w:t xml:space="preserve"> </w:t>
      </w:r>
      <w:r w:rsidRPr="00441DFD">
        <w:rPr>
          <w:rFonts w:eastAsiaTheme="minorEastAsia"/>
          <w:color w:val="000000" w:themeColor="text1"/>
        </w:rPr>
        <w:t>Overall</w:t>
      </w:r>
      <w:r w:rsidR="5B11F20D" w:rsidRPr="00441DFD">
        <w:rPr>
          <w:rFonts w:eastAsiaTheme="minorEastAsia"/>
          <w:color w:val="000000" w:themeColor="text1"/>
        </w:rPr>
        <w:t xml:space="preserve"> </w:t>
      </w:r>
      <w:r w:rsidRPr="00441DFD">
        <w:rPr>
          <w:rFonts w:eastAsiaTheme="minorEastAsia"/>
          <w:color w:val="000000" w:themeColor="text1"/>
        </w:rPr>
        <w:t xml:space="preserve">Test, increasing the complexity and uncertainty of the process. </w:t>
      </w:r>
      <w:r w:rsidR="5FC1166F" w:rsidRPr="00441DFD">
        <w:rPr>
          <w:rFonts w:eastAsiaTheme="minorEastAsia"/>
          <w:color w:val="000000" w:themeColor="text1"/>
        </w:rPr>
        <w:t xml:space="preserve">The </w:t>
      </w:r>
      <w:r w:rsidR="5FC1166F" w:rsidRPr="00441DFD">
        <w:rPr>
          <w:rFonts w:eastAsiaTheme="minorEastAsia"/>
          <w:i/>
          <w:iCs/>
          <w:color w:val="000000" w:themeColor="text1"/>
        </w:rPr>
        <w:t>Coles</w:t>
      </w:r>
      <w:r w:rsidR="5FC1166F" w:rsidRPr="00441DFD">
        <w:rPr>
          <w:rFonts w:eastAsiaTheme="minorEastAsia"/>
          <w:color w:val="000000" w:themeColor="text1"/>
        </w:rPr>
        <w:t xml:space="preserve"> </w:t>
      </w:r>
      <w:r w:rsidR="34C219A6" w:rsidRPr="00441DFD">
        <w:rPr>
          <w:rFonts w:eastAsiaTheme="minorEastAsia"/>
          <w:color w:val="000000" w:themeColor="text1"/>
        </w:rPr>
        <w:t>d</w:t>
      </w:r>
      <w:r w:rsidR="2C4AD41A" w:rsidRPr="00441DFD">
        <w:rPr>
          <w:rFonts w:eastAsiaTheme="minorEastAsia"/>
          <w:color w:val="000000" w:themeColor="text1"/>
        </w:rPr>
        <w:t xml:space="preserve">ecision </w:t>
      </w:r>
      <w:r w:rsidR="34C219A6" w:rsidRPr="00441DFD">
        <w:rPr>
          <w:rFonts w:eastAsiaTheme="minorEastAsia"/>
          <w:color w:val="000000" w:themeColor="text1"/>
        </w:rPr>
        <w:t>–</w:t>
      </w:r>
      <w:r w:rsidR="2C4AD41A" w:rsidRPr="00441DFD">
        <w:rPr>
          <w:rFonts w:eastAsiaTheme="minorEastAsia"/>
          <w:color w:val="000000" w:themeColor="text1"/>
        </w:rPr>
        <w:t xml:space="preserve"> and</w:t>
      </w:r>
      <w:r w:rsidR="34C219A6" w:rsidRPr="00441DFD">
        <w:rPr>
          <w:rFonts w:eastAsiaTheme="minorEastAsia"/>
          <w:color w:val="000000" w:themeColor="text1"/>
        </w:rPr>
        <w:t xml:space="preserve"> </w:t>
      </w:r>
      <w:r w:rsidR="5FC1166F" w:rsidRPr="00441DFD">
        <w:rPr>
          <w:rFonts w:eastAsiaTheme="minorEastAsia"/>
          <w:color w:val="000000" w:themeColor="text1"/>
        </w:rPr>
        <w:t xml:space="preserve">the subsequent increase in agreements being approved with undertakings </w:t>
      </w:r>
      <w:r w:rsidR="47EFE5CE" w:rsidRPr="00441DFD">
        <w:rPr>
          <w:rFonts w:eastAsiaTheme="minorEastAsia"/>
          <w:color w:val="000000" w:themeColor="text1"/>
        </w:rPr>
        <w:t>–</w:t>
      </w:r>
      <w:r w:rsidR="5FC1166F" w:rsidRPr="00441DFD">
        <w:rPr>
          <w:rFonts w:eastAsiaTheme="minorEastAsia"/>
          <w:color w:val="000000" w:themeColor="text1"/>
        </w:rPr>
        <w:t xml:space="preserve"> caused</w:t>
      </w:r>
      <w:r w:rsidR="47EFE5CE" w:rsidRPr="00441DFD">
        <w:rPr>
          <w:rFonts w:eastAsiaTheme="minorEastAsia"/>
          <w:color w:val="000000" w:themeColor="text1"/>
        </w:rPr>
        <w:t xml:space="preserve"> </w:t>
      </w:r>
      <w:r w:rsidR="5FC1166F" w:rsidRPr="00441DFD">
        <w:rPr>
          <w:rFonts w:eastAsiaTheme="minorEastAsia"/>
          <w:color w:val="000000" w:themeColor="text1"/>
        </w:rPr>
        <w:t xml:space="preserve">a substantial increase in the time taken to approve enterprise agreements, from a median of 18 days (from lodgement to approval) in 2015-16 to a high of 76 days in 2017-18. While the Fair Work Commission’s 2021-22 report indicates it is now meeting its timeliness benchmarks (of 8 weeks to finalise approvals in 90 per cent of cases), it is accepted that the </w:t>
      </w:r>
      <w:r w:rsidR="6BD799B6" w:rsidRPr="00441DFD">
        <w:rPr>
          <w:rFonts w:eastAsiaTheme="minorEastAsia"/>
          <w:color w:val="000000" w:themeColor="text1"/>
        </w:rPr>
        <w:t xml:space="preserve">detailed </w:t>
      </w:r>
      <w:r w:rsidR="5FC1166F" w:rsidRPr="00441DFD">
        <w:rPr>
          <w:rFonts w:eastAsiaTheme="minorEastAsia"/>
          <w:color w:val="000000" w:themeColor="text1"/>
        </w:rPr>
        <w:t>approach to applying the Better</w:t>
      </w:r>
      <w:r w:rsidR="767A8D3E" w:rsidRPr="00441DFD">
        <w:rPr>
          <w:rFonts w:eastAsiaTheme="minorEastAsia"/>
          <w:color w:val="000000" w:themeColor="text1"/>
        </w:rPr>
        <w:t xml:space="preserve"> </w:t>
      </w:r>
      <w:r w:rsidR="5FC1166F" w:rsidRPr="00441DFD">
        <w:rPr>
          <w:rFonts w:eastAsiaTheme="minorEastAsia"/>
          <w:color w:val="000000" w:themeColor="text1"/>
        </w:rPr>
        <w:t>Off</w:t>
      </w:r>
      <w:r w:rsidR="767A8D3E" w:rsidRPr="00441DFD">
        <w:rPr>
          <w:rFonts w:eastAsiaTheme="minorEastAsia"/>
          <w:color w:val="000000" w:themeColor="text1"/>
        </w:rPr>
        <w:t xml:space="preserve"> </w:t>
      </w:r>
      <w:r w:rsidR="5FC1166F" w:rsidRPr="00441DFD">
        <w:rPr>
          <w:rFonts w:eastAsiaTheme="minorEastAsia"/>
          <w:color w:val="000000" w:themeColor="text1"/>
        </w:rPr>
        <w:t>Overall</w:t>
      </w:r>
      <w:r w:rsidR="767A8D3E" w:rsidRPr="00441DFD">
        <w:rPr>
          <w:rFonts w:eastAsiaTheme="minorEastAsia"/>
          <w:color w:val="000000" w:themeColor="text1"/>
        </w:rPr>
        <w:t xml:space="preserve"> </w:t>
      </w:r>
      <w:r w:rsidR="5FC1166F" w:rsidRPr="00441DFD">
        <w:rPr>
          <w:rFonts w:eastAsiaTheme="minorEastAsia"/>
          <w:color w:val="000000" w:themeColor="text1"/>
        </w:rPr>
        <w:t>Test remains in place. Employer groups are strongly of the view that the broader decline in enterprise agreement coverage across the labour market is, in part, referrable to these changes in the application of the test</w:t>
      </w:r>
      <w:r w:rsidR="30481F37" w:rsidRPr="00441DFD">
        <w:rPr>
          <w:rFonts w:eastAsiaTheme="minorEastAsia"/>
          <w:color w:val="000000" w:themeColor="text1"/>
        </w:rPr>
        <w:t xml:space="preserve"> and the uncertainty it has resulted in</w:t>
      </w:r>
      <w:r w:rsidR="5FC1166F" w:rsidRPr="00441DFD">
        <w:rPr>
          <w:rFonts w:eastAsiaTheme="minorEastAsia"/>
          <w:color w:val="000000" w:themeColor="text1"/>
        </w:rPr>
        <w:t xml:space="preserve">.  </w:t>
      </w:r>
    </w:p>
    <w:p w14:paraId="73B8B2B3" w14:textId="3FABD7AE" w:rsidR="00AC574A" w:rsidRPr="00441DFD" w:rsidRDefault="00AC574A" w:rsidP="00C76214">
      <w:pPr>
        <w:pStyle w:val="Heading3"/>
      </w:pPr>
      <w:r w:rsidRPr="00441DFD">
        <w:t>Taking industrial action</w:t>
      </w:r>
    </w:p>
    <w:p w14:paraId="793AB9C1" w14:textId="412FFEB9" w:rsidR="6568FB1B" w:rsidRPr="00441DFD" w:rsidRDefault="51B7FE59" w:rsidP="00E57074">
      <w:pPr>
        <w:pStyle w:val="BodyText"/>
      </w:pPr>
      <w:r w:rsidRPr="00441DFD">
        <w:t xml:space="preserve">The ability to take industrial action is an important negotiating tool for parties engaging in enterprise bargaining. During bargaining, there is often an unavoidable asymmetry of information and bargaining power between the negotiating parties, which </w:t>
      </w:r>
      <w:r w:rsidR="59371857" w:rsidRPr="00441DFD">
        <w:t xml:space="preserve">is in part </w:t>
      </w:r>
      <w:r w:rsidR="6CE359C5" w:rsidRPr="00441DFD">
        <w:t xml:space="preserve">counterbalanced by the capacity for employees to take </w:t>
      </w:r>
      <w:r w:rsidRPr="00441DFD">
        <w:t xml:space="preserve">industrial action. </w:t>
      </w:r>
    </w:p>
    <w:p w14:paraId="6D6AB464" w14:textId="0FC55FB7" w:rsidR="0FF3715F" w:rsidRPr="00441DFD" w:rsidRDefault="25D1BA57" w:rsidP="00E57074">
      <w:pPr>
        <w:pStyle w:val="BodyText"/>
      </w:pPr>
      <w:r w:rsidRPr="00441DFD">
        <w:t xml:space="preserve">The process for taking protected industrial action is highly regimented. </w:t>
      </w:r>
      <w:r w:rsidR="1CBE6DC7" w:rsidRPr="00441DFD">
        <w:t xml:space="preserve">Currently, employees and employers can only take protected industrial action when they are negotiating </w:t>
      </w:r>
      <w:r w:rsidR="19157C9C" w:rsidRPr="00441DFD">
        <w:t xml:space="preserve">for </w:t>
      </w:r>
      <w:r w:rsidR="1CBE6DC7" w:rsidRPr="00441DFD">
        <w:t>a proposed enterprise agreement and that agreement is not a greenfields agreement or a multi</w:t>
      </w:r>
      <w:r w:rsidR="1CBE6DC7" w:rsidRPr="00523ADA">
        <w:rPr>
          <w:rFonts w:ascii="Cambria Math" w:hAnsi="Cambria Math" w:cs="Cambria Math"/>
        </w:rPr>
        <w:t>‑</w:t>
      </w:r>
      <w:r w:rsidR="1CBE6DC7" w:rsidRPr="00441DFD">
        <w:t xml:space="preserve">enterprise agreement. Protected industrial action can only occur when all the following conditions are met: </w:t>
      </w:r>
    </w:p>
    <w:p w14:paraId="35A2D75D" w14:textId="711A9609" w:rsidR="52BAA7F3" w:rsidRPr="00441DFD" w:rsidRDefault="52BAA7F3" w:rsidP="00E87FA8">
      <w:pPr>
        <w:pStyle w:val="BodyText"/>
        <w:numPr>
          <w:ilvl w:val="0"/>
          <w:numId w:val="61"/>
        </w:numPr>
      </w:pPr>
      <w:r w:rsidRPr="00441DFD">
        <w:t xml:space="preserve">the nominal expiry date of an existing agreement has passed, </w:t>
      </w:r>
    </w:p>
    <w:p w14:paraId="7E7F6A41" w14:textId="36ED8E15" w:rsidR="52BAA7F3" w:rsidRPr="00441DFD" w:rsidRDefault="52BAA7F3" w:rsidP="00E87FA8">
      <w:pPr>
        <w:pStyle w:val="BodyText"/>
        <w:numPr>
          <w:ilvl w:val="0"/>
          <w:numId w:val="60"/>
        </w:numPr>
      </w:pPr>
      <w:r w:rsidRPr="00441DFD">
        <w:t xml:space="preserve">bargaining for a new enterprise agreement has commenced, </w:t>
      </w:r>
    </w:p>
    <w:p w14:paraId="26C7B5D2" w14:textId="58BA8592" w:rsidR="52BAA7F3" w:rsidRPr="00441DFD" w:rsidRDefault="52BAA7F3" w:rsidP="00E87FA8">
      <w:pPr>
        <w:pStyle w:val="BodyText"/>
        <w:numPr>
          <w:ilvl w:val="0"/>
          <w:numId w:val="59"/>
        </w:numPr>
      </w:pPr>
      <w:r w:rsidRPr="00441DFD">
        <w:t xml:space="preserve">a protected action ballot order has been approved by the Fair Work Commission, </w:t>
      </w:r>
    </w:p>
    <w:p w14:paraId="7F401BBE" w14:textId="7241F83F" w:rsidR="52BAA7F3" w:rsidRPr="00441DFD" w:rsidRDefault="52BAA7F3" w:rsidP="00E87FA8">
      <w:pPr>
        <w:pStyle w:val="BodyText"/>
        <w:numPr>
          <w:ilvl w:val="0"/>
          <w:numId w:val="58"/>
        </w:numPr>
      </w:pPr>
      <w:r w:rsidRPr="00441DFD">
        <w:t>a majority of eligible employees have supported the action through a secret ballot</w:t>
      </w:r>
      <w:r w:rsidR="2DE042E2" w:rsidRPr="00441DFD">
        <w:t>, and</w:t>
      </w:r>
    </w:p>
    <w:p w14:paraId="5B32C1A4" w14:textId="45ABD5C7" w:rsidR="7497D435" w:rsidRPr="00441DFD" w:rsidRDefault="7497D435" w:rsidP="00E87FA8">
      <w:pPr>
        <w:pStyle w:val="BodyText"/>
        <w:numPr>
          <w:ilvl w:val="0"/>
          <w:numId w:val="58"/>
        </w:numPr>
      </w:pPr>
      <w:r w:rsidRPr="00441DFD">
        <w:t>t</w:t>
      </w:r>
      <w:r w:rsidR="2DE042E2" w:rsidRPr="00441DFD">
        <w:t>he required notice has been given</w:t>
      </w:r>
      <w:r w:rsidR="52BAA7F3" w:rsidRPr="00441DFD">
        <w:t>.</w:t>
      </w:r>
    </w:p>
    <w:p w14:paraId="1C9D2CC0" w14:textId="64E40417" w:rsidR="5822B42C" w:rsidRPr="00441DFD" w:rsidRDefault="5822B42C" w:rsidP="00E57074">
      <w:pPr>
        <w:pStyle w:val="BodyText"/>
      </w:pPr>
      <w:r w:rsidRPr="00441DFD">
        <w:t xml:space="preserve">Unprotected industrial action is not permitted and may be stopped or prevented by </w:t>
      </w:r>
      <w:r w:rsidR="26393E4B" w:rsidRPr="00441DFD">
        <w:t xml:space="preserve">the </w:t>
      </w:r>
      <w:r w:rsidRPr="00441DFD">
        <w:t>Fair Work Commission.</w:t>
      </w:r>
    </w:p>
    <w:p w14:paraId="42EC862A" w14:textId="5D098552" w:rsidR="1E43FFCF" w:rsidRPr="00441DFD" w:rsidRDefault="7617D1F7" w:rsidP="00E57074">
      <w:pPr>
        <w:pStyle w:val="BodyText"/>
      </w:pPr>
      <w:r w:rsidRPr="00441DFD">
        <w:t xml:space="preserve">An </w:t>
      </w:r>
      <w:r w:rsidR="07785D91" w:rsidRPr="00441DFD">
        <w:t xml:space="preserve">employer must not pay </w:t>
      </w:r>
      <w:r w:rsidR="77FDF4B7" w:rsidRPr="00441DFD">
        <w:t xml:space="preserve">employees </w:t>
      </w:r>
      <w:r w:rsidR="07785D91" w:rsidRPr="00441DFD">
        <w:t xml:space="preserve">while they are taking </w:t>
      </w:r>
      <w:r w:rsidR="01621CE3" w:rsidRPr="00441DFD">
        <w:t xml:space="preserve">protected </w:t>
      </w:r>
      <w:r w:rsidR="07785D91" w:rsidRPr="00441DFD">
        <w:t xml:space="preserve">industrial </w:t>
      </w:r>
      <w:r w:rsidR="5F8A4424" w:rsidRPr="00441DFD">
        <w:t>action and</w:t>
      </w:r>
      <w:r w:rsidR="07785D91" w:rsidRPr="00441DFD">
        <w:t xml:space="preserve"> must not threaten to dismiss or discriminate against </w:t>
      </w:r>
      <w:r w:rsidR="3D5D2091" w:rsidRPr="00441DFD">
        <w:t>an</w:t>
      </w:r>
      <w:r w:rsidR="07785D91" w:rsidRPr="00441DFD">
        <w:t xml:space="preserve"> employee</w:t>
      </w:r>
      <w:r w:rsidR="0E90D070" w:rsidRPr="00441DFD">
        <w:t xml:space="preserve"> for participating in industrial action</w:t>
      </w:r>
      <w:r w:rsidR="07785D91" w:rsidRPr="00441DFD">
        <w:t xml:space="preserve">. Employers are also permitted </w:t>
      </w:r>
      <w:r w:rsidR="5A44D0B3" w:rsidRPr="00441DFD">
        <w:t xml:space="preserve">to take </w:t>
      </w:r>
      <w:r w:rsidR="07785D91" w:rsidRPr="00441DFD">
        <w:t xml:space="preserve">industrial action by locking employees out of the workplace. However, a lockout can only be instituted in response to protected industrial action </w:t>
      </w:r>
      <w:r w:rsidR="38DC8082" w:rsidRPr="00441DFD">
        <w:t xml:space="preserve">being </w:t>
      </w:r>
      <w:r w:rsidR="07785D91" w:rsidRPr="00441DFD">
        <w:t>taken by employees. Solidarity, sympathy or secondary action (action against an employer who is not party to a dispute), is not lawful under the Fair Work Act.</w:t>
      </w:r>
    </w:p>
    <w:p w14:paraId="21DA4D43" w14:textId="3B022707" w:rsidR="52BAA7F3" w:rsidRPr="00441DFD" w:rsidRDefault="71CF71C0" w:rsidP="00E57074">
      <w:pPr>
        <w:pStyle w:val="BodyText"/>
      </w:pPr>
      <w:r w:rsidRPr="00441DFD">
        <w:t xml:space="preserve">The </w:t>
      </w:r>
      <w:r w:rsidR="17041B32" w:rsidRPr="00441DFD">
        <w:t xml:space="preserve">definition of industrial action in the </w:t>
      </w:r>
      <w:r w:rsidRPr="00441DFD">
        <w:t>Fair Work Act excludes action by an employee if the action is based on a reasonable concern of the employee about an imminent risk to his or her health or safety and the employee did not unreasonably fail to comply with a direction of his or her employer to perform other available work, whether at the same or another workplace, that was safe and appropriate for the employee to perform.</w:t>
      </w:r>
    </w:p>
    <w:p w14:paraId="49A9260D" w14:textId="57852818" w:rsidR="00AC574A" w:rsidRPr="00441DFD" w:rsidRDefault="00AC574A" w:rsidP="00384A1C">
      <w:pPr>
        <w:pStyle w:val="Heading3"/>
      </w:pPr>
      <w:r w:rsidRPr="00441DFD">
        <w:t>Agreement content</w:t>
      </w:r>
    </w:p>
    <w:p w14:paraId="12B6B264" w14:textId="35BF8040" w:rsidR="000708AD" w:rsidRPr="00441DFD" w:rsidRDefault="000708AD" w:rsidP="00647F2D">
      <w:pPr>
        <w:pStyle w:val="BodyText"/>
      </w:pPr>
      <w:r w:rsidRPr="00647F2D">
        <w:t>The current agreement content provisions have been outlined earlier in this Regulatory Impact Statement.</w:t>
      </w:r>
    </w:p>
    <w:p w14:paraId="6C404484" w14:textId="314351C8" w:rsidR="00FC0178" w:rsidRPr="00441DFD" w:rsidRDefault="008817EA" w:rsidP="00647F2D">
      <w:pPr>
        <w:pStyle w:val="BodyText"/>
      </w:pPr>
      <w:r w:rsidRPr="00441DFD">
        <w:t>It is noted that t</w:t>
      </w:r>
      <w:r w:rsidR="00BF7CDA" w:rsidRPr="00441DFD">
        <w:t xml:space="preserve">he Fair Work Commission has determined that </w:t>
      </w:r>
      <w:r w:rsidR="008811D0" w:rsidRPr="00441DFD">
        <w:t>agreement term</w:t>
      </w:r>
      <w:r w:rsidR="0021570A" w:rsidRPr="00441DFD">
        <w:t>s</w:t>
      </w:r>
      <w:r w:rsidR="008811D0" w:rsidRPr="00441DFD">
        <w:t xml:space="preserve"> relating to positive gender</w:t>
      </w:r>
      <w:r w:rsidR="007F0E4A" w:rsidRPr="00441DFD">
        <w:t xml:space="preserve"> quotas</w:t>
      </w:r>
      <w:r w:rsidR="008811D0" w:rsidRPr="00441DFD">
        <w:t xml:space="preserve"> </w:t>
      </w:r>
      <w:r w:rsidR="00876293" w:rsidRPr="00441DFD">
        <w:t>is not a matter pertaining to the employment relationship.</w:t>
      </w:r>
      <w:r w:rsidR="00B86CC3" w:rsidRPr="00441DFD">
        <w:rPr>
          <w:rStyle w:val="FootnoteReference"/>
          <w:rFonts w:ascii="Calibri" w:eastAsia="Calibri" w:hAnsi="Calibri" w:cs="Calibri"/>
          <w:color w:val="000000" w:themeColor="text1"/>
        </w:rPr>
        <w:footnoteReference w:id="56"/>
      </w:r>
      <w:r w:rsidR="00B86CC3" w:rsidRPr="00441DFD">
        <w:t xml:space="preserve"> </w:t>
      </w:r>
      <w:r w:rsidR="00F64615" w:rsidRPr="00441DFD">
        <w:t xml:space="preserve">As mentioned above, </w:t>
      </w:r>
      <w:r w:rsidR="00231D6F" w:rsidRPr="00441DFD">
        <w:t xml:space="preserve">Research from the Bankwest Curtin Economics Centre and the WGEA shows that the combination of gender concentration and salary differences between men and women within industries contribute to the gender pay gap. </w:t>
      </w:r>
      <w:r w:rsidR="007F57DE" w:rsidRPr="00441DFD">
        <w:t>Positive gender measures</w:t>
      </w:r>
      <w:r w:rsidR="00C548F4" w:rsidRPr="00441DFD">
        <w:t xml:space="preserve"> </w:t>
      </w:r>
      <w:r w:rsidR="005A65E5" w:rsidRPr="00441DFD">
        <w:t xml:space="preserve">may encourage </w:t>
      </w:r>
      <w:r w:rsidR="00231D6F" w:rsidRPr="00441DFD">
        <w:t>more women to work in high-paying industr</w:t>
      </w:r>
      <w:r w:rsidR="00C27E4C" w:rsidRPr="00441DFD">
        <w:t>ies</w:t>
      </w:r>
      <w:r w:rsidR="00231D6F" w:rsidRPr="00441DFD">
        <w:t xml:space="preserve">, </w:t>
      </w:r>
      <w:r w:rsidR="005A65E5" w:rsidRPr="00441DFD">
        <w:t xml:space="preserve">with </w:t>
      </w:r>
      <w:r w:rsidR="00231D6F" w:rsidRPr="00441DFD">
        <w:t xml:space="preserve">the net effect </w:t>
      </w:r>
      <w:r w:rsidR="42A25E1B" w:rsidRPr="00441DFD">
        <w:t>help</w:t>
      </w:r>
      <w:r w:rsidR="4A4E78AB" w:rsidRPr="00441DFD">
        <w:t>ing to</w:t>
      </w:r>
      <w:r w:rsidR="00231D6F" w:rsidRPr="00441DFD">
        <w:t xml:space="preserve"> decrease the gender pay gap.</w:t>
      </w:r>
      <w:r w:rsidR="008B1D04" w:rsidRPr="00441DFD">
        <w:rPr>
          <w:rStyle w:val="FootnoteReference"/>
          <w:rFonts w:ascii="Calibri" w:eastAsia="Calibri" w:hAnsi="Calibri" w:cs="Calibri"/>
          <w:color w:val="000000" w:themeColor="text1"/>
        </w:rPr>
        <w:footnoteReference w:id="57"/>
      </w:r>
      <w:r w:rsidR="00231D6F" w:rsidRPr="00441DFD">
        <w:t xml:space="preserve"> </w:t>
      </w:r>
      <w:r w:rsidR="00BA0F38" w:rsidRPr="00523ADA">
        <w:t xml:space="preserve">This </w:t>
      </w:r>
      <w:r w:rsidR="001B6F98" w:rsidRPr="00523ADA">
        <w:t>research</w:t>
      </w:r>
      <w:r w:rsidR="008B248B" w:rsidRPr="00523ADA">
        <w:t xml:space="preserve"> found that Australia’s gender pay gap would fall by more than a third</w:t>
      </w:r>
      <w:r w:rsidR="00251B5D" w:rsidRPr="00523ADA">
        <w:t xml:space="preserve"> if a 40:40:20 gender concentration were to be achieved across all industries and occupations.</w:t>
      </w:r>
      <w:r w:rsidR="00251B5D" w:rsidRPr="00441DFD">
        <w:rPr>
          <w:rStyle w:val="FootnoteReference"/>
          <w:rFonts w:ascii="Calibri" w:eastAsia="Calibri" w:hAnsi="Calibri" w:cs="Calibri"/>
          <w:color w:val="000000" w:themeColor="text1"/>
        </w:rPr>
        <w:footnoteReference w:id="58"/>
      </w:r>
    </w:p>
    <w:p w14:paraId="0A3897F6" w14:textId="5DF6661A" w:rsidR="00FC0178" w:rsidRPr="00441DFD" w:rsidRDefault="00DD6AC7" w:rsidP="00647F2D">
      <w:pPr>
        <w:pStyle w:val="BodyText"/>
      </w:pPr>
      <w:r w:rsidRPr="00441DFD">
        <w:t xml:space="preserve">The effect of </w:t>
      </w:r>
      <w:r w:rsidR="00BB5068" w:rsidRPr="00441DFD">
        <w:t xml:space="preserve">current judicial interpretation of </w:t>
      </w:r>
      <w:r w:rsidR="00B4010B" w:rsidRPr="00441DFD">
        <w:t xml:space="preserve">permitted matters in enterprise agreements prevents positive </w:t>
      </w:r>
      <w:r w:rsidR="004A64B4" w:rsidRPr="00441DFD">
        <w:t>terms</w:t>
      </w:r>
      <w:r w:rsidR="00B4010B" w:rsidRPr="00441DFD">
        <w:t xml:space="preserve"> being agreed to address </w:t>
      </w:r>
      <w:r w:rsidR="005959C6" w:rsidRPr="00441DFD">
        <w:t>pay disparity as effectively as might otherwise be possible.</w:t>
      </w:r>
      <w:r w:rsidR="00830F1C" w:rsidRPr="00441DFD">
        <w:t xml:space="preserve"> </w:t>
      </w:r>
    </w:p>
    <w:p w14:paraId="475AFE25" w14:textId="6B5EA6FE" w:rsidR="00BF7CDA" w:rsidRPr="00441DFD" w:rsidRDefault="00BF7CDA" w:rsidP="27A6AD43">
      <w:pPr>
        <w:spacing w:after="0" w:line="240" w:lineRule="auto"/>
        <w:rPr>
          <w:rFonts w:ascii="Calibri" w:eastAsia="Calibri" w:hAnsi="Calibri" w:cs="Calibri"/>
          <w:color w:val="000000" w:themeColor="text1"/>
        </w:rPr>
      </w:pPr>
    </w:p>
    <w:p w14:paraId="5FFBB072" w14:textId="3F6C7AB2" w:rsidR="00AC574A" w:rsidRPr="00441DFD" w:rsidRDefault="00AC574A" w:rsidP="00AC574A">
      <w:pPr>
        <w:pStyle w:val="Heading4"/>
      </w:pPr>
      <w:r w:rsidRPr="00441DFD">
        <w:t>Pre-approval steps</w:t>
      </w:r>
      <w:r w:rsidR="3ED9029F" w:rsidRPr="00441DFD">
        <w:t xml:space="preserve"> </w:t>
      </w:r>
    </w:p>
    <w:p w14:paraId="3FDBAA96" w14:textId="7EE86B43" w:rsidR="47993A54" w:rsidRPr="00441DFD" w:rsidRDefault="1239F5C5" w:rsidP="00E57074">
      <w:pPr>
        <w:pStyle w:val="BodyText"/>
      </w:pPr>
      <w:r w:rsidRPr="00441DFD">
        <w:t xml:space="preserve">The Fair Work Act has a range of pre-approval requirements that must be considered by the </w:t>
      </w:r>
      <w:r w:rsidR="6954A586" w:rsidRPr="00441DFD">
        <w:t xml:space="preserve">Fair Work </w:t>
      </w:r>
      <w:r w:rsidRPr="00441DFD">
        <w:t xml:space="preserve">Commission in the approval process. They include the requirement that the agreement be genuinely agreed, </w:t>
      </w:r>
      <w:r w:rsidR="0BC428ED" w:rsidRPr="00441DFD">
        <w:t xml:space="preserve">that the employees to be covered are </w:t>
      </w:r>
      <w:r w:rsidRPr="00441DFD">
        <w:t xml:space="preserve">fairly chosen and that it doesn’t contain unlawful </w:t>
      </w:r>
      <w:r w:rsidR="3419DE04" w:rsidRPr="00441DFD">
        <w:t xml:space="preserve">terms. The </w:t>
      </w:r>
      <w:r w:rsidR="2E3DBC5E" w:rsidRPr="00441DFD">
        <w:t xml:space="preserve">Fair Work </w:t>
      </w:r>
      <w:r w:rsidR="3419DE04" w:rsidRPr="00441DFD">
        <w:t xml:space="preserve">Commission may request additional information beyond what is provided by employers in their application </w:t>
      </w:r>
      <w:r w:rsidR="3262300D" w:rsidRPr="00441DFD">
        <w:t>and</w:t>
      </w:r>
      <w:r w:rsidR="3419DE04" w:rsidRPr="00441DFD">
        <w:t xml:space="preserve"> seek to examine witnesses to inform their decision about whether to approve the agreement. If the application for approval is contested in the </w:t>
      </w:r>
      <w:r w:rsidR="61ADBD90" w:rsidRPr="00441DFD">
        <w:t xml:space="preserve">Fair Work </w:t>
      </w:r>
      <w:r w:rsidR="3419DE04" w:rsidRPr="00441DFD">
        <w:t>Commission, this could also contribute to delays</w:t>
      </w:r>
      <w:r w:rsidR="00857824" w:rsidRPr="00441DFD">
        <w:t xml:space="preserve"> in the commencement of the agreement</w:t>
      </w:r>
      <w:r w:rsidR="3419DE04" w:rsidRPr="00441DFD">
        <w:t xml:space="preserve">. </w:t>
      </w:r>
      <w:r w:rsidR="4549A868" w:rsidRPr="00441DFD">
        <w:t>Additionally</w:t>
      </w:r>
      <w:r w:rsidR="06D75E47" w:rsidRPr="00441DFD">
        <w:t>,</w:t>
      </w:r>
      <w:r w:rsidR="4549A868" w:rsidRPr="00441DFD">
        <w:t xml:space="preserve"> if the agreement is appealed this c</w:t>
      </w:r>
      <w:r w:rsidR="00F637A5" w:rsidRPr="00441DFD">
        <w:t xml:space="preserve">an </w:t>
      </w:r>
      <w:r w:rsidR="4549A868" w:rsidRPr="00441DFD">
        <w:t xml:space="preserve">also contribute to </w:t>
      </w:r>
      <w:r w:rsidR="00F637A5" w:rsidRPr="00441DFD">
        <w:t>costs and uncertainty</w:t>
      </w:r>
      <w:r w:rsidR="4549A868" w:rsidRPr="00441DFD">
        <w:t xml:space="preserve">. </w:t>
      </w:r>
    </w:p>
    <w:p w14:paraId="63EC813B" w14:textId="0955FB2B" w:rsidR="7BFD78D2" w:rsidRPr="00441DFD" w:rsidRDefault="7BFD78D2" w:rsidP="00384A1C">
      <w:pPr>
        <w:pStyle w:val="Heading5"/>
      </w:pPr>
      <w:r w:rsidRPr="00441DFD">
        <w:t>Genuine Agreement</w:t>
      </w:r>
    </w:p>
    <w:p w14:paraId="0DC207AE" w14:textId="33AE298A" w:rsidR="63E775DD" w:rsidRPr="00441DFD" w:rsidRDefault="2E905C85" w:rsidP="7A17D951">
      <w:pPr>
        <w:spacing w:line="257" w:lineRule="auto"/>
        <w:rPr>
          <w:rFonts w:ascii="Calibri" w:eastAsia="Calibri" w:hAnsi="Calibri" w:cs="Calibri"/>
        </w:rPr>
      </w:pPr>
      <w:r w:rsidRPr="00441DFD">
        <w:rPr>
          <w:rFonts w:ascii="Calibri" w:eastAsia="Calibri" w:hAnsi="Calibri" w:cs="Calibri"/>
        </w:rPr>
        <w:t xml:space="preserve">An enterprise agreement has been genuinely agreed to by the employees </w:t>
      </w:r>
      <w:r w:rsidR="005901C1" w:rsidRPr="00441DFD">
        <w:rPr>
          <w:rFonts w:ascii="Calibri" w:eastAsia="Calibri" w:hAnsi="Calibri" w:cs="Calibri"/>
        </w:rPr>
        <w:t xml:space="preserve">to be </w:t>
      </w:r>
      <w:r w:rsidRPr="00441DFD">
        <w:rPr>
          <w:rFonts w:ascii="Calibri" w:eastAsia="Calibri" w:hAnsi="Calibri" w:cs="Calibri"/>
        </w:rPr>
        <w:t xml:space="preserve">covered by the agreement if the </w:t>
      </w:r>
      <w:r w:rsidR="71595E98" w:rsidRPr="00441DFD">
        <w:rPr>
          <w:rFonts w:ascii="Calibri" w:eastAsia="Calibri" w:hAnsi="Calibri" w:cs="Calibri"/>
        </w:rPr>
        <w:t xml:space="preserve">Fair Work </w:t>
      </w:r>
      <w:r w:rsidRPr="00441DFD">
        <w:rPr>
          <w:rFonts w:ascii="Calibri" w:eastAsia="Calibri" w:hAnsi="Calibri" w:cs="Calibri"/>
        </w:rPr>
        <w:t>Commission is satisfied that:</w:t>
      </w:r>
    </w:p>
    <w:p w14:paraId="36595A96" w14:textId="10758156" w:rsidR="63E775DD" w:rsidRPr="00441DFD" w:rsidRDefault="41F04136" w:rsidP="00523ADA">
      <w:pPr>
        <w:pStyle w:val="BodyText"/>
        <w:numPr>
          <w:ilvl w:val="0"/>
          <w:numId w:val="55"/>
        </w:numPr>
      </w:pPr>
      <w:r w:rsidRPr="00441DFD">
        <w:t xml:space="preserve">the employer, or each of the employers, covered by the agreement:  </w:t>
      </w:r>
    </w:p>
    <w:p w14:paraId="11D093CA" w14:textId="0CB34F3C" w:rsidR="63E775DD" w:rsidRPr="00441DFD" w:rsidRDefault="29D8F536" w:rsidP="00523ADA">
      <w:pPr>
        <w:pStyle w:val="BodyText"/>
        <w:numPr>
          <w:ilvl w:val="1"/>
          <w:numId w:val="55"/>
        </w:numPr>
      </w:pPr>
      <w:r w:rsidRPr="00441DFD">
        <w:t xml:space="preserve">took all reasonable steps to ensure that during the access period for the agreement, the employees were given a copy of the written text of the agreement, and any other material incorporated by reference in the agreement or that the employees had access through the access period to those materials </w:t>
      </w:r>
    </w:p>
    <w:p w14:paraId="2FA90897" w14:textId="5DF00FD5" w:rsidR="63E775DD" w:rsidRPr="00441DFD" w:rsidRDefault="5E8A184D" w:rsidP="00523ADA">
      <w:pPr>
        <w:pStyle w:val="BodyText"/>
        <w:numPr>
          <w:ilvl w:val="1"/>
          <w:numId w:val="55"/>
        </w:numPr>
      </w:pPr>
      <w:r w:rsidRPr="00441DFD">
        <w:t xml:space="preserve">took all reasonable steps to notify the employees, by the start of the access period for the agreement, of the time and place at which the vote will occur and the voting method </w:t>
      </w:r>
    </w:p>
    <w:p w14:paraId="2E40D15B" w14:textId="2C93E86C" w:rsidR="63E775DD" w:rsidRPr="00441DFD" w:rsidRDefault="5E8A184D" w:rsidP="00523ADA">
      <w:pPr>
        <w:pStyle w:val="BodyText"/>
        <w:numPr>
          <w:ilvl w:val="1"/>
          <w:numId w:val="55"/>
        </w:numPr>
      </w:pPr>
      <w:r w:rsidRPr="00441DFD">
        <w:t xml:space="preserve">took all reasonable steps to ensure that the terms of the agreement, and the effect of those terms, were explained to the employees and the explanation was provided in an appropriate manner, taking into account the particular circumstances and needs of the relevant employees, and </w:t>
      </w:r>
    </w:p>
    <w:p w14:paraId="6D42DCE1" w14:textId="7C7AC976" w:rsidR="63E775DD" w:rsidRPr="00441DFD" w:rsidRDefault="5E8A184D" w:rsidP="00523ADA">
      <w:pPr>
        <w:pStyle w:val="BodyText"/>
        <w:numPr>
          <w:ilvl w:val="1"/>
          <w:numId w:val="55"/>
        </w:numPr>
      </w:pPr>
      <w:r w:rsidRPr="00441DFD">
        <w:t>did not request the employees to approve the enterprise agreement until 21 clear days after the last notice of employee representational rights was given;</w:t>
      </w:r>
    </w:p>
    <w:p w14:paraId="7BEC13A8" w14:textId="7140C9C3" w:rsidR="63E775DD" w:rsidRPr="00441DFD" w:rsidRDefault="2E905C85" w:rsidP="00523ADA">
      <w:pPr>
        <w:pStyle w:val="BodyText"/>
        <w:numPr>
          <w:ilvl w:val="0"/>
          <w:numId w:val="55"/>
        </w:numPr>
      </w:pPr>
      <w:r w:rsidRPr="00441DFD">
        <w:t xml:space="preserve">The agreement was made: </w:t>
      </w:r>
    </w:p>
    <w:p w14:paraId="562687BA" w14:textId="333F5241" w:rsidR="63E775DD" w:rsidRPr="00441DFD" w:rsidRDefault="2E905C85" w:rsidP="00523ADA">
      <w:pPr>
        <w:pStyle w:val="BodyText"/>
        <w:numPr>
          <w:ilvl w:val="1"/>
          <w:numId w:val="55"/>
        </w:numPr>
      </w:pPr>
      <w:r w:rsidRPr="00441DFD">
        <w:t xml:space="preserve">if the proposed agreement is a single-enterprise agreement – when a majority of those employees who cast a valid vote approved the agreement, or </w:t>
      </w:r>
    </w:p>
    <w:p w14:paraId="53C96240" w14:textId="1F2E8745" w:rsidR="63E775DD" w:rsidRPr="00441DFD" w:rsidRDefault="2E905C85" w:rsidP="00523ADA">
      <w:pPr>
        <w:pStyle w:val="BodyText"/>
        <w:numPr>
          <w:ilvl w:val="1"/>
          <w:numId w:val="55"/>
        </w:numPr>
      </w:pPr>
      <w:r w:rsidRPr="00441DFD">
        <w:t>if the proposed agreement is a multi-enterprise agreement – when a majority of the employees of at least one employer who cast a valid vote approved the agreement; and</w:t>
      </w:r>
    </w:p>
    <w:p w14:paraId="5A8274BD" w14:textId="7BC86DE3" w:rsidR="63E775DD" w:rsidRPr="00523ADA" w:rsidRDefault="2E905C85" w:rsidP="00523ADA">
      <w:pPr>
        <w:pStyle w:val="BodyText"/>
        <w:numPr>
          <w:ilvl w:val="1"/>
          <w:numId w:val="55"/>
        </w:numPr>
      </w:pPr>
      <w:r w:rsidRPr="00441DFD">
        <w:t>there are no other reasonable grounds for believing that the agreement has not been genuinely agreed to by the employees</w:t>
      </w:r>
      <w:r w:rsidR="53E89FC7" w:rsidRPr="00441DFD">
        <w:t>.</w:t>
      </w:r>
    </w:p>
    <w:p w14:paraId="4A5F525B" w14:textId="213CF803" w:rsidR="00AC574A" w:rsidRPr="00441DFD" w:rsidRDefault="00AC574A" w:rsidP="00AC574A">
      <w:pPr>
        <w:pStyle w:val="Heading4"/>
      </w:pPr>
      <w:r w:rsidRPr="00441DFD">
        <w:t>The Better Off Overall Test</w:t>
      </w:r>
    </w:p>
    <w:p w14:paraId="0B81F299" w14:textId="3E70F8AB" w:rsidR="1E0F94B8" w:rsidRPr="00441DFD" w:rsidRDefault="60FFC8FD" w:rsidP="00523ADA">
      <w:pPr>
        <w:pStyle w:val="BodyText"/>
      </w:pPr>
      <w:r w:rsidRPr="00441DFD">
        <w:t>The Fair Work Commission must be satisfied that the agreement passes the Better Off Overall Test. An agreement passes the test if the</w:t>
      </w:r>
      <w:r w:rsidR="12314C29" w:rsidRPr="00441DFD">
        <w:t xml:space="preserve"> Fair Work</w:t>
      </w:r>
      <w:r w:rsidRPr="00441DFD">
        <w:t xml:space="preserve"> Commission is satisfied, as at the test time, that each award covered employee, and prospective award covered employee, would be better off overall if the agreement applied than if the relevant </w:t>
      </w:r>
      <w:r w:rsidR="00E144B7" w:rsidRPr="00441DFD">
        <w:t>Modern Award</w:t>
      </w:r>
      <w:r w:rsidRPr="00441DFD">
        <w:t xml:space="preserve"> applied.</w:t>
      </w:r>
    </w:p>
    <w:p w14:paraId="06084469" w14:textId="0F008FA4" w:rsidR="1E0F94B8" w:rsidRPr="00441DFD" w:rsidRDefault="60FFC8FD" w:rsidP="00523ADA">
      <w:pPr>
        <w:pStyle w:val="BodyText"/>
      </w:pPr>
      <w:r w:rsidRPr="00441DFD">
        <w:t xml:space="preserve">An award covered employee is an employee who is covered by the agreement and at the test time, is covered by a </w:t>
      </w:r>
      <w:r w:rsidR="00E144B7" w:rsidRPr="00441DFD">
        <w:t>Modern Award</w:t>
      </w:r>
      <w:r w:rsidRPr="00441DFD">
        <w:t>. Prospective award covered employees are considered in the application of the better off overall test because sometimes an agreement may cover classifications of employees in which no employees are actually engaged at the test time.</w:t>
      </w:r>
    </w:p>
    <w:p w14:paraId="3879B549" w14:textId="2393400D" w:rsidR="005A55A1" w:rsidRPr="00441DFD" w:rsidRDefault="00A83BDD" w:rsidP="00E87FA8">
      <w:pPr>
        <w:pStyle w:val="Heading4"/>
      </w:pPr>
      <w:r w:rsidRPr="00441DFD">
        <w:t>Facilitating bargaining</w:t>
      </w:r>
    </w:p>
    <w:p w14:paraId="4D4CC1EC" w14:textId="1FC3450E" w:rsidR="00D860ED" w:rsidRPr="00441DFD" w:rsidRDefault="53B6DEF8" w:rsidP="00523ADA">
      <w:pPr>
        <w:pStyle w:val="BodyText"/>
      </w:pPr>
      <w:r w:rsidRPr="00441DFD">
        <w:t xml:space="preserve">Currently, </w:t>
      </w:r>
      <w:r w:rsidR="001B49F6" w:rsidRPr="00441DFD">
        <w:t>the options to progress bargaining that has be</w:t>
      </w:r>
      <w:r w:rsidR="000343FD" w:rsidRPr="00441DFD">
        <w:t>come protracted or to deal with surface bargaining</w:t>
      </w:r>
      <w:r w:rsidR="195F8949" w:rsidRPr="00441DFD">
        <w:t xml:space="preserve"> under the Fair Work Act </w:t>
      </w:r>
      <w:r w:rsidR="00A4751A" w:rsidRPr="00441DFD">
        <w:t>are limited</w:t>
      </w:r>
      <w:r w:rsidR="195F8949" w:rsidRPr="00441DFD">
        <w:t>.</w:t>
      </w:r>
      <w:r w:rsidR="506B7AAE" w:rsidRPr="00441DFD">
        <w:t xml:space="preserve"> Where parties cannot agree on a new enterprise agreement</w:t>
      </w:r>
      <w:r w:rsidR="29E75880" w:rsidRPr="00441DFD">
        <w:t xml:space="preserve"> and bargaining becomes intractable</w:t>
      </w:r>
      <w:r w:rsidR="506B7AAE" w:rsidRPr="00441DFD">
        <w:t>, the ability to draw negotiations to a close is limited.</w:t>
      </w:r>
      <w:r w:rsidR="195F8949" w:rsidRPr="00441DFD">
        <w:t xml:space="preserve"> The Fair Work Commission can arbitrate a dispute under section 240 with the agreement of the bargaining parties; or in circumstances where industrial action has been terminated; where bargaining is intractable under the low-paid bargaining stream; and following the making of a ‘serious breach declaration’ for repeated breaches of the good faith bargaining requirements. </w:t>
      </w:r>
      <w:r w:rsidR="34C219A6" w:rsidRPr="00441DFD">
        <w:t xml:space="preserve">Instances of this are rare, with </w:t>
      </w:r>
      <w:r w:rsidR="5C5F7F6F" w:rsidRPr="00441DFD">
        <w:t>approximately 6 known industrial-action related workplace determinations issued since the commencement of the Fair Work Act.</w:t>
      </w:r>
      <w:r w:rsidR="0872388E" w:rsidRPr="00441DFD">
        <w:t xml:space="preserve"> There is no data available concerning the number of section 240 arbitration decisions issued by the </w:t>
      </w:r>
      <w:r w:rsidR="60FF506F" w:rsidRPr="00441DFD">
        <w:t xml:space="preserve">Fair Work </w:t>
      </w:r>
      <w:r w:rsidR="0872388E" w:rsidRPr="00441DFD">
        <w:t>Commission and ther</w:t>
      </w:r>
      <w:r w:rsidR="5B2361C5" w:rsidRPr="00441DFD">
        <w:t>e</w:t>
      </w:r>
      <w:r w:rsidR="0872388E" w:rsidRPr="00441DFD">
        <w:t xml:space="preserve"> have been no low-paid or bargaining-related workplace determinations issued.</w:t>
      </w:r>
    </w:p>
    <w:p w14:paraId="59599ACC" w14:textId="141B0E4C" w:rsidR="00A520AA" w:rsidRPr="00441DFD" w:rsidRDefault="00A520AA" w:rsidP="00523ADA">
      <w:pPr>
        <w:pStyle w:val="BodyText"/>
      </w:pPr>
      <w:r w:rsidRPr="00441DFD">
        <w:t xml:space="preserve">Workplaces with an entrenched and historic disputative relationship </w:t>
      </w:r>
      <w:r w:rsidR="000F4CFF" w:rsidRPr="00441DFD">
        <w:t>are more likely to</w:t>
      </w:r>
      <w:r w:rsidRPr="00441DFD">
        <w:t xml:space="preserve"> experience protracted bargaining. This is usually because bargaining disputes are not resolved in a manner that is both quick and agreeable to both bargaining parties. </w:t>
      </w:r>
      <w:r w:rsidR="00C40171" w:rsidRPr="00441DFD">
        <w:t>Options to progress bargaining at these stages is practically limited</w:t>
      </w:r>
      <w:r w:rsidRPr="00441DFD">
        <w:t xml:space="preserve"> to industrial action, and once a protected industrial action order is made, a wide range of actions can be pursued. Industrial action can then also become protracted, further extending the bargaining period unless and until the dispute is resolved. Protracted industrial action can be costly and highly disruptive</w:t>
      </w:r>
      <w:r w:rsidR="009E50FD" w:rsidRPr="00441DFD">
        <w:t xml:space="preserve"> to both the employer and the employees</w:t>
      </w:r>
      <w:r w:rsidRPr="00441DFD">
        <w:t xml:space="preserve">. The employer is also limited in resolving the dispute, as while it can lock workers out of the workplace, this does not resolve the core bargaining issue and continues to extend the bargaining period. </w:t>
      </w:r>
    </w:p>
    <w:p w14:paraId="5D94727A" w14:textId="3E7D4C3F" w:rsidR="00A520AA" w:rsidRPr="00441DFD" w:rsidRDefault="00A520AA" w:rsidP="00523ADA">
      <w:pPr>
        <w:pStyle w:val="BodyText"/>
      </w:pPr>
      <w:r w:rsidRPr="00441DFD">
        <w:t>Alternative dispute resolution methods such as arbitration</w:t>
      </w:r>
      <w:r w:rsidRPr="00441DFD">
        <w:rPr>
          <w:vertAlign w:val="superscript"/>
        </w:rPr>
        <w:footnoteReference w:id="59"/>
      </w:r>
      <w:r w:rsidRPr="00441DFD">
        <w:t xml:space="preserve"> can provide a pathway out of protracted bargaining and can provide bargaining parties with an alternative </w:t>
      </w:r>
      <w:r w:rsidR="009730CB" w:rsidRPr="00441DFD">
        <w:t>to</w:t>
      </w:r>
      <w:r w:rsidRPr="00441DFD">
        <w:t xml:space="preserve"> industrial action. The Fair Work Act contains an existing framework to arbitrate disputes</w:t>
      </w:r>
      <w:r w:rsidR="00A063DE" w:rsidRPr="00441DFD">
        <w:t>, h</w:t>
      </w:r>
      <w:r w:rsidRPr="00441DFD">
        <w:t>owever, arbitration can only be accessed by mutual consent</w:t>
      </w:r>
      <w:r w:rsidR="0071657B" w:rsidRPr="00441DFD">
        <w:t xml:space="preserve"> in normal circumstances</w:t>
      </w:r>
      <w:r w:rsidRPr="00441DFD">
        <w:t xml:space="preserve">. Mutual consent may be difficult to achieve in industries especially with historic and entrenched disputation. However, arbitration can resolve disputes sooner and reduce the bargaining period (especially where bargaining </w:t>
      </w:r>
      <w:r w:rsidR="00CA7B10" w:rsidRPr="00441DFD">
        <w:t xml:space="preserve">would otherwise have </w:t>
      </w:r>
      <w:r w:rsidRPr="00441DFD">
        <w:t xml:space="preserve">become protracted).  </w:t>
      </w:r>
    </w:p>
    <w:p w14:paraId="0568AD31" w14:textId="7151180C" w:rsidR="00D860ED" w:rsidRPr="00441DFD" w:rsidRDefault="68314ED1" w:rsidP="00523ADA">
      <w:pPr>
        <w:pStyle w:val="BodyText"/>
      </w:pPr>
      <w:r w:rsidRPr="00441DFD">
        <w:t>The lack of access to arbitration means that employers or unions with significant bargaining power can refuse to make concessions during bargaining</w:t>
      </w:r>
      <w:r w:rsidR="00AC2401" w:rsidRPr="00441DFD">
        <w:t xml:space="preserve"> (surface bargaining)</w:t>
      </w:r>
      <w:r w:rsidR="00B471E0" w:rsidRPr="00441DFD">
        <w:t>. One-sidedness in collective bargaining can dissuade the weaker party from participating meaningfully</w:t>
      </w:r>
      <w:r w:rsidRPr="00441DFD" w:rsidDel="00B471E0">
        <w:t>,</w:t>
      </w:r>
      <w:r w:rsidRPr="00441DFD">
        <w:t xml:space="preserve"> which </w:t>
      </w:r>
      <w:r w:rsidR="00B471E0" w:rsidRPr="00441DFD">
        <w:t xml:space="preserve">is likely </w:t>
      </w:r>
      <w:r w:rsidRPr="00441DFD">
        <w:t>contribu</w:t>
      </w:r>
      <w:r w:rsidR="00B471E0" w:rsidRPr="00441DFD">
        <w:t>ting</w:t>
      </w:r>
      <w:r w:rsidRPr="00441DFD">
        <w:t xml:space="preserve"> to the low level of bargaining that is currently occurring under the Fair Work Act.</w:t>
      </w:r>
      <w:r w:rsidR="00C734FA" w:rsidRPr="00441DFD">
        <w:t xml:space="preserve"> </w:t>
      </w:r>
      <w:r w:rsidR="0099285B" w:rsidRPr="00441DFD">
        <w:t xml:space="preserve">This </w:t>
      </w:r>
      <w:r w:rsidR="000240DA" w:rsidRPr="00441DFD">
        <w:t>can be the intended effect of bargaining tactics, such as threats to terminate existing enterprise agreements</w:t>
      </w:r>
      <w:r w:rsidR="00D92169" w:rsidRPr="00441DFD">
        <w:t>, which can cause employees to accept offers they otherwise would not</w:t>
      </w:r>
      <w:r w:rsidR="0099336E" w:rsidRPr="00523ADA">
        <w:t xml:space="preserve"> agree to</w:t>
      </w:r>
      <w:r w:rsidR="009A1042" w:rsidRPr="00441DFD">
        <w:t>, and bring bargaining to an end.</w:t>
      </w:r>
    </w:p>
    <w:p w14:paraId="1D8F8283" w14:textId="0F16207D" w:rsidR="00716A5F" w:rsidRPr="00441DFD" w:rsidRDefault="00EA2955" w:rsidP="6914150F">
      <w:pPr>
        <w:rPr>
          <w:rFonts w:asciiTheme="majorHAnsi" w:hAnsiTheme="majorHAnsi"/>
          <w:b/>
          <w:color w:val="014463" w:themeColor="accent2"/>
          <w:sz w:val="60"/>
          <w:szCs w:val="60"/>
        </w:rPr>
      </w:pPr>
      <w:r w:rsidRPr="00441DFD">
        <w:br w:type="page"/>
      </w:r>
      <w:bookmarkStart w:id="6" w:name="_Toc117287414"/>
      <w:r w:rsidR="00716A5F" w:rsidRPr="0643FFDE">
        <w:rPr>
          <w:rStyle w:val="Heading1Char"/>
        </w:rPr>
        <w:t>2. Why is Government action needed?</w:t>
      </w:r>
      <w:bookmarkEnd w:id="6"/>
    </w:p>
    <w:p w14:paraId="7578D6E5" w14:textId="482BA68C" w:rsidR="00071790" w:rsidRPr="00441DFD" w:rsidRDefault="57A3A8B8" w:rsidP="00E57074">
      <w:pPr>
        <w:pStyle w:val="BodyText"/>
        <w:rPr>
          <w:rFonts w:ascii="Calibri" w:eastAsia="Calibri" w:hAnsi="Calibri" w:cs="Calibri"/>
          <w:color w:val="auto"/>
        </w:rPr>
      </w:pPr>
      <w:r w:rsidRPr="00441DFD">
        <w:t xml:space="preserve">The Government held the Jobs and Skills Summit </w:t>
      </w:r>
      <w:r w:rsidR="51FFBDD9" w:rsidRPr="00441DFD">
        <w:t xml:space="preserve">in </w:t>
      </w:r>
      <w:r w:rsidRPr="00441DFD">
        <w:t>September 2022. The Summit demonstrated that workplace relations stakeholders including employers, employees and</w:t>
      </w:r>
      <w:r w:rsidR="7EF42CC1" w:rsidRPr="00441DFD">
        <w:t xml:space="preserve"> those from the broader community including academics</w:t>
      </w:r>
      <w:r w:rsidR="09AF3E10" w:rsidRPr="00441DFD">
        <w:t xml:space="preserve"> </w:t>
      </w:r>
      <w:r w:rsidR="7EF42CC1" w:rsidRPr="00441DFD">
        <w:t xml:space="preserve">have a </w:t>
      </w:r>
      <w:r w:rsidR="51FFBDD9" w:rsidRPr="00441DFD">
        <w:t xml:space="preserve">sincere </w:t>
      </w:r>
      <w:r w:rsidRPr="00441DFD">
        <w:t xml:space="preserve">desire </w:t>
      </w:r>
      <w:r w:rsidR="6D0AF707" w:rsidRPr="00441DFD">
        <w:t>to</w:t>
      </w:r>
      <w:r w:rsidR="3859816E" w:rsidRPr="00441DFD">
        <w:t xml:space="preserve"> </w:t>
      </w:r>
      <w:r w:rsidR="6D0AF707" w:rsidRPr="00441DFD">
        <w:t xml:space="preserve">reform </w:t>
      </w:r>
      <w:r w:rsidRPr="00441DFD">
        <w:t xml:space="preserve">the bargaining system. </w:t>
      </w:r>
      <w:r w:rsidR="58E7B088" w:rsidRPr="00441DFD">
        <w:t>The Government received s</w:t>
      </w:r>
      <w:r w:rsidRPr="00441DFD">
        <w:t xml:space="preserve">ubmissions </w:t>
      </w:r>
      <w:r w:rsidR="14E51C6E" w:rsidRPr="00441DFD">
        <w:t>from</w:t>
      </w:r>
      <w:r w:rsidR="5E277250" w:rsidRPr="00441DFD">
        <w:t xml:space="preserve"> </w:t>
      </w:r>
      <w:r w:rsidR="2BF131C8" w:rsidRPr="00441DFD">
        <w:t>various employer</w:t>
      </w:r>
      <w:r w:rsidRPr="00441DFD">
        <w:t xml:space="preserve"> </w:t>
      </w:r>
      <w:r w:rsidR="3FE8091A" w:rsidRPr="00441DFD">
        <w:t xml:space="preserve">and employee groups </w:t>
      </w:r>
      <w:r w:rsidR="428687F5" w:rsidRPr="00441DFD">
        <w:t>prior to the Summit which highlighted a need for an overhaul of the industrial relations system to increase dialogue between businesses and workers</w:t>
      </w:r>
      <w:r w:rsidR="217945D8" w:rsidRPr="00441DFD">
        <w:t>, to simplify the existing system</w:t>
      </w:r>
      <w:r w:rsidR="5A4FE8A3" w:rsidRPr="00441DFD">
        <w:t>,</w:t>
      </w:r>
      <w:r w:rsidR="217945D8" w:rsidRPr="00441DFD">
        <w:t xml:space="preserve"> and increase access to enterprise bargaining. </w:t>
      </w:r>
    </w:p>
    <w:p w14:paraId="1BFD78DA" w14:textId="0555CF48" w:rsidR="06E143DD" w:rsidRPr="00441DFD" w:rsidRDefault="584F7AC0" w:rsidP="00E57074">
      <w:pPr>
        <w:pStyle w:val="BodyText"/>
      </w:pPr>
      <w:r w:rsidRPr="00441DFD">
        <w:t>Consensus reached at the Jobs</w:t>
      </w:r>
      <w:r w:rsidR="0C7DBE4E" w:rsidRPr="00441DFD">
        <w:t xml:space="preserve"> and Skills</w:t>
      </w:r>
      <w:r w:rsidRPr="00441DFD">
        <w:t xml:space="preserve"> Summit </w:t>
      </w:r>
      <w:r w:rsidR="7840FDFF" w:rsidRPr="00441DFD">
        <w:t>confirmed the need to modernise Australia’s workplace relations laws to make bargaining accessible for all workers and businesses.</w:t>
      </w:r>
      <w:r w:rsidRPr="00441DFD">
        <w:t xml:space="preserve"> Further, following the conclusion of the Jobs and Skills Summit the Government undertook consultation with employer </w:t>
      </w:r>
      <w:r w:rsidR="00071790" w:rsidRPr="00441DFD">
        <w:t>organisations</w:t>
      </w:r>
      <w:r w:rsidR="00ED7E86" w:rsidRPr="00441DFD">
        <w:t>,</w:t>
      </w:r>
      <w:r w:rsidRPr="00441DFD">
        <w:t xml:space="preserve"> </w:t>
      </w:r>
      <w:r w:rsidR="00071790" w:rsidRPr="00441DFD">
        <w:t>unions</w:t>
      </w:r>
      <w:r w:rsidR="00ED7E86" w:rsidRPr="00441DFD">
        <w:t xml:space="preserve">, academics </w:t>
      </w:r>
      <w:r w:rsidR="0085641A" w:rsidRPr="00441DFD">
        <w:t>and some of Australia’s major employers</w:t>
      </w:r>
      <w:r w:rsidR="00071790" w:rsidRPr="00441DFD">
        <w:t xml:space="preserve"> </w:t>
      </w:r>
      <w:r w:rsidRPr="00441DFD">
        <w:t xml:space="preserve">to continue </w:t>
      </w:r>
      <w:r w:rsidR="779BDCCE" w:rsidRPr="00441DFD">
        <w:t xml:space="preserve">the development of the various policy reform options. </w:t>
      </w:r>
    </w:p>
    <w:p w14:paraId="028710D8" w14:textId="77777777" w:rsidR="002D7E66" w:rsidRPr="00441DFD" w:rsidRDefault="002D7E66" w:rsidP="00523ADA">
      <w:pPr>
        <w:pStyle w:val="BodyText"/>
        <w:rPr>
          <w:rFonts w:ascii="Calibri" w:eastAsia="Calibri" w:hAnsi="Calibri" w:cs="Calibri"/>
          <w:color w:val="auto"/>
        </w:rPr>
      </w:pPr>
      <w:r w:rsidRPr="00441DFD">
        <w:rPr>
          <w:rFonts w:ascii="Calibri" w:eastAsia="Calibri" w:hAnsi="Calibri" w:cs="Calibri"/>
          <w:color w:val="auto"/>
        </w:rPr>
        <w:t>The proposed reforms require action from the Government, since the bargaining framework exists in Commonwealth legislation, which requires amendment for the framework to function differently. The Fair Work system generally covers the majority of, but not all, employers and employees in Australia.</w:t>
      </w:r>
      <w:r w:rsidRPr="00441DFD">
        <w:rPr>
          <w:rStyle w:val="FootnoteReference"/>
          <w:rFonts w:ascii="Calibri" w:eastAsia="Calibri" w:hAnsi="Calibri" w:cs="Calibri"/>
          <w:color w:val="auto"/>
        </w:rPr>
        <w:footnoteReference w:id="60"/>
      </w:r>
      <w:r w:rsidRPr="00441DFD">
        <w:rPr>
          <w:rFonts w:ascii="Calibri" w:eastAsia="Calibri" w:hAnsi="Calibri" w:cs="Calibri"/>
          <w:color w:val="auto"/>
        </w:rPr>
        <w:t xml:space="preserve"> The system establishes a range of rights and obligations of employers and employees in the workplace. If an employer or employee is not part of the national system, the industrial relations system in their state or territory covers them. </w:t>
      </w:r>
    </w:p>
    <w:p w14:paraId="4B046442" w14:textId="129DF248" w:rsidR="002D7E66" w:rsidRPr="00441DFD" w:rsidRDefault="002D7E66">
      <w:pPr>
        <w:pStyle w:val="BodyText"/>
        <w:rPr>
          <w:rFonts w:ascii="Calibri" w:eastAsia="Calibri" w:hAnsi="Calibri" w:cs="Calibri"/>
          <w:color w:val="auto"/>
        </w:rPr>
      </w:pPr>
      <w:r w:rsidRPr="00441DFD">
        <w:rPr>
          <w:rFonts w:ascii="Calibri" w:eastAsia="Calibri" w:hAnsi="Calibri" w:cs="Calibri"/>
          <w:color w:val="auto"/>
        </w:rPr>
        <w:t>The enterprise bargaining reform measures seek to address issues within the Fair Work Act which have led to a bargaining system that is onerous, prescriptive and overly complex. The system is no longer working as it was intended to operate when initially introduced.</w:t>
      </w:r>
    </w:p>
    <w:p w14:paraId="4A7D582F" w14:textId="7F3360FD" w:rsidR="00B05CD6" w:rsidRPr="00441DFD" w:rsidRDefault="00B05CD6">
      <w:pPr>
        <w:pStyle w:val="BodyText"/>
        <w:rPr>
          <w:rFonts w:ascii="Calibri" w:eastAsia="Calibri" w:hAnsi="Calibri" w:cs="Calibri"/>
          <w:color w:val="auto"/>
        </w:rPr>
      </w:pPr>
      <w:r w:rsidRPr="00441DFD">
        <w:rPr>
          <w:rFonts w:ascii="Calibri" w:eastAsia="Calibri" w:hAnsi="Calibri" w:cs="Calibri"/>
          <w:color w:val="auto"/>
        </w:rPr>
        <w:t xml:space="preserve">A key metric which will measure the success of its reforms to enterprise bargaining is increasing the number of new collective agreements lodged in the Fair Work Commission, and the proportion of the labour market covered by a collective agreement. The Department considers that reforms which address access to bargaining, and the ease of bargaining, will be directly responsible for this change. </w:t>
      </w:r>
    </w:p>
    <w:p w14:paraId="711CD187" w14:textId="6C343416" w:rsidR="00B05CD6" w:rsidRPr="00441DFD" w:rsidRDefault="00B05CD6">
      <w:pPr>
        <w:pStyle w:val="BodyText"/>
      </w:pPr>
      <w:r w:rsidRPr="00441DFD">
        <w:t xml:space="preserve">More broadly these reforms seek to improve real wage growth </w:t>
      </w:r>
      <w:r w:rsidR="008679EC" w:rsidRPr="00441DFD">
        <w:t xml:space="preserve">and rebalance bargaining. These will be indicated by wages which are higher than the rate of inflation, and which are sustained by productivity. Increasing the rate of bargaining will help to achieve this, but so will more direct government intervention in the bargaining framework, by closing loopholes which </w:t>
      </w:r>
      <w:r w:rsidR="00261423" w:rsidRPr="00441DFD">
        <w:t xml:space="preserve">contribute to </w:t>
      </w:r>
      <w:r w:rsidR="008679EC" w:rsidRPr="00441DFD">
        <w:t xml:space="preserve">employees having low wages, and by ensuring the Fair Work Commission is able to assist parties in bargaining to reach outcomes. </w:t>
      </w:r>
    </w:p>
    <w:p w14:paraId="11BDB870" w14:textId="037CD6EA" w:rsidR="00D86A6A" w:rsidRPr="00441DFD" w:rsidRDefault="00D86A6A" w:rsidP="00D86A6A">
      <w:pPr>
        <w:pStyle w:val="Heading2"/>
      </w:pPr>
      <w:bookmarkStart w:id="7" w:name="_Toc117287415"/>
      <w:r w:rsidRPr="00441DFD">
        <w:t>Legislation is required</w:t>
      </w:r>
      <w:bookmarkEnd w:id="7"/>
      <w:r w:rsidRPr="00441DFD">
        <w:t xml:space="preserve"> </w:t>
      </w:r>
    </w:p>
    <w:p w14:paraId="053AAA61" w14:textId="4C1A2BF3" w:rsidR="00D86A6A" w:rsidRPr="00441DFD" w:rsidRDefault="00FA6B4C" w:rsidP="00E57074">
      <w:pPr>
        <w:pStyle w:val="BodyText"/>
      </w:pPr>
      <w:r w:rsidRPr="00441DFD">
        <w:t xml:space="preserve">The continued presence of zombie agreements, and the ability for employers to influence bargaining outcomes by threatening to apply to terminate an enterprise agreement, are legislative issues which require a legislative solution. The Department is unaware of non-legislative measures or market initiatives which would address these problems. The Department considers the longer action is delayed on closing these loopholes, the more the bargaining framework as a whole will be undermined. </w:t>
      </w:r>
    </w:p>
    <w:p w14:paraId="677CCFFB" w14:textId="013D212D" w:rsidR="00E65CBC" w:rsidRPr="00441DFD" w:rsidRDefault="00E65CBC" w:rsidP="00E57074">
      <w:pPr>
        <w:pStyle w:val="BodyText"/>
      </w:pPr>
      <w:r w:rsidRPr="00441DFD">
        <w:t xml:space="preserve">The declining rate of enterprise agreements means that additional options to come to agreement like multi-enterprise bargaining should be considered. The very low use of the </w:t>
      </w:r>
      <w:r w:rsidR="004E6048" w:rsidRPr="00441DFD">
        <w:t xml:space="preserve">multi-enterprise bargaining </w:t>
      </w:r>
      <w:r w:rsidRPr="00441DFD">
        <w:t>provisions due to prescriptive and complex requirements means that legislation is required to improve access to enterprise bargaining</w:t>
      </w:r>
      <w:r w:rsidR="004E6048" w:rsidRPr="00441DFD">
        <w:t xml:space="preserve">, particularly </w:t>
      </w:r>
      <w:r w:rsidR="00D735A6" w:rsidRPr="00523ADA">
        <w:t>for</w:t>
      </w:r>
      <w:r w:rsidR="004E6048" w:rsidRPr="00441DFD">
        <w:t xml:space="preserve"> employees in low paid industries. </w:t>
      </w:r>
    </w:p>
    <w:p w14:paraId="1920BFEE" w14:textId="03682EB0" w:rsidR="004E6048" w:rsidRPr="00441DFD" w:rsidRDefault="004E6048" w:rsidP="00E57074">
      <w:pPr>
        <w:pStyle w:val="BodyText"/>
      </w:pPr>
      <w:r w:rsidRPr="00441DFD">
        <w:t xml:space="preserve">The procedural requirements for making an enterprise agreement and its approval are </w:t>
      </w:r>
      <w:r w:rsidR="00D735A6" w:rsidRPr="00523ADA">
        <w:t xml:space="preserve">prescribed </w:t>
      </w:r>
      <w:r w:rsidRPr="00441DFD">
        <w:t>in the Fair Work Act</w:t>
      </w:r>
      <w:r w:rsidR="00F0161E" w:rsidRPr="00523ADA">
        <w:t>, and s</w:t>
      </w:r>
      <w:r w:rsidR="000B6A43" w:rsidRPr="00523ADA">
        <w:t>takeholder views are now aligned that these requirements should be amended</w:t>
      </w:r>
      <w:r w:rsidRPr="00441DFD">
        <w:t>. Legislation is needed to reduce complexity and simplify these processes to boost bargaining</w:t>
      </w:r>
      <w:r w:rsidR="00B02E8A" w:rsidRPr="00441DFD">
        <w:t xml:space="preserve"> and provide more certainty to bargaining parties over requirements </w:t>
      </w:r>
      <w:r w:rsidR="001F487C" w:rsidRPr="00523ADA">
        <w:t xml:space="preserve">like ‘genuine agreement’ </w:t>
      </w:r>
      <w:r w:rsidR="00B02E8A" w:rsidRPr="00441DFD">
        <w:t xml:space="preserve">and the Better off Overall Test. </w:t>
      </w:r>
    </w:p>
    <w:p w14:paraId="5852B011" w14:textId="10E86DAC" w:rsidR="00532699" w:rsidRPr="00441DFD" w:rsidRDefault="000D6502">
      <w:pPr>
        <w:pStyle w:val="BodyText"/>
      </w:pPr>
      <w:r w:rsidRPr="00441DFD">
        <w:t xml:space="preserve">Parties currently have limited access to dispute resolution options while bargaining which can lead to delays and costs. Legislation is needed to provide additional powers to the Fair Work Commission to help assist parties to bargain. </w:t>
      </w:r>
    </w:p>
    <w:p w14:paraId="0BF74BE0" w14:textId="5E970A5E" w:rsidR="00FA6B4C" w:rsidRPr="00441DFD" w:rsidRDefault="00532699" w:rsidP="00FA6B4C">
      <w:pPr>
        <w:pStyle w:val="Heading2"/>
      </w:pPr>
      <w:bookmarkStart w:id="8" w:name="_Toc117287416"/>
      <w:r w:rsidRPr="00441DFD">
        <w:t>Market failure</w:t>
      </w:r>
      <w:bookmarkEnd w:id="8"/>
    </w:p>
    <w:p w14:paraId="45325BA5" w14:textId="5A7E0570" w:rsidR="00D82284" w:rsidRPr="00441DFD" w:rsidRDefault="00532699">
      <w:pPr>
        <w:pStyle w:val="BodyText"/>
        <w:rPr>
          <w:rFonts w:ascii="Calibri" w:eastAsia="Calibri" w:hAnsi="Calibri" w:cs="Calibri"/>
          <w:color w:val="auto"/>
        </w:rPr>
      </w:pPr>
      <w:r w:rsidRPr="00441DFD">
        <w:rPr>
          <w:rFonts w:ascii="Calibri" w:eastAsia="Calibri" w:hAnsi="Calibri" w:cs="Calibri"/>
          <w:color w:val="auto"/>
        </w:rPr>
        <w:t xml:space="preserve">Relying on market correction to resolve long-running labour market problems is the status quo option. </w:t>
      </w:r>
      <w:r w:rsidR="00FA6B4C" w:rsidRPr="00441DFD">
        <w:t>The Department considers</w:t>
      </w:r>
      <w:r w:rsidR="394D5343" w:rsidRPr="00441DFD">
        <w:t xml:space="preserve"> </w:t>
      </w:r>
      <w:r w:rsidR="78D4077C" w:rsidRPr="00441DFD">
        <w:t>that</w:t>
      </w:r>
      <w:r w:rsidR="00FA6B4C" w:rsidRPr="00441DFD">
        <w:t xml:space="preserve"> </w:t>
      </w:r>
      <w:r w:rsidR="78D4077C" w:rsidRPr="00441DFD">
        <w:t xml:space="preserve">helping to </w:t>
      </w:r>
      <w:r w:rsidR="394D5343" w:rsidRPr="00441DFD">
        <w:t>lif</w:t>
      </w:r>
      <w:r w:rsidR="2D4F643B" w:rsidRPr="00441DFD">
        <w:t>t</w:t>
      </w:r>
      <w:r w:rsidR="00FA6B4C" w:rsidRPr="00441DFD">
        <w:t xml:space="preserve"> the rate of bargaining across the economy is one way to ensure </w:t>
      </w:r>
      <w:r w:rsidR="394D5343" w:rsidRPr="00441DFD">
        <w:t>Australia</w:t>
      </w:r>
      <w:r w:rsidR="6C94B225" w:rsidRPr="00441DFD">
        <w:t>ns</w:t>
      </w:r>
      <w:r w:rsidR="00FA6B4C" w:rsidRPr="00441DFD">
        <w:t xml:space="preserve"> benefit from </w:t>
      </w:r>
      <w:r w:rsidR="0B5B637E" w:rsidRPr="00441DFD">
        <w:t xml:space="preserve">sustainable </w:t>
      </w:r>
      <w:r w:rsidR="00FA6B4C" w:rsidRPr="00441DFD">
        <w:t xml:space="preserve">wages growth </w:t>
      </w:r>
      <w:r w:rsidR="26A60204" w:rsidRPr="00441DFD">
        <w:t xml:space="preserve">– </w:t>
      </w:r>
      <w:r w:rsidR="06E94272" w:rsidRPr="00441DFD">
        <w:t xml:space="preserve">underpinned </w:t>
      </w:r>
      <w:r w:rsidR="00EF5EC9" w:rsidRPr="00441DFD">
        <w:t>b</w:t>
      </w:r>
      <w:r w:rsidR="00FA6B4C" w:rsidRPr="00441DFD">
        <w:t xml:space="preserve">y rising productivity. </w:t>
      </w:r>
      <w:r w:rsidR="00FA6B4C" w:rsidRPr="00441DFD">
        <w:rPr>
          <w:rFonts w:ascii="Calibri" w:eastAsia="Calibri" w:hAnsi="Calibri" w:cs="Calibri"/>
          <w:color w:val="auto"/>
        </w:rPr>
        <w:t xml:space="preserve">Low </w:t>
      </w:r>
      <w:r w:rsidR="394D5343" w:rsidRPr="00441DFD">
        <w:rPr>
          <w:rFonts w:ascii="Calibri" w:eastAsia="Calibri" w:hAnsi="Calibri" w:cs="Calibri"/>
          <w:color w:val="auto"/>
        </w:rPr>
        <w:t>wage</w:t>
      </w:r>
      <w:r w:rsidR="0BFA22A0" w:rsidRPr="00441DFD">
        <w:rPr>
          <w:rFonts w:ascii="Calibri" w:eastAsia="Calibri" w:hAnsi="Calibri" w:cs="Calibri"/>
          <w:color w:val="auto"/>
        </w:rPr>
        <w:t>s</w:t>
      </w:r>
      <w:r w:rsidR="00FA6B4C" w:rsidRPr="00441DFD">
        <w:rPr>
          <w:rFonts w:ascii="Calibri" w:eastAsia="Calibri" w:hAnsi="Calibri" w:cs="Calibri"/>
          <w:color w:val="auto"/>
        </w:rPr>
        <w:t xml:space="preserve"> growth is partly a symptom of bargaining power imbalance and </w:t>
      </w:r>
      <w:r w:rsidR="5B243EA9" w:rsidRPr="00441DFD">
        <w:rPr>
          <w:rFonts w:ascii="Calibri" w:eastAsia="Calibri" w:hAnsi="Calibri" w:cs="Calibri"/>
          <w:color w:val="auto"/>
        </w:rPr>
        <w:t xml:space="preserve">is </w:t>
      </w:r>
      <w:r w:rsidR="00A36FCF" w:rsidRPr="00441DFD">
        <w:rPr>
          <w:rFonts w:ascii="Calibri" w:eastAsia="Calibri" w:hAnsi="Calibri" w:cs="Calibri"/>
          <w:color w:val="auto"/>
        </w:rPr>
        <w:t xml:space="preserve">partly due to </w:t>
      </w:r>
      <w:r w:rsidR="00FA6B4C" w:rsidRPr="00441DFD">
        <w:rPr>
          <w:rFonts w:ascii="Calibri" w:eastAsia="Calibri" w:hAnsi="Calibri" w:cs="Calibri"/>
          <w:color w:val="auto"/>
        </w:rPr>
        <w:t xml:space="preserve">the failure of the market </w:t>
      </w:r>
      <w:r w:rsidR="00A36FCF" w:rsidRPr="00441DFD">
        <w:rPr>
          <w:rFonts w:ascii="Calibri" w:eastAsia="Calibri" w:hAnsi="Calibri" w:cs="Calibri"/>
          <w:color w:val="auto"/>
        </w:rPr>
        <w:t xml:space="preserve">to </w:t>
      </w:r>
      <w:r w:rsidR="40A85FB3" w:rsidRPr="00441DFD">
        <w:rPr>
          <w:rFonts w:ascii="Calibri" w:eastAsia="Calibri" w:hAnsi="Calibri" w:cs="Calibri"/>
          <w:color w:val="auto"/>
        </w:rPr>
        <w:t>work within</w:t>
      </w:r>
      <w:r w:rsidR="00FA6B4C" w:rsidRPr="00441DFD">
        <w:rPr>
          <w:rFonts w:ascii="Calibri" w:eastAsia="Calibri" w:hAnsi="Calibri" w:cs="Calibri"/>
          <w:color w:val="auto"/>
        </w:rPr>
        <w:t xml:space="preserve"> a legislative framework which presently </w:t>
      </w:r>
      <w:r w:rsidR="00A36FCF" w:rsidRPr="00441DFD">
        <w:rPr>
          <w:rFonts w:ascii="Calibri" w:eastAsia="Calibri" w:hAnsi="Calibri" w:cs="Calibri"/>
          <w:color w:val="auto"/>
        </w:rPr>
        <w:t xml:space="preserve">does not </w:t>
      </w:r>
      <w:r w:rsidR="00412B6C" w:rsidRPr="00441DFD">
        <w:rPr>
          <w:rFonts w:ascii="Calibri" w:eastAsia="Calibri" w:hAnsi="Calibri" w:cs="Calibri"/>
          <w:color w:val="auto"/>
        </w:rPr>
        <w:t xml:space="preserve">adequately </w:t>
      </w:r>
      <w:r w:rsidR="00FA6B4C" w:rsidRPr="00441DFD">
        <w:rPr>
          <w:rFonts w:ascii="Calibri" w:eastAsia="Calibri" w:hAnsi="Calibri" w:cs="Calibri"/>
          <w:color w:val="auto"/>
        </w:rPr>
        <w:t>promote collective bargaining.</w:t>
      </w:r>
      <w:r w:rsidR="00036F3D" w:rsidRPr="00441DFD">
        <w:rPr>
          <w:rFonts w:ascii="Calibri" w:eastAsia="Calibri" w:hAnsi="Calibri" w:cs="Calibri"/>
          <w:color w:val="auto"/>
        </w:rPr>
        <w:t xml:space="preserve"> </w:t>
      </w:r>
    </w:p>
    <w:p w14:paraId="64635688" w14:textId="434E1D8A" w:rsidR="008A562B" w:rsidRPr="00441DFD" w:rsidRDefault="00FA6B4C" w:rsidP="00523ADA">
      <w:pPr>
        <w:pStyle w:val="BodyText"/>
        <w:rPr>
          <w:rFonts w:ascii="Calibri" w:eastAsia="Calibri" w:hAnsi="Calibri" w:cs="Calibri"/>
          <w:color w:val="auto"/>
        </w:rPr>
      </w:pPr>
      <w:r w:rsidRPr="00441DFD">
        <w:rPr>
          <w:rFonts w:ascii="Calibri" w:eastAsia="Calibri" w:hAnsi="Calibri" w:cs="Calibri"/>
          <w:color w:val="auto"/>
        </w:rPr>
        <w:t xml:space="preserve"> A successful collective bargaining system </w:t>
      </w:r>
      <w:r w:rsidR="5A20D476" w:rsidRPr="00441DFD">
        <w:rPr>
          <w:rFonts w:ascii="Calibri" w:eastAsia="Calibri" w:hAnsi="Calibri" w:cs="Calibri"/>
          <w:color w:val="auto"/>
        </w:rPr>
        <w:t xml:space="preserve">will </w:t>
      </w:r>
      <w:r w:rsidRPr="00441DFD">
        <w:rPr>
          <w:rFonts w:ascii="Calibri" w:eastAsia="Calibri" w:hAnsi="Calibri" w:cs="Calibri"/>
          <w:color w:val="auto"/>
        </w:rPr>
        <w:t>ensure</w:t>
      </w:r>
      <w:r w:rsidR="3F590E25" w:rsidRPr="00441DFD">
        <w:rPr>
          <w:rFonts w:ascii="Calibri" w:eastAsia="Calibri" w:hAnsi="Calibri" w:cs="Calibri"/>
          <w:color w:val="auto"/>
        </w:rPr>
        <w:t xml:space="preserve"> that</w:t>
      </w:r>
      <w:r w:rsidRPr="00441DFD">
        <w:rPr>
          <w:rFonts w:ascii="Calibri" w:eastAsia="Calibri" w:hAnsi="Calibri" w:cs="Calibri"/>
          <w:color w:val="auto"/>
        </w:rPr>
        <w:t xml:space="preserve"> </w:t>
      </w:r>
      <w:r w:rsidR="00CA6EF5" w:rsidRPr="00441DFD">
        <w:rPr>
          <w:rFonts w:ascii="Calibri" w:eastAsia="Calibri" w:hAnsi="Calibri" w:cs="Calibri"/>
          <w:color w:val="auto"/>
        </w:rPr>
        <w:t>all</w:t>
      </w:r>
      <w:r w:rsidRPr="00441DFD">
        <w:rPr>
          <w:rFonts w:ascii="Calibri" w:eastAsia="Calibri" w:hAnsi="Calibri" w:cs="Calibri"/>
          <w:color w:val="auto"/>
        </w:rPr>
        <w:t xml:space="preserve"> parties can bargain, and are able to bargain on an equal footing. </w:t>
      </w:r>
      <w:r w:rsidR="13EFA3DB" w:rsidRPr="00441DFD">
        <w:rPr>
          <w:rFonts w:ascii="Calibri" w:eastAsia="Calibri" w:hAnsi="Calibri" w:cs="Calibri"/>
          <w:color w:val="auto"/>
        </w:rPr>
        <w:t>Previous experience suggests that t</w:t>
      </w:r>
      <w:r w:rsidR="00D429B8" w:rsidRPr="00441DFD">
        <w:rPr>
          <w:rFonts w:ascii="Calibri" w:eastAsia="Calibri" w:hAnsi="Calibri" w:cs="Calibri"/>
          <w:color w:val="auto"/>
        </w:rPr>
        <w:t xml:space="preserve">he </w:t>
      </w:r>
      <w:r w:rsidR="28116AC9" w:rsidRPr="00441DFD">
        <w:rPr>
          <w:rFonts w:ascii="Calibri" w:eastAsia="Calibri" w:hAnsi="Calibri" w:cs="Calibri"/>
          <w:color w:val="auto"/>
        </w:rPr>
        <w:t>current</w:t>
      </w:r>
      <w:r w:rsidR="00D429B8" w:rsidRPr="00441DFD">
        <w:rPr>
          <w:rFonts w:ascii="Calibri" w:eastAsia="Calibri" w:hAnsi="Calibri" w:cs="Calibri"/>
          <w:color w:val="auto"/>
        </w:rPr>
        <w:t xml:space="preserve"> low rate of unemployment should have lifted wage</w:t>
      </w:r>
      <w:r w:rsidR="1744DCAD" w:rsidRPr="00441DFD">
        <w:rPr>
          <w:rFonts w:ascii="Calibri" w:eastAsia="Calibri" w:hAnsi="Calibri" w:cs="Calibri"/>
          <w:color w:val="auto"/>
        </w:rPr>
        <w:t>s</w:t>
      </w:r>
      <w:r w:rsidR="00D429B8" w:rsidRPr="00441DFD">
        <w:rPr>
          <w:rFonts w:ascii="Calibri" w:eastAsia="Calibri" w:hAnsi="Calibri" w:cs="Calibri"/>
          <w:color w:val="auto"/>
        </w:rPr>
        <w:t xml:space="preserve"> growth in Australia</w:t>
      </w:r>
      <w:r w:rsidR="005B3300" w:rsidRPr="00441DFD">
        <w:rPr>
          <w:rFonts w:ascii="Calibri" w:eastAsia="Calibri" w:hAnsi="Calibri" w:cs="Calibri"/>
          <w:color w:val="auto"/>
        </w:rPr>
        <w:t xml:space="preserve"> -</w:t>
      </w:r>
      <w:r w:rsidRPr="00441DFD">
        <w:rPr>
          <w:rFonts w:ascii="Calibri" w:eastAsia="Calibri" w:hAnsi="Calibri" w:cs="Calibri"/>
          <w:color w:val="auto"/>
        </w:rPr>
        <w:t xml:space="preserve"> employees should be attaining a reasonable share of productivity growth, expressed by an improvement in </w:t>
      </w:r>
      <w:r w:rsidR="394D5343" w:rsidRPr="00441DFD">
        <w:rPr>
          <w:rFonts w:ascii="Calibri" w:eastAsia="Calibri" w:hAnsi="Calibri" w:cs="Calibri"/>
          <w:color w:val="auto"/>
        </w:rPr>
        <w:t>wages</w:t>
      </w:r>
      <w:r w:rsidR="005B3300" w:rsidRPr="00441DFD">
        <w:rPr>
          <w:rFonts w:ascii="Calibri" w:eastAsia="Calibri" w:hAnsi="Calibri" w:cs="Calibri"/>
          <w:color w:val="auto"/>
        </w:rPr>
        <w:t>.</w:t>
      </w:r>
      <w:r w:rsidRPr="00441DFD">
        <w:rPr>
          <w:rFonts w:ascii="Calibri" w:eastAsia="Calibri" w:hAnsi="Calibri" w:cs="Calibri"/>
          <w:color w:val="auto"/>
        </w:rPr>
        <w:t xml:space="preserve"> </w:t>
      </w:r>
      <w:r w:rsidR="00FA0774" w:rsidRPr="00441DFD">
        <w:rPr>
          <w:rFonts w:ascii="Calibri" w:eastAsia="Calibri" w:hAnsi="Calibri" w:cs="Calibri"/>
          <w:color w:val="auto"/>
        </w:rPr>
        <w:t xml:space="preserve">Neither of these </w:t>
      </w:r>
      <w:r w:rsidR="002E0AA6" w:rsidRPr="00441DFD">
        <w:rPr>
          <w:rFonts w:ascii="Calibri" w:eastAsia="Calibri" w:hAnsi="Calibri" w:cs="Calibri"/>
          <w:color w:val="auto"/>
        </w:rPr>
        <w:t>ha</w:t>
      </w:r>
      <w:r w:rsidR="000E318D" w:rsidRPr="00441DFD">
        <w:rPr>
          <w:rFonts w:ascii="Calibri" w:eastAsia="Calibri" w:hAnsi="Calibri" w:cs="Calibri"/>
          <w:color w:val="auto"/>
        </w:rPr>
        <w:t>ve</w:t>
      </w:r>
      <w:r w:rsidR="002E0AA6" w:rsidRPr="00441DFD">
        <w:rPr>
          <w:rFonts w:ascii="Calibri" w:eastAsia="Calibri" w:hAnsi="Calibri" w:cs="Calibri"/>
          <w:color w:val="auto"/>
        </w:rPr>
        <w:t xml:space="preserve"> occurred, indicating a failure for the market to correct labour prices in response to high demand. The Department considers </w:t>
      </w:r>
      <w:r w:rsidR="00F2714C" w:rsidRPr="00441DFD">
        <w:rPr>
          <w:rFonts w:ascii="Calibri" w:eastAsia="Calibri" w:hAnsi="Calibri" w:cs="Calibri"/>
          <w:color w:val="auto"/>
        </w:rPr>
        <w:t>improving accessibility to bargaining and</w:t>
      </w:r>
      <w:r w:rsidR="007364C9" w:rsidRPr="00441DFD">
        <w:rPr>
          <w:rFonts w:ascii="Calibri" w:eastAsia="Calibri" w:hAnsi="Calibri" w:cs="Calibri"/>
          <w:color w:val="auto"/>
        </w:rPr>
        <w:t xml:space="preserve"> taking steps to</w:t>
      </w:r>
      <w:r w:rsidR="00F2714C" w:rsidRPr="00441DFD">
        <w:rPr>
          <w:rFonts w:ascii="Calibri" w:eastAsia="Calibri" w:hAnsi="Calibri" w:cs="Calibri"/>
          <w:color w:val="auto"/>
        </w:rPr>
        <w:t xml:space="preserve"> rebalanc</w:t>
      </w:r>
      <w:r w:rsidR="007364C9" w:rsidRPr="00441DFD">
        <w:rPr>
          <w:rFonts w:ascii="Calibri" w:eastAsia="Calibri" w:hAnsi="Calibri" w:cs="Calibri"/>
          <w:color w:val="auto"/>
        </w:rPr>
        <w:t>e</w:t>
      </w:r>
      <w:r w:rsidR="00F2714C" w:rsidRPr="00441DFD">
        <w:rPr>
          <w:rFonts w:ascii="Calibri" w:eastAsia="Calibri" w:hAnsi="Calibri" w:cs="Calibri"/>
          <w:color w:val="auto"/>
        </w:rPr>
        <w:t xml:space="preserve"> bargaining power will assist the labour market to reflect the cost </w:t>
      </w:r>
      <w:r w:rsidR="1623C630" w:rsidRPr="00441DFD">
        <w:rPr>
          <w:rFonts w:ascii="Calibri" w:eastAsia="Calibri" w:hAnsi="Calibri" w:cs="Calibri"/>
          <w:color w:val="auto"/>
        </w:rPr>
        <w:t>of</w:t>
      </w:r>
      <w:r w:rsidR="00F2714C" w:rsidRPr="00441DFD">
        <w:rPr>
          <w:rFonts w:ascii="Calibri" w:eastAsia="Calibri" w:hAnsi="Calibri" w:cs="Calibri"/>
          <w:color w:val="auto"/>
        </w:rPr>
        <w:t xml:space="preserve"> labour.</w:t>
      </w:r>
      <w:r w:rsidR="00532699" w:rsidRPr="00441DFD">
        <w:rPr>
          <w:rFonts w:ascii="Calibri" w:eastAsia="Calibri" w:hAnsi="Calibri" w:cs="Calibri"/>
          <w:color w:val="auto"/>
        </w:rPr>
        <w:t xml:space="preserve"> </w:t>
      </w:r>
      <w:r w:rsidR="008D310E" w:rsidRPr="00441DFD">
        <w:rPr>
          <w:rFonts w:ascii="Calibri" w:eastAsia="Calibri" w:hAnsi="Calibri" w:cs="Calibri"/>
          <w:color w:val="auto"/>
        </w:rPr>
        <w:t xml:space="preserve">Rather than </w:t>
      </w:r>
      <w:r w:rsidR="00746A77" w:rsidRPr="00441DFD">
        <w:rPr>
          <w:rFonts w:ascii="Calibri" w:eastAsia="Calibri" w:hAnsi="Calibri" w:cs="Calibri"/>
          <w:color w:val="auto"/>
        </w:rPr>
        <w:t xml:space="preserve">taking active steps to address </w:t>
      </w:r>
      <w:r w:rsidR="008D310E" w:rsidRPr="00441DFD">
        <w:rPr>
          <w:rFonts w:ascii="Calibri" w:eastAsia="Calibri" w:hAnsi="Calibri" w:cs="Calibri"/>
          <w:color w:val="auto"/>
        </w:rPr>
        <w:t xml:space="preserve">the current issues with the labour market, allowing market forces to dictate </w:t>
      </w:r>
      <w:r w:rsidR="008F2C1D" w:rsidRPr="00441DFD">
        <w:rPr>
          <w:rFonts w:ascii="Calibri" w:eastAsia="Calibri" w:hAnsi="Calibri" w:cs="Calibri"/>
          <w:color w:val="auto"/>
        </w:rPr>
        <w:t xml:space="preserve">sub-optimal </w:t>
      </w:r>
      <w:r w:rsidR="00D509B9" w:rsidRPr="00441DFD">
        <w:rPr>
          <w:rFonts w:ascii="Calibri" w:eastAsia="Calibri" w:hAnsi="Calibri" w:cs="Calibri"/>
          <w:color w:val="auto"/>
        </w:rPr>
        <w:t xml:space="preserve">outcomes </w:t>
      </w:r>
      <w:r w:rsidR="008F2C1D" w:rsidRPr="00441DFD">
        <w:rPr>
          <w:rFonts w:ascii="Calibri" w:eastAsia="Calibri" w:hAnsi="Calibri" w:cs="Calibri"/>
          <w:color w:val="auto"/>
        </w:rPr>
        <w:t xml:space="preserve">from </w:t>
      </w:r>
      <w:r w:rsidR="008D310E" w:rsidRPr="00441DFD">
        <w:rPr>
          <w:rFonts w:ascii="Calibri" w:eastAsia="Calibri" w:hAnsi="Calibri" w:cs="Calibri"/>
          <w:color w:val="auto"/>
        </w:rPr>
        <w:t xml:space="preserve">the bargaining system </w:t>
      </w:r>
      <w:r w:rsidR="000A7F7A" w:rsidRPr="00441DFD">
        <w:rPr>
          <w:rFonts w:ascii="Calibri" w:eastAsia="Calibri" w:hAnsi="Calibri" w:cs="Calibri"/>
          <w:color w:val="auto"/>
        </w:rPr>
        <w:t>is likely to</w:t>
      </w:r>
      <w:r w:rsidR="008D310E" w:rsidRPr="00441DFD">
        <w:rPr>
          <w:rFonts w:ascii="Calibri" w:eastAsia="Calibri" w:hAnsi="Calibri" w:cs="Calibri"/>
          <w:color w:val="auto"/>
        </w:rPr>
        <w:t xml:space="preserve"> perpetuate these problems. Legislative intervention is therefore the preferred option</w:t>
      </w:r>
      <w:r w:rsidR="00FB1AC9" w:rsidRPr="00441DFD">
        <w:rPr>
          <w:rFonts w:ascii="Calibri" w:eastAsia="Calibri" w:hAnsi="Calibri" w:cs="Calibri"/>
          <w:color w:val="auto"/>
        </w:rPr>
        <w:t xml:space="preserve"> over market forces</w:t>
      </w:r>
      <w:r w:rsidR="00626B4D" w:rsidRPr="00441DFD">
        <w:rPr>
          <w:rFonts w:ascii="Calibri" w:eastAsia="Calibri" w:hAnsi="Calibri" w:cs="Calibri"/>
          <w:color w:val="auto"/>
        </w:rPr>
        <w:t>.</w:t>
      </w:r>
    </w:p>
    <w:p w14:paraId="31BCD137" w14:textId="3E2F9AB0" w:rsidR="002D7E66" w:rsidRPr="00441DFD" w:rsidRDefault="00F2714C" w:rsidP="002D7E66">
      <w:pPr>
        <w:pStyle w:val="Heading2"/>
      </w:pPr>
      <w:bookmarkStart w:id="9" w:name="_Toc117287417"/>
      <w:r w:rsidRPr="00441DFD">
        <w:t>N</w:t>
      </w:r>
      <w:r w:rsidR="002D7E66" w:rsidRPr="00441DFD">
        <w:t>on-legislative options</w:t>
      </w:r>
      <w:bookmarkEnd w:id="9"/>
    </w:p>
    <w:p w14:paraId="726601CC" w14:textId="77777777" w:rsidR="00F2714C" w:rsidRPr="00441DFD" w:rsidRDefault="002D7E66" w:rsidP="00523ADA">
      <w:pPr>
        <w:pStyle w:val="BodyText"/>
      </w:pPr>
      <w:r w:rsidRPr="00441DFD">
        <w:t xml:space="preserve">The Government must directly intervene in the workplace relations framework to resolve the myriad of issues present in the bargaining system. There are no programs or funding measures which will address serious loopholes, the marked decline in bargaining, or complex processes. </w:t>
      </w:r>
    </w:p>
    <w:p w14:paraId="72D2D1F7" w14:textId="5A31A90F" w:rsidR="00532699" w:rsidRPr="00441DFD" w:rsidRDefault="00F2714C">
      <w:pPr>
        <w:pStyle w:val="BodyText"/>
      </w:pPr>
      <w:r w:rsidRPr="00441DFD">
        <w:t xml:space="preserve">An alternative option </w:t>
      </w:r>
      <w:r w:rsidR="003D5676" w:rsidRPr="00441DFD">
        <w:t xml:space="preserve">to </w:t>
      </w:r>
      <w:r w:rsidRPr="00441DFD">
        <w:t xml:space="preserve">enacting new measures is to rely on the Fair Work Commission to effect change. The Fair Work Commission </w:t>
      </w:r>
      <w:r w:rsidR="00706BC3" w:rsidRPr="00441DFD">
        <w:t>is</w:t>
      </w:r>
      <w:r w:rsidRPr="00441DFD">
        <w:t xml:space="preserve"> pivotal in the enterprise bargaining process however </w:t>
      </w:r>
      <w:r w:rsidR="00706BC3" w:rsidRPr="00441DFD">
        <w:t xml:space="preserve">it </w:t>
      </w:r>
      <w:r w:rsidRPr="00441DFD">
        <w:t xml:space="preserve">cannot amend legislation or reduce regulatory burden. </w:t>
      </w:r>
      <w:r w:rsidR="00972F20" w:rsidRPr="00441DFD">
        <w:t xml:space="preserve">The </w:t>
      </w:r>
      <w:r w:rsidRPr="00441DFD">
        <w:t>Courts and Fair Work Commission interpret and apply existing legislation</w:t>
      </w:r>
      <w:r w:rsidR="000D41C9" w:rsidRPr="00441DFD">
        <w:t xml:space="preserve"> consistent with the principles of the</w:t>
      </w:r>
      <w:r w:rsidRPr="00441DFD">
        <w:t xml:space="preserve"> common law. An example of the </w:t>
      </w:r>
      <w:r w:rsidR="002D7E66" w:rsidRPr="00441DFD">
        <w:t xml:space="preserve">Fair Work Commission </w:t>
      </w:r>
      <w:r w:rsidRPr="00441DFD">
        <w:t xml:space="preserve">acting on its own initiative was when </w:t>
      </w:r>
      <w:r w:rsidR="002D7E66" w:rsidRPr="00441DFD">
        <w:t xml:space="preserve">sought to improve its enterprise agreement approval timeliness performance. It </w:t>
      </w:r>
      <w:r w:rsidRPr="00441DFD">
        <w:t xml:space="preserve">achieved </w:t>
      </w:r>
      <w:r w:rsidR="002D7E66" w:rsidRPr="00441DFD">
        <w:t xml:space="preserve">this by tightening its </w:t>
      </w:r>
      <w:r w:rsidRPr="00441DFD">
        <w:t>benchmarks and</w:t>
      </w:r>
      <w:r w:rsidR="002D7E66" w:rsidRPr="00441DFD">
        <w:t xml:space="preserve"> digitising some aspects of its agreement lodgement process. </w:t>
      </w:r>
      <w:r w:rsidRPr="00441DFD">
        <w:t>However, d</w:t>
      </w:r>
      <w:r w:rsidR="002D7E66" w:rsidRPr="00441DFD">
        <w:t>uring this period, enterprise agreement lodgement</w:t>
      </w:r>
      <w:r w:rsidRPr="00441DFD">
        <w:t xml:space="preserve"> and coverage</w:t>
      </w:r>
      <w:r w:rsidR="002D7E66" w:rsidRPr="00441DFD">
        <w:t xml:space="preserve"> rates continued to decline. </w:t>
      </w:r>
    </w:p>
    <w:p w14:paraId="0AE27C1D" w14:textId="5C791021" w:rsidR="00651F89" w:rsidRPr="00441DFD" w:rsidRDefault="0C47711D">
      <w:pPr>
        <w:pStyle w:val="BodyText"/>
        <w:rPr>
          <w:rFonts w:asciiTheme="majorHAnsi" w:hAnsiTheme="majorHAnsi"/>
          <w:b/>
          <w:bCs/>
          <w:color w:val="014463" w:themeColor="accent2"/>
          <w:sz w:val="60"/>
          <w:szCs w:val="60"/>
        </w:rPr>
      </w:pPr>
      <w:r w:rsidRPr="00441DFD">
        <w:br w:type="page"/>
      </w:r>
    </w:p>
    <w:p w14:paraId="3F63AB27" w14:textId="47CBB089" w:rsidR="0038459F" w:rsidRPr="00441DFD" w:rsidRDefault="138BD329" w:rsidP="4972FA37">
      <w:pPr>
        <w:pStyle w:val="Heading1"/>
      </w:pPr>
      <w:bookmarkStart w:id="10" w:name="_Toc117287418"/>
      <w:r w:rsidRPr="00441DFD">
        <w:t>3. What policy options are you considering?</w:t>
      </w:r>
      <w:bookmarkEnd w:id="10"/>
    </w:p>
    <w:p w14:paraId="6B2D360B" w14:textId="325DC4F7" w:rsidR="773734FB" w:rsidRPr="00441DFD" w:rsidRDefault="777C13B0" w:rsidP="7A17D951">
      <w:pPr>
        <w:pStyle w:val="Heading2"/>
        <w:rPr>
          <w:rFonts w:ascii="Century Gothic" w:eastAsia="Calibri" w:hAnsi="Century Gothic"/>
          <w:color w:val="014463" w:themeColor="accent2"/>
        </w:rPr>
      </w:pPr>
      <w:bookmarkStart w:id="11" w:name="_Toc117287419"/>
      <w:r w:rsidRPr="00441DFD">
        <w:t xml:space="preserve">3.1 </w:t>
      </w:r>
      <w:r w:rsidR="141878AB" w:rsidRPr="00441DFD">
        <w:t xml:space="preserve">Unilateral </w:t>
      </w:r>
      <w:r w:rsidR="0C677DCC" w:rsidRPr="00441DFD">
        <w:t xml:space="preserve">termination of </w:t>
      </w:r>
      <w:r w:rsidR="141878AB" w:rsidRPr="00441DFD">
        <w:t>agreement</w:t>
      </w:r>
      <w:r w:rsidR="41D3B9C6" w:rsidRPr="00441DFD">
        <w:t>s</w:t>
      </w:r>
      <w:bookmarkEnd w:id="11"/>
    </w:p>
    <w:p w14:paraId="0D68911F" w14:textId="61026B19" w:rsidR="7D2518F8" w:rsidRPr="00441DFD" w:rsidRDefault="2A9C85C1" w:rsidP="27B1908E">
      <w:pPr>
        <w:pStyle w:val="Heading3"/>
      </w:pPr>
      <w:r w:rsidRPr="00441DFD">
        <w:rPr>
          <w:rStyle w:val="Heading3Char"/>
        </w:rPr>
        <w:t xml:space="preserve">Option </w:t>
      </w:r>
      <w:r w:rsidR="5CCF837C" w:rsidRPr="00441DFD">
        <w:rPr>
          <w:rStyle w:val="Heading3Char"/>
        </w:rPr>
        <w:t>1</w:t>
      </w:r>
      <w:r w:rsidR="2C8B5F3F" w:rsidRPr="00441DFD">
        <w:rPr>
          <w:rStyle w:val="Heading3Char"/>
        </w:rPr>
        <w:t xml:space="preserve"> – </w:t>
      </w:r>
      <w:r w:rsidR="7D2518F8" w:rsidRPr="00441DFD">
        <w:rPr>
          <w:rStyle w:val="Heading3Char"/>
        </w:rPr>
        <w:t xml:space="preserve">Status Quo </w:t>
      </w:r>
    </w:p>
    <w:p w14:paraId="0F6D922A" w14:textId="4C3D0BE7" w:rsidR="004D4671" w:rsidRPr="00441DFD" w:rsidRDefault="7D2518F8" w:rsidP="00E57074">
      <w:pPr>
        <w:pStyle w:val="BodyText"/>
      </w:pPr>
      <w:r w:rsidRPr="00441DFD">
        <w:t>Under this option, there will be no amendment to the legislation. Employers can continue to rely on the precedent set by the Fair Work Commission regarding unilateral termination and continue to apply, or threaten to apply, to the Fair Work Commission to terminate a nominally expired agreement. Enterprise agreements are not intended to operate in perpetuity, and there are legitimate reasons for the unilateral termination provisions to exist</w:t>
      </w:r>
      <w:r w:rsidR="00731421" w:rsidRPr="00441DFD">
        <w:t>, like terminating an agreement which no longer covers any employees.</w:t>
      </w:r>
    </w:p>
    <w:p w14:paraId="70D392F2" w14:textId="0AD32053" w:rsidR="27B1908E" w:rsidRPr="00441DFD" w:rsidRDefault="00731421" w:rsidP="00E57074">
      <w:pPr>
        <w:pStyle w:val="BodyText"/>
      </w:pPr>
      <w:r w:rsidRPr="00441DFD">
        <w:t xml:space="preserve">This is not the preferred option, since </w:t>
      </w:r>
      <w:r w:rsidR="7D2518F8" w:rsidRPr="00441DFD">
        <w:t>continuing to allow what is seen to be an evasive practice will further undermine confidence in the enterprise bargaining system and inhibit the use of more cooperative methods for setting terms and conditions of employment.</w:t>
      </w:r>
    </w:p>
    <w:p w14:paraId="2321B64F" w14:textId="5C95899A" w:rsidR="00651F89" w:rsidRPr="00441DFD" w:rsidRDefault="0105336B" w:rsidP="7A17D951">
      <w:pPr>
        <w:pStyle w:val="Heading3"/>
        <w:rPr>
          <w:rFonts w:ascii="Century Gothic" w:hAnsi="Century Gothic"/>
          <w:color w:val="014463" w:themeColor="accent2"/>
        </w:rPr>
      </w:pPr>
      <w:r w:rsidRPr="00441DFD">
        <w:t xml:space="preserve">Option </w:t>
      </w:r>
      <w:r w:rsidR="011E46A3" w:rsidRPr="00441DFD">
        <w:t>2</w:t>
      </w:r>
      <w:r w:rsidR="280A19F3" w:rsidRPr="00441DFD">
        <w:t xml:space="preserve"> – </w:t>
      </w:r>
      <w:r w:rsidR="1FBE1A20" w:rsidRPr="00441DFD">
        <w:t>Ensure the process for agreement</w:t>
      </w:r>
      <w:r w:rsidR="3AC6F83D" w:rsidRPr="00441DFD">
        <w:t xml:space="preserve"> termination is fit for purpose and fair</w:t>
      </w:r>
      <w:r w:rsidR="427A1032" w:rsidRPr="00441DFD">
        <w:t xml:space="preserve"> (preferred)</w:t>
      </w:r>
    </w:p>
    <w:p w14:paraId="6937A620" w14:textId="5F2783D9" w:rsidR="00D95FFF" w:rsidRPr="00523ADA" w:rsidRDefault="7CB9ECF0" w:rsidP="00E57074">
      <w:pPr>
        <w:pStyle w:val="BodyText"/>
      </w:pPr>
      <w:r w:rsidRPr="00441DFD">
        <w:t xml:space="preserve">This option </w:t>
      </w:r>
      <w:r w:rsidR="00726E34" w:rsidRPr="00523ADA">
        <w:t xml:space="preserve">implements an immediate outcome of the Jobs and Skills Summit to ensure that the process for agreement termination is fit for purpose and fair. </w:t>
      </w:r>
      <w:r w:rsidR="00D95FFF" w:rsidRPr="00523ADA">
        <w:t>This option prefers a flexible approach to</w:t>
      </w:r>
      <w:r w:rsidR="00CA54E6" w:rsidRPr="00523ADA">
        <w:t xml:space="preserve"> address a complex problem. Terminating agreements can be appropriate in some circumstances</w:t>
      </w:r>
      <w:r w:rsidR="004C6DBC" w:rsidRPr="00523ADA">
        <w:t xml:space="preserve">. </w:t>
      </w:r>
      <w:r w:rsidR="00F1565E" w:rsidRPr="00523ADA">
        <w:t>This flexibility must be balanced against negative behaviours that the power to  terminate has given rise to.</w:t>
      </w:r>
    </w:p>
    <w:p w14:paraId="1E8AF3C7" w14:textId="33645A4C" w:rsidR="00726E34" w:rsidRPr="00441DFD" w:rsidRDefault="00726E34" w:rsidP="00E57074">
      <w:pPr>
        <w:pStyle w:val="BodyText"/>
      </w:pPr>
      <w:r w:rsidRPr="00441DFD">
        <w:t xml:space="preserve"> </w:t>
      </w:r>
      <w:r w:rsidR="002F6209" w:rsidRPr="00441DFD">
        <w:t xml:space="preserve">Applying to </w:t>
      </w:r>
      <w:r w:rsidR="003A5CF1" w:rsidRPr="00441DFD">
        <w:t>terminat</w:t>
      </w:r>
      <w:r w:rsidR="002F6209" w:rsidRPr="00441DFD">
        <w:t>e</w:t>
      </w:r>
      <w:r w:rsidR="003A5CF1" w:rsidRPr="00441DFD">
        <w:t xml:space="preserve"> an agreement that is the result of good faith bargaining is a significant </w:t>
      </w:r>
      <w:r w:rsidR="00A933A8" w:rsidRPr="00441DFD">
        <w:t xml:space="preserve">procedural </w:t>
      </w:r>
      <w:r w:rsidR="0060497A" w:rsidRPr="00441DFD">
        <w:t>power</w:t>
      </w:r>
      <w:r w:rsidR="003A5CF1" w:rsidRPr="00441DFD">
        <w:t xml:space="preserve">. </w:t>
      </w:r>
      <w:r w:rsidR="00E80308" w:rsidRPr="00441DFD">
        <w:t>Termination of</w:t>
      </w:r>
      <w:r w:rsidR="00D435FC" w:rsidRPr="00441DFD">
        <w:t>, or threatening to terminate,</w:t>
      </w:r>
      <w:r w:rsidR="00E80308" w:rsidRPr="00441DFD">
        <w:t xml:space="preserve"> an agreement can have significant effects for employees</w:t>
      </w:r>
      <w:r w:rsidR="008B4772" w:rsidRPr="00441DFD">
        <w:t xml:space="preserve"> (discussed above) </w:t>
      </w:r>
      <w:r w:rsidR="00815230" w:rsidRPr="00441DFD">
        <w:t xml:space="preserve">and, </w:t>
      </w:r>
      <w:r w:rsidR="0006393B" w:rsidRPr="00441DFD">
        <w:t xml:space="preserve">when used as an unfair bargaining tactic, can have a </w:t>
      </w:r>
      <w:r w:rsidR="00D545E5" w:rsidRPr="00441DFD">
        <w:t xml:space="preserve">negative </w:t>
      </w:r>
      <w:r w:rsidR="0006393B" w:rsidRPr="00441DFD">
        <w:t xml:space="preserve">effect on good faith bargaining and bargaining outcomes. </w:t>
      </w:r>
    </w:p>
    <w:p w14:paraId="126485F7" w14:textId="7132CBC2" w:rsidR="00726E34" w:rsidRPr="00441DFD" w:rsidRDefault="00726E34" w:rsidP="00E57074">
      <w:pPr>
        <w:pStyle w:val="BodyText"/>
      </w:pPr>
      <w:r w:rsidRPr="00441DFD">
        <w:t>This proposal would be implemented by amending s.226 of the Fair work Act to provide that the Fair Work Commission cannot terminate an agreement that has passed its nominal expiry date other than where the continued operation of the agreement would:</w:t>
      </w:r>
    </w:p>
    <w:p w14:paraId="35741C96" w14:textId="12521801" w:rsidR="00726E34" w:rsidRPr="00441DFD" w:rsidRDefault="00726E34" w:rsidP="00726E34">
      <w:pPr>
        <w:pStyle w:val="BodyText"/>
        <w:numPr>
          <w:ilvl w:val="0"/>
          <w:numId w:val="68"/>
        </w:numPr>
      </w:pPr>
      <w:r w:rsidRPr="00441DFD">
        <w:t>be unfair to employees; or</w:t>
      </w:r>
    </w:p>
    <w:p w14:paraId="427987C0" w14:textId="0C5F77B7" w:rsidR="00726E34" w:rsidRPr="00441DFD" w:rsidRDefault="00726E34" w:rsidP="00726E34">
      <w:pPr>
        <w:pStyle w:val="BodyText"/>
        <w:numPr>
          <w:ilvl w:val="0"/>
          <w:numId w:val="68"/>
        </w:numPr>
      </w:pPr>
      <w:r w:rsidRPr="00441DFD">
        <w:t>pose a significant threat to the viability of the employer’s business</w:t>
      </w:r>
      <w:r w:rsidR="008B65F7" w:rsidRPr="00441DFD">
        <w:t>, and that termination would likely reduce the potential of redundancy-related terminations of employment of employees covered by the agreement, and terms providing termination entitlements are preserved by a guarantee of termination entitlements from the employer</w:t>
      </w:r>
      <w:r w:rsidRPr="00441DFD">
        <w:t>; or</w:t>
      </w:r>
    </w:p>
    <w:p w14:paraId="4B59A1BF" w14:textId="50A9423E" w:rsidR="00726E34" w:rsidRPr="00441DFD" w:rsidRDefault="00726E34" w:rsidP="00726E34">
      <w:pPr>
        <w:pStyle w:val="BodyText"/>
        <w:numPr>
          <w:ilvl w:val="0"/>
          <w:numId w:val="68"/>
        </w:numPr>
      </w:pPr>
      <w:r w:rsidRPr="00441DFD">
        <w:t>where the agreement does not cover any employees and is not likely to cover any employees.</w:t>
      </w:r>
    </w:p>
    <w:p w14:paraId="489F03CA" w14:textId="0F1ABD3D" w:rsidR="00726E34" w:rsidRPr="00441DFD" w:rsidRDefault="76248680" w:rsidP="00726E34">
      <w:pPr>
        <w:pStyle w:val="BodyText"/>
      </w:pPr>
      <w:r w:rsidRPr="00441DFD">
        <w:t xml:space="preserve">In </w:t>
      </w:r>
      <w:r w:rsidR="25D33F20" w:rsidRPr="00441DFD">
        <w:t>addition</w:t>
      </w:r>
      <w:r w:rsidR="720E7442" w:rsidRPr="00441DFD">
        <w:t>,</w:t>
      </w:r>
      <w:r w:rsidR="00726E34" w:rsidRPr="00441DFD">
        <w:t xml:space="preserve"> the Fair Work Commission must not terminate </w:t>
      </w:r>
      <w:r w:rsidR="008B65F7" w:rsidRPr="00441DFD">
        <w:t xml:space="preserve">an </w:t>
      </w:r>
      <w:r w:rsidR="00726E34" w:rsidRPr="00441DFD">
        <w:t xml:space="preserve">agreement if it considers that </w:t>
      </w:r>
      <w:r w:rsidR="008B65F7" w:rsidRPr="00441DFD">
        <w:t>bargaining for a proposed agreement with the same or substantially the same coverage has commenced, is occurring, and termination</w:t>
      </w:r>
      <w:r w:rsidR="00726E34" w:rsidRPr="00441DFD">
        <w:t xml:space="preserve"> could negatively influence </w:t>
      </w:r>
      <w:r w:rsidR="008B65F7" w:rsidRPr="00441DFD">
        <w:t xml:space="preserve">the </w:t>
      </w:r>
      <w:r w:rsidR="00726E34" w:rsidRPr="00441DFD">
        <w:t>bargaining</w:t>
      </w:r>
      <w:r w:rsidR="008B65F7" w:rsidRPr="00441DFD">
        <w:t xml:space="preserve"> position of employees that will be covered by the proposed agreement</w:t>
      </w:r>
      <w:r w:rsidR="00726E34" w:rsidRPr="00441DFD">
        <w:t>.</w:t>
      </w:r>
    </w:p>
    <w:p w14:paraId="31D7D7FE" w14:textId="3EB345D6" w:rsidR="00726E34" w:rsidRPr="00441DFD" w:rsidRDefault="20DE6031" w:rsidP="00726E34">
      <w:pPr>
        <w:pStyle w:val="BodyText"/>
      </w:pPr>
      <w:r w:rsidRPr="00441DFD">
        <w:t xml:space="preserve">An employer, employee, or union covered by an agreement would still be able to unilaterally apply to the Fair Work Commission to terminate an agreement in </w:t>
      </w:r>
      <w:r w:rsidR="008B65F7" w:rsidRPr="00441DFD">
        <w:t>the</w:t>
      </w:r>
      <w:r w:rsidRPr="00441DFD">
        <w:t xml:space="preserve"> exceptional circumstances</w:t>
      </w:r>
      <w:r w:rsidR="008B65F7" w:rsidRPr="00441DFD">
        <w:t xml:space="preserve"> outlined above</w:t>
      </w:r>
      <w:r w:rsidRPr="00441DFD">
        <w:t>. The proposal will prohibit the process from being used as an unfair bargaining tactic while ensuring that legitimate applications can continue to be made. Employers and employees would continue to be able to terminate enterprise agreements by consent at any time.</w:t>
      </w:r>
    </w:p>
    <w:p w14:paraId="7337B580" w14:textId="141935DF" w:rsidR="008B65F7" w:rsidRPr="00441DFD" w:rsidRDefault="008B65F7" w:rsidP="00726E34">
      <w:pPr>
        <w:pStyle w:val="BodyText"/>
      </w:pPr>
      <w:r w:rsidRPr="00441DFD">
        <w:t xml:space="preserve">In considering whether to terminate an enterprise agreement on the basis of business viability, the Fair Work Commission will be required to be satisfied that each employer covered by the agreement has given the Fair Work Commission a ‘guarantee of termination entitlements’ in relation to terms providing entitlements relating to the termination of employees’ entitlements. A guarantee of termination entitlements </w:t>
      </w:r>
      <w:r w:rsidR="005E3BA6" w:rsidRPr="00441DFD">
        <w:t>protects additional termination entitlements of employees to prevent employees being short-changed in the event of business insolvency and redundancy.  A guarantee of termination entitlements will be in force for a maximum of 4 years.</w:t>
      </w:r>
    </w:p>
    <w:p w14:paraId="057B90A0" w14:textId="323FB586" w:rsidR="00726E34" w:rsidRPr="00441DFD" w:rsidRDefault="00726E34" w:rsidP="00726E34">
      <w:pPr>
        <w:pStyle w:val="BodyText"/>
      </w:pPr>
      <w:r w:rsidRPr="00441DFD">
        <w:t>Under this proposal, the Fair Work Act will also be amended to provide that all applications to unilaterally terminate an enterprise agreement after its nominal expiry date, where the enterprise agreement still covers employees, must be dealt with by a Full Bench of the Fair Work Commission. Agreements that do not cover any employees at the time of the application can continue to be dealt with by a single Member, as can applications made by consent under s 222.</w:t>
      </w:r>
    </w:p>
    <w:p w14:paraId="0C25D522" w14:textId="230DCC2B" w:rsidR="000B2583" w:rsidRPr="00441DFD" w:rsidRDefault="00B81E0B" w:rsidP="00726E34">
      <w:pPr>
        <w:pStyle w:val="BodyText"/>
      </w:pPr>
      <w:r w:rsidRPr="00441DFD">
        <w:t>This option is preferred because it acknowledges the significance of unilaterally terminating</w:t>
      </w:r>
      <w:r w:rsidR="00D545E5" w:rsidRPr="00441DFD">
        <w:t>, or threatening to terminate,</w:t>
      </w:r>
      <w:r w:rsidRPr="00441DFD">
        <w:t xml:space="preserve"> an agreement</w:t>
      </w:r>
      <w:r w:rsidR="008B78CB" w:rsidRPr="00441DFD">
        <w:t xml:space="preserve">. </w:t>
      </w:r>
      <w:r w:rsidR="00947FAC" w:rsidRPr="00441DFD">
        <w:t xml:space="preserve">This option balances the legitimate need to terminate an agreement in appropriate circumstances against the harm that can be caused by misuse of the power. </w:t>
      </w:r>
      <w:r w:rsidR="008B78CB" w:rsidRPr="00441DFD">
        <w:t>This option</w:t>
      </w:r>
      <w:r w:rsidRPr="00441DFD">
        <w:t xml:space="preserve"> </w:t>
      </w:r>
      <w:r w:rsidR="00DD7AAF" w:rsidRPr="00441DFD">
        <w:t xml:space="preserve">retains the ability to terminate agreements in exceptional and appropriate circumstances and directly addresses </w:t>
      </w:r>
      <w:r w:rsidR="00D00936" w:rsidRPr="00441DFD">
        <w:t xml:space="preserve">the emergence of </w:t>
      </w:r>
      <w:r w:rsidR="00156448" w:rsidRPr="00441DFD">
        <w:t xml:space="preserve">the unfair bargaining tactic of </w:t>
      </w:r>
      <w:r w:rsidR="00681774" w:rsidRPr="00441DFD">
        <w:t>applying to, or threatening to, terminate agreements.</w:t>
      </w:r>
      <w:r w:rsidR="006E1533" w:rsidRPr="00441DFD">
        <w:t xml:space="preserve"> </w:t>
      </w:r>
    </w:p>
    <w:p w14:paraId="0C7B4ACD" w14:textId="4AC17334" w:rsidR="20297E77" w:rsidRPr="00441DFD" w:rsidRDefault="39438238" w:rsidP="4972FA37">
      <w:pPr>
        <w:pStyle w:val="Heading3"/>
      </w:pPr>
      <w:bookmarkStart w:id="12" w:name="_Toc115709784"/>
      <w:r w:rsidRPr="00441DFD">
        <w:t xml:space="preserve">Option </w:t>
      </w:r>
      <w:r w:rsidR="5B282B8F" w:rsidRPr="00441DFD">
        <w:t>3</w:t>
      </w:r>
      <w:r w:rsidR="38F9A540" w:rsidRPr="00441DFD">
        <w:t xml:space="preserve"> – </w:t>
      </w:r>
      <w:r w:rsidR="735F7BA2" w:rsidRPr="00441DFD">
        <w:t xml:space="preserve">Ensure the process for agreement termination is fit for purpose and fair through </w:t>
      </w:r>
      <w:r w:rsidR="38F9A540" w:rsidRPr="00441DFD">
        <w:t>a ‘front end’ test</w:t>
      </w:r>
      <w:bookmarkEnd w:id="12"/>
      <w:r w:rsidR="38F9A540" w:rsidRPr="00441DFD">
        <w:t xml:space="preserve"> </w:t>
      </w:r>
    </w:p>
    <w:p w14:paraId="1485B585" w14:textId="7402AC78" w:rsidR="00561DA1" w:rsidRPr="00441DFD" w:rsidRDefault="007B774E" w:rsidP="00556F9C">
      <w:pPr>
        <w:pStyle w:val="BodyText"/>
      </w:pPr>
      <w:r w:rsidRPr="00441DFD">
        <w:t xml:space="preserve">This option </w:t>
      </w:r>
      <w:r w:rsidR="00277C31" w:rsidRPr="00441DFD">
        <w:t>proposes</w:t>
      </w:r>
      <w:r w:rsidR="00024B19" w:rsidRPr="00441DFD">
        <w:t xml:space="preserve"> a</w:t>
      </w:r>
      <w:r w:rsidR="00015ABD" w:rsidRPr="00441DFD">
        <w:t xml:space="preserve"> strict </w:t>
      </w:r>
      <w:r w:rsidR="00FA0F6B" w:rsidRPr="00441DFD">
        <w:t>rule</w:t>
      </w:r>
      <w:r w:rsidR="00024B19" w:rsidRPr="00441DFD">
        <w:t xml:space="preserve"> prohibiting applications to terminate agreements if certain conditions are me</w:t>
      </w:r>
      <w:r w:rsidR="00277C31" w:rsidRPr="00441DFD">
        <w:t>t.</w:t>
      </w:r>
    </w:p>
    <w:p w14:paraId="2CB34E05" w14:textId="7925C9BF" w:rsidR="21D79C04" w:rsidRPr="00441DFD" w:rsidRDefault="72636D26" w:rsidP="00556F9C">
      <w:pPr>
        <w:pStyle w:val="BodyText"/>
        <w:rPr>
          <w:color w:val="auto"/>
        </w:rPr>
      </w:pPr>
      <w:r w:rsidRPr="00441DFD">
        <w:t xml:space="preserve">This option would apply a </w:t>
      </w:r>
      <w:r w:rsidR="00D9678B" w:rsidRPr="00441DFD">
        <w:t>barrier</w:t>
      </w:r>
      <w:r w:rsidRPr="00441DFD">
        <w:t xml:space="preserve"> to </w:t>
      </w:r>
      <w:r w:rsidR="00376C6D" w:rsidRPr="00441DFD">
        <w:t xml:space="preserve">applications </w:t>
      </w:r>
      <w:r w:rsidRPr="00441DFD">
        <w:t xml:space="preserve">to prevent the Fair Work Commission from considering </w:t>
      </w:r>
      <w:r w:rsidR="1E4462CA" w:rsidRPr="00441DFD">
        <w:t xml:space="preserve">applications to terminate an enterprise agreement after the nominal expiry date under </w:t>
      </w:r>
      <w:r w:rsidRPr="00441DFD">
        <w:t xml:space="preserve">s. 225. </w:t>
      </w:r>
      <w:r w:rsidR="009B2D27" w:rsidRPr="00441DFD">
        <w:rPr>
          <w:color w:val="auto"/>
        </w:rPr>
        <w:t xml:space="preserve">A </w:t>
      </w:r>
      <w:r w:rsidR="0003157C" w:rsidRPr="00441DFD">
        <w:rPr>
          <w:color w:val="auto"/>
        </w:rPr>
        <w:t xml:space="preserve">barrier </w:t>
      </w:r>
      <w:r w:rsidR="00376C6D" w:rsidRPr="00441DFD">
        <w:rPr>
          <w:color w:val="auto"/>
        </w:rPr>
        <w:t>to applications</w:t>
      </w:r>
      <w:r w:rsidR="009B2D27" w:rsidRPr="00441DFD">
        <w:rPr>
          <w:color w:val="auto"/>
        </w:rPr>
        <w:t xml:space="preserve"> would </w:t>
      </w:r>
      <w:r w:rsidR="0003157C" w:rsidRPr="00441DFD">
        <w:rPr>
          <w:color w:val="auto"/>
        </w:rPr>
        <w:t>operate by</w:t>
      </w:r>
      <w:r w:rsidR="009B2D27" w:rsidRPr="00441DFD">
        <w:rPr>
          <w:color w:val="auto"/>
        </w:rPr>
        <w:t xml:space="preserve"> prevent</w:t>
      </w:r>
      <w:r w:rsidR="0003157C" w:rsidRPr="00441DFD">
        <w:rPr>
          <w:color w:val="auto"/>
        </w:rPr>
        <w:t>ing</w:t>
      </w:r>
      <w:r w:rsidR="009B2D27" w:rsidRPr="00441DFD">
        <w:rPr>
          <w:color w:val="auto"/>
        </w:rPr>
        <w:t xml:space="preserve"> termination applications being made during bargaining which results in significant pressure on employees to accept the new agreement.</w:t>
      </w:r>
    </w:p>
    <w:p w14:paraId="12328061" w14:textId="39B99EAC" w:rsidR="21D79C04" w:rsidRPr="00441DFD" w:rsidRDefault="21D79C04" w:rsidP="00556F9C">
      <w:pPr>
        <w:pStyle w:val="BodyText"/>
      </w:pPr>
      <w:r w:rsidRPr="00441DFD">
        <w:t xml:space="preserve">An example of a </w:t>
      </w:r>
      <w:r w:rsidR="0003157C" w:rsidRPr="00441DFD">
        <w:t>barrier</w:t>
      </w:r>
      <w:r w:rsidRPr="00441DFD">
        <w:t xml:space="preserve"> </w:t>
      </w:r>
      <w:r w:rsidR="00376C6D" w:rsidRPr="00441DFD">
        <w:t>to applications</w:t>
      </w:r>
      <w:r w:rsidRPr="00441DFD">
        <w:t xml:space="preserve"> which could be applied to s.225 is:</w:t>
      </w:r>
    </w:p>
    <w:p w14:paraId="6F91061A" w14:textId="7FA42F1B" w:rsidR="21D79C04" w:rsidRPr="00441DFD" w:rsidRDefault="13CD3AA6" w:rsidP="00E87FA8">
      <w:pPr>
        <w:pStyle w:val="BodyText"/>
        <w:numPr>
          <w:ilvl w:val="0"/>
          <w:numId w:val="68"/>
        </w:numPr>
      </w:pPr>
      <w:r w:rsidRPr="00441DFD">
        <w:t xml:space="preserve">Limiting applications until a certain period after the nominal expiry date of an agreement, such as 3 or 6 months. This approach is consistent with the approach taken in Schedule 3, Part 8 of the Fair Work Amendment (Supporting Australia’s Jobs and Economic Recovery) Bill 2021, which </w:t>
      </w:r>
      <w:r w:rsidR="12C2D13E" w:rsidRPr="00441DFD">
        <w:t xml:space="preserve">proposed to </w:t>
      </w:r>
      <w:r w:rsidRPr="00441DFD">
        <w:t xml:space="preserve">prevent applications </w:t>
      </w:r>
      <w:r w:rsidR="12C2D13E" w:rsidRPr="00441DFD">
        <w:t xml:space="preserve">to terminate an enterprise agreement </w:t>
      </w:r>
      <w:r w:rsidRPr="00441DFD">
        <w:t>being made within 3 months of that agreement’s nominal expiry date; and</w:t>
      </w:r>
    </w:p>
    <w:p w14:paraId="0A689E84" w14:textId="5F670D16" w:rsidR="21D79C04" w:rsidRPr="00441DFD" w:rsidRDefault="13CD3AA6" w:rsidP="00E87FA8">
      <w:pPr>
        <w:pStyle w:val="BodyText"/>
        <w:numPr>
          <w:ilvl w:val="0"/>
          <w:numId w:val="68"/>
        </w:numPr>
      </w:pPr>
      <w:r w:rsidRPr="00441DFD">
        <w:t>Preventing applications while bargaining is occurring</w:t>
      </w:r>
      <w:r w:rsidR="52C54FD3" w:rsidRPr="00441DFD">
        <w:t xml:space="preserve"> to</w:t>
      </w:r>
      <w:r w:rsidRPr="00441DFD">
        <w:t xml:space="preserve"> ensure that the dynamic of bargaining cannot be disrupted either by making or threatening to make an application</w:t>
      </w:r>
      <w:r w:rsidR="5947F329" w:rsidRPr="00441DFD">
        <w:t xml:space="preserve"> to terminate an enterprise agreement</w:t>
      </w:r>
      <w:r w:rsidRPr="00441DFD">
        <w:t xml:space="preserve">. </w:t>
      </w:r>
    </w:p>
    <w:p w14:paraId="4A1AE235" w14:textId="0F6375CC" w:rsidR="004D4671" w:rsidRPr="00523ADA" w:rsidRDefault="5D73C8D4" w:rsidP="00E57074">
      <w:pPr>
        <w:pStyle w:val="BodyText"/>
      </w:pPr>
      <w:r w:rsidRPr="00523ADA">
        <w:t xml:space="preserve">This option is not preferred because it </w:t>
      </w:r>
      <w:r w:rsidR="58F74F84" w:rsidRPr="00523ADA">
        <w:t xml:space="preserve">would </w:t>
      </w:r>
      <w:r w:rsidRPr="00523ADA">
        <w:t>remove</w:t>
      </w:r>
      <w:r w:rsidR="21496316" w:rsidRPr="00523ADA">
        <w:t xml:space="preserve"> </w:t>
      </w:r>
      <w:r w:rsidR="58F74F84" w:rsidRPr="00523ADA">
        <w:t>any</w:t>
      </w:r>
      <w:r w:rsidRPr="00523ADA">
        <w:t xml:space="preserve"> </w:t>
      </w:r>
      <w:r w:rsidR="2B37DD66" w:rsidRPr="00523ADA">
        <w:t>flexibility to terminate agreements</w:t>
      </w:r>
      <w:r w:rsidR="41718AEE" w:rsidRPr="00523ADA">
        <w:t xml:space="preserve"> </w:t>
      </w:r>
      <w:r w:rsidR="70B400EA" w:rsidRPr="00523ADA">
        <w:t>if bargaining</w:t>
      </w:r>
      <w:r w:rsidR="21496316" w:rsidRPr="00523ADA">
        <w:t xml:space="preserve"> </w:t>
      </w:r>
      <w:r w:rsidR="70B400EA" w:rsidRPr="00523ADA">
        <w:t>is occurring, even if termination is otherwise</w:t>
      </w:r>
      <w:r w:rsidR="21496316" w:rsidRPr="00523ADA">
        <w:t xml:space="preserve"> </w:t>
      </w:r>
      <w:r w:rsidR="70B400EA" w:rsidRPr="00523ADA">
        <w:t>considered appropriate</w:t>
      </w:r>
      <w:r w:rsidR="58F74F84" w:rsidRPr="00523ADA">
        <w:t xml:space="preserve">. </w:t>
      </w:r>
      <w:r w:rsidR="024F4F9F" w:rsidRPr="00523ADA">
        <w:t>This option does not</w:t>
      </w:r>
      <w:r w:rsidR="21496316" w:rsidRPr="00523ADA">
        <w:t xml:space="preserve"> </w:t>
      </w:r>
      <w:r w:rsidR="024F4F9F" w:rsidRPr="00523ADA">
        <w:t xml:space="preserve">balance the legitimate </w:t>
      </w:r>
      <w:r w:rsidR="0AFF42EC" w:rsidRPr="00523ADA">
        <w:t>need</w:t>
      </w:r>
      <w:r w:rsidR="024F4F9F" w:rsidRPr="00523ADA">
        <w:t xml:space="preserve"> </w:t>
      </w:r>
      <w:r w:rsidR="0D0508DF" w:rsidRPr="00523ADA">
        <w:t>to terminate an</w:t>
      </w:r>
      <w:r w:rsidR="21496316" w:rsidRPr="00523ADA">
        <w:t xml:space="preserve"> </w:t>
      </w:r>
      <w:r w:rsidR="0D0508DF" w:rsidRPr="00523ADA">
        <w:t xml:space="preserve">agreement </w:t>
      </w:r>
      <w:r w:rsidR="0AFF42EC" w:rsidRPr="00523ADA">
        <w:t xml:space="preserve">in appropriate circumstances </w:t>
      </w:r>
      <w:r w:rsidR="0D0508DF" w:rsidRPr="00523ADA">
        <w:t xml:space="preserve">against the harm that can be caused by </w:t>
      </w:r>
      <w:r w:rsidR="443DE73F" w:rsidRPr="00523ADA">
        <w:t>misuse of the power.</w:t>
      </w:r>
    </w:p>
    <w:p w14:paraId="469D8B29" w14:textId="77777777" w:rsidR="3615482A" w:rsidRPr="00441DFD" w:rsidRDefault="55F094FF" w:rsidP="4972FA37">
      <w:pPr>
        <w:pStyle w:val="Heading2"/>
        <w:rPr>
          <w:color w:val="014463" w:themeColor="accent2"/>
        </w:rPr>
      </w:pPr>
      <w:bookmarkStart w:id="13" w:name="_Toc117287420"/>
      <w:r w:rsidRPr="00441DFD">
        <w:t xml:space="preserve">3.2 </w:t>
      </w:r>
      <w:r w:rsidR="54906FD9" w:rsidRPr="00441DFD">
        <w:t>Zombie Agreements</w:t>
      </w:r>
      <w:bookmarkEnd w:id="13"/>
      <w:r w:rsidR="54906FD9" w:rsidRPr="00441DFD">
        <w:t xml:space="preserve"> </w:t>
      </w:r>
    </w:p>
    <w:p w14:paraId="71DDEF3C" w14:textId="0DA3A5B7" w:rsidR="704F0037" w:rsidRPr="00441DFD" w:rsidRDefault="32ACE1A1" w:rsidP="6200C1D0">
      <w:pPr>
        <w:pStyle w:val="Heading3"/>
        <w:rPr>
          <w:rFonts w:ascii="Century Gothic" w:hAnsi="Century Gothic"/>
          <w:color w:val="014463" w:themeColor="accent2"/>
        </w:rPr>
      </w:pPr>
      <w:r w:rsidRPr="00441DFD">
        <w:rPr>
          <w:rStyle w:val="Heading3Char"/>
        </w:rPr>
        <w:t xml:space="preserve">Option </w:t>
      </w:r>
      <w:r w:rsidR="13075CCA" w:rsidRPr="00441DFD">
        <w:rPr>
          <w:rStyle w:val="Heading3Char"/>
        </w:rPr>
        <w:t>1</w:t>
      </w:r>
      <w:r w:rsidRPr="00441DFD">
        <w:rPr>
          <w:rStyle w:val="Heading3Char"/>
        </w:rPr>
        <w:t xml:space="preserve"> – </w:t>
      </w:r>
      <w:r w:rsidR="704F0037" w:rsidRPr="00441DFD">
        <w:rPr>
          <w:rStyle w:val="Heading3Char"/>
        </w:rPr>
        <w:t xml:space="preserve">Status Quo </w:t>
      </w:r>
    </w:p>
    <w:p w14:paraId="60FE913B" w14:textId="7B85BC73" w:rsidR="704F0037" w:rsidRPr="00441DFD" w:rsidRDefault="25EF7F8B" w:rsidP="00523ADA">
      <w:pPr>
        <w:pStyle w:val="BodyText"/>
      </w:pPr>
      <w:r w:rsidRPr="00441DFD">
        <w:rPr>
          <w:rFonts w:ascii="Calibri" w:eastAsia="Calibri" w:hAnsi="Calibri" w:cs="Calibri"/>
          <w:color w:val="auto"/>
        </w:rPr>
        <w:t>Under this option no action would be taken to sunset ‘zombie’ agreements. ‘Zombie’ agreements will continue to operate until terminated on application to the Fair Work Commission or, in relation to collective agreement-based transitional instruments, they are replaced by an enterprise agreement or workplace determination. Individual agreement-based transitional agreements will also continue in operation until terminated by the Fair Work Commission on application by an employee or employer covered by the agreement.</w:t>
      </w:r>
      <w:r w:rsidR="0F091642" w:rsidRPr="00441DFD">
        <w:rPr>
          <w:rFonts w:ascii="Calibri" w:eastAsia="Calibri" w:hAnsi="Calibri" w:cs="Calibri"/>
          <w:color w:val="auto"/>
        </w:rPr>
        <w:t xml:space="preserve"> </w:t>
      </w:r>
      <w:r w:rsidR="39E2D4B1" w:rsidRPr="00441DFD">
        <w:rPr>
          <w:rFonts w:ascii="Calibri" w:eastAsia="Calibri" w:hAnsi="Calibri" w:cs="Calibri"/>
          <w:color w:val="auto"/>
        </w:rPr>
        <w:t>E</w:t>
      </w:r>
      <w:r w:rsidR="39E2D4B1" w:rsidRPr="00441DFD">
        <w:t xml:space="preserve">mployers </w:t>
      </w:r>
      <w:r w:rsidR="7E8F7C51" w:rsidRPr="00441DFD">
        <w:t>with</w:t>
      </w:r>
      <w:r w:rsidR="5A1250A5" w:rsidRPr="00441DFD">
        <w:t xml:space="preserve"> </w:t>
      </w:r>
      <w:r w:rsidR="39E2D4B1" w:rsidRPr="00441DFD">
        <w:t>zombie agreements will retain their advantage over competitors to the detriment of their employees</w:t>
      </w:r>
      <w:r w:rsidR="6B1681D8" w:rsidRPr="00441DFD">
        <w:t xml:space="preserve">, who </w:t>
      </w:r>
      <w:r w:rsidR="39E2D4B1" w:rsidRPr="00441DFD">
        <w:t>will remain on wages and conditions inferio</w:t>
      </w:r>
      <w:r w:rsidR="31C73C96" w:rsidRPr="00441DFD">
        <w:t xml:space="preserve">r to the </w:t>
      </w:r>
      <w:r w:rsidR="39E2D4B1" w:rsidRPr="00441DFD">
        <w:t>modern safety net.</w:t>
      </w:r>
    </w:p>
    <w:p w14:paraId="248C7A7E" w14:textId="2108F0BF" w:rsidR="00B94B08" w:rsidRPr="00441DFD" w:rsidRDefault="00B94B08" w:rsidP="00523ADA">
      <w:pPr>
        <w:pStyle w:val="BodyText"/>
      </w:pPr>
      <w:r w:rsidRPr="00441DFD">
        <w:t xml:space="preserve">This option is not preferred because zombie agreements </w:t>
      </w:r>
      <w:r w:rsidR="00AF0C23" w:rsidRPr="00441DFD">
        <w:t xml:space="preserve">preserve </w:t>
      </w:r>
      <w:r w:rsidR="00004015" w:rsidRPr="00441DFD">
        <w:t>conditions of employment that are not consistent with the modern safety net</w:t>
      </w:r>
      <w:r w:rsidR="0023606B" w:rsidRPr="00441DFD">
        <w:t xml:space="preserve"> and </w:t>
      </w:r>
      <w:r w:rsidR="003C7712" w:rsidRPr="00441DFD">
        <w:t>continues an unfair competitive advantage for some businesses</w:t>
      </w:r>
      <w:r w:rsidR="00004015" w:rsidRPr="00441DFD">
        <w:t>.</w:t>
      </w:r>
      <w:r w:rsidR="001E07FA" w:rsidRPr="00441DFD">
        <w:t xml:space="preserve"> </w:t>
      </w:r>
      <w:r w:rsidR="0023606B" w:rsidRPr="00441DFD">
        <w:t xml:space="preserve">Employees covered by zombie agreements are very likely to have less beneficial terms and conditions than they would otherwise receive under the relevant </w:t>
      </w:r>
      <w:r w:rsidR="00E144B7" w:rsidRPr="00441DFD">
        <w:t>Modern Award</w:t>
      </w:r>
      <w:r w:rsidR="0023606B" w:rsidRPr="00441DFD">
        <w:t>.</w:t>
      </w:r>
      <w:r w:rsidR="00AE54BA" w:rsidRPr="00441DFD">
        <w:t xml:space="preserve"> </w:t>
      </w:r>
      <w:r w:rsidR="00613CB5" w:rsidRPr="00441DFD">
        <w:t>In private consultations, stakeholders were generally in agreements that</w:t>
      </w:r>
      <w:r w:rsidR="000A2A58" w:rsidRPr="00441DFD">
        <w:t xml:space="preserve"> action should be taken to </w:t>
      </w:r>
      <w:r w:rsidR="00F02839" w:rsidRPr="00441DFD">
        <w:t>terminate zombie agreements.</w:t>
      </w:r>
    </w:p>
    <w:p w14:paraId="7FBD303F" w14:textId="1627E016" w:rsidR="497CD916" w:rsidRPr="00441DFD" w:rsidRDefault="6539AD56" w:rsidP="4972FA37">
      <w:pPr>
        <w:pStyle w:val="Heading3"/>
        <w:rPr>
          <w:rStyle w:val="Heading3Char"/>
        </w:rPr>
      </w:pPr>
      <w:r w:rsidRPr="00441DFD">
        <w:rPr>
          <w:rStyle w:val="Heading3Char"/>
        </w:rPr>
        <w:t xml:space="preserve">Option </w:t>
      </w:r>
      <w:r w:rsidR="5A71DB04" w:rsidRPr="00441DFD">
        <w:rPr>
          <w:rStyle w:val="Heading3Char"/>
        </w:rPr>
        <w:t>2</w:t>
      </w:r>
      <w:r w:rsidRPr="00441DFD">
        <w:rPr>
          <w:rStyle w:val="Heading3Char"/>
        </w:rPr>
        <w:t xml:space="preserve"> – </w:t>
      </w:r>
      <w:r w:rsidR="32ACE1A1" w:rsidRPr="00441DFD">
        <w:rPr>
          <w:rStyle w:val="Heading3Char"/>
        </w:rPr>
        <w:t>Sunset ‘zombie’ agreements</w:t>
      </w:r>
      <w:r w:rsidR="5256C255" w:rsidRPr="00441DFD">
        <w:rPr>
          <w:rStyle w:val="Heading3Char"/>
        </w:rPr>
        <w:t xml:space="preserve"> </w:t>
      </w:r>
      <w:r w:rsidR="00C608A5" w:rsidRPr="00441DFD">
        <w:rPr>
          <w:rStyle w:val="Heading3Char"/>
        </w:rPr>
        <w:t xml:space="preserve">but provide </w:t>
      </w:r>
      <w:r w:rsidR="00F12A1C" w:rsidRPr="00441DFD">
        <w:rPr>
          <w:rStyle w:val="Heading3Char"/>
        </w:rPr>
        <w:t xml:space="preserve">employers and </w:t>
      </w:r>
      <w:r w:rsidR="00C608A5" w:rsidRPr="00441DFD">
        <w:rPr>
          <w:rStyle w:val="Heading3Char"/>
        </w:rPr>
        <w:t xml:space="preserve">employees with the </w:t>
      </w:r>
      <w:r w:rsidR="4B920FAD" w:rsidRPr="00441DFD">
        <w:rPr>
          <w:rStyle w:val="Heading3Char"/>
        </w:rPr>
        <w:t>ability to extend</w:t>
      </w:r>
      <w:r w:rsidR="5773E74F" w:rsidRPr="00441DFD">
        <w:rPr>
          <w:rStyle w:val="Heading3Char"/>
        </w:rPr>
        <w:t xml:space="preserve"> </w:t>
      </w:r>
      <w:r w:rsidR="5256C255" w:rsidRPr="00441DFD">
        <w:rPr>
          <w:rStyle w:val="Heading3Char"/>
        </w:rPr>
        <w:t>(preferred)</w:t>
      </w:r>
    </w:p>
    <w:p w14:paraId="24BFFD30" w14:textId="5A67DB0D" w:rsidR="00726E34" w:rsidRPr="00441DFD" w:rsidRDefault="597A006C">
      <w:r w:rsidRPr="00441DFD">
        <w:t xml:space="preserve">This option </w:t>
      </w:r>
      <w:r w:rsidR="00726E34" w:rsidRPr="00441DFD">
        <w:t xml:space="preserve">legislates to automatically sunset agreement-related instruments made prior to the commencement of the </w:t>
      </w:r>
      <w:r w:rsidRPr="00441DFD" w:rsidDel="00726E34">
        <w:t xml:space="preserve">Fair Work Act </w:t>
      </w:r>
      <w:r w:rsidR="00726E34" w:rsidRPr="00441DFD">
        <w:t>and during the ‘bridging period’ (1 July-31 December 2009). These legacy agreements are commonly referred to as ‘zombie’ agreements and include both Australian Workplace Agreements (individual agreements) and historic collective instruments. This was a</w:t>
      </w:r>
      <w:r w:rsidR="00726E34" w:rsidRPr="00441DFD">
        <w:rPr>
          <w:rFonts w:eastAsia="Times New Roman"/>
        </w:rPr>
        <w:t xml:space="preserve">greed as an immediate outcome of the Jobs and Skills Summit. </w:t>
      </w:r>
      <w:r w:rsidR="00726E34" w:rsidRPr="00441DFD">
        <w:t xml:space="preserve"> </w:t>
      </w:r>
    </w:p>
    <w:p w14:paraId="2502F8B3" w14:textId="7132CBC2" w:rsidR="00726E34" w:rsidRPr="00441DFD" w:rsidDel="00E41AB2" w:rsidRDefault="00726E34" w:rsidP="00726E34">
      <w:pPr>
        <w:spacing w:before="120" w:line="240" w:lineRule="auto"/>
      </w:pPr>
      <w:r w:rsidRPr="00441DFD">
        <w:t>This option would be implemented by:</w:t>
      </w:r>
    </w:p>
    <w:p w14:paraId="7E0BC23E" w14:textId="4D5D0AE3" w:rsidR="00726E34" w:rsidRPr="00441DFD" w:rsidDel="00E41AB2" w:rsidRDefault="5E391C47" w:rsidP="00E87FA8">
      <w:pPr>
        <w:pStyle w:val="BodyText"/>
        <w:numPr>
          <w:ilvl w:val="0"/>
          <w:numId w:val="68"/>
        </w:numPr>
      </w:pPr>
      <w:r w:rsidRPr="00441DFD">
        <w:t xml:space="preserve">Automatically terminating all zombie agreements </w:t>
      </w:r>
      <w:r w:rsidR="508A64AE" w:rsidRPr="00441DFD">
        <w:t xml:space="preserve">12 </w:t>
      </w:r>
      <w:r w:rsidRPr="00441DFD">
        <w:t>months after the commencement of the provisions;</w:t>
      </w:r>
      <w:r w:rsidR="301F81A8" w:rsidRPr="00441DFD">
        <w:t xml:space="preserve"> and</w:t>
      </w:r>
    </w:p>
    <w:p w14:paraId="2427AED9" w14:textId="374BAA88" w:rsidR="00726E34" w:rsidRPr="00441DFD" w:rsidDel="00E41AB2" w:rsidRDefault="5E391C47" w:rsidP="00E87FA8">
      <w:pPr>
        <w:pStyle w:val="BodyText"/>
        <w:numPr>
          <w:ilvl w:val="0"/>
          <w:numId w:val="68"/>
        </w:numPr>
      </w:pPr>
      <w:r w:rsidRPr="00441DFD">
        <w:t xml:space="preserve">Permitting applications to the Fair Work Commission by </w:t>
      </w:r>
      <w:r w:rsidR="4D316D62" w:rsidRPr="00441DFD">
        <w:t xml:space="preserve">an employer or employee </w:t>
      </w:r>
      <w:r w:rsidRPr="00441DFD">
        <w:t xml:space="preserve">covered by a  zombie agreement to preserve the agreement for </w:t>
      </w:r>
      <w:r w:rsidR="4D316D62" w:rsidRPr="00441DFD">
        <w:t xml:space="preserve">up to </w:t>
      </w:r>
      <w:r w:rsidRPr="00441DFD">
        <w:t xml:space="preserve">a </w:t>
      </w:r>
      <w:r w:rsidR="63AF811F" w:rsidRPr="00441DFD">
        <w:t>4-year</w:t>
      </w:r>
      <w:r w:rsidRPr="00441DFD">
        <w:t xml:space="preserve"> period after sunset if</w:t>
      </w:r>
      <w:r w:rsidR="003E675D" w:rsidRPr="00441DFD">
        <w:t xml:space="preserve"> it is otherwise appropriate in the circumstances to do so</w:t>
      </w:r>
      <w:r w:rsidR="00C55840" w:rsidRPr="00441DFD">
        <w:t>, and</w:t>
      </w:r>
      <w:r w:rsidRPr="00441DFD">
        <w:t>:</w:t>
      </w:r>
    </w:p>
    <w:p w14:paraId="216B8B15" w14:textId="6CD9F8E6" w:rsidR="00726E34" w:rsidRPr="00441DFD" w:rsidDel="00E41AB2" w:rsidRDefault="00726E34" w:rsidP="00E87FA8">
      <w:pPr>
        <w:pStyle w:val="BodyText"/>
        <w:numPr>
          <w:ilvl w:val="1"/>
          <w:numId w:val="68"/>
        </w:numPr>
      </w:pPr>
      <w:r w:rsidRPr="00441DFD">
        <w:t xml:space="preserve">Employees covered by the </w:t>
      </w:r>
      <w:r w:rsidR="00E1246F" w:rsidRPr="00441DFD">
        <w:t xml:space="preserve">collective </w:t>
      </w:r>
      <w:r w:rsidRPr="00441DFD">
        <w:t xml:space="preserve">zombie agreement are better off overall under the agreement when compared with the </w:t>
      </w:r>
      <w:r w:rsidR="00E144B7" w:rsidRPr="00441DFD">
        <w:t>Modern Award</w:t>
      </w:r>
      <w:r w:rsidRPr="00441DFD">
        <w:t xml:space="preserve"> (considered </w:t>
      </w:r>
      <w:r w:rsidR="00D4053E" w:rsidRPr="00441DFD">
        <w:t>as a group</w:t>
      </w:r>
      <w:r w:rsidRPr="00441DFD">
        <w:t>, rather than for individual employees); or</w:t>
      </w:r>
    </w:p>
    <w:p w14:paraId="5FF192A7" w14:textId="0F0826C1" w:rsidR="00E1246F" w:rsidRPr="00441DFD" w:rsidDel="00E41AB2" w:rsidRDefault="00E1246F" w:rsidP="00E87FA8">
      <w:pPr>
        <w:pStyle w:val="BodyText"/>
        <w:numPr>
          <w:ilvl w:val="1"/>
          <w:numId w:val="68"/>
        </w:numPr>
      </w:pPr>
      <w:r w:rsidRPr="00441DFD">
        <w:t xml:space="preserve">The employee covered by the individual zombie agreement </w:t>
      </w:r>
      <w:r w:rsidR="004504D1" w:rsidRPr="00441DFD">
        <w:t xml:space="preserve">is better off overall </w:t>
      </w:r>
      <w:r w:rsidR="00564F5F" w:rsidRPr="00441DFD">
        <w:t xml:space="preserve">when compared with the </w:t>
      </w:r>
      <w:r w:rsidR="00E144B7" w:rsidRPr="00441DFD">
        <w:t>Modern Award</w:t>
      </w:r>
      <w:r w:rsidR="004D1A89" w:rsidRPr="00441DFD">
        <w:t>; or</w:t>
      </w:r>
    </w:p>
    <w:p w14:paraId="35C36CB6" w14:textId="6E00E8AD" w:rsidR="00726E34" w:rsidRPr="00441DFD" w:rsidDel="00E41AB2" w:rsidRDefault="2B9D5C01" w:rsidP="00E87FA8">
      <w:pPr>
        <w:pStyle w:val="BodyText"/>
        <w:numPr>
          <w:ilvl w:val="1"/>
          <w:numId w:val="68"/>
        </w:numPr>
      </w:pPr>
      <w:r w:rsidRPr="00441DFD">
        <w:t>Bargaining for a replacement agreement is occurring</w:t>
      </w:r>
      <w:r w:rsidR="00C55840" w:rsidRPr="00441DFD">
        <w:t>.</w:t>
      </w:r>
    </w:p>
    <w:p w14:paraId="117B0466" w14:textId="1F2961B6" w:rsidR="00C55840" w:rsidRPr="00441DFD" w:rsidRDefault="00C55840" w:rsidP="00863704">
      <w:pPr>
        <w:pStyle w:val="BodyText"/>
      </w:pPr>
      <w:r w:rsidRPr="00441DFD">
        <w:t xml:space="preserve">The Fair Work Commission would also be able to preserve a zombie agreement if it </w:t>
      </w:r>
      <w:r w:rsidR="00C14C23" w:rsidRPr="00441DFD">
        <w:t>is</w:t>
      </w:r>
      <w:r w:rsidRPr="00441DFD">
        <w:t xml:space="preserve"> reasonable in the circumstances to do so.</w:t>
      </w:r>
    </w:p>
    <w:p w14:paraId="31D14377" w14:textId="7F9EFC12" w:rsidR="00863704" w:rsidRPr="00441DFD" w:rsidRDefault="24477566" w:rsidP="00863704">
      <w:pPr>
        <w:pStyle w:val="BodyText"/>
        <w:rPr>
          <w:rFonts w:eastAsiaTheme="minorEastAsia"/>
          <w:color w:val="auto"/>
        </w:rPr>
      </w:pPr>
      <w:r w:rsidRPr="00441DFD">
        <w:t xml:space="preserve">This proposal provides that an employee or employer covered by a  zombie agreement </w:t>
      </w:r>
      <w:r w:rsidR="051B83A0" w:rsidRPr="00441DFD">
        <w:t>(either</w:t>
      </w:r>
      <w:r w:rsidRPr="00441DFD">
        <w:t xml:space="preserve"> </w:t>
      </w:r>
      <w:r w:rsidR="051B83A0" w:rsidRPr="00441DFD">
        <w:t>individual</w:t>
      </w:r>
      <w:r w:rsidR="00C57266" w:rsidRPr="00441DFD">
        <w:t>,</w:t>
      </w:r>
      <w:r w:rsidR="051B83A0" w:rsidRPr="00441DFD">
        <w:t xml:space="preserve"> such as an A</w:t>
      </w:r>
      <w:r w:rsidR="7CE26CD3" w:rsidRPr="00441DFD">
        <w:t xml:space="preserve">ustralian </w:t>
      </w:r>
      <w:r w:rsidR="051B83A0" w:rsidRPr="00441DFD">
        <w:t>W</w:t>
      </w:r>
      <w:r w:rsidR="68C5B999" w:rsidRPr="00441DFD">
        <w:t xml:space="preserve">orkplace </w:t>
      </w:r>
      <w:r w:rsidR="051B83A0" w:rsidRPr="00441DFD">
        <w:t>A</w:t>
      </w:r>
      <w:r w:rsidR="64DFED29" w:rsidRPr="00441DFD">
        <w:t>greement</w:t>
      </w:r>
      <w:r w:rsidR="00C57266" w:rsidRPr="00441DFD">
        <w:t>,</w:t>
      </w:r>
      <w:r w:rsidR="051B83A0" w:rsidRPr="00441DFD">
        <w:t xml:space="preserve"> or collective) </w:t>
      </w:r>
      <w:r w:rsidRPr="00441DFD">
        <w:t xml:space="preserve">could apply to the Fair Work Commission to preserve the agreement for a further period to prevent the agreement from sunsetting. </w:t>
      </w:r>
      <w:r w:rsidR="009C15C9" w:rsidRPr="00441DFD">
        <w:t>Within 6 months of the commencement of the bill, e</w:t>
      </w:r>
      <w:r w:rsidR="4DB3C9FD" w:rsidRPr="00523ADA">
        <w:rPr>
          <w:rFonts w:ascii="Calibri" w:eastAsia="Calibri" w:hAnsi="Calibri" w:cs="Calibri"/>
        </w:rPr>
        <w:t xml:space="preserve">mployees covered by a zombie agreement </w:t>
      </w:r>
      <w:r w:rsidR="009C15C9" w:rsidRPr="00441DFD">
        <w:rPr>
          <w:rFonts w:ascii="Calibri" w:eastAsia="Calibri" w:hAnsi="Calibri" w:cs="Calibri"/>
        </w:rPr>
        <w:t>must</w:t>
      </w:r>
      <w:r w:rsidR="4DB3C9FD" w:rsidRPr="00523ADA">
        <w:rPr>
          <w:rFonts w:ascii="Calibri" w:eastAsia="Calibri" w:hAnsi="Calibri" w:cs="Calibri"/>
        </w:rPr>
        <w:t xml:space="preserve"> be notified </w:t>
      </w:r>
      <w:r w:rsidR="263A2DD3" w:rsidRPr="00523ADA">
        <w:rPr>
          <w:rFonts w:ascii="Calibri" w:eastAsia="Calibri" w:hAnsi="Calibri" w:cs="Calibri"/>
        </w:rPr>
        <w:t xml:space="preserve">by their employer that the </w:t>
      </w:r>
      <w:r w:rsidR="4DB3C9FD" w:rsidRPr="00523ADA">
        <w:rPr>
          <w:rFonts w:ascii="Calibri" w:eastAsia="Calibri" w:hAnsi="Calibri" w:cs="Calibri"/>
        </w:rPr>
        <w:t xml:space="preserve">zombie agreement </w:t>
      </w:r>
      <w:r w:rsidR="263A2DD3" w:rsidRPr="00523ADA">
        <w:rPr>
          <w:rFonts w:ascii="Calibri" w:eastAsia="Calibri" w:hAnsi="Calibri" w:cs="Calibri"/>
        </w:rPr>
        <w:t>that covers them will</w:t>
      </w:r>
      <w:r w:rsidR="4DB3C9FD" w:rsidRPr="00523ADA">
        <w:rPr>
          <w:rFonts w:ascii="Calibri" w:eastAsia="Calibri" w:hAnsi="Calibri" w:cs="Calibri"/>
        </w:rPr>
        <w:t xml:space="preserve"> sunset. </w:t>
      </w:r>
      <w:r w:rsidR="08B0ECB1" w:rsidRPr="00441DFD" w:rsidDel="00863704">
        <w:rPr>
          <w:rFonts w:eastAsiaTheme="minorEastAsia"/>
          <w:color w:val="auto"/>
        </w:rPr>
        <w:t xml:space="preserve"> </w:t>
      </w:r>
    </w:p>
    <w:p w14:paraId="5E88425A" w14:textId="599F2DFF" w:rsidR="00726E34" w:rsidRPr="00441DFD" w:rsidRDefault="00726E34" w:rsidP="00384A1C">
      <w:pPr>
        <w:pStyle w:val="BodyText"/>
      </w:pPr>
      <w:r w:rsidRPr="00441DFD">
        <w:t xml:space="preserve">When implemented, the options for parties covered by a zombie agreement would be to bargain for a replacement agreement that would be subject to the Better Off Overall Test or revert to the terms and conditions of the relevant </w:t>
      </w:r>
      <w:r w:rsidR="00E144B7" w:rsidRPr="00441DFD">
        <w:t>Modern Award</w:t>
      </w:r>
      <w:r w:rsidRPr="00441DFD">
        <w:t xml:space="preserve">. The net outcome for some employers may be that they opt to default to the relevant </w:t>
      </w:r>
      <w:r w:rsidR="00E144B7" w:rsidRPr="00441DFD">
        <w:t>Modern Award</w:t>
      </w:r>
      <w:r w:rsidRPr="00441DFD">
        <w:t xml:space="preserve">. However, this measure is part of a broader package of reforms to encourage and facilitate agreement- making, so employers may be more willing to engage with the agreement framework. </w:t>
      </w:r>
    </w:p>
    <w:p w14:paraId="40F659ED" w14:textId="18394B71" w:rsidR="00093A53" w:rsidRPr="00441DFD" w:rsidRDefault="00093A53" w:rsidP="00384A1C">
      <w:pPr>
        <w:pStyle w:val="BodyText"/>
      </w:pPr>
      <w:r w:rsidRPr="00441DFD">
        <w:t xml:space="preserve">This option is preferred because it </w:t>
      </w:r>
      <w:r w:rsidR="00473819" w:rsidRPr="00441DFD">
        <w:t>automatically terminates all zombie agreements</w:t>
      </w:r>
      <w:r w:rsidR="0059551F" w:rsidRPr="00441DFD">
        <w:t xml:space="preserve">, it provides a </w:t>
      </w:r>
      <w:r w:rsidR="00D4053E" w:rsidRPr="00441DFD">
        <w:t>grace</w:t>
      </w:r>
      <w:r w:rsidR="0059551F" w:rsidRPr="00441DFD">
        <w:t xml:space="preserve"> period </w:t>
      </w:r>
      <w:r w:rsidR="008E7933" w:rsidRPr="00441DFD">
        <w:t>to permit employers current</w:t>
      </w:r>
      <w:r w:rsidR="00E21521" w:rsidRPr="00441DFD">
        <w:t>ly</w:t>
      </w:r>
      <w:r w:rsidR="008E7933" w:rsidRPr="00441DFD">
        <w:t xml:space="preserve"> covered by zombie agreements to </w:t>
      </w:r>
      <w:r w:rsidR="00FF7D51" w:rsidRPr="00441DFD">
        <w:t>take necessary action (</w:t>
      </w:r>
      <w:r w:rsidR="0021641C" w:rsidRPr="00441DFD">
        <w:t>discussed above</w:t>
      </w:r>
      <w:r w:rsidR="00D94E75" w:rsidRPr="00441DFD">
        <w:t>) and</w:t>
      </w:r>
      <w:r w:rsidR="0021641C" w:rsidRPr="00441DFD">
        <w:t xml:space="preserve"> provides the ability to extend the </w:t>
      </w:r>
      <w:r w:rsidR="00D4053E" w:rsidRPr="00441DFD">
        <w:t>grace period</w:t>
      </w:r>
      <w:r w:rsidR="0021641C" w:rsidRPr="00441DFD">
        <w:t xml:space="preserve"> (via application to the Fair Work Commission) </w:t>
      </w:r>
      <w:r w:rsidR="00D4053E" w:rsidRPr="00441DFD">
        <w:t xml:space="preserve">in certain circumstances and </w:t>
      </w:r>
      <w:r w:rsidR="0021641C" w:rsidRPr="00441DFD">
        <w:t>where appropriate.</w:t>
      </w:r>
      <w:r w:rsidR="006F08C0" w:rsidRPr="00441DFD">
        <w:t xml:space="preserve"> This option evens the playing field for workers covered by these outdated agreements</w:t>
      </w:r>
      <w:r w:rsidR="00153585" w:rsidRPr="00441DFD">
        <w:t xml:space="preserve"> and for businesses that have had a</w:t>
      </w:r>
      <w:r w:rsidR="00170F81" w:rsidRPr="00441DFD">
        <w:t xml:space="preserve"> </w:t>
      </w:r>
      <w:r w:rsidR="00D4053E" w:rsidRPr="00441DFD">
        <w:t>competitive</w:t>
      </w:r>
      <w:r w:rsidR="00170F81" w:rsidRPr="00441DFD">
        <w:t xml:space="preserve"> advantage over their competitors. </w:t>
      </w:r>
      <w:r w:rsidR="00504F9E" w:rsidRPr="00441DFD">
        <w:t>The option recognises</w:t>
      </w:r>
      <w:r w:rsidR="00237E27" w:rsidRPr="00441DFD">
        <w:t xml:space="preserve"> that termination of zombie agreements is </w:t>
      </w:r>
      <w:r w:rsidR="005B5227" w:rsidRPr="00441DFD">
        <w:t xml:space="preserve">the appropriate step to take but </w:t>
      </w:r>
      <w:r w:rsidR="009F78FB" w:rsidRPr="00441DFD">
        <w:t xml:space="preserve">retains flexibility to preserve the status quo for a further period </w:t>
      </w:r>
      <w:r w:rsidR="00ED6D12" w:rsidRPr="00441DFD">
        <w:t>with oversight by the independent Tribunal</w:t>
      </w:r>
      <w:r w:rsidR="009F78FB" w:rsidRPr="00441DFD">
        <w:t xml:space="preserve">. </w:t>
      </w:r>
    </w:p>
    <w:p w14:paraId="207028D4" w14:textId="7E2F28CC" w:rsidR="00177244" w:rsidRPr="00441DFD" w:rsidRDefault="00746AE0" w:rsidP="00384A1C">
      <w:pPr>
        <w:pStyle w:val="BodyText"/>
      </w:pPr>
      <w:r w:rsidRPr="00441DFD">
        <w:t>The Department has</w:t>
      </w:r>
      <w:r w:rsidR="00177244" w:rsidRPr="00441DFD">
        <w:t xml:space="preserve"> considered whether a shorter or longer timeframe for preserving zombie agreements </w:t>
      </w:r>
      <w:r w:rsidR="00230993" w:rsidRPr="00441DFD">
        <w:t>should</w:t>
      </w:r>
      <w:r w:rsidR="00177244" w:rsidRPr="00441DFD">
        <w:t xml:space="preserve"> be preferred. Based on </w:t>
      </w:r>
      <w:r w:rsidR="00B219DD" w:rsidRPr="00441DFD">
        <w:t xml:space="preserve">confidential </w:t>
      </w:r>
      <w:r w:rsidR="00177244" w:rsidRPr="00441DFD">
        <w:t xml:space="preserve">stakeholder consultations </w:t>
      </w:r>
      <w:r w:rsidR="00B87A4F" w:rsidRPr="00441DFD">
        <w:t>the proposed periods were</w:t>
      </w:r>
      <w:r w:rsidR="00CF014F" w:rsidRPr="00441DFD">
        <w:t xml:space="preserve"> </w:t>
      </w:r>
      <w:r w:rsidR="003E2E87" w:rsidRPr="00441DFD">
        <w:t>reviewed</w:t>
      </w:r>
      <w:r w:rsidR="00017BC5" w:rsidRPr="00523ADA">
        <w:t>, and t</w:t>
      </w:r>
      <w:r w:rsidR="003E2E87" w:rsidRPr="00441DFD">
        <w:t xml:space="preserve">he Department considers </w:t>
      </w:r>
      <w:r w:rsidR="003445BA" w:rsidRPr="00441DFD">
        <w:t xml:space="preserve">the periods proposed are </w:t>
      </w:r>
      <w:r w:rsidR="00017BC5" w:rsidRPr="00523ADA">
        <w:t xml:space="preserve">reasonable and </w:t>
      </w:r>
      <w:r w:rsidR="003445BA" w:rsidRPr="00441DFD">
        <w:t>preferred</w:t>
      </w:r>
      <w:r w:rsidR="00F374FF" w:rsidRPr="00441DFD">
        <w:t>.</w:t>
      </w:r>
    </w:p>
    <w:p w14:paraId="220256F3" w14:textId="64CFD2B6" w:rsidR="0EF8A65F" w:rsidRPr="00441DFD" w:rsidRDefault="0AABFB22" w:rsidP="4972FA37">
      <w:pPr>
        <w:pStyle w:val="Heading3"/>
        <w:rPr>
          <w:rFonts w:ascii="Century Gothic" w:hAnsi="Century Gothic"/>
          <w:color w:val="014463" w:themeColor="accent2"/>
        </w:rPr>
      </w:pPr>
      <w:r w:rsidRPr="00441DFD">
        <w:t xml:space="preserve">Option </w:t>
      </w:r>
      <w:r w:rsidR="265CB10E" w:rsidRPr="00441DFD">
        <w:t>3</w:t>
      </w:r>
      <w:r w:rsidRPr="00441DFD">
        <w:t xml:space="preserve"> – </w:t>
      </w:r>
      <w:r w:rsidR="662F1ABF" w:rsidRPr="00441DFD">
        <w:t>Sunset ‘zombie’ agreements only</w:t>
      </w:r>
    </w:p>
    <w:p w14:paraId="5ADEA0A8" w14:textId="135209C1" w:rsidR="662F1ABF" w:rsidRPr="00441DFD" w:rsidRDefault="1B3C3C8C" w:rsidP="266FA063">
      <w:pPr>
        <w:pStyle w:val="BodyText"/>
        <w:jc w:val="both"/>
        <w:rPr>
          <w:rFonts w:ascii="Calibri" w:eastAsia="Calibri" w:hAnsi="Calibri" w:cs="Calibri"/>
        </w:rPr>
      </w:pPr>
      <w:r w:rsidRPr="00441DFD">
        <w:rPr>
          <w:rFonts w:ascii="Calibri" w:eastAsia="Calibri" w:hAnsi="Calibri" w:cs="Calibri"/>
        </w:rPr>
        <w:t xml:space="preserve">This option would </w:t>
      </w:r>
      <w:r w:rsidR="339459A4" w:rsidRPr="00441DFD">
        <w:rPr>
          <w:rFonts w:ascii="Calibri" w:eastAsia="Calibri" w:hAnsi="Calibri" w:cs="Calibri"/>
        </w:rPr>
        <w:t>automatically</w:t>
      </w:r>
      <w:r w:rsidRPr="00441DFD">
        <w:rPr>
          <w:rFonts w:ascii="Calibri" w:eastAsia="Calibri" w:hAnsi="Calibri" w:cs="Calibri"/>
        </w:rPr>
        <w:t xml:space="preserve"> terminate all ‘zombie’ agreements </w:t>
      </w:r>
      <w:r w:rsidR="523E4673" w:rsidRPr="00441DFD">
        <w:rPr>
          <w:rFonts w:ascii="Calibri" w:eastAsia="Calibri" w:hAnsi="Calibri" w:cs="Calibri"/>
        </w:rPr>
        <w:t>12</w:t>
      </w:r>
      <w:r w:rsidRPr="00441DFD">
        <w:rPr>
          <w:rFonts w:ascii="Calibri" w:eastAsia="Calibri" w:hAnsi="Calibri" w:cs="Calibri"/>
        </w:rPr>
        <w:t xml:space="preserve"> months from the commencement of provisions. Employe</w:t>
      </w:r>
      <w:r w:rsidR="56E4856D" w:rsidRPr="00441DFD">
        <w:rPr>
          <w:rFonts w:ascii="Calibri" w:eastAsia="Calibri" w:hAnsi="Calibri" w:cs="Calibri"/>
        </w:rPr>
        <w:t>r</w:t>
      </w:r>
      <w:r w:rsidRPr="00441DFD">
        <w:rPr>
          <w:rFonts w:ascii="Calibri" w:eastAsia="Calibri" w:hAnsi="Calibri" w:cs="Calibri"/>
        </w:rPr>
        <w:t xml:space="preserve">s and employees covered by ‘zombie’ agreements that have sunset would then have their safety net of entitlements derived from the relevant </w:t>
      </w:r>
      <w:r w:rsidR="00E144B7" w:rsidRPr="00441DFD">
        <w:rPr>
          <w:rFonts w:ascii="Calibri" w:eastAsia="Calibri" w:hAnsi="Calibri" w:cs="Calibri"/>
        </w:rPr>
        <w:t>Modern Award</w:t>
      </w:r>
      <w:r w:rsidRPr="00441DFD">
        <w:rPr>
          <w:rFonts w:ascii="Calibri" w:eastAsia="Calibri" w:hAnsi="Calibri" w:cs="Calibri"/>
        </w:rPr>
        <w:t xml:space="preserve"> or, in the case of some individual agreement-based transitional instruments, enterprise agreement (if one is in operation and covers them). It would be open to employers, employees and unions to bargain for a new enterprise agreement or revert to the relevant </w:t>
      </w:r>
      <w:r w:rsidR="00E144B7" w:rsidRPr="00441DFD">
        <w:rPr>
          <w:rFonts w:ascii="Calibri" w:eastAsia="Calibri" w:hAnsi="Calibri" w:cs="Calibri"/>
        </w:rPr>
        <w:t>Modern Award</w:t>
      </w:r>
      <w:r w:rsidRPr="00441DFD">
        <w:rPr>
          <w:rFonts w:ascii="Calibri" w:eastAsia="Calibri" w:hAnsi="Calibri" w:cs="Calibri"/>
        </w:rPr>
        <w:t>/s.</w:t>
      </w:r>
    </w:p>
    <w:p w14:paraId="40D6BB67" w14:textId="4D4CE39D" w:rsidR="10866254" w:rsidRPr="00441DFD" w:rsidRDefault="10866254">
      <w:pPr>
        <w:pStyle w:val="BodyText"/>
        <w:jc w:val="both"/>
        <w:rPr>
          <w:rFonts w:ascii="Calibri" w:eastAsia="Calibri" w:hAnsi="Calibri" w:cs="Calibri"/>
        </w:rPr>
      </w:pPr>
      <w:r w:rsidRPr="00441DFD">
        <w:rPr>
          <w:rFonts w:ascii="Calibri" w:eastAsia="Calibri" w:hAnsi="Calibri" w:cs="Calibri"/>
        </w:rPr>
        <w:t>This approach is not preferred as it</w:t>
      </w:r>
      <w:r w:rsidR="1DF27229" w:rsidRPr="00441DFD">
        <w:rPr>
          <w:rFonts w:ascii="Calibri" w:eastAsia="Calibri" w:hAnsi="Calibri" w:cs="Calibri"/>
        </w:rPr>
        <w:t xml:space="preserve"> would</w:t>
      </w:r>
      <w:r w:rsidRPr="00441DFD">
        <w:rPr>
          <w:rFonts w:ascii="Calibri" w:eastAsia="Calibri" w:hAnsi="Calibri" w:cs="Calibri"/>
        </w:rPr>
        <w:t xml:space="preserve"> </w:t>
      </w:r>
      <w:r w:rsidR="1DF27229" w:rsidRPr="00441DFD">
        <w:rPr>
          <w:rFonts w:ascii="Calibri" w:eastAsia="Calibri" w:hAnsi="Calibri" w:cs="Calibri"/>
        </w:rPr>
        <w:t xml:space="preserve">not include the capacity to </w:t>
      </w:r>
      <w:r w:rsidR="2988D5C6" w:rsidRPr="00441DFD">
        <w:rPr>
          <w:rFonts w:eastAsiaTheme="minorEastAsia"/>
          <w:color w:val="auto"/>
        </w:rPr>
        <w:t>apply to the Fair Work Commission to preserve the agreement for a further period to prevent the agreement from sunsetting</w:t>
      </w:r>
      <w:r w:rsidR="19C50F9E" w:rsidRPr="00441DFD">
        <w:rPr>
          <w:rFonts w:eastAsiaTheme="minorEastAsia"/>
          <w:color w:val="auto"/>
        </w:rPr>
        <w:t>. This</w:t>
      </w:r>
      <w:r w:rsidR="2988D5C6" w:rsidRPr="00441DFD">
        <w:rPr>
          <w:rFonts w:ascii="Calibri" w:eastAsia="Calibri" w:hAnsi="Calibri" w:cs="Calibri"/>
        </w:rPr>
        <w:t xml:space="preserve"> </w:t>
      </w:r>
      <w:r w:rsidRPr="00441DFD">
        <w:rPr>
          <w:rFonts w:ascii="Calibri" w:eastAsia="Calibri" w:hAnsi="Calibri" w:cs="Calibri"/>
        </w:rPr>
        <w:t>may mean that the small number of employees on zombie agreements that are</w:t>
      </w:r>
      <w:r w:rsidR="5C97575A" w:rsidRPr="00441DFD">
        <w:rPr>
          <w:rFonts w:ascii="Calibri" w:eastAsia="Calibri" w:hAnsi="Calibri" w:cs="Calibri"/>
        </w:rPr>
        <w:t xml:space="preserve"> </w:t>
      </w:r>
      <w:r w:rsidRPr="00441DFD">
        <w:rPr>
          <w:rFonts w:ascii="Calibri" w:eastAsia="Calibri" w:hAnsi="Calibri" w:cs="Calibri"/>
        </w:rPr>
        <w:t xml:space="preserve">more </w:t>
      </w:r>
      <w:r w:rsidR="7C43B0DB" w:rsidRPr="00441DFD">
        <w:rPr>
          <w:rFonts w:ascii="Calibri" w:eastAsia="Calibri" w:hAnsi="Calibri" w:cs="Calibri"/>
        </w:rPr>
        <w:t>generous</w:t>
      </w:r>
      <w:r w:rsidRPr="00441DFD">
        <w:rPr>
          <w:rFonts w:ascii="Calibri" w:eastAsia="Calibri" w:hAnsi="Calibri" w:cs="Calibri"/>
        </w:rPr>
        <w:t xml:space="preserve"> t</w:t>
      </w:r>
      <w:r w:rsidR="5D6D4D3A" w:rsidRPr="00441DFD">
        <w:rPr>
          <w:rFonts w:ascii="Calibri" w:eastAsia="Calibri" w:hAnsi="Calibri" w:cs="Calibri"/>
        </w:rPr>
        <w:t xml:space="preserve">han the </w:t>
      </w:r>
      <w:r w:rsidR="00E144B7" w:rsidRPr="00441DFD">
        <w:rPr>
          <w:rFonts w:ascii="Calibri" w:eastAsia="Calibri" w:hAnsi="Calibri" w:cs="Calibri"/>
        </w:rPr>
        <w:t>Modern Award</w:t>
      </w:r>
      <w:r w:rsidR="125609E0" w:rsidRPr="00441DFD">
        <w:rPr>
          <w:rFonts w:ascii="Calibri" w:eastAsia="Calibri" w:hAnsi="Calibri" w:cs="Calibri"/>
        </w:rPr>
        <w:t xml:space="preserve"> </w:t>
      </w:r>
      <w:r w:rsidR="5A4EB358" w:rsidRPr="00441DFD">
        <w:rPr>
          <w:rFonts w:ascii="Calibri" w:eastAsia="Calibri" w:hAnsi="Calibri" w:cs="Calibri"/>
        </w:rPr>
        <w:t xml:space="preserve">do </w:t>
      </w:r>
      <w:r w:rsidR="125609E0" w:rsidRPr="00441DFD">
        <w:rPr>
          <w:rFonts w:ascii="Calibri" w:eastAsia="Calibri" w:hAnsi="Calibri" w:cs="Calibri"/>
        </w:rPr>
        <w:t xml:space="preserve">not have time </w:t>
      </w:r>
      <w:r w:rsidR="2E8E97B5" w:rsidRPr="00441DFD">
        <w:rPr>
          <w:rFonts w:ascii="Calibri" w:eastAsia="Calibri" w:hAnsi="Calibri" w:cs="Calibri"/>
        </w:rPr>
        <w:t xml:space="preserve">to negotiate new arrangements and may be left worse off as a result. </w:t>
      </w:r>
      <w:r w:rsidR="66452DAA" w:rsidRPr="00441DFD">
        <w:rPr>
          <w:rFonts w:ascii="Calibri" w:eastAsia="Calibri" w:hAnsi="Calibri" w:cs="Calibri"/>
        </w:rPr>
        <w:t xml:space="preserve">It may also lead to employees agreeing to a substandard agreement </w:t>
      </w:r>
      <w:r w:rsidR="6728CE30" w:rsidRPr="00441DFD">
        <w:rPr>
          <w:rFonts w:ascii="Calibri" w:eastAsia="Calibri" w:hAnsi="Calibri" w:cs="Calibri"/>
        </w:rPr>
        <w:t>in order to avoid falling back onto the safety net.</w:t>
      </w:r>
    </w:p>
    <w:p w14:paraId="6FDE37BD" w14:textId="010B290F" w:rsidR="23773104" w:rsidRPr="00441DFD" w:rsidRDefault="3999C2DF" w:rsidP="4972FA37">
      <w:pPr>
        <w:pStyle w:val="Heading2"/>
        <w:rPr>
          <w:rFonts w:ascii="Century Gothic" w:eastAsia="Calibri" w:hAnsi="Century Gothic"/>
          <w:color w:val="014463" w:themeColor="accent2"/>
        </w:rPr>
      </w:pPr>
      <w:bookmarkStart w:id="14" w:name="_Toc117287421"/>
      <w:r w:rsidRPr="00441DFD">
        <w:t xml:space="preserve">3.3 </w:t>
      </w:r>
      <w:r w:rsidR="248019C0" w:rsidRPr="00441DFD">
        <w:t>Improving</w:t>
      </w:r>
      <w:r w:rsidR="24DE5685" w:rsidRPr="00441DFD">
        <w:t xml:space="preserve"> access to </w:t>
      </w:r>
      <w:r w:rsidR="2068D11D" w:rsidRPr="00441DFD">
        <w:t xml:space="preserve">single and </w:t>
      </w:r>
      <w:r w:rsidR="24DE5685" w:rsidRPr="00441DFD">
        <w:t>multi-employer agreements</w:t>
      </w:r>
      <w:bookmarkEnd w:id="14"/>
    </w:p>
    <w:p w14:paraId="73C5CC48" w14:textId="4421A00E" w:rsidR="6836520C" w:rsidRPr="00441DFD" w:rsidRDefault="42D8526C" w:rsidP="00E87FA8">
      <w:pPr>
        <w:pStyle w:val="Heading3"/>
        <w:rPr>
          <w:b/>
          <w:bCs/>
          <w:color w:val="014463" w:themeColor="accent2"/>
          <w:sz w:val="40"/>
          <w:szCs w:val="40"/>
        </w:rPr>
      </w:pPr>
      <w:bookmarkStart w:id="15" w:name="_Toc115709788"/>
      <w:r w:rsidRPr="00441DFD">
        <w:rPr>
          <w:rStyle w:val="Heading3Char"/>
        </w:rPr>
        <w:t>Option 1</w:t>
      </w:r>
      <w:r w:rsidR="6320CB8D" w:rsidRPr="00441DFD">
        <w:rPr>
          <w:rStyle w:val="Heading3Char"/>
        </w:rPr>
        <w:t xml:space="preserve"> - Status Quo </w:t>
      </w:r>
    </w:p>
    <w:p w14:paraId="5180A248" w14:textId="1D878679" w:rsidR="6836520C" w:rsidRPr="00441DFD" w:rsidRDefault="6836520C" w:rsidP="6200C1D0">
      <w:pPr>
        <w:pStyle w:val="BodyText"/>
      </w:pPr>
      <w:r w:rsidRPr="00441DFD">
        <w:t xml:space="preserve">Under this option, there will be no amendment to legislation to improve access to single and multi-employer agreements. </w:t>
      </w:r>
    </w:p>
    <w:p w14:paraId="74C2C47C" w14:textId="38E95135" w:rsidR="6836520C" w:rsidRPr="00441DFD" w:rsidRDefault="00244BEC" w:rsidP="6200C1D0">
      <w:pPr>
        <w:pStyle w:val="Heading4"/>
        <w:rPr>
          <w:u w:val="single"/>
        </w:rPr>
      </w:pPr>
      <w:r w:rsidRPr="00441DFD">
        <w:t xml:space="preserve">Initiating </w:t>
      </w:r>
      <w:r w:rsidR="406B250E" w:rsidRPr="00441DFD">
        <w:t>s</w:t>
      </w:r>
      <w:r w:rsidR="694410CC" w:rsidRPr="00441DFD">
        <w:t xml:space="preserve">ingle </w:t>
      </w:r>
      <w:r w:rsidR="682B3A1A" w:rsidRPr="00441DFD">
        <w:t>e</w:t>
      </w:r>
      <w:r w:rsidR="694410CC" w:rsidRPr="00441DFD">
        <w:t xml:space="preserve">nterprise </w:t>
      </w:r>
      <w:r w:rsidR="7D7125AA" w:rsidRPr="00441DFD">
        <w:t>b</w:t>
      </w:r>
      <w:r w:rsidRPr="00441DFD">
        <w:t xml:space="preserve">argaining  </w:t>
      </w:r>
    </w:p>
    <w:p w14:paraId="0C08B018" w14:textId="320D21DB" w:rsidR="6836520C" w:rsidRPr="00441DFD" w:rsidRDefault="61D97BF7" w:rsidP="6200C1D0">
      <w:pPr>
        <w:pStyle w:val="BodyText"/>
        <w:rPr>
          <w:rFonts w:ascii="Arial" w:eastAsia="Arial" w:hAnsi="Arial" w:cs="Arial"/>
        </w:rPr>
      </w:pPr>
      <w:r w:rsidRPr="00441DFD">
        <w:t xml:space="preserve">Under this option, the current </w:t>
      </w:r>
      <w:r w:rsidR="00A81EE6" w:rsidRPr="00441DFD">
        <w:t>Majority Support Determination</w:t>
      </w:r>
      <w:r w:rsidRPr="00441DFD">
        <w:t xml:space="preserve"> would not change. </w:t>
      </w:r>
      <w:r w:rsidRPr="00441DFD">
        <w:rPr>
          <w:rFonts w:eastAsiaTheme="minorEastAsia"/>
        </w:rPr>
        <w:t xml:space="preserve">The current process allows employers to be required to come to the table and engage in good faith negotiations only if the relevant employees agree via a </w:t>
      </w:r>
      <w:r w:rsidR="00A81EE6" w:rsidRPr="00441DFD">
        <w:rPr>
          <w:rFonts w:eastAsiaTheme="minorEastAsia"/>
        </w:rPr>
        <w:t>Majority Support Determination</w:t>
      </w:r>
      <w:r w:rsidRPr="00441DFD">
        <w:rPr>
          <w:rFonts w:eastAsiaTheme="minorEastAsia"/>
        </w:rPr>
        <w:t xml:space="preserve"> that they wish to bargain in the stream.</w:t>
      </w:r>
    </w:p>
    <w:p w14:paraId="66BEE1BB" w14:textId="3CD897EA" w:rsidR="6836520C" w:rsidRPr="00441DFD" w:rsidRDefault="00E57074" w:rsidP="6200C1D0">
      <w:pPr>
        <w:pStyle w:val="Heading4"/>
        <w:rPr>
          <w:u w:val="single"/>
        </w:rPr>
      </w:pPr>
      <w:r w:rsidRPr="00441DFD">
        <w:t>Single interest</w:t>
      </w:r>
      <w:r w:rsidR="6836520C" w:rsidRPr="00441DFD">
        <w:t xml:space="preserve"> bargaining stream </w:t>
      </w:r>
    </w:p>
    <w:p w14:paraId="6A1B2058" w14:textId="11208C0E" w:rsidR="6836520C" w:rsidRPr="00441DFD" w:rsidRDefault="6836520C" w:rsidP="6200C1D0">
      <w:pPr>
        <w:pStyle w:val="BodyText"/>
      </w:pPr>
      <w:r w:rsidRPr="00441DFD">
        <w:t xml:space="preserve">Single-interest employer authorisations under section 247 of the Fair Work Act currently allows access to the single-enterprise agreement making framework for a limited range of groups of employers that are closely related, e.g. government funded independent school systems and public hospitals. The provisions were established to allow such employers to bargain together because their industrial relations frameworks are closely aligned, despite not being structured in a way that necessarily allows immediate access to the single-enterprise bargaining framework (I.e., they may not be related bodies corporate or engaged in a joint venture or common enterprise). For employers other than franchisees, the process currently involves two steps: an application for a Ministerial declaration, followed by a further application to the Fair Work Commission for a single interest authorisation. Franchisees must only seek an authorisation from the Fair Work Commission. </w:t>
      </w:r>
      <w:r w:rsidRPr="00441DFD">
        <w:br/>
        <w:t xml:space="preserve">In deciding whether to make a declaration the Minister considers factors set out in section 247 (4) of the Fair Work Act, which include whether the employers have bargained together, have common interests, operate collaboratively rather than competitively and are substantially government funded. The inclusion of franchisees was intended to clarify any uncertainty arising from the jurisprudence about whether franchisees are engaged in a common enterprise. </w:t>
      </w:r>
    </w:p>
    <w:p w14:paraId="4BAFF73E" w14:textId="156D7AED" w:rsidR="6836520C" w:rsidRPr="00441DFD" w:rsidRDefault="6836520C" w:rsidP="6200C1D0">
      <w:pPr>
        <w:pStyle w:val="BodyText"/>
      </w:pPr>
      <w:r w:rsidRPr="00441DFD">
        <w:t xml:space="preserve">The narrow scope of the existing stream is reflected in there having recently been around only five applications for Ministerial declarations and 10 applications for single interest employer authorisations per year. Applicants are usually organisations which are feminised and substantially government funded, such as independent schools and health service providers.  </w:t>
      </w:r>
    </w:p>
    <w:p w14:paraId="5FD0CC2B" w14:textId="1CFD4481" w:rsidR="006C6E19" w:rsidRPr="00441DFD" w:rsidRDefault="6836520C" w:rsidP="6200C1D0">
      <w:pPr>
        <w:pStyle w:val="BodyText"/>
      </w:pPr>
      <w:r w:rsidRPr="00441DFD">
        <w:t xml:space="preserve">Only employers can initiate an application for a single interest authorisation. Employers can be added or removed from an authorisation, on application. They are removed if the Fair Work Commission is satisfied it is appropriate due to a change in the employer’s circumstances (section 251). </w:t>
      </w:r>
    </w:p>
    <w:p w14:paraId="79E8C277" w14:textId="2C4B05AF" w:rsidR="6836520C" w:rsidRPr="00441DFD" w:rsidRDefault="61D97BF7" w:rsidP="6200C1D0">
      <w:pPr>
        <w:pStyle w:val="Heading4"/>
        <w:rPr>
          <w:u w:val="single"/>
        </w:rPr>
      </w:pPr>
      <w:r w:rsidRPr="00441DFD">
        <w:t>Low</w:t>
      </w:r>
      <w:r w:rsidR="1B6F34B0" w:rsidRPr="00441DFD">
        <w:t>-</w:t>
      </w:r>
      <w:r w:rsidRPr="00441DFD">
        <w:t xml:space="preserve">paid bargaining stream </w:t>
      </w:r>
    </w:p>
    <w:p w14:paraId="19B561EF" w14:textId="7DDA9FE4" w:rsidR="38BE3F9D" w:rsidRPr="00441DFD" w:rsidRDefault="4BC9A6BC" w:rsidP="6200C1D0">
      <w:pPr>
        <w:pStyle w:val="BodyText"/>
        <w:rPr>
          <w:color w:val="auto"/>
        </w:rPr>
      </w:pPr>
      <w:r w:rsidRPr="00441DFD">
        <w:rPr>
          <w:color w:val="auto"/>
        </w:rPr>
        <w:t>To access the low-paid bargaining stream, a bargaining representative or a union entitled to represent the industrial interests of an employee in relation to work to be performed under a proposed multi-enterprise agreement may apply for a low-paid authorisation</w:t>
      </w:r>
      <w:r w:rsidR="00D72801" w:rsidRPr="00441DFD">
        <w:rPr>
          <w:color w:val="auto"/>
        </w:rPr>
        <w:t xml:space="preserve"> which requires the employers to bargain</w:t>
      </w:r>
      <w:r w:rsidRPr="00441DFD">
        <w:rPr>
          <w:color w:val="auto"/>
        </w:rPr>
        <w:t xml:space="preserve">. </w:t>
      </w:r>
      <w:r w:rsidR="00AC11AA" w:rsidRPr="00441DFD">
        <w:rPr>
          <w:color w:val="auto"/>
        </w:rPr>
        <w:t xml:space="preserve">Employers may be removed by variation if the Fair Work Commission is satisfied their circumstances have changed </w:t>
      </w:r>
      <w:r w:rsidR="005406DC" w:rsidRPr="00441DFD">
        <w:rPr>
          <w:color w:val="auto"/>
        </w:rPr>
        <w:t xml:space="preserve">and it’s no longer appropriate for them to be specified in the authorisation. </w:t>
      </w:r>
      <w:r w:rsidRPr="00441DFD">
        <w:rPr>
          <w:color w:val="auto"/>
        </w:rPr>
        <w:t>The current low-paid bargaining stream is rarely used and has not resulted in a single multi-enterprise agreement. There have only been 4 applications for a ‘low-paid authorisation’ under the current framework, with the only application granted in the aged care sector.</w:t>
      </w:r>
      <w:r w:rsidR="38BE3F9D" w:rsidRPr="00441DFD">
        <w:rPr>
          <w:rStyle w:val="FootnoteReference"/>
          <w:color w:val="auto"/>
        </w:rPr>
        <w:footnoteReference w:id="61"/>
      </w:r>
      <w:r w:rsidRPr="00441DFD">
        <w:rPr>
          <w:rStyle w:val="FootnoteReference"/>
          <w:color w:val="auto"/>
        </w:rPr>
        <w:t xml:space="preserve"> </w:t>
      </w:r>
      <w:r w:rsidRPr="00441DFD">
        <w:rPr>
          <w:color w:val="auto"/>
        </w:rPr>
        <w:t xml:space="preserve">The ‘low-paid authorisation’ made in that matter did not result in the making of a multi-enterprise agreement, but the application was observed to have inspired a number of enterprises to reach their own single-enterprise agreements and so to successfully apply to be removed from the authorisation. </w:t>
      </w:r>
    </w:p>
    <w:p w14:paraId="15F924C6" w14:textId="7CC0F360" w:rsidR="6836520C" w:rsidRPr="00441DFD" w:rsidRDefault="6836520C" w:rsidP="00E87FA8">
      <w:pPr>
        <w:pStyle w:val="Heading4"/>
        <w:rPr>
          <w:color w:val="auto"/>
          <w:u w:val="single"/>
        </w:rPr>
      </w:pPr>
      <w:r w:rsidRPr="00441DFD">
        <w:rPr>
          <w:rStyle w:val="Heading4Char"/>
        </w:rPr>
        <w:t>Multi-employer bargaining</w:t>
      </w:r>
      <w:r w:rsidRPr="00441DFD">
        <w:rPr>
          <w:color w:val="auto"/>
        </w:rPr>
        <w:t xml:space="preserve"> </w:t>
      </w:r>
    </w:p>
    <w:p w14:paraId="23927B06" w14:textId="5C48BF2D" w:rsidR="6836520C" w:rsidRPr="00441DFD" w:rsidRDefault="6836520C" w:rsidP="6200C1D0">
      <w:pPr>
        <w:pStyle w:val="BodyText"/>
        <w:rPr>
          <w:color w:val="auto"/>
        </w:rPr>
      </w:pPr>
      <w:r w:rsidRPr="00441DFD">
        <w:rPr>
          <w:color w:val="auto"/>
        </w:rPr>
        <w:t xml:space="preserve">Bargaining for a multi-employer agreement can only occur where two or more employers voluntarily agree to bargain together. A </w:t>
      </w:r>
      <w:r w:rsidR="00A81EE6" w:rsidRPr="00441DFD">
        <w:rPr>
          <w:color w:val="auto"/>
        </w:rPr>
        <w:t>Majority Support Determination</w:t>
      </w:r>
      <w:r w:rsidRPr="00441DFD">
        <w:rPr>
          <w:color w:val="auto"/>
        </w:rPr>
        <w:t xml:space="preserve"> is not available in respect of a multi-enterprise agreement. This means that under the current framework, employers have to consent/opt in to bargaining for a multi-enterprise agreement. </w:t>
      </w:r>
    </w:p>
    <w:p w14:paraId="7616CA02" w14:textId="72ADB1E7" w:rsidR="6836520C" w:rsidRPr="00441DFD" w:rsidRDefault="6836520C" w:rsidP="6200C1D0">
      <w:pPr>
        <w:pStyle w:val="Heading4"/>
        <w:rPr>
          <w:color w:val="auto"/>
          <w:u w:val="single"/>
        </w:rPr>
      </w:pPr>
      <w:r w:rsidRPr="00441DFD">
        <w:t>Protected action</w:t>
      </w:r>
    </w:p>
    <w:p w14:paraId="640E6934" w14:textId="24BC6077" w:rsidR="6836520C" w:rsidRPr="00441DFD" w:rsidRDefault="6836520C" w:rsidP="6200C1D0">
      <w:pPr>
        <w:pStyle w:val="BodyText"/>
        <w:rPr>
          <w:color w:val="auto"/>
        </w:rPr>
      </w:pPr>
      <w:r w:rsidRPr="00441DFD">
        <w:rPr>
          <w:color w:val="auto"/>
        </w:rPr>
        <w:t xml:space="preserve">Current protected action for multi-employer agreements notes that union members </w:t>
      </w:r>
      <w:r w:rsidRPr="00441DFD">
        <w:rPr>
          <w:color w:val="auto"/>
          <w:u w:val="single"/>
        </w:rPr>
        <w:t>must</w:t>
      </w:r>
      <w:r w:rsidRPr="00441DFD">
        <w:rPr>
          <w:color w:val="auto"/>
        </w:rPr>
        <w:t xml:space="preserve"> undertake industrial action within a period of 30 days (with an additional 30-day extension available on application to the Fair Work Commission). </w:t>
      </w:r>
    </w:p>
    <w:p w14:paraId="0EE12EC1" w14:textId="5E3C29F8" w:rsidR="00266664" w:rsidRPr="00441DFD" w:rsidRDefault="61D97BF7" w:rsidP="6200C1D0">
      <w:pPr>
        <w:pStyle w:val="BodyText"/>
        <w:rPr>
          <w:color w:val="auto"/>
        </w:rPr>
      </w:pPr>
      <w:r w:rsidRPr="00441DFD">
        <w:rPr>
          <w:color w:val="auto"/>
        </w:rPr>
        <w:t xml:space="preserve">The maintenance of the status quo continues the need by employees to undertake all forms of industrial action as listed on their protected action ballot within the initial 30 days (or the additional 30 days) to maintain their right to take protected action. This requirement may cause the unnecessary inflaming of bargaining disputes as </w:t>
      </w:r>
      <w:r w:rsidR="3F674BD5" w:rsidRPr="00441DFD">
        <w:rPr>
          <w:color w:val="auto"/>
        </w:rPr>
        <w:t>it provides a built-in incentive to take industrial action</w:t>
      </w:r>
      <w:r w:rsidRPr="00441DFD">
        <w:rPr>
          <w:color w:val="auto"/>
        </w:rPr>
        <w:t xml:space="preserve">. </w:t>
      </w:r>
      <w:r w:rsidR="36EB1D55" w:rsidRPr="00441DFD">
        <w:rPr>
          <w:color w:val="auto"/>
        </w:rPr>
        <w:t>E</w:t>
      </w:r>
      <w:r w:rsidRPr="00441DFD">
        <w:rPr>
          <w:color w:val="auto"/>
        </w:rPr>
        <w:t>xtend</w:t>
      </w:r>
      <w:r w:rsidR="04D80CC2" w:rsidRPr="00441DFD">
        <w:rPr>
          <w:color w:val="auto"/>
        </w:rPr>
        <w:t>ing the</w:t>
      </w:r>
      <w:r w:rsidRPr="00441DFD">
        <w:rPr>
          <w:color w:val="auto"/>
        </w:rPr>
        <w:t xml:space="preserve"> opportunity to apply protected action</w:t>
      </w:r>
      <w:r w:rsidR="3E2DCC72" w:rsidRPr="00441DFD">
        <w:rPr>
          <w:color w:val="auto"/>
        </w:rPr>
        <w:t xml:space="preserve"> will reduce the </w:t>
      </w:r>
      <w:r w:rsidR="5164811E" w:rsidRPr="00441DFD">
        <w:rPr>
          <w:color w:val="auto"/>
        </w:rPr>
        <w:t>likelihood</w:t>
      </w:r>
      <w:r w:rsidR="3E2DCC72" w:rsidRPr="00441DFD">
        <w:rPr>
          <w:color w:val="auto"/>
        </w:rPr>
        <w:t xml:space="preserve"> of it being taken prematurely or </w:t>
      </w:r>
      <w:r w:rsidR="014ADADE" w:rsidRPr="00441DFD">
        <w:rPr>
          <w:color w:val="auto"/>
        </w:rPr>
        <w:t xml:space="preserve">taken </w:t>
      </w:r>
      <w:r w:rsidR="3E2DCC72" w:rsidRPr="00441DFD">
        <w:rPr>
          <w:color w:val="auto"/>
        </w:rPr>
        <w:t xml:space="preserve">at all, </w:t>
      </w:r>
      <w:r w:rsidR="17983241" w:rsidRPr="00441DFD">
        <w:rPr>
          <w:color w:val="auto"/>
        </w:rPr>
        <w:t xml:space="preserve">which </w:t>
      </w:r>
      <w:r w:rsidR="0E5E8476" w:rsidRPr="00441DFD">
        <w:rPr>
          <w:color w:val="auto"/>
        </w:rPr>
        <w:t xml:space="preserve">will </w:t>
      </w:r>
      <w:r w:rsidR="17983241" w:rsidRPr="00441DFD">
        <w:rPr>
          <w:color w:val="auto"/>
        </w:rPr>
        <w:t xml:space="preserve">help to avoid </w:t>
      </w:r>
      <w:r w:rsidR="00266664" w:rsidRPr="00441DFD">
        <w:rPr>
          <w:color w:val="auto"/>
        </w:rPr>
        <w:t>unnecessary</w:t>
      </w:r>
      <w:r w:rsidR="1113B52A" w:rsidRPr="00441DFD">
        <w:rPr>
          <w:color w:val="auto"/>
        </w:rPr>
        <w:t xml:space="preserve"> conflict and </w:t>
      </w:r>
      <w:r w:rsidR="3E693EB0" w:rsidRPr="00441DFD">
        <w:rPr>
          <w:color w:val="auto"/>
        </w:rPr>
        <w:t xml:space="preserve">the possibility of a </w:t>
      </w:r>
      <w:r w:rsidR="17983241" w:rsidRPr="00441DFD">
        <w:rPr>
          <w:color w:val="auto"/>
        </w:rPr>
        <w:t xml:space="preserve">bargaining </w:t>
      </w:r>
      <w:r w:rsidRPr="00441DFD">
        <w:rPr>
          <w:color w:val="auto"/>
        </w:rPr>
        <w:t>impasse.</w:t>
      </w:r>
    </w:p>
    <w:p w14:paraId="2E9F5028" w14:textId="24F7383A" w:rsidR="007D2B1E" w:rsidRPr="00441DFD" w:rsidRDefault="007D2B1E" w:rsidP="007D2B1E">
      <w:pPr>
        <w:pStyle w:val="Heading4"/>
      </w:pPr>
      <w:r w:rsidRPr="00441DFD">
        <w:t xml:space="preserve">Positive </w:t>
      </w:r>
      <w:r w:rsidR="009D7ED8" w:rsidRPr="00441DFD">
        <w:t xml:space="preserve">measures </w:t>
      </w:r>
      <w:r w:rsidRPr="00441DFD">
        <w:t xml:space="preserve">in </w:t>
      </w:r>
      <w:r w:rsidR="553837AF" w:rsidRPr="00441DFD">
        <w:t>a</w:t>
      </w:r>
      <w:r w:rsidRPr="00441DFD">
        <w:t>greements</w:t>
      </w:r>
    </w:p>
    <w:p w14:paraId="310FFE6E" w14:textId="1B317D32" w:rsidR="007D2B1E" w:rsidRPr="00441DFD" w:rsidRDefault="0053633E" w:rsidP="00127340">
      <w:pPr>
        <w:pStyle w:val="BodyText"/>
      </w:pPr>
      <w:r w:rsidRPr="00441DFD">
        <w:t>Enterprise agreements can be made regarding permitted matters</w:t>
      </w:r>
      <w:r w:rsidR="00512A12" w:rsidRPr="00441DFD">
        <w:t xml:space="preserve"> such as </w:t>
      </w:r>
      <w:r w:rsidR="00127340" w:rsidRPr="00441DFD">
        <w:t xml:space="preserve">matters pertaining to the employer–employee relationship matters pertaining to the employer–union relationship terms about deductions from wages, and terms about how the agreement will operate. </w:t>
      </w:r>
      <w:r w:rsidR="00A470ED" w:rsidRPr="00441DFD">
        <w:t xml:space="preserve">Currently positive </w:t>
      </w:r>
      <w:r w:rsidR="00AE44DF" w:rsidRPr="00441DFD">
        <w:t>measures terms</w:t>
      </w:r>
      <w:r w:rsidR="00A470ED" w:rsidRPr="00441DFD">
        <w:t xml:space="preserve"> are not permitted matters in ente</w:t>
      </w:r>
      <w:r w:rsidR="00122324" w:rsidRPr="00441DFD">
        <w:t>rprise agreements</w:t>
      </w:r>
      <w:r w:rsidR="5572DA86" w:rsidRPr="00441DFD">
        <w:t>.</w:t>
      </w:r>
    </w:p>
    <w:p w14:paraId="7A2590C3" w14:textId="3EFB0A88" w:rsidR="00656019" w:rsidRPr="00441DFD" w:rsidRDefault="00656019" w:rsidP="00656019">
      <w:pPr>
        <w:pStyle w:val="Heading4"/>
      </w:pPr>
      <w:r w:rsidRPr="00441DFD">
        <w:t>Summary</w:t>
      </w:r>
    </w:p>
    <w:p w14:paraId="75D42747" w14:textId="22DAABE1" w:rsidR="007F5AB7" w:rsidRPr="00441DFD" w:rsidRDefault="36442D54" w:rsidP="6200C1D0">
      <w:pPr>
        <w:pStyle w:val="BodyText"/>
        <w:rPr>
          <w:color w:val="auto"/>
        </w:rPr>
      </w:pPr>
      <w:r w:rsidRPr="00441DFD">
        <w:rPr>
          <w:color w:val="auto"/>
        </w:rPr>
        <w:t xml:space="preserve">This option is not preferred because it does not address the </w:t>
      </w:r>
      <w:r w:rsidR="6126177B" w:rsidRPr="00441DFD">
        <w:rPr>
          <w:color w:val="auto"/>
        </w:rPr>
        <w:t xml:space="preserve">decline in </w:t>
      </w:r>
      <w:r w:rsidR="529A94DD" w:rsidRPr="00441DFD">
        <w:rPr>
          <w:color w:val="auto"/>
        </w:rPr>
        <w:t xml:space="preserve">collective </w:t>
      </w:r>
      <w:r w:rsidR="6126177B" w:rsidRPr="00441DFD">
        <w:rPr>
          <w:color w:val="auto"/>
        </w:rPr>
        <w:t xml:space="preserve">bargaining and </w:t>
      </w:r>
      <w:r w:rsidR="5252A599" w:rsidRPr="00441DFD">
        <w:rPr>
          <w:color w:val="auto"/>
        </w:rPr>
        <w:t xml:space="preserve">the positive outcomes that accompany </w:t>
      </w:r>
      <w:r w:rsidR="529A94DD" w:rsidRPr="00441DFD">
        <w:rPr>
          <w:color w:val="auto"/>
        </w:rPr>
        <w:t>an effective collective bargaining system.</w:t>
      </w:r>
      <w:r w:rsidR="6083C6B4" w:rsidRPr="00441DFD">
        <w:rPr>
          <w:color w:val="auto"/>
        </w:rPr>
        <w:t xml:space="preserve"> Maintaining the status quo </w:t>
      </w:r>
      <w:r w:rsidR="188325AD" w:rsidRPr="00441DFD">
        <w:rPr>
          <w:color w:val="auto"/>
        </w:rPr>
        <w:t>is likely to mean that collective bargaining will continue to declin</w:t>
      </w:r>
      <w:r w:rsidR="1E74E488" w:rsidRPr="00441DFD">
        <w:rPr>
          <w:color w:val="auto"/>
        </w:rPr>
        <w:t>e</w:t>
      </w:r>
      <w:r w:rsidR="0F03D71E" w:rsidRPr="00441DFD">
        <w:rPr>
          <w:color w:val="auto"/>
        </w:rPr>
        <w:t xml:space="preserve">, </w:t>
      </w:r>
      <w:r w:rsidR="7BAAF87F" w:rsidRPr="00441DFD">
        <w:rPr>
          <w:color w:val="auto"/>
        </w:rPr>
        <w:t>real wage growth will continue to stagnate, real wage</w:t>
      </w:r>
      <w:r w:rsidR="7895307F" w:rsidRPr="00441DFD">
        <w:rPr>
          <w:color w:val="auto"/>
        </w:rPr>
        <w:t xml:space="preserve"> growth</w:t>
      </w:r>
      <w:r w:rsidR="7BAAF87F" w:rsidRPr="00441DFD">
        <w:rPr>
          <w:color w:val="auto"/>
        </w:rPr>
        <w:t xml:space="preserve"> will </w:t>
      </w:r>
      <w:r w:rsidR="3D64DEDF" w:rsidRPr="00441DFD">
        <w:rPr>
          <w:color w:val="auto"/>
        </w:rPr>
        <w:t>continue to fall behind productivity gains</w:t>
      </w:r>
      <w:r w:rsidR="0AE3190E" w:rsidRPr="00441DFD">
        <w:rPr>
          <w:color w:val="auto"/>
        </w:rPr>
        <w:t>,</w:t>
      </w:r>
      <w:r w:rsidR="44B1954A" w:rsidRPr="00441DFD">
        <w:rPr>
          <w:color w:val="auto"/>
        </w:rPr>
        <w:t xml:space="preserve"> and</w:t>
      </w:r>
      <w:r w:rsidR="0AE3190E" w:rsidRPr="00441DFD">
        <w:rPr>
          <w:color w:val="auto"/>
        </w:rPr>
        <w:t xml:space="preserve"> inequality will be harder to address</w:t>
      </w:r>
      <w:r w:rsidR="44B1954A" w:rsidRPr="00441DFD">
        <w:rPr>
          <w:color w:val="auto"/>
        </w:rPr>
        <w:t>.</w:t>
      </w:r>
    </w:p>
    <w:p w14:paraId="79E8BB1E" w14:textId="542301DD" w:rsidR="5BAA7C56" w:rsidRPr="00441DFD" w:rsidRDefault="4632CE12" w:rsidP="4972FA37">
      <w:pPr>
        <w:pStyle w:val="Heading3"/>
        <w:rPr>
          <w:b/>
        </w:rPr>
      </w:pPr>
      <w:r w:rsidRPr="00441DFD">
        <w:t xml:space="preserve">Option </w:t>
      </w:r>
      <w:r w:rsidR="5C154FE0" w:rsidRPr="00441DFD">
        <w:t xml:space="preserve">2 </w:t>
      </w:r>
      <w:r w:rsidR="558B3E3D" w:rsidRPr="00441DFD">
        <w:t xml:space="preserve">- </w:t>
      </w:r>
      <w:r w:rsidR="7A9AAF3A" w:rsidRPr="00441DFD">
        <w:t>Improving</w:t>
      </w:r>
      <w:r w:rsidR="6D3968E4" w:rsidRPr="00441DFD">
        <w:t xml:space="preserve"> </w:t>
      </w:r>
      <w:r w:rsidR="2D25F24C" w:rsidRPr="00441DFD">
        <w:t xml:space="preserve">access to </w:t>
      </w:r>
      <w:r w:rsidR="46BDEDF5" w:rsidRPr="00441DFD">
        <w:t xml:space="preserve">single and </w:t>
      </w:r>
      <w:r w:rsidR="2D25F24C" w:rsidRPr="00441DFD">
        <w:t>multi-employer agreements</w:t>
      </w:r>
      <w:bookmarkEnd w:id="15"/>
      <w:r w:rsidR="2D25F24C" w:rsidRPr="00441DFD">
        <w:t xml:space="preserve"> </w:t>
      </w:r>
      <w:r w:rsidR="7B5C2DAF" w:rsidRPr="00441DFD">
        <w:t>(preferred)</w:t>
      </w:r>
    </w:p>
    <w:p w14:paraId="5C157538" w14:textId="1712967A" w:rsidR="001C0E08" w:rsidRPr="00441DFD" w:rsidRDefault="65C5AB22" w:rsidP="001C0E08">
      <w:pPr>
        <w:pStyle w:val="BodyText"/>
      </w:pPr>
      <w:r w:rsidRPr="00441DFD">
        <w:t>This option implements immediate outcome</w:t>
      </w:r>
      <w:r w:rsidR="02FD7687" w:rsidRPr="00441DFD">
        <w:t>s</w:t>
      </w:r>
      <w:r w:rsidRPr="00441DFD">
        <w:t xml:space="preserve"> of the Jobs and Skills Summit to ensure workers and businesses have flexible options for reaching agreements, including removing unnecessary limitations on access to existing single and multi-employer bargaining arrangements under the Fair Work Act by:</w:t>
      </w:r>
    </w:p>
    <w:p w14:paraId="3E3ECCD2" w14:textId="7132CBC2" w:rsidR="001C0E08" w:rsidRPr="00441DFD" w:rsidRDefault="001C0E08" w:rsidP="001C0E08">
      <w:pPr>
        <w:pStyle w:val="BodyText"/>
        <w:numPr>
          <w:ilvl w:val="0"/>
          <w:numId w:val="71"/>
        </w:numPr>
      </w:pPr>
      <w:r w:rsidRPr="00441DFD">
        <w:t xml:space="preserve">increasing access and simplifying the process for bargaining for a single-interest agreement under the existing framework; </w:t>
      </w:r>
    </w:p>
    <w:p w14:paraId="0A446836" w14:textId="7132CBC2" w:rsidR="001C0E08" w:rsidRPr="00441DFD" w:rsidRDefault="001C0E08" w:rsidP="001C0E08">
      <w:pPr>
        <w:pStyle w:val="BodyText"/>
        <w:numPr>
          <w:ilvl w:val="0"/>
          <w:numId w:val="71"/>
        </w:numPr>
      </w:pPr>
      <w:bookmarkStart w:id="16" w:name="_Hlk114233743"/>
      <w:r w:rsidRPr="00441DFD">
        <w:t>removing barriers to the existing low-paid bargaining stream</w:t>
      </w:r>
      <w:bookmarkEnd w:id="16"/>
      <w:r w:rsidRPr="00441DFD">
        <w:t>; and</w:t>
      </w:r>
    </w:p>
    <w:p w14:paraId="7D5EA3E0" w14:textId="7132CBC2" w:rsidR="001C0E08" w:rsidRPr="00441DFD" w:rsidRDefault="001C0E08" w:rsidP="001C0E08">
      <w:pPr>
        <w:pStyle w:val="BodyText"/>
        <w:numPr>
          <w:ilvl w:val="0"/>
          <w:numId w:val="71"/>
        </w:numPr>
      </w:pPr>
      <w:r w:rsidRPr="00441DFD">
        <w:t>reforming the existing multi-employer agreement stream into an opt-in ‘cooperative workplaces’ bargaining stream.</w:t>
      </w:r>
    </w:p>
    <w:p w14:paraId="32C1B46C" w14:textId="7132CBC2" w:rsidR="001C0E08" w:rsidRPr="00441DFD" w:rsidRDefault="001C0E08" w:rsidP="001C0E08">
      <w:pPr>
        <w:pStyle w:val="BodyText"/>
      </w:pPr>
      <w:r w:rsidRPr="00441DFD">
        <w:t>This policy proposal also proposes to:</w:t>
      </w:r>
    </w:p>
    <w:p w14:paraId="4C336A60" w14:textId="7132CBC2" w:rsidR="001C0E08" w:rsidRPr="00441DFD" w:rsidRDefault="001C0E08" w:rsidP="001C0E08">
      <w:pPr>
        <w:pStyle w:val="BodyText"/>
        <w:numPr>
          <w:ilvl w:val="0"/>
          <w:numId w:val="70"/>
        </w:numPr>
      </w:pPr>
      <w:r w:rsidRPr="00441DFD">
        <w:t>ensure the process for taking industrial action is robust and fair; and</w:t>
      </w:r>
    </w:p>
    <w:p w14:paraId="6B84C83A" w14:textId="7132CBC2" w:rsidR="001C0E08" w:rsidRPr="00441DFD" w:rsidRDefault="001C0E08" w:rsidP="001C0E08">
      <w:pPr>
        <w:pStyle w:val="BodyText"/>
        <w:numPr>
          <w:ilvl w:val="0"/>
          <w:numId w:val="70"/>
        </w:numPr>
      </w:pPr>
      <w:r w:rsidRPr="00441DFD">
        <w:t>amend content restrictions in enterprise agreements.</w:t>
      </w:r>
    </w:p>
    <w:p w14:paraId="6BBCFD9B" w14:textId="627B02AC" w:rsidR="000D3862" w:rsidRPr="00441DFD" w:rsidRDefault="001C0E08" w:rsidP="00E87FA8">
      <w:pPr>
        <w:pStyle w:val="BodyText"/>
      </w:pPr>
      <w:r w:rsidRPr="00441DFD">
        <w:t>Details on the proposals that aim to provide quicker access to arbitration for intractable disputes, incentivise the parties to bargain reasonably and in good faith and in less time, and reduce the prospects of industrial action, are outlined in increase the Capacity of the Fair Work Commission to help workers and businesses reach agreements.</w:t>
      </w:r>
    </w:p>
    <w:p w14:paraId="71CE0EC3" w14:textId="2560AD81" w:rsidR="768AD0FA" w:rsidRPr="00441DFD" w:rsidRDefault="00B1518D" w:rsidP="4972FA37">
      <w:pPr>
        <w:pStyle w:val="Heading4"/>
        <w:rPr>
          <w:u w:val="single"/>
        </w:rPr>
      </w:pPr>
      <w:r w:rsidRPr="00441DFD">
        <w:t>Initiating s</w:t>
      </w:r>
      <w:r w:rsidR="768AD0FA" w:rsidRPr="00441DFD">
        <w:t>ingle</w:t>
      </w:r>
      <w:r w:rsidRPr="00441DFD">
        <w:t>-e</w:t>
      </w:r>
      <w:r w:rsidR="768AD0FA" w:rsidRPr="00441DFD">
        <w:t xml:space="preserve">nterprise </w:t>
      </w:r>
      <w:r w:rsidRPr="00441DFD">
        <w:t>b</w:t>
      </w:r>
      <w:r w:rsidR="768AD0FA" w:rsidRPr="00441DFD">
        <w:t>argaining</w:t>
      </w:r>
    </w:p>
    <w:p w14:paraId="2232A4DA" w14:textId="58A1A946" w:rsidR="001E738E" w:rsidRPr="00441DFD" w:rsidRDefault="001C0E08" w:rsidP="53DA2BB5">
      <w:r w:rsidRPr="00441DFD">
        <w:t xml:space="preserve">This option retains </w:t>
      </w:r>
      <w:r w:rsidR="00A81EE6" w:rsidRPr="00441DFD">
        <w:t>Majority Support Determination</w:t>
      </w:r>
      <w:r w:rsidR="001E738E" w:rsidRPr="00441DFD">
        <w:t>s</w:t>
      </w:r>
      <w:r w:rsidRPr="00441DFD">
        <w:t xml:space="preserve"> for the single enterprise bargaining stream. </w:t>
      </w:r>
      <w:r w:rsidR="001E738E" w:rsidRPr="00441DFD">
        <w:t xml:space="preserve">To overcome the difficulty in obtaining a determination this option </w:t>
      </w:r>
      <w:r w:rsidRPr="00441DFD">
        <w:rPr>
          <w:rFonts w:eastAsia="Arial" w:cs="Arial"/>
        </w:rPr>
        <w:t>support</w:t>
      </w:r>
      <w:r w:rsidR="001E738E" w:rsidRPr="00441DFD">
        <w:rPr>
          <w:rFonts w:eastAsia="Arial" w:cs="Arial"/>
        </w:rPr>
        <w:t>s</w:t>
      </w:r>
      <w:r w:rsidRPr="00441DFD">
        <w:rPr>
          <w:rFonts w:eastAsia="Arial" w:cs="Arial"/>
        </w:rPr>
        <w:t xml:space="preserve"> those </w:t>
      </w:r>
      <w:r w:rsidR="001E738E" w:rsidRPr="00441DFD">
        <w:rPr>
          <w:rFonts w:eastAsia="Arial" w:cs="Arial"/>
        </w:rPr>
        <w:t xml:space="preserve">workplaces that </w:t>
      </w:r>
      <w:r w:rsidRPr="00441DFD">
        <w:rPr>
          <w:rFonts w:eastAsia="Arial" w:cs="Arial"/>
        </w:rPr>
        <w:t>have bargained in the pas</w:t>
      </w:r>
      <w:r w:rsidR="001E738E" w:rsidRPr="00441DFD">
        <w:rPr>
          <w:rFonts w:eastAsia="Arial" w:cs="Arial"/>
        </w:rPr>
        <w:t>t</w:t>
      </w:r>
      <w:r w:rsidRPr="00441DFD">
        <w:rPr>
          <w:rFonts w:eastAsia="Arial" w:cs="Arial"/>
        </w:rPr>
        <w:t xml:space="preserve"> </w:t>
      </w:r>
      <w:r w:rsidR="001E738E" w:rsidRPr="00441DFD">
        <w:rPr>
          <w:rFonts w:eastAsia="Arial" w:cs="Arial"/>
        </w:rPr>
        <w:t xml:space="preserve">by removing the </w:t>
      </w:r>
      <w:r w:rsidRPr="00441DFD">
        <w:t>require</w:t>
      </w:r>
      <w:r w:rsidR="001E738E" w:rsidRPr="00441DFD">
        <w:t xml:space="preserve">ment to </w:t>
      </w:r>
      <w:r w:rsidRPr="00441DFD">
        <w:t xml:space="preserve">obtain a </w:t>
      </w:r>
      <w:r w:rsidR="00A81EE6" w:rsidRPr="00441DFD">
        <w:t>Majority Support Determination</w:t>
      </w:r>
      <w:r w:rsidRPr="00441DFD">
        <w:t xml:space="preserve"> where the following two conditions are met. </w:t>
      </w:r>
    </w:p>
    <w:p w14:paraId="6B93187F" w14:textId="52994F87" w:rsidR="001E738E" w:rsidRPr="00441DFD" w:rsidRDefault="00D74488" w:rsidP="00523ADA">
      <w:pPr>
        <w:pStyle w:val="BodyText"/>
        <w:numPr>
          <w:ilvl w:val="0"/>
          <w:numId w:val="55"/>
        </w:numPr>
      </w:pPr>
      <w:r w:rsidRPr="00441DFD">
        <w:t>th</w:t>
      </w:r>
      <w:r w:rsidR="001E738E" w:rsidRPr="00441DFD">
        <w:rPr>
          <w:rFonts w:eastAsia="Arial"/>
          <w:color w:val="000000" w:themeColor="text1"/>
        </w:rPr>
        <w:t>e employees are covered by an agreement that has passed its nominal expiry date within the last five years; and</w:t>
      </w:r>
    </w:p>
    <w:p w14:paraId="051FC0F1" w14:textId="5E8CBD2A" w:rsidR="001E738E" w:rsidRPr="00441DFD" w:rsidRDefault="693E75AD" w:rsidP="00523ADA">
      <w:pPr>
        <w:pStyle w:val="BodyText"/>
        <w:numPr>
          <w:ilvl w:val="0"/>
          <w:numId w:val="55"/>
        </w:numPr>
      </w:pPr>
      <w:r w:rsidRPr="00441DFD">
        <w:t>t</w:t>
      </w:r>
      <w:r w:rsidR="56311D6D" w:rsidRPr="00441DFD">
        <w:rPr>
          <w:rFonts w:eastAsia="Arial"/>
          <w:color w:val="000000" w:themeColor="text1"/>
        </w:rPr>
        <w:t>he scope of the proposed agreement is substantially similar to the expired agreement.</w:t>
      </w:r>
    </w:p>
    <w:p w14:paraId="5744AA0D" w14:textId="14FA797C" w:rsidR="5BAA7C56" w:rsidRPr="00441DFD" w:rsidRDefault="244004A0" w:rsidP="24F154DF">
      <w:pPr>
        <w:pStyle w:val="Heading4"/>
        <w:rPr>
          <w:rFonts w:eastAsiaTheme="minorEastAsia"/>
          <w:u w:val="single"/>
        </w:rPr>
      </w:pPr>
      <w:r w:rsidRPr="00441DFD">
        <w:t>S</w:t>
      </w:r>
      <w:r w:rsidR="0A8C2C4A" w:rsidRPr="00441DFD">
        <w:t>ingle</w:t>
      </w:r>
      <w:r w:rsidR="2DB95178" w:rsidRPr="00441DFD">
        <w:t>-i</w:t>
      </w:r>
      <w:r w:rsidR="0A8C2C4A" w:rsidRPr="00441DFD">
        <w:t xml:space="preserve">nterest </w:t>
      </w:r>
      <w:r w:rsidR="5E66EE63" w:rsidRPr="00441DFD">
        <w:t xml:space="preserve">bargaining </w:t>
      </w:r>
      <w:r w:rsidR="5BA4BF9F" w:rsidRPr="00441DFD">
        <w:t>s</w:t>
      </w:r>
      <w:r w:rsidR="7C1B1AF4" w:rsidRPr="00441DFD">
        <w:t>tream</w:t>
      </w:r>
    </w:p>
    <w:p w14:paraId="4857A8C3" w14:textId="6813411E" w:rsidR="61306BF1" w:rsidRPr="00523ADA" w:rsidRDefault="78A29D83" w:rsidP="6659E461">
      <w:pPr>
        <w:pStyle w:val="BodyText"/>
        <w:rPr>
          <w:rStyle w:val="normaltextrun"/>
          <w:color w:val="000000"/>
          <w:shd w:val="clear" w:color="auto" w:fill="FFFFFF"/>
        </w:rPr>
      </w:pPr>
      <w:r w:rsidRPr="00441DFD">
        <w:rPr>
          <w:rFonts w:eastAsiaTheme="minorEastAsia"/>
        </w:rPr>
        <w:t xml:space="preserve">This option </w:t>
      </w:r>
      <w:r w:rsidR="2832B6AD" w:rsidRPr="00441DFD">
        <w:rPr>
          <w:rFonts w:eastAsiaTheme="minorEastAsia"/>
        </w:rPr>
        <w:t>make</w:t>
      </w:r>
      <w:r w:rsidRPr="00441DFD">
        <w:rPr>
          <w:rFonts w:eastAsiaTheme="minorEastAsia"/>
        </w:rPr>
        <w:t>s</w:t>
      </w:r>
      <w:r w:rsidR="314E4910" w:rsidRPr="00441DFD">
        <w:rPr>
          <w:rFonts w:eastAsiaTheme="minorEastAsia"/>
        </w:rPr>
        <w:t xml:space="preserve"> the</w:t>
      </w:r>
      <w:r w:rsidR="32EF64AD" w:rsidRPr="00441DFD">
        <w:rPr>
          <w:rFonts w:eastAsiaTheme="minorEastAsia"/>
        </w:rPr>
        <w:t xml:space="preserve"> </w:t>
      </w:r>
      <w:r w:rsidR="3BD48AC6" w:rsidRPr="00441DFD">
        <w:rPr>
          <w:rFonts w:eastAsiaTheme="minorEastAsia"/>
        </w:rPr>
        <w:t>Single Interest</w:t>
      </w:r>
      <w:r w:rsidR="566085AC" w:rsidRPr="00441DFD">
        <w:rPr>
          <w:rFonts w:eastAsiaTheme="minorEastAsia"/>
        </w:rPr>
        <w:t xml:space="preserve"> Bargaining</w:t>
      </w:r>
      <w:r w:rsidR="32EF64AD" w:rsidRPr="00441DFD">
        <w:rPr>
          <w:rFonts w:eastAsiaTheme="minorEastAsia"/>
        </w:rPr>
        <w:t xml:space="preserve"> Stream</w:t>
      </w:r>
      <w:r w:rsidR="314E4910" w:rsidRPr="00441DFD">
        <w:rPr>
          <w:rFonts w:eastAsiaTheme="minorEastAsia"/>
        </w:rPr>
        <w:t xml:space="preserve"> fair, simple and more accessible</w:t>
      </w:r>
      <w:r w:rsidR="32EF64AD" w:rsidRPr="00441DFD">
        <w:rPr>
          <w:rFonts w:eastAsiaTheme="minorEastAsia"/>
        </w:rPr>
        <w:t xml:space="preserve"> </w:t>
      </w:r>
      <w:r w:rsidRPr="00441DFD">
        <w:rPr>
          <w:rFonts w:eastAsiaTheme="minorEastAsia"/>
        </w:rPr>
        <w:t>for employers</w:t>
      </w:r>
      <w:r w:rsidR="3BD48AC6" w:rsidRPr="00441DFD">
        <w:rPr>
          <w:rFonts w:eastAsiaTheme="minorEastAsia"/>
        </w:rPr>
        <w:t>. Th</w:t>
      </w:r>
      <w:r w:rsidR="02A9D5E8" w:rsidRPr="00441DFD">
        <w:rPr>
          <w:rFonts w:eastAsiaTheme="minorEastAsia"/>
        </w:rPr>
        <w:t>e proposed changes wi</w:t>
      </w:r>
      <w:r w:rsidR="76D9493A" w:rsidRPr="00441DFD">
        <w:rPr>
          <w:rFonts w:eastAsiaTheme="minorEastAsia"/>
        </w:rPr>
        <w:t xml:space="preserve">ll </w:t>
      </w:r>
      <w:r w:rsidR="32EF64AD" w:rsidRPr="00441DFD">
        <w:rPr>
          <w:rStyle w:val="normaltextrun"/>
          <w:color w:val="000000"/>
          <w:shd w:val="clear" w:color="auto" w:fill="FFFFFF"/>
        </w:rPr>
        <w:t xml:space="preserve">increase </w:t>
      </w:r>
      <w:r w:rsidR="32EF64AD" w:rsidRPr="00441DFD">
        <w:rPr>
          <w:rStyle w:val="normaltextrun"/>
          <w:color w:val="000000" w:themeColor="text1"/>
        </w:rPr>
        <w:t xml:space="preserve">the </w:t>
      </w:r>
      <w:r w:rsidR="6032ECBE" w:rsidRPr="00441DFD">
        <w:rPr>
          <w:rStyle w:val="normaltextrun"/>
          <w:color w:val="000000" w:themeColor="text1"/>
        </w:rPr>
        <w:t xml:space="preserve">ability for multi-employer </w:t>
      </w:r>
      <w:r w:rsidR="32EF64AD" w:rsidRPr="00441DFD">
        <w:rPr>
          <w:rStyle w:val="normaltextrun"/>
          <w:color w:val="000000"/>
          <w:shd w:val="clear" w:color="auto" w:fill="FFFFFF"/>
        </w:rPr>
        <w:t xml:space="preserve">bargaining amongst businesses </w:t>
      </w:r>
      <w:r w:rsidR="4A730D8F" w:rsidRPr="00441DFD">
        <w:rPr>
          <w:rStyle w:val="normaltextrun"/>
          <w:color w:val="000000" w:themeColor="text1"/>
        </w:rPr>
        <w:t xml:space="preserve">with common interests </w:t>
      </w:r>
      <w:r w:rsidR="09F01C7A" w:rsidRPr="00441DFD">
        <w:rPr>
          <w:rStyle w:val="normaltextrun"/>
          <w:color w:val="000000" w:themeColor="text1"/>
        </w:rPr>
        <w:t>by</w:t>
      </w:r>
      <w:r w:rsidR="1B9A4F8D" w:rsidRPr="00441DFD">
        <w:rPr>
          <w:rStyle w:val="normaltextrun"/>
          <w:color w:val="000000"/>
          <w:shd w:val="clear" w:color="auto" w:fill="FFFFFF"/>
        </w:rPr>
        <w:t>:</w:t>
      </w:r>
    </w:p>
    <w:p w14:paraId="404209AF" w14:textId="4B69215B" w:rsidR="001E738E" w:rsidRPr="00441DFD" w:rsidRDefault="001E738E" w:rsidP="00523ADA">
      <w:pPr>
        <w:pStyle w:val="BodyText"/>
        <w:numPr>
          <w:ilvl w:val="0"/>
          <w:numId w:val="55"/>
        </w:numPr>
      </w:pPr>
      <w:r w:rsidRPr="00441DFD">
        <w:t>Removing the requirement to obtain a Ministerial declaration.</w:t>
      </w:r>
    </w:p>
    <w:p w14:paraId="407A5BB6" w14:textId="55F73587" w:rsidR="001E738E" w:rsidRPr="00441DFD" w:rsidRDefault="001E738E" w:rsidP="00523ADA">
      <w:pPr>
        <w:pStyle w:val="BodyText"/>
        <w:numPr>
          <w:ilvl w:val="0"/>
          <w:numId w:val="55"/>
        </w:numPr>
      </w:pPr>
      <w:r w:rsidRPr="00441DFD">
        <w:t>Removing unnecessary criteria and instead requiring the Fair Work Commission to be satisfied</w:t>
      </w:r>
      <w:r w:rsidR="004C5F68" w:rsidRPr="00441DFD">
        <w:t xml:space="preserve"> of the following when considering a single interest bargaining authorisation</w:t>
      </w:r>
      <w:r w:rsidRPr="00441DFD">
        <w:t>:</w:t>
      </w:r>
    </w:p>
    <w:p w14:paraId="311D267E" w14:textId="1F201E7B" w:rsidR="001E738E" w:rsidRPr="00441DFD" w:rsidRDefault="001E738E" w:rsidP="00523ADA">
      <w:pPr>
        <w:pStyle w:val="BodyText"/>
        <w:numPr>
          <w:ilvl w:val="1"/>
          <w:numId w:val="55"/>
        </w:numPr>
      </w:pPr>
      <w:r w:rsidRPr="00441DFD">
        <w:t>the employers have clearly identifiable common intere</w:t>
      </w:r>
      <w:r w:rsidRPr="00441DFD">
        <w:rPr>
          <w:rFonts w:eastAsia="Arial"/>
          <w:color w:val="000000" w:themeColor="text1"/>
        </w:rPr>
        <w:t xml:space="preserve">sts (for example geographic location and/or a common regulatory regime); and </w:t>
      </w:r>
    </w:p>
    <w:p w14:paraId="465A6D4A" w14:textId="07CD5F54" w:rsidR="001E738E" w:rsidRPr="00441DFD" w:rsidRDefault="001E738E" w:rsidP="00523ADA">
      <w:pPr>
        <w:pStyle w:val="BodyText"/>
        <w:numPr>
          <w:ilvl w:val="1"/>
          <w:numId w:val="55"/>
        </w:numPr>
      </w:pPr>
      <w:r w:rsidRPr="00441DFD">
        <w:t xml:space="preserve">the </w:t>
      </w:r>
      <w:r w:rsidR="004C5F68" w:rsidRPr="00441DFD">
        <w:t>authorisation</w:t>
      </w:r>
      <w:r w:rsidR="004C5F68" w:rsidRPr="00441DFD" w:rsidDel="004C5F68">
        <w:t xml:space="preserve"> </w:t>
      </w:r>
      <w:r w:rsidRPr="00441DFD">
        <w:t xml:space="preserve">is not contrary to the public interest. </w:t>
      </w:r>
    </w:p>
    <w:p w14:paraId="161F8E98" w14:textId="1F201E7B" w:rsidR="001E738E" w:rsidRPr="00441DFD" w:rsidRDefault="001E738E" w:rsidP="00523ADA">
      <w:pPr>
        <w:pStyle w:val="BodyText"/>
        <w:numPr>
          <w:ilvl w:val="0"/>
          <w:numId w:val="55"/>
        </w:numPr>
      </w:pPr>
      <w:r w:rsidRPr="00441DFD">
        <w:t>Existing requirements to consider the history of bargaining between the parties, whether it is more appropriate to make</w:t>
      </w:r>
      <w:r w:rsidRPr="00441DFD">
        <w:rPr>
          <w:rFonts w:eastAsia="Arial"/>
          <w:color w:val="000000" w:themeColor="text1"/>
        </w:rPr>
        <w:t xml:space="preserve"> separate agreements, whether the employers operate competitively and whether they are substantially government funded will be removed.</w:t>
      </w:r>
    </w:p>
    <w:p w14:paraId="53AE2779" w14:textId="6CCEC07A" w:rsidR="001E738E" w:rsidRPr="00441DFD" w:rsidRDefault="001E738E" w:rsidP="00E57074">
      <w:pPr>
        <w:numPr>
          <w:ilvl w:val="0"/>
          <w:numId w:val="35"/>
        </w:numPr>
        <w:spacing w:line="240" w:lineRule="auto"/>
      </w:pPr>
      <w:r w:rsidRPr="00441DFD">
        <w:t>Allowing employers to be required to come to the table and engage in good faith negotiations only if the relevant employ</w:t>
      </w:r>
      <w:r w:rsidRPr="00441DFD">
        <w:rPr>
          <w:rFonts w:eastAsia="Arial"/>
          <w:color w:val="000000" w:themeColor="text1"/>
        </w:rPr>
        <w:t xml:space="preserve">ees agree via a </w:t>
      </w:r>
      <w:r w:rsidR="00A81EE6" w:rsidRPr="00441DFD">
        <w:rPr>
          <w:rFonts w:eastAsia="Arial"/>
          <w:color w:val="000000" w:themeColor="text1"/>
        </w:rPr>
        <w:t>Majority Support Determination</w:t>
      </w:r>
      <w:r w:rsidRPr="00441DFD">
        <w:rPr>
          <w:rFonts w:eastAsia="Arial"/>
          <w:color w:val="000000" w:themeColor="text1"/>
        </w:rPr>
        <w:t xml:space="preserve"> that they wish to bargain in the stream. (Utilising the existing definition of small business employer in section 23 of the Fair Work Act, employers with less than 15 employees are exempt from this process. It is intended small businesses will instead access the Cooperative Workplaces Bargaining Stream – see below.)</w:t>
      </w:r>
    </w:p>
    <w:p w14:paraId="5B2D2705" w14:textId="1F201E7B" w:rsidR="001E738E" w:rsidRPr="00441DFD" w:rsidRDefault="001E738E" w:rsidP="00E57074">
      <w:pPr>
        <w:numPr>
          <w:ilvl w:val="0"/>
          <w:numId w:val="35"/>
        </w:numPr>
        <w:spacing w:line="240" w:lineRule="auto"/>
      </w:pPr>
      <w:r w:rsidRPr="00441DFD">
        <w:t>Allowing the Fair Work Commission to decide (on application by either party or on its own motion) that bargaining representatives who have a histor</w:t>
      </w:r>
      <w:r w:rsidRPr="00441DFD">
        <w:rPr>
          <w:rFonts w:eastAsia="Arial"/>
          <w:color w:val="000000" w:themeColor="text1"/>
        </w:rPr>
        <w:t xml:space="preserve">y of repeated non-compliance with the Fair Work Act are not permitted to enter the stream. </w:t>
      </w:r>
    </w:p>
    <w:p w14:paraId="6E3ED164" w14:textId="1F201E7B" w:rsidR="001E738E" w:rsidRPr="00441DFD" w:rsidRDefault="001E738E" w:rsidP="00E57074">
      <w:pPr>
        <w:numPr>
          <w:ilvl w:val="0"/>
          <w:numId w:val="35"/>
        </w:numPr>
        <w:spacing w:line="240" w:lineRule="auto"/>
      </w:pPr>
      <w:r w:rsidRPr="00441DFD">
        <w:t xml:space="preserve">Allowing employers to ‘opt-out’ of the stream if the Fair Work Commission is satisfied that it is no longer appropriate for the employer to be covered because of a </w:t>
      </w:r>
      <w:r w:rsidRPr="00441DFD">
        <w:rPr>
          <w:rFonts w:eastAsia="Arial"/>
          <w:color w:val="000000" w:themeColor="text1"/>
        </w:rPr>
        <w:t>change in the employer’s circumstances; and</w:t>
      </w:r>
    </w:p>
    <w:p w14:paraId="7AF3DCB7" w14:textId="52BAF38B" w:rsidR="001E738E" w:rsidRPr="00441DFD" w:rsidRDefault="001E738E" w:rsidP="00E57074">
      <w:pPr>
        <w:numPr>
          <w:ilvl w:val="0"/>
          <w:numId w:val="35"/>
        </w:numPr>
        <w:spacing w:line="240" w:lineRule="auto"/>
      </w:pPr>
      <w:r w:rsidRPr="00441DFD">
        <w:t>Allowing employers to voluntarily apply to be covered by an existing single interest agreement where the relevant employees of the employer have agreed by majority vote, where this is not contrary to the public i</w:t>
      </w:r>
      <w:r w:rsidRPr="00441DFD">
        <w:rPr>
          <w:rFonts w:eastAsia="Arial"/>
          <w:color w:val="000000" w:themeColor="text1"/>
        </w:rPr>
        <w:t xml:space="preserve">nterest. Non-consenting employers could also be brought into an existing single-interest agreement if a </w:t>
      </w:r>
      <w:r w:rsidR="00A81EE6" w:rsidRPr="00441DFD">
        <w:rPr>
          <w:rFonts w:eastAsia="Arial"/>
          <w:color w:val="000000" w:themeColor="text1"/>
        </w:rPr>
        <w:t>Majority Support Determination</w:t>
      </w:r>
      <w:r w:rsidRPr="00441DFD">
        <w:rPr>
          <w:rFonts w:eastAsia="Arial"/>
          <w:color w:val="000000" w:themeColor="text1"/>
        </w:rPr>
        <w:t xml:space="preserve"> is successful, the employers already covered by the single-interest agreement do not object and the Fair Work Commission is satisfied the coverage of the new employer is appropriate.</w:t>
      </w:r>
      <w:r w:rsidR="00615E4B" w:rsidRPr="00441DFD">
        <w:rPr>
          <w:rFonts w:eastAsia="Arial"/>
          <w:color w:val="000000" w:themeColor="text1"/>
        </w:rPr>
        <w:t xml:space="preserve">  </w:t>
      </w:r>
    </w:p>
    <w:p w14:paraId="78674E31" w14:textId="1F201E7B" w:rsidR="001E738E" w:rsidRPr="00441DFD" w:rsidRDefault="001E738E" w:rsidP="00E57074">
      <w:pPr>
        <w:numPr>
          <w:ilvl w:val="0"/>
          <w:numId w:val="35"/>
        </w:numPr>
        <w:spacing w:line="240" w:lineRule="auto"/>
      </w:pPr>
      <w:r w:rsidRPr="00441DFD">
        <w:t xml:space="preserve">Requiring at least some of the employees involved in bargaining to be represented by a registered organisation. </w:t>
      </w:r>
    </w:p>
    <w:p w14:paraId="18F8BF5A" w14:textId="17B2D4D0" w:rsidR="0038459F" w:rsidRPr="00441DFD" w:rsidRDefault="2254EC3E" w:rsidP="24F154DF">
      <w:pPr>
        <w:pStyle w:val="Heading4"/>
        <w:rPr>
          <w:rFonts w:eastAsiaTheme="minorEastAsia"/>
        </w:rPr>
      </w:pPr>
      <w:r w:rsidRPr="00441DFD">
        <w:t>L</w:t>
      </w:r>
      <w:r w:rsidR="2BCBB4E5" w:rsidRPr="00441DFD">
        <w:t xml:space="preserve">ow-paid </w:t>
      </w:r>
      <w:r w:rsidR="09F31503" w:rsidRPr="00441DFD">
        <w:t>b</w:t>
      </w:r>
      <w:r w:rsidR="36C1A66D" w:rsidRPr="00441DFD">
        <w:t xml:space="preserve">argaining </w:t>
      </w:r>
      <w:r w:rsidR="5AF51A5C" w:rsidRPr="00441DFD">
        <w:t>s</w:t>
      </w:r>
      <w:r w:rsidR="77007E0C" w:rsidRPr="00441DFD">
        <w:t>tream</w:t>
      </w:r>
      <w:r w:rsidR="00EA2955" w:rsidRPr="00441DFD">
        <w:t xml:space="preserve"> (supported bargaining)</w:t>
      </w:r>
    </w:p>
    <w:p w14:paraId="3B27889B" w14:textId="33BDC756" w:rsidR="6D979F16" w:rsidRPr="00441DFD" w:rsidRDefault="0C40E75C" w:rsidP="6659E461">
      <w:pPr>
        <w:pStyle w:val="BodyText"/>
        <w:spacing w:line="240" w:lineRule="auto"/>
        <w:rPr>
          <w:rFonts w:eastAsia="Arial"/>
          <w:color w:val="000000" w:themeColor="text1"/>
        </w:rPr>
      </w:pPr>
      <w:r w:rsidRPr="00441DFD">
        <w:rPr>
          <w:rFonts w:eastAsia="Arial"/>
          <w:color w:val="000000" w:themeColor="text1"/>
        </w:rPr>
        <w:t xml:space="preserve">This option clarifies access to the low-paid bargaining stream and </w:t>
      </w:r>
      <w:r w:rsidR="5E1936EC" w:rsidRPr="00441DFD">
        <w:rPr>
          <w:rFonts w:eastAsia="Arial"/>
          <w:color w:val="000000" w:themeColor="text1"/>
        </w:rPr>
        <w:t>change</w:t>
      </w:r>
      <w:r w:rsidRPr="00441DFD">
        <w:rPr>
          <w:rFonts w:eastAsia="Arial"/>
          <w:color w:val="000000" w:themeColor="text1"/>
        </w:rPr>
        <w:t>s</w:t>
      </w:r>
      <w:r w:rsidR="5D1BA738" w:rsidRPr="00441DFD">
        <w:rPr>
          <w:rFonts w:eastAsia="Arial"/>
          <w:color w:val="000000" w:themeColor="text1"/>
        </w:rPr>
        <w:t xml:space="preserve"> the name of the stream to </w:t>
      </w:r>
      <w:r w:rsidRPr="00441DFD">
        <w:rPr>
          <w:rFonts w:eastAsia="Arial"/>
          <w:color w:val="000000" w:themeColor="text1"/>
        </w:rPr>
        <w:t xml:space="preserve">the </w:t>
      </w:r>
      <w:r w:rsidR="5D1BA738" w:rsidRPr="00441DFD">
        <w:rPr>
          <w:rFonts w:eastAsia="Arial"/>
          <w:color w:val="000000" w:themeColor="text1"/>
        </w:rPr>
        <w:t xml:space="preserve">‘Supported </w:t>
      </w:r>
      <w:r w:rsidR="0286CDB5" w:rsidRPr="00441DFD">
        <w:rPr>
          <w:rFonts w:eastAsia="Arial"/>
          <w:color w:val="000000" w:themeColor="text1"/>
        </w:rPr>
        <w:t>B</w:t>
      </w:r>
      <w:r w:rsidR="5D1BA738" w:rsidRPr="00441DFD">
        <w:rPr>
          <w:rFonts w:eastAsia="Arial"/>
          <w:color w:val="000000" w:themeColor="text1"/>
        </w:rPr>
        <w:t xml:space="preserve">argaining </w:t>
      </w:r>
      <w:r w:rsidR="5533E05D" w:rsidRPr="00441DFD">
        <w:rPr>
          <w:rFonts w:eastAsia="Arial"/>
          <w:color w:val="000000" w:themeColor="text1"/>
        </w:rPr>
        <w:t>S</w:t>
      </w:r>
      <w:r w:rsidR="5D1BA738" w:rsidRPr="00441DFD">
        <w:rPr>
          <w:rFonts w:eastAsia="Arial"/>
          <w:color w:val="000000" w:themeColor="text1"/>
        </w:rPr>
        <w:t>tream’</w:t>
      </w:r>
      <w:r w:rsidRPr="00441DFD">
        <w:rPr>
          <w:rFonts w:eastAsia="Arial"/>
          <w:color w:val="000000" w:themeColor="text1"/>
        </w:rPr>
        <w:t>.</w:t>
      </w:r>
      <w:r w:rsidR="5E1936EC" w:rsidRPr="00441DFD">
        <w:rPr>
          <w:rFonts w:eastAsia="Arial"/>
          <w:color w:val="000000" w:themeColor="text1"/>
        </w:rPr>
        <w:t xml:space="preserve"> </w:t>
      </w:r>
      <w:r w:rsidRPr="00441DFD">
        <w:rPr>
          <w:rFonts w:eastAsia="Arial"/>
          <w:color w:val="000000" w:themeColor="text1"/>
        </w:rPr>
        <w:t>The entry test for the stream would be replaced</w:t>
      </w:r>
      <w:r w:rsidR="5D1BA738" w:rsidRPr="00441DFD">
        <w:rPr>
          <w:rFonts w:eastAsia="Arial"/>
          <w:color w:val="000000" w:themeColor="text1"/>
        </w:rPr>
        <w:t xml:space="preserve"> </w:t>
      </w:r>
      <w:r w:rsidR="6901DD9C" w:rsidRPr="00441DFD">
        <w:rPr>
          <w:rFonts w:eastAsia="Arial"/>
          <w:color w:val="000000" w:themeColor="text1"/>
        </w:rPr>
        <w:t>with the requirement</w:t>
      </w:r>
      <w:r w:rsidR="1B3BC140" w:rsidRPr="00441DFD">
        <w:rPr>
          <w:rFonts w:eastAsia="Arial"/>
          <w:color w:val="000000" w:themeColor="text1"/>
        </w:rPr>
        <w:t xml:space="preserve"> that </w:t>
      </w:r>
      <w:r w:rsidR="188F3764" w:rsidRPr="00441DFD">
        <w:rPr>
          <w:rFonts w:eastAsia="Arial"/>
          <w:color w:val="000000" w:themeColor="text1"/>
        </w:rPr>
        <w:t>to make a supported bargaining authorisation</w:t>
      </w:r>
      <w:r w:rsidR="00536F51" w:rsidRPr="00441DFD">
        <w:rPr>
          <w:rFonts w:eastAsia="Arial"/>
          <w:color w:val="000000" w:themeColor="text1"/>
        </w:rPr>
        <w:t>,</w:t>
      </w:r>
      <w:r w:rsidR="72E4F580" w:rsidRPr="00441DFD">
        <w:rPr>
          <w:rFonts w:eastAsia="Arial"/>
          <w:color w:val="000000" w:themeColor="text1"/>
        </w:rPr>
        <w:t xml:space="preserve"> </w:t>
      </w:r>
      <w:r w:rsidR="1B3BC140" w:rsidRPr="00441DFD">
        <w:rPr>
          <w:rFonts w:eastAsia="Arial"/>
          <w:color w:val="000000" w:themeColor="text1"/>
        </w:rPr>
        <w:t>the Fair Work Commission must be satisfied that it is appropriate</w:t>
      </w:r>
      <w:r w:rsidR="00C864A5" w:rsidRPr="00441DFD">
        <w:rPr>
          <w:rFonts w:eastAsia="Arial"/>
          <w:color w:val="000000" w:themeColor="text1"/>
        </w:rPr>
        <w:t xml:space="preserve"> for the employers and employees to bargain together</w:t>
      </w:r>
      <w:r w:rsidR="7FFFDB6E" w:rsidRPr="00441DFD">
        <w:rPr>
          <w:rFonts w:eastAsia="Arial"/>
          <w:color w:val="000000" w:themeColor="text1"/>
        </w:rPr>
        <w:t>,</w:t>
      </w:r>
      <w:r w:rsidR="1B3BC140" w:rsidRPr="00441DFD">
        <w:rPr>
          <w:rFonts w:eastAsia="Arial"/>
          <w:color w:val="000000" w:themeColor="text1"/>
        </w:rPr>
        <w:t xml:space="preserve"> having regard to</w:t>
      </w:r>
      <w:r w:rsidR="6901DD9C" w:rsidRPr="00441DFD">
        <w:rPr>
          <w:rFonts w:eastAsia="Arial"/>
          <w:color w:val="000000" w:themeColor="text1"/>
        </w:rPr>
        <w:t>:</w:t>
      </w:r>
    </w:p>
    <w:p w14:paraId="1F815608" w14:textId="75D8D83B" w:rsidR="00997172" w:rsidRPr="00441DFD" w:rsidRDefault="50DCF6FD" w:rsidP="00523ADA">
      <w:pPr>
        <w:pStyle w:val="BodyText"/>
        <w:numPr>
          <w:ilvl w:val="0"/>
          <w:numId w:val="55"/>
        </w:numPr>
        <w:rPr>
          <w:rFonts w:eastAsia="Arial"/>
          <w:color w:val="000000" w:themeColor="text1"/>
        </w:rPr>
      </w:pPr>
      <w:r w:rsidRPr="00441DFD">
        <w:t>The prevailing pay and conditions within the relevant industry or sector (including whether low rates of pay prevail in the industry or sector</w:t>
      </w:r>
      <w:r w:rsidR="00A776F0" w:rsidRPr="00441DFD">
        <w:t>)</w:t>
      </w:r>
      <w:r w:rsidR="4DAC46A7" w:rsidRPr="00441DFD">
        <w:t>; and</w:t>
      </w:r>
      <w:r w:rsidR="38F3F9C7" w:rsidRPr="00441DFD">
        <w:t xml:space="preserve"> </w:t>
      </w:r>
    </w:p>
    <w:p w14:paraId="5EF9D04E" w14:textId="1183DB4C" w:rsidR="6D979F16" w:rsidRPr="00441DFD" w:rsidRDefault="16994A31" w:rsidP="00523ADA">
      <w:pPr>
        <w:pStyle w:val="BodyText"/>
        <w:numPr>
          <w:ilvl w:val="0"/>
          <w:numId w:val="55"/>
        </w:numPr>
      </w:pPr>
      <w:r w:rsidRPr="00441DFD">
        <w:t>Whether t</w:t>
      </w:r>
      <w:r w:rsidR="5FDA48D7" w:rsidRPr="00441DFD">
        <w:t>he employers have clearly identifiable common interests (for example</w:t>
      </w:r>
      <w:r w:rsidR="0001552B" w:rsidRPr="00441DFD">
        <w:t>,</w:t>
      </w:r>
      <w:r w:rsidR="5FDA48D7" w:rsidRPr="00441DFD">
        <w:t xml:space="preserve"> geographic</w:t>
      </w:r>
      <w:r w:rsidR="0001552B" w:rsidRPr="00441DFD">
        <w:t>al</w:t>
      </w:r>
      <w:r w:rsidR="000F3D2E" w:rsidRPr="00441DFD">
        <w:t xml:space="preserve"> location,</w:t>
      </w:r>
      <w:r w:rsidR="5FDA48D7" w:rsidRPr="00441DFD">
        <w:t xml:space="preserve"> </w:t>
      </w:r>
      <w:r w:rsidR="000F3D2E" w:rsidRPr="00441DFD">
        <w:t xml:space="preserve">nature of the enterprises to which the agreement will relate, and the terms and conditions of employment in those enterprises, being substantially </w:t>
      </w:r>
      <w:r w:rsidR="7C19121B" w:rsidRPr="00441DFD">
        <w:t>funded</w:t>
      </w:r>
      <w:r w:rsidR="4CAFFFB1" w:rsidRPr="00441DFD">
        <w:t>, directly or indirectly, by the Commonwealth, a State or a Territory; and</w:t>
      </w:r>
    </w:p>
    <w:p w14:paraId="638EDF7E" w14:textId="6C02A120" w:rsidR="6D979F16" w:rsidRPr="00441DFD" w:rsidRDefault="398AC02D" w:rsidP="00523ADA">
      <w:pPr>
        <w:pStyle w:val="BodyText"/>
        <w:numPr>
          <w:ilvl w:val="0"/>
          <w:numId w:val="55"/>
        </w:numPr>
      </w:pPr>
      <w:r w:rsidRPr="00441DFD">
        <w:t>Whether t</w:t>
      </w:r>
      <w:r w:rsidR="3CFF51C3" w:rsidRPr="00441DFD">
        <w:t>he likely number of bargaining representatives</w:t>
      </w:r>
      <w:r w:rsidR="00985A3D" w:rsidRPr="00441DFD">
        <w:t xml:space="preserve"> </w:t>
      </w:r>
      <w:r w:rsidR="1C203067" w:rsidRPr="00441DFD">
        <w:t>would be consistent with a</w:t>
      </w:r>
      <w:r w:rsidR="3CFF51C3" w:rsidRPr="00441DFD">
        <w:t xml:space="preserve"> manageable</w:t>
      </w:r>
      <w:r w:rsidR="49352E68" w:rsidRPr="00441DFD">
        <w:t xml:space="preserve"> collective bargaining process; and</w:t>
      </w:r>
    </w:p>
    <w:p w14:paraId="74EAFB4C" w14:textId="3BEC32A6" w:rsidR="4064B306" w:rsidRPr="00441DFD" w:rsidRDefault="4064B306" w:rsidP="556B0C8A">
      <w:pPr>
        <w:pStyle w:val="BodyText"/>
        <w:numPr>
          <w:ilvl w:val="0"/>
          <w:numId w:val="55"/>
        </w:numPr>
      </w:pPr>
      <w:r w:rsidRPr="00441DFD">
        <w:t>Any other matters the Fair Work Commission considers appropriate</w:t>
      </w:r>
      <w:r w:rsidR="00506991" w:rsidRPr="00441DFD">
        <w:t>.</w:t>
      </w:r>
    </w:p>
    <w:p w14:paraId="5F080B16" w14:textId="1D226428" w:rsidR="003B7172" w:rsidRPr="00441DFD" w:rsidRDefault="00506991" w:rsidP="00523ADA">
      <w:pPr>
        <w:pStyle w:val="BodyText"/>
        <w:rPr>
          <w:rFonts w:eastAsia="Arial"/>
          <w:color w:val="000000" w:themeColor="text1"/>
        </w:rPr>
      </w:pPr>
      <w:r w:rsidRPr="00441DFD">
        <w:t>The Fair Work Commission must also be satisfied that a</w:t>
      </w:r>
      <w:r w:rsidR="1635E88F" w:rsidRPr="00441DFD">
        <w:t xml:space="preserve">t least some of the employees involved in the bargaining </w:t>
      </w:r>
      <w:r w:rsidR="00EF30EC" w:rsidRPr="00441DFD">
        <w:t>are</w:t>
      </w:r>
      <w:r w:rsidR="1635E88F" w:rsidRPr="00441DFD">
        <w:t xml:space="preserve"> represented by a</w:t>
      </w:r>
      <w:r w:rsidR="043A67FD" w:rsidRPr="00441DFD">
        <w:t>n employee</w:t>
      </w:r>
      <w:r w:rsidR="1635E88F" w:rsidRPr="00441DFD">
        <w:t xml:space="preserve"> organisation.</w:t>
      </w:r>
      <w:r w:rsidR="50F91DEA" w:rsidRPr="00441DFD">
        <w:rPr>
          <w:rFonts w:eastAsia="Arial"/>
          <w:color w:val="000000" w:themeColor="text1"/>
        </w:rPr>
        <w:t xml:space="preserve"> </w:t>
      </w:r>
      <w:r w:rsidR="003B7172" w:rsidRPr="00441DFD">
        <w:t>An employer and employees covered by a single-e</w:t>
      </w:r>
      <w:r w:rsidR="003B7172" w:rsidRPr="00441DFD">
        <w:rPr>
          <w:rFonts w:eastAsia="Arial"/>
          <w:color w:val="000000" w:themeColor="text1"/>
        </w:rPr>
        <w:t xml:space="preserve">nterprise agreement that has not passed its nominal expiry date could not be compelled to bargain in the Supported Bargaining Stream. </w:t>
      </w:r>
    </w:p>
    <w:p w14:paraId="529E3B75" w14:textId="64B6BC4D" w:rsidR="003B7172" w:rsidRPr="00441DFD" w:rsidRDefault="003B7172" w:rsidP="00523ADA">
      <w:pPr>
        <w:pStyle w:val="BodyText"/>
        <w:rPr>
          <w:rFonts w:eastAsia="Arial"/>
          <w:color w:val="000000" w:themeColor="text1"/>
        </w:rPr>
      </w:pPr>
      <w:r w:rsidRPr="00441DFD">
        <w:t xml:space="preserve">However, if on application of a relevant union, the Fair Work Commission is satisfied that the single-enterprise agreement was made </w:t>
      </w:r>
      <w:r w:rsidR="00A467E0" w:rsidRPr="00441DFD">
        <w:t xml:space="preserve">with the main intention </w:t>
      </w:r>
      <w:r w:rsidRPr="00441DFD">
        <w:t>to avoid being brought under a Supported Bargaining Stream authorisation , the employer could be required to bargain in the stream.</w:t>
      </w:r>
    </w:p>
    <w:p w14:paraId="1B5BE9FF" w14:textId="1F201E7B" w:rsidR="003B7172" w:rsidRPr="00441DFD" w:rsidRDefault="003B7172" w:rsidP="00523ADA">
      <w:pPr>
        <w:pStyle w:val="BodyText"/>
        <w:rPr>
          <w:rFonts w:eastAsia="Arial"/>
          <w:color w:val="000000" w:themeColor="text1"/>
        </w:rPr>
      </w:pPr>
      <w:r w:rsidRPr="00441DFD">
        <w:t>Where an emplo</w:t>
      </w:r>
      <w:r w:rsidRPr="00441DFD">
        <w:rPr>
          <w:rFonts w:eastAsia="Arial"/>
          <w:color w:val="000000" w:themeColor="text1"/>
        </w:rPr>
        <w:t>yer is covered by a current Supported Bargaining Stream authorisation, that employer would not be able to agree to, initiate or be required to bargain for a single-enterprise agreement at the same time.</w:t>
      </w:r>
    </w:p>
    <w:p w14:paraId="1A453061" w14:textId="40605686" w:rsidR="000C4E68" w:rsidRPr="00441DFD" w:rsidRDefault="003B7172" w:rsidP="00523ADA">
      <w:pPr>
        <w:pStyle w:val="BodyText"/>
        <w:rPr>
          <w:rFonts w:eastAsia="Arial"/>
          <w:color w:val="000000" w:themeColor="text1"/>
        </w:rPr>
      </w:pPr>
      <w:r w:rsidRPr="00441DFD">
        <w:t>Employers could become covered by an existing Supported Bargaining Stream agreement</w:t>
      </w:r>
      <w:r w:rsidR="00861274" w:rsidRPr="00441DFD">
        <w:t xml:space="preserve"> where appropriate</w:t>
      </w:r>
      <w:r w:rsidR="000C4E68" w:rsidRPr="00441DFD">
        <w:t xml:space="preserve">: </w:t>
      </w:r>
    </w:p>
    <w:p w14:paraId="04EB4C52" w14:textId="77777777" w:rsidR="000C4E68" w:rsidRPr="00441DFD" w:rsidRDefault="003B7172" w:rsidP="00523ADA">
      <w:pPr>
        <w:pStyle w:val="BodyText"/>
        <w:numPr>
          <w:ilvl w:val="0"/>
          <w:numId w:val="55"/>
        </w:numPr>
        <w:rPr>
          <w:rFonts w:eastAsia="Arial"/>
          <w:color w:val="000000" w:themeColor="text1"/>
        </w:rPr>
      </w:pPr>
      <w:r w:rsidRPr="00441DFD">
        <w:t>if the empl</w:t>
      </w:r>
      <w:r w:rsidRPr="00441DFD">
        <w:rPr>
          <w:rFonts w:eastAsia="Arial"/>
          <w:color w:val="000000" w:themeColor="text1"/>
        </w:rPr>
        <w:t>oyer consents and the relevant employees of the employer have agreed by majority vote</w:t>
      </w:r>
      <w:r w:rsidR="000C4E68" w:rsidRPr="00441DFD">
        <w:rPr>
          <w:rFonts w:eastAsia="Arial"/>
          <w:color w:val="000000" w:themeColor="text1"/>
        </w:rPr>
        <w:t xml:space="preserve">, or </w:t>
      </w:r>
    </w:p>
    <w:p w14:paraId="3B9FF8FF" w14:textId="5162C4DE" w:rsidR="003B7172" w:rsidRPr="00441DFD" w:rsidRDefault="139E6529" w:rsidP="00523ADA">
      <w:pPr>
        <w:pStyle w:val="BodyText"/>
        <w:numPr>
          <w:ilvl w:val="0"/>
          <w:numId w:val="55"/>
        </w:numPr>
        <w:rPr>
          <w:rFonts w:eastAsia="Arial"/>
          <w:color w:val="000000" w:themeColor="text1"/>
        </w:rPr>
      </w:pPr>
      <w:r w:rsidRPr="00441DFD">
        <w:t xml:space="preserve">if employees </w:t>
      </w:r>
      <w:r w:rsidRPr="00441DFD">
        <w:rPr>
          <w:rFonts w:eastAsia="Arial"/>
          <w:color w:val="000000" w:themeColor="text1"/>
        </w:rPr>
        <w:t xml:space="preserve">obtain a </w:t>
      </w:r>
      <w:r w:rsidR="00A81EE6" w:rsidRPr="00441DFD">
        <w:rPr>
          <w:rFonts w:eastAsia="Arial"/>
          <w:color w:val="000000" w:themeColor="text1"/>
        </w:rPr>
        <w:t>Majority Support Determination</w:t>
      </w:r>
      <w:r w:rsidRPr="00441DFD">
        <w:rPr>
          <w:rFonts w:eastAsia="Arial"/>
          <w:color w:val="000000" w:themeColor="text1"/>
        </w:rPr>
        <w:t>.</w:t>
      </w:r>
    </w:p>
    <w:p w14:paraId="03202508" w14:textId="1F201E7B" w:rsidR="003B7172" w:rsidRPr="00441DFD" w:rsidRDefault="003B7172" w:rsidP="00523ADA">
      <w:pPr>
        <w:pStyle w:val="BodyText"/>
        <w:rPr>
          <w:rFonts w:eastAsia="Arial"/>
          <w:color w:val="000000" w:themeColor="text1"/>
        </w:rPr>
      </w:pPr>
      <w:r w:rsidRPr="00441DFD">
        <w:t>Special rules already apply to bargaining und</w:t>
      </w:r>
      <w:r w:rsidRPr="00441DFD">
        <w:rPr>
          <w:rFonts w:eastAsia="Arial"/>
          <w:color w:val="000000" w:themeColor="text1"/>
        </w:rPr>
        <w:t>er the current low-paid stream, which will be retained in the Supported Bargaining Stream. These include:</w:t>
      </w:r>
    </w:p>
    <w:p w14:paraId="033967F2" w14:textId="1F201E7B" w:rsidR="003B7172" w:rsidRPr="00441DFD" w:rsidRDefault="64FC417D" w:rsidP="00523ADA">
      <w:pPr>
        <w:pStyle w:val="BodyText"/>
        <w:numPr>
          <w:ilvl w:val="0"/>
          <w:numId w:val="55"/>
        </w:numPr>
        <w:rPr>
          <w:rFonts w:eastAsia="Arial"/>
          <w:color w:val="000000" w:themeColor="text1"/>
        </w:rPr>
      </w:pPr>
      <w:r w:rsidRPr="00441DFD">
        <w:t xml:space="preserve">Bargaining orders are available and applications to deal with bargaining disputes can be made by one bargaining representative only. </w:t>
      </w:r>
    </w:p>
    <w:p w14:paraId="4C555FB2" w14:textId="1F201E7B" w:rsidR="003B7172" w:rsidRPr="00441DFD" w:rsidRDefault="64FC417D" w:rsidP="00523ADA">
      <w:pPr>
        <w:pStyle w:val="BodyText"/>
        <w:numPr>
          <w:ilvl w:val="0"/>
          <w:numId w:val="55"/>
        </w:numPr>
        <w:rPr>
          <w:rFonts w:eastAsia="Arial"/>
          <w:color w:val="000000" w:themeColor="text1"/>
        </w:rPr>
      </w:pPr>
      <w:r w:rsidRPr="00441DFD">
        <w:t>The Fair Work Co</w:t>
      </w:r>
      <w:r w:rsidRPr="00441DFD">
        <w:rPr>
          <w:rFonts w:eastAsia="Arial"/>
          <w:color w:val="000000" w:themeColor="text1"/>
        </w:rPr>
        <w:t xml:space="preserve">mmission can provide assistance to bargaining representatives on its own initiative, including by directing relevant third parties (e.g., third party funding providers) to attend conferences if their participation is necessary for the making of an agreement. </w:t>
      </w:r>
    </w:p>
    <w:p w14:paraId="024503A8" w14:textId="55274BE5" w:rsidR="003B7172" w:rsidRPr="00441DFD" w:rsidRDefault="2B6E3941" w:rsidP="00523ADA">
      <w:pPr>
        <w:pStyle w:val="BodyText"/>
        <w:numPr>
          <w:ilvl w:val="0"/>
          <w:numId w:val="55"/>
        </w:numPr>
        <w:rPr>
          <w:rFonts w:eastAsia="Arial"/>
          <w:color w:val="000000" w:themeColor="text1"/>
        </w:rPr>
      </w:pPr>
      <w:r w:rsidRPr="00441DFD">
        <w:t>The Fair Work Commission can make a binding workplace determination, setting terms and conditions of employment, if the parties are unable to reach agreement</w:t>
      </w:r>
      <w:r w:rsidR="53745BDE" w:rsidRPr="00441DFD">
        <w:rPr>
          <w:rFonts w:eastAsia="Arial"/>
          <w:color w:val="000000" w:themeColor="text1"/>
        </w:rPr>
        <w:t xml:space="preserve"> through the new intractable </w:t>
      </w:r>
      <w:r w:rsidR="6B276EA5" w:rsidRPr="00441DFD">
        <w:rPr>
          <w:rFonts w:eastAsia="Arial"/>
          <w:color w:val="000000" w:themeColor="text1"/>
        </w:rPr>
        <w:t>bargaining</w:t>
      </w:r>
      <w:r w:rsidR="4C093F9D" w:rsidRPr="00441DFD">
        <w:rPr>
          <w:rFonts w:eastAsia="Arial"/>
          <w:color w:val="000000" w:themeColor="text1"/>
        </w:rPr>
        <w:t xml:space="preserve"> dispute process</w:t>
      </w:r>
      <w:r w:rsidR="6B276EA5" w:rsidRPr="00441DFD">
        <w:rPr>
          <w:rFonts w:eastAsia="Arial"/>
          <w:color w:val="000000" w:themeColor="text1"/>
        </w:rPr>
        <w:t>.</w:t>
      </w:r>
    </w:p>
    <w:p w14:paraId="2B69024C" w14:textId="3DAF99E7" w:rsidR="003B7172" w:rsidRPr="00441DFD" w:rsidRDefault="26E42628" w:rsidP="00523ADA">
      <w:pPr>
        <w:pStyle w:val="BodyText"/>
        <w:rPr>
          <w:rFonts w:eastAsia="Arial"/>
          <w:color w:val="000000" w:themeColor="text1"/>
        </w:rPr>
      </w:pPr>
      <w:r w:rsidRPr="00441DFD">
        <w:t>The Fair Work Commission will be empowered t</w:t>
      </w:r>
      <w:r w:rsidRPr="00441DFD">
        <w:rPr>
          <w:rFonts w:eastAsia="Arial"/>
          <w:color w:val="000000" w:themeColor="text1"/>
        </w:rPr>
        <w:t xml:space="preserve">o arbitrate where, taking into account the views of the bargaining parties, it is satisfied there is no reasonable prospect of agreement by other means, and the making of an intractable bargaining declaration requiring the Fair Work Commission to arbitrate the dispute is reasonable in all the circumstances.   </w:t>
      </w:r>
    </w:p>
    <w:p w14:paraId="764CA8A2" w14:textId="1BFE5DFE" w:rsidR="003B7172" w:rsidRPr="00441DFD" w:rsidRDefault="3AEB6DFB" w:rsidP="00523ADA">
      <w:pPr>
        <w:pStyle w:val="BodyText"/>
        <w:rPr>
          <w:rFonts w:eastAsia="Arial"/>
          <w:color w:val="000000" w:themeColor="text1"/>
        </w:rPr>
      </w:pPr>
      <w:r w:rsidRPr="00441DFD">
        <w:t>Protected industrial action will be permitted under the Supported Bargaining Stream, subject to a successful protected action ballot; and the provision of 1</w:t>
      </w:r>
      <w:r w:rsidRPr="00441DFD">
        <w:rPr>
          <w:rFonts w:eastAsia="Arial"/>
          <w:color w:val="000000" w:themeColor="text1"/>
        </w:rPr>
        <w:t xml:space="preserve">20 hours’ notice; and a mandatory requirement for the parties to attend Fair Work Commission conciliation </w:t>
      </w:r>
      <w:r w:rsidR="1636C54C" w:rsidRPr="00441DFD">
        <w:rPr>
          <w:rFonts w:eastAsia="Arial"/>
          <w:color w:val="000000" w:themeColor="text1"/>
        </w:rPr>
        <w:t>concurrent with the Protected Action Ballot process.</w:t>
      </w:r>
      <w:r w:rsidR="4441D2ED" w:rsidRPr="00441DFD">
        <w:rPr>
          <w:rFonts w:eastAsia="Arial"/>
          <w:color w:val="000000" w:themeColor="text1"/>
        </w:rPr>
        <w:t xml:space="preserve"> </w:t>
      </w:r>
      <w:r w:rsidR="187638CD" w:rsidRPr="00441DFD">
        <w:rPr>
          <w:rFonts w:eastAsia="Arial"/>
          <w:color w:val="000000" w:themeColor="text1"/>
        </w:rPr>
        <w:t>The requirement for conciliation will significantly minimise the likelihood of industrial action being taken and the requirement for 120 hours’ notice will provide employers adequate time to put in place contingencies.</w:t>
      </w:r>
    </w:p>
    <w:p w14:paraId="11F30C19" w14:textId="5F976276" w:rsidR="003B7172" w:rsidRPr="00441DFD" w:rsidRDefault="3AEB6DFB" w:rsidP="00523ADA">
      <w:pPr>
        <w:pStyle w:val="BodyText"/>
        <w:rPr>
          <w:rFonts w:eastAsia="Arial"/>
          <w:color w:val="000000" w:themeColor="text1"/>
        </w:rPr>
      </w:pPr>
      <w:r w:rsidRPr="00441DFD">
        <w:rPr>
          <w:rFonts w:eastAsia="Arial"/>
          <w:color w:val="000000" w:themeColor="text1"/>
        </w:rPr>
        <w:t>Bargaining representatives with a history of repeated non-compliance with the Fair Work Act will not be permitted to enter the stream.</w:t>
      </w:r>
    </w:p>
    <w:p w14:paraId="1E2677F4" w14:textId="6F4944AF" w:rsidR="5BAA7C56" w:rsidRPr="00441DFD" w:rsidRDefault="75D435A3" w:rsidP="24F154DF">
      <w:pPr>
        <w:pStyle w:val="Heading4"/>
        <w:rPr>
          <w:rFonts w:eastAsiaTheme="minorEastAsia"/>
          <w:u w:val="single"/>
        </w:rPr>
      </w:pPr>
      <w:r w:rsidRPr="00441DFD">
        <w:t>Multi-employer</w:t>
      </w:r>
      <w:r w:rsidR="0A8C2C4A" w:rsidRPr="00441DFD">
        <w:t xml:space="preserve"> </w:t>
      </w:r>
      <w:r w:rsidR="4282D3F2" w:rsidRPr="00441DFD">
        <w:t>b</w:t>
      </w:r>
      <w:r w:rsidR="0A8C2C4A" w:rsidRPr="00441DFD">
        <w:t xml:space="preserve">argaining </w:t>
      </w:r>
      <w:r w:rsidR="004D0CDF" w:rsidRPr="00441DFD">
        <w:t>s</w:t>
      </w:r>
      <w:r w:rsidR="0A8C2C4A" w:rsidRPr="00441DFD">
        <w:t xml:space="preserve">tream </w:t>
      </w:r>
      <w:r w:rsidR="004D0CDF" w:rsidRPr="00441DFD">
        <w:t>(cooperative workplaces stream)</w:t>
      </w:r>
    </w:p>
    <w:p w14:paraId="77174CDA" w14:textId="37871830" w:rsidR="003B7172" w:rsidRPr="00441DFD" w:rsidRDefault="3AEB6DFB" w:rsidP="00523ADA">
      <w:pPr>
        <w:pStyle w:val="BodyText"/>
        <w:rPr>
          <w:color w:val="000000" w:themeColor="text1"/>
        </w:rPr>
      </w:pPr>
      <w:r w:rsidRPr="00441DFD">
        <w:t xml:space="preserve">This option </w:t>
      </w:r>
      <w:r w:rsidR="58CF509E" w:rsidRPr="00441DFD">
        <w:rPr>
          <w:color w:val="000000" w:themeColor="text1"/>
        </w:rPr>
        <w:t xml:space="preserve">is to amend the existing multi-employer bargaining stream to </w:t>
      </w:r>
      <w:r w:rsidRPr="00441DFD">
        <w:rPr>
          <w:color w:val="000000" w:themeColor="text1"/>
        </w:rPr>
        <w:t>create the Cooperative Workplaces Bargaining Stream</w:t>
      </w:r>
      <w:r w:rsidR="43E5FBFE" w:rsidRPr="00441DFD">
        <w:rPr>
          <w:color w:val="000000" w:themeColor="text1"/>
        </w:rPr>
        <w:t>. The Cooperative Workplaces Bargaining Stream will be open to employers of all sizes</w:t>
      </w:r>
      <w:r w:rsidR="0CB51933" w:rsidRPr="00441DFD">
        <w:rPr>
          <w:color w:val="000000" w:themeColor="text1"/>
        </w:rPr>
        <w:t xml:space="preserve"> and </w:t>
      </w:r>
      <w:r w:rsidR="43E5FBFE" w:rsidRPr="00441DFD">
        <w:rPr>
          <w:color w:val="000000" w:themeColor="text1"/>
        </w:rPr>
        <w:t xml:space="preserve">is </w:t>
      </w:r>
      <w:r w:rsidR="004D0CDF" w:rsidRPr="00441DFD">
        <w:rPr>
          <w:color w:val="000000" w:themeColor="text1"/>
        </w:rPr>
        <w:t>expected to</w:t>
      </w:r>
      <w:r w:rsidR="49ACEF2B" w:rsidRPr="00441DFD">
        <w:rPr>
          <w:color w:val="000000" w:themeColor="text1"/>
        </w:rPr>
        <w:t xml:space="preserve"> </w:t>
      </w:r>
      <w:r w:rsidR="43E5FBFE" w:rsidRPr="00441DFD">
        <w:rPr>
          <w:color w:val="000000" w:themeColor="text1"/>
        </w:rPr>
        <w:t xml:space="preserve">be particularly attractive to smaller businesses. </w:t>
      </w:r>
      <w:r w:rsidRPr="00441DFD">
        <w:rPr>
          <w:color w:val="000000" w:themeColor="text1"/>
        </w:rPr>
        <w:t>Since 2019 there have only been 49 agreements made using th</w:t>
      </w:r>
      <w:r w:rsidR="568B2C48" w:rsidRPr="00441DFD">
        <w:rPr>
          <w:color w:val="000000" w:themeColor="text1"/>
        </w:rPr>
        <w:t xml:space="preserve">e </w:t>
      </w:r>
      <w:r w:rsidR="004D0CDF" w:rsidRPr="00441DFD">
        <w:rPr>
          <w:color w:val="000000" w:themeColor="text1"/>
        </w:rPr>
        <w:t>existing stream</w:t>
      </w:r>
      <w:r w:rsidRPr="00441DFD">
        <w:rPr>
          <w:color w:val="000000" w:themeColor="text1"/>
        </w:rPr>
        <w:t>, in industries including education, health and financial and insurance services.</w:t>
      </w:r>
    </w:p>
    <w:p w14:paraId="42FEBEE5" w14:textId="1F201E7B" w:rsidR="003B7172" w:rsidRPr="00441DFD" w:rsidRDefault="003B7172" w:rsidP="00523ADA">
      <w:pPr>
        <w:pStyle w:val="BodyText"/>
      </w:pPr>
      <w:r w:rsidRPr="00441DFD">
        <w:t xml:space="preserve">Under </w:t>
      </w:r>
      <w:r w:rsidRPr="00441DFD">
        <w:rPr>
          <w:color w:val="000000" w:themeColor="text1"/>
        </w:rPr>
        <w:t>the proposed Cooperative Workplaces Stream:</w:t>
      </w:r>
    </w:p>
    <w:p w14:paraId="41EE2BC9" w14:textId="1F201E7B" w:rsidR="003B7172" w:rsidRPr="00441DFD" w:rsidRDefault="003B7172" w:rsidP="00523ADA">
      <w:pPr>
        <w:pStyle w:val="BodyText"/>
        <w:numPr>
          <w:ilvl w:val="0"/>
          <w:numId w:val="55"/>
        </w:numPr>
        <w:rPr>
          <w:rFonts w:eastAsia="Arial"/>
          <w:color w:val="000000" w:themeColor="text1"/>
        </w:rPr>
      </w:pPr>
      <w:r w:rsidRPr="00441DFD">
        <w:t>At</w:t>
      </w:r>
      <w:r w:rsidRPr="00441DFD">
        <w:rPr>
          <w:rFonts w:eastAsia="Arial"/>
          <w:color w:val="000000" w:themeColor="text1"/>
        </w:rPr>
        <w:t xml:space="preserve"> least some of the employees involved in the bargaining must be represented by a registered organisation. </w:t>
      </w:r>
    </w:p>
    <w:p w14:paraId="69129AA1" w14:textId="5D045D43" w:rsidR="003B7172" w:rsidRPr="00441DFD" w:rsidRDefault="003B7172" w:rsidP="00523ADA">
      <w:pPr>
        <w:pStyle w:val="BodyText"/>
        <w:numPr>
          <w:ilvl w:val="0"/>
          <w:numId w:val="55"/>
        </w:numPr>
      </w:pPr>
    </w:p>
    <w:p w14:paraId="09C2FFD0" w14:textId="1F201E7B" w:rsidR="003B7172" w:rsidRPr="00441DFD" w:rsidRDefault="003B7172" w:rsidP="00523ADA">
      <w:pPr>
        <w:pStyle w:val="BodyText"/>
        <w:numPr>
          <w:ilvl w:val="0"/>
          <w:numId w:val="55"/>
        </w:numPr>
        <w:rPr>
          <w:rFonts w:eastAsia="Arial"/>
          <w:color w:val="000000" w:themeColor="text1"/>
        </w:rPr>
      </w:pPr>
      <w:r w:rsidRPr="00441DFD">
        <w:t>No party has a right to take industrial action of any kind.</w:t>
      </w:r>
    </w:p>
    <w:p w14:paraId="18DC8291" w14:textId="1F201E7B" w:rsidR="003B7172" w:rsidRPr="00441DFD" w:rsidRDefault="003B7172" w:rsidP="00523ADA">
      <w:pPr>
        <w:pStyle w:val="BodyText"/>
        <w:numPr>
          <w:ilvl w:val="0"/>
          <w:numId w:val="55"/>
        </w:numPr>
        <w:rPr>
          <w:rFonts w:eastAsia="Arial"/>
          <w:color w:val="000000" w:themeColor="text1"/>
        </w:rPr>
      </w:pPr>
      <w:r w:rsidRPr="00441DFD">
        <w:t xml:space="preserve">The Fair Work Commission cannot issue orders, mandate conciliation, or arbitrate an outcome, other than conciliation or </w:t>
      </w:r>
      <w:r w:rsidRPr="00441DFD">
        <w:rPr>
          <w:rFonts w:eastAsia="Arial"/>
          <w:color w:val="000000" w:themeColor="text1"/>
        </w:rPr>
        <w:t>arbitration by consent of all parties.</w:t>
      </w:r>
    </w:p>
    <w:p w14:paraId="5E89AA66" w14:textId="1F201E7B" w:rsidR="003B7172" w:rsidRPr="00441DFD" w:rsidRDefault="003B7172" w:rsidP="00523ADA">
      <w:pPr>
        <w:pStyle w:val="BodyText"/>
        <w:numPr>
          <w:ilvl w:val="0"/>
          <w:numId w:val="55"/>
        </w:numPr>
        <w:rPr>
          <w:rFonts w:eastAsia="Arial"/>
          <w:color w:val="000000" w:themeColor="text1"/>
        </w:rPr>
      </w:pPr>
      <w:r w:rsidRPr="00441DFD">
        <w:t>Bargaining parties may access addit</w:t>
      </w:r>
      <w:r w:rsidRPr="00441DFD">
        <w:rPr>
          <w:rFonts w:eastAsia="Arial"/>
          <w:color w:val="000000" w:themeColor="text1"/>
        </w:rPr>
        <w:t>ional support to make an agreement through the Fair Work Commission’s cooperative workplaces program, upon request.</w:t>
      </w:r>
    </w:p>
    <w:p w14:paraId="7FE1AC19" w14:textId="77777777" w:rsidR="00596648" w:rsidRPr="00441DFD" w:rsidRDefault="00495F34">
      <w:pPr>
        <w:pStyle w:val="BodyText"/>
        <w:numPr>
          <w:ilvl w:val="0"/>
          <w:numId w:val="55"/>
        </w:numPr>
      </w:pPr>
      <w:r w:rsidRPr="00441DFD">
        <w:t>Bargaining parties with a history of repeated non-compliance with the Fair Work Act will not be permitted to enter the stream.</w:t>
      </w:r>
      <w:r w:rsidR="00596648" w:rsidRPr="00441DFD">
        <w:t xml:space="preserve"> </w:t>
      </w:r>
    </w:p>
    <w:p w14:paraId="3599B8EC" w14:textId="7CB9D307" w:rsidR="00495F34" w:rsidRPr="00441DFD" w:rsidRDefault="00596648" w:rsidP="00523ADA">
      <w:pPr>
        <w:pStyle w:val="BodyText"/>
        <w:numPr>
          <w:ilvl w:val="0"/>
          <w:numId w:val="55"/>
        </w:numPr>
      </w:pPr>
      <w:r w:rsidRPr="00441DFD">
        <w:t>Employers can opt into a Cooperative Workplace Agreement, provided their employees genuinely agree, and it is not contrary to the public interest.</w:t>
      </w:r>
    </w:p>
    <w:p w14:paraId="5998483F" w14:textId="3A3B4032" w:rsidR="4FB74720" w:rsidRPr="00441DFD" w:rsidRDefault="6E2A8724" w:rsidP="4972FA37">
      <w:pPr>
        <w:pStyle w:val="Heading4"/>
        <w:rPr>
          <w:u w:val="single"/>
        </w:rPr>
      </w:pPr>
      <w:r w:rsidRPr="00441DFD">
        <w:t>I</w:t>
      </w:r>
      <w:r w:rsidR="3CBFB4FE" w:rsidRPr="00441DFD">
        <w:t>ndustrial</w:t>
      </w:r>
      <w:r w:rsidR="69CC7D2E" w:rsidRPr="00441DFD">
        <w:t xml:space="preserve"> action</w:t>
      </w:r>
    </w:p>
    <w:p w14:paraId="4933C01D" w14:textId="4AFD1CED" w:rsidR="00D81306" w:rsidRPr="00441DFD" w:rsidRDefault="00D81306" w:rsidP="00D81306">
      <w:pPr>
        <w:pStyle w:val="BodyText"/>
      </w:pPr>
      <w:r w:rsidRPr="00441DFD">
        <w:t xml:space="preserve">This option retains Protected Action Ballots, </w:t>
      </w:r>
      <w:r w:rsidR="0066697A" w:rsidRPr="00441DFD">
        <w:t xml:space="preserve">although </w:t>
      </w:r>
      <w:r w:rsidR="00607718" w:rsidRPr="00441DFD">
        <w:t xml:space="preserve">extends the validity of a protected action ballot to three months from the date it was approved by employees to </w:t>
      </w:r>
      <w:r w:rsidRPr="00441DFD">
        <w:t xml:space="preserve">reduce unnecessary administrative burden and de-escalate disputes where protected industrial action is on the table. </w:t>
      </w:r>
    </w:p>
    <w:p w14:paraId="0F557C95" w14:textId="68AE5F6B" w:rsidR="00D81306" w:rsidRPr="00441DFD" w:rsidRDefault="00D81306" w:rsidP="00D81306">
      <w:pPr>
        <w:pStyle w:val="BodyText"/>
      </w:pPr>
      <w:r w:rsidRPr="00441DFD">
        <w:t xml:space="preserve">It adds an additional requirement before protected industrial action can be taken: parties must attend Fair Work Commission conciliation during the industrial action notice period before the first industrial action is taken under each Protected Action Ballot (i.e. 120 hours for Single Interest and Supported Bargaining Stream multi-employer agreements; and 3 working days for single-enterprise agreements). </w:t>
      </w:r>
    </w:p>
    <w:p w14:paraId="41F6DF91" w14:textId="1C1A3D13" w:rsidR="00D81306" w:rsidRPr="00441DFD" w:rsidRDefault="00D81306" w:rsidP="175B9BBC">
      <w:pPr>
        <w:pStyle w:val="BodyText"/>
      </w:pPr>
      <w:r w:rsidRPr="00441DFD">
        <w:t>Lastly, the F</w:t>
      </w:r>
      <w:r w:rsidR="363CC740" w:rsidRPr="00441DFD">
        <w:t xml:space="preserve">air </w:t>
      </w:r>
      <w:r w:rsidRPr="00441DFD">
        <w:t>W</w:t>
      </w:r>
      <w:r w:rsidR="788ADCDA" w:rsidRPr="00441DFD">
        <w:t xml:space="preserve">ork </w:t>
      </w:r>
      <w:r w:rsidRPr="00441DFD">
        <w:t>C</w:t>
      </w:r>
      <w:r w:rsidR="66585D2F" w:rsidRPr="00441DFD">
        <w:t>ommission</w:t>
      </w:r>
      <w:r w:rsidRPr="00441DFD">
        <w:t xml:space="preserve"> will be empowered to establish a publicly-accessible panel of pre-approved ballot providers. Currently, the F</w:t>
      </w:r>
      <w:r w:rsidR="2C84432E" w:rsidRPr="00441DFD">
        <w:t xml:space="preserve">air </w:t>
      </w:r>
      <w:r w:rsidRPr="00441DFD">
        <w:t>W</w:t>
      </w:r>
      <w:r w:rsidR="04A4A5C4" w:rsidRPr="00441DFD">
        <w:t xml:space="preserve">ork </w:t>
      </w:r>
      <w:r w:rsidRPr="00441DFD">
        <w:t>C</w:t>
      </w:r>
      <w:r w:rsidR="19411903" w:rsidRPr="00441DFD">
        <w:t>ommission</w:t>
      </w:r>
      <w:r w:rsidRPr="00441DFD">
        <w:t xml:space="preserve"> needs to certify on each occasion that a ballot agent other than the Australian Electoral Commission (AEC) satisfies the criteria for appointment. Pre-approval will reduce inefficiencies by providing stakeholders with assurance of integrity and avoiding the need for </w:t>
      </w:r>
      <w:r w:rsidR="7EF1733E" w:rsidRPr="00441DFD">
        <w:t xml:space="preserve">Fair Work </w:t>
      </w:r>
      <w:r w:rsidRPr="00441DFD">
        <w:t>Commission Members to undertake unnecessary work on each occasion. Further, electronic ballot providers will enhance the accessibility and reduce the time and cost of undertaking protected action ballots, relative to the current default option of postal or on-site ballots via the AEC.</w:t>
      </w:r>
    </w:p>
    <w:p w14:paraId="190F8677" w14:textId="143CDA3F" w:rsidR="5BAA7C56" w:rsidRPr="00441DFD" w:rsidRDefault="00533433" w:rsidP="4972FA37">
      <w:pPr>
        <w:pStyle w:val="Heading4"/>
        <w:rPr>
          <w:u w:val="single"/>
        </w:rPr>
      </w:pPr>
      <w:r w:rsidRPr="00441DFD">
        <w:t xml:space="preserve">Positive </w:t>
      </w:r>
      <w:r w:rsidR="009D7ED8" w:rsidRPr="00441DFD">
        <w:t>measures</w:t>
      </w:r>
      <w:r w:rsidRPr="00441DFD">
        <w:t xml:space="preserve"> </w:t>
      </w:r>
      <w:r w:rsidR="5BAA7C56" w:rsidRPr="00441DFD">
        <w:t>in agreements</w:t>
      </w:r>
    </w:p>
    <w:p w14:paraId="186B6506" w14:textId="77777777" w:rsidR="008D7649" w:rsidRPr="00441DFD" w:rsidRDefault="008D7649" w:rsidP="008D7649">
      <w:pPr>
        <w:pStyle w:val="BodyText"/>
      </w:pPr>
      <w:r w:rsidRPr="00441DFD">
        <w:t>This option amends the Fair Work Act to ensure that positive measures to address gender and other forms of discrimination are permitted. This reform is consistent with the outcomes of the Jobs and Skills Summit, as noted above. Positive measures in male-dominated industries may assist in substantive equality by providing women the opportunity to seek roles in higher-paying industries, which would then assist in decreasing the gender gap. This will be enacted in tandem with government support to increase female participation within the workforce as a whole and male-dominated sectors</w:t>
      </w:r>
    </w:p>
    <w:p w14:paraId="706EAEC5" w14:textId="66626AF6" w:rsidR="00863704" w:rsidRPr="00441DFD" w:rsidRDefault="00863704" w:rsidP="00863704">
      <w:pPr>
        <w:pStyle w:val="Heading4"/>
      </w:pPr>
      <w:r w:rsidRPr="00441DFD">
        <w:t>Summary</w:t>
      </w:r>
    </w:p>
    <w:p w14:paraId="7E8B4CEE" w14:textId="5399F493" w:rsidR="006D4F74" w:rsidRPr="00441DFD" w:rsidRDefault="0FBCD2FE" w:rsidP="4FB74720">
      <w:pPr>
        <w:pStyle w:val="BodyText"/>
      </w:pPr>
      <w:r w:rsidRPr="00441DFD">
        <w:rPr>
          <w:rFonts w:eastAsia="Arial"/>
        </w:rPr>
        <w:t xml:space="preserve">This option is preferred because it </w:t>
      </w:r>
      <w:r w:rsidR="29ADD2F6" w:rsidRPr="00441DFD">
        <w:rPr>
          <w:rFonts w:eastAsia="Arial"/>
        </w:rPr>
        <w:t xml:space="preserve">improves access to </w:t>
      </w:r>
      <w:r w:rsidR="122F4CC3" w:rsidRPr="00441DFD">
        <w:rPr>
          <w:rFonts w:eastAsia="Arial"/>
        </w:rPr>
        <w:t>single and multi-employer bargaining</w:t>
      </w:r>
      <w:r w:rsidR="088ADBDC" w:rsidRPr="00441DFD">
        <w:rPr>
          <w:rFonts w:eastAsia="Arial"/>
        </w:rPr>
        <w:t xml:space="preserve"> and </w:t>
      </w:r>
      <w:r w:rsidR="446C4D2D" w:rsidRPr="00441DFD">
        <w:rPr>
          <w:rFonts w:eastAsia="Arial"/>
        </w:rPr>
        <w:t xml:space="preserve">returns fairness to Australia’s collective bargaining framework. </w:t>
      </w:r>
      <w:r w:rsidR="7433A679" w:rsidRPr="00441DFD">
        <w:rPr>
          <w:rFonts w:eastAsia="Arial"/>
        </w:rPr>
        <w:t xml:space="preserve">Those businesses and employees that wish to make single-enterprise agreements will </w:t>
      </w:r>
      <w:r w:rsidR="76ADE5F9" w:rsidRPr="00441DFD">
        <w:rPr>
          <w:rFonts w:eastAsia="Arial"/>
        </w:rPr>
        <w:t xml:space="preserve">be able to do so. </w:t>
      </w:r>
      <w:r w:rsidR="3E2EDA76" w:rsidRPr="00441DFD">
        <w:rPr>
          <w:rFonts w:eastAsia="Arial"/>
        </w:rPr>
        <w:t>The proposed</w:t>
      </w:r>
      <w:r w:rsidR="6CB770C7" w:rsidRPr="00441DFD">
        <w:rPr>
          <w:rFonts w:eastAsia="Arial"/>
        </w:rPr>
        <w:t xml:space="preserve"> </w:t>
      </w:r>
      <w:r w:rsidR="1C4DB596" w:rsidRPr="00441DFD">
        <w:rPr>
          <w:rFonts w:eastAsia="Arial"/>
        </w:rPr>
        <w:t xml:space="preserve">amendments </w:t>
      </w:r>
      <w:r w:rsidR="584230B0" w:rsidRPr="00441DFD">
        <w:rPr>
          <w:rFonts w:eastAsia="Arial"/>
        </w:rPr>
        <w:t xml:space="preserve">give businesses and workers </w:t>
      </w:r>
      <w:r w:rsidR="3772B10F" w:rsidRPr="00441DFD">
        <w:rPr>
          <w:rFonts w:eastAsia="Arial"/>
        </w:rPr>
        <w:t xml:space="preserve">more </w:t>
      </w:r>
      <w:r w:rsidR="584230B0" w:rsidRPr="00441DFD">
        <w:rPr>
          <w:rFonts w:eastAsia="Arial"/>
        </w:rPr>
        <w:t xml:space="preserve">flexible </w:t>
      </w:r>
      <w:r w:rsidR="3772B10F" w:rsidRPr="00441DFD">
        <w:rPr>
          <w:rFonts w:eastAsia="Arial"/>
        </w:rPr>
        <w:t xml:space="preserve">and supported </w:t>
      </w:r>
      <w:r w:rsidR="584230B0" w:rsidRPr="00441DFD">
        <w:rPr>
          <w:rFonts w:eastAsia="Arial"/>
        </w:rPr>
        <w:t>options to engage in collective bargaining</w:t>
      </w:r>
      <w:r w:rsidR="6EA21B7C" w:rsidRPr="00441DFD">
        <w:rPr>
          <w:rFonts w:eastAsia="Arial"/>
        </w:rPr>
        <w:t xml:space="preserve">, including </w:t>
      </w:r>
      <w:r w:rsidR="626FC482" w:rsidRPr="00441DFD">
        <w:rPr>
          <w:rFonts w:eastAsia="Arial"/>
        </w:rPr>
        <w:t xml:space="preserve">for </w:t>
      </w:r>
      <w:r w:rsidR="6EA21B7C" w:rsidRPr="00441DFD">
        <w:rPr>
          <w:rFonts w:eastAsia="Arial"/>
        </w:rPr>
        <w:t xml:space="preserve">multi-employer </w:t>
      </w:r>
      <w:r w:rsidR="13E29B01" w:rsidRPr="00441DFD">
        <w:rPr>
          <w:rFonts w:eastAsia="Arial"/>
        </w:rPr>
        <w:t>agreement</w:t>
      </w:r>
      <w:r w:rsidR="07B24387" w:rsidRPr="00441DFD">
        <w:rPr>
          <w:rFonts w:eastAsia="Arial"/>
        </w:rPr>
        <w:t>s</w:t>
      </w:r>
      <w:r w:rsidR="6EA21B7C" w:rsidRPr="00441DFD">
        <w:rPr>
          <w:rFonts w:eastAsia="Arial"/>
        </w:rPr>
        <w:t>,</w:t>
      </w:r>
      <w:r w:rsidR="584230B0" w:rsidRPr="00441DFD">
        <w:rPr>
          <w:rFonts w:eastAsia="Arial"/>
        </w:rPr>
        <w:t xml:space="preserve"> </w:t>
      </w:r>
      <w:r w:rsidR="70941A33" w:rsidRPr="00441DFD">
        <w:rPr>
          <w:rFonts w:eastAsia="Arial"/>
        </w:rPr>
        <w:t xml:space="preserve">to achieve positive </w:t>
      </w:r>
      <w:r w:rsidR="4F8FC293" w:rsidRPr="00441DFD">
        <w:rPr>
          <w:rFonts w:eastAsia="Arial"/>
        </w:rPr>
        <w:t>outcomes for both</w:t>
      </w:r>
      <w:r w:rsidR="3204589C" w:rsidRPr="00441DFD">
        <w:rPr>
          <w:rFonts w:eastAsia="Arial"/>
        </w:rPr>
        <w:t>.</w:t>
      </w:r>
      <w:r w:rsidR="46AA470F" w:rsidRPr="00441DFD">
        <w:rPr>
          <w:rFonts w:eastAsia="Arial"/>
        </w:rPr>
        <w:t xml:space="preserve"> The</w:t>
      </w:r>
      <w:r w:rsidR="2E5307B2" w:rsidRPr="00441DFD">
        <w:rPr>
          <w:rFonts w:eastAsia="Arial"/>
        </w:rPr>
        <w:t xml:space="preserve"> proposal </w:t>
      </w:r>
      <w:r w:rsidR="5536F4CC" w:rsidRPr="00441DFD">
        <w:rPr>
          <w:rFonts w:eastAsia="Arial"/>
        </w:rPr>
        <w:t xml:space="preserve">encourages </w:t>
      </w:r>
      <w:r w:rsidR="0BC9CBD3" w:rsidRPr="00441DFD">
        <w:rPr>
          <w:rFonts w:eastAsia="Arial"/>
        </w:rPr>
        <w:t xml:space="preserve">employers to bargain voluntarily with their workers </w:t>
      </w:r>
      <w:r w:rsidR="14B7F6A6" w:rsidRPr="00441DFD">
        <w:rPr>
          <w:rFonts w:eastAsia="Arial"/>
        </w:rPr>
        <w:t>but also strengthens the options for workers to bring their employer to the bargaining tabl</w:t>
      </w:r>
      <w:r w:rsidR="6B367D85" w:rsidRPr="00441DFD">
        <w:rPr>
          <w:rFonts w:eastAsia="Arial"/>
        </w:rPr>
        <w:t xml:space="preserve">e and to achieve </w:t>
      </w:r>
      <w:r w:rsidR="43EA79AF" w:rsidRPr="00441DFD">
        <w:rPr>
          <w:rFonts w:eastAsia="Arial"/>
        </w:rPr>
        <w:t>positive bargaining outcomes</w:t>
      </w:r>
    </w:p>
    <w:p w14:paraId="1192776F" w14:textId="6B8B03F7" w:rsidR="5F520BD0" w:rsidRPr="00441DFD" w:rsidRDefault="5F520BD0" w:rsidP="4972FA37">
      <w:pPr>
        <w:pStyle w:val="Heading3"/>
        <w:rPr>
          <w:rFonts w:ascii="Century Gothic" w:hAnsi="Century Gothic"/>
          <w:color w:val="014463" w:themeColor="accent2"/>
        </w:rPr>
      </w:pPr>
      <w:r w:rsidRPr="00441DFD">
        <w:t xml:space="preserve">Option </w:t>
      </w:r>
      <w:r w:rsidR="0518603D" w:rsidRPr="00441DFD">
        <w:t>3</w:t>
      </w:r>
      <w:r w:rsidRPr="00441DFD">
        <w:t xml:space="preserve"> </w:t>
      </w:r>
      <w:r w:rsidR="33B3C2B9" w:rsidRPr="00441DFD">
        <w:t xml:space="preserve">- </w:t>
      </w:r>
      <w:r w:rsidR="724513AD" w:rsidRPr="00441DFD">
        <w:t>Ease some restrictions and remove some limitations to access</w:t>
      </w:r>
      <w:r w:rsidR="4F8F6DFC" w:rsidRPr="00441DFD">
        <w:t xml:space="preserve"> single and</w:t>
      </w:r>
      <w:r w:rsidR="724513AD" w:rsidRPr="00441DFD">
        <w:t xml:space="preserve"> multi-employer bargaining</w:t>
      </w:r>
    </w:p>
    <w:p w14:paraId="172D0174" w14:textId="2C3C01D9" w:rsidR="6B4A3A98" w:rsidRPr="00441DFD" w:rsidRDefault="5AFD8F2C" w:rsidP="4972FA37">
      <w:pPr>
        <w:pStyle w:val="Heading4"/>
        <w:rPr>
          <w:rFonts w:eastAsiaTheme="minorEastAsia"/>
          <w:u w:val="single"/>
        </w:rPr>
      </w:pPr>
      <w:r w:rsidRPr="00441DFD">
        <w:t xml:space="preserve">Single </w:t>
      </w:r>
      <w:r w:rsidR="00543587" w:rsidRPr="00441DFD">
        <w:t>e</w:t>
      </w:r>
      <w:r w:rsidRPr="00441DFD">
        <w:t xml:space="preserve">nterprise </w:t>
      </w:r>
      <w:r w:rsidR="3DD2BD85" w:rsidRPr="00441DFD">
        <w:t>b</w:t>
      </w:r>
      <w:r w:rsidRPr="00441DFD">
        <w:t xml:space="preserve">argaining </w:t>
      </w:r>
      <w:r w:rsidR="3A739EB8" w:rsidRPr="00441DFD">
        <w:t>s</w:t>
      </w:r>
      <w:r w:rsidRPr="00441DFD">
        <w:t xml:space="preserve">tream </w:t>
      </w:r>
    </w:p>
    <w:p w14:paraId="0EFD7977" w14:textId="69CC08FC" w:rsidR="6B4A3A98" w:rsidRPr="00441DFD" w:rsidRDefault="6B4A3A98" w:rsidP="41252A66">
      <w:pPr>
        <w:pStyle w:val="BodyText"/>
        <w:rPr>
          <w:rFonts w:eastAsiaTheme="minorEastAsia"/>
        </w:rPr>
      </w:pPr>
      <w:r w:rsidRPr="00441DFD">
        <w:rPr>
          <w:rFonts w:eastAsiaTheme="minorEastAsia"/>
        </w:rPr>
        <w:t xml:space="preserve">Under this option, there would be no changes to the </w:t>
      </w:r>
      <w:r w:rsidR="00A81EE6" w:rsidRPr="00441DFD">
        <w:rPr>
          <w:rFonts w:eastAsiaTheme="minorEastAsia"/>
        </w:rPr>
        <w:t>Majority Support Determination</w:t>
      </w:r>
      <w:r w:rsidRPr="00441DFD">
        <w:rPr>
          <w:rFonts w:eastAsiaTheme="minorEastAsia"/>
        </w:rPr>
        <w:t xml:space="preserve"> process for the single enterprise bargaining stream. </w:t>
      </w:r>
    </w:p>
    <w:p w14:paraId="515AFFB1" w14:textId="6D5B92FC" w:rsidR="4FB74720" w:rsidRPr="00441DFD" w:rsidRDefault="4F360009" w:rsidP="4972FA37">
      <w:pPr>
        <w:pStyle w:val="Heading4"/>
        <w:rPr>
          <w:rFonts w:eastAsiaTheme="minorEastAsia"/>
          <w:u w:val="single"/>
        </w:rPr>
      </w:pPr>
      <w:r w:rsidRPr="00441DFD">
        <w:t>Single-interest bargaining stream</w:t>
      </w:r>
    </w:p>
    <w:p w14:paraId="7C87A30F" w14:textId="7C69C696" w:rsidR="4FB74720" w:rsidRPr="00441DFD" w:rsidRDefault="1A80F265" w:rsidP="24F154DF">
      <w:pPr>
        <w:pStyle w:val="BulletedListlvl1"/>
        <w:numPr>
          <w:ilvl w:val="0"/>
          <w:numId w:val="0"/>
        </w:numPr>
        <w:rPr>
          <w:rFonts w:eastAsiaTheme="minorEastAsia"/>
          <w:color w:val="auto"/>
        </w:rPr>
      </w:pPr>
      <w:r w:rsidRPr="00441DFD">
        <w:rPr>
          <w:rFonts w:eastAsiaTheme="minorEastAsia"/>
          <w:color w:val="auto"/>
        </w:rPr>
        <w:t xml:space="preserve">This option retains the existing framework for the </w:t>
      </w:r>
      <w:r w:rsidR="1CB9CA4E" w:rsidRPr="00441DFD">
        <w:rPr>
          <w:rFonts w:eastAsiaTheme="minorEastAsia"/>
          <w:color w:val="auto"/>
        </w:rPr>
        <w:t>Single Interest</w:t>
      </w:r>
      <w:r w:rsidRPr="00441DFD">
        <w:rPr>
          <w:rFonts w:eastAsiaTheme="minorEastAsia"/>
          <w:color w:val="auto"/>
        </w:rPr>
        <w:t xml:space="preserve"> </w:t>
      </w:r>
      <w:r w:rsidR="4EEFA66C" w:rsidRPr="00441DFD">
        <w:rPr>
          <w:rFonts w:eastAsiaTheme="minorEastAsia"/>
          <w:color w:val="auto"/>
        </w:rPr>
        <w:t>B</w:t>
      </w:r>
      <w:r w:rsidRPr="00441DFD">
        <w:rPr>
          <w:rFonts w:eastAsiaTheme="minorEastAsia"/>
          <w:color w:val="auto"/>
        </w:rPr>
        <w:t xml:space="preserve">argaining </w:t>
      </w:r>
      <w:r w:rsidR="58A7FD12" w:rsidRPr="00441DFD">
        <w:rPr>
          <w:rFonts w:eastAsiaTheme="minorEastAsia"/>
          <w:color w:val="auto"/>
        </w:rPr>
        <w:t>S</w:t>
      </w:r>
      <w:r w:rsidRPr="00441DFD">
        <w:rPr>
          <w:rFonts w:eastAsiaTheme="minorEastAsia"/>
          <w:color w:val="auto"/>
        </w:rPr>
        <w:t xml:space="preserve">tream </w:t>
      </w:r>
      <w:r w:rsidR="5540889C" w:rsidRPr="00441DFD">
        <w:rPr>
          <w:rFonts w:eastAsiaTheme="minorEastAsia"/>
          <w:color w:val="auto"/>
        </w:rPr>
        <w:t xml:space="preserve">but removes </w:t>
      </w:r>
      <w:r w:rsidR="29839B64" w:rsidRPr="00441DFD">
        <w:rPr>
          <w:rFonts w:eastAsiaTheme="minorEastAsia"/>
          <w:color w:val="auto"/>
        </w:rPr>
        <w:t>the requirement for a Ministerial declaration,</w:t>
      </w:r>
      <w:r w:rsidRPr="00441DFD">
        <w:rPr>
          <w:rFonts w:eastAsiaTheme="minorEastAsia"/>
          <w:color w:val="auto"/>
        </w:rPr>
        <w:t xml:space="preserve"> instead requiring the Fair Work Commission to be satisfied that:</w:t>
      </w:r>
    </w:p>
    <w:p w14:paraId="56346685" w14:textId="19DB231D" w:rsidR="24F154DF" w:rsidRPr="00441DFD" w:rsidRDefault="24F154DF" w:rsidP="24F154DF">
      <w:pPr>
        <w:pStyle w:val="BulletedListlvl1"/>
        <w:numPr>
          <w:ilvl w:val="0"/>
          <w:numId w:val="0"/>
        </w:numPr>
        <w:rPr>
          <w:rFonts w:eastAsiaTheme="minorEastAsia"/>
          <w:color w:val="auto"/>
        </w:rPr>
      </w:pPr>
    </w:p>
    <w:p w14:paraId="0D4FEF3C" w14:textId="7A648A33" w:rsidR="4FB74720" w:rsidRPr="00441DFD" w:rsidRDefault="4FEDEAB9" w:rsidP="24F154DF">
      <w:pPr>
        <w:pStyle w:val="BodyText"/>
        <w:numPr>
          <w:ilvl w:val="0"/>
          <w:numId w:val="43"/>
        </w:numPr>
        <w:rPr>
          <w:rFonts w:eastAsiaTheme="minorEastAsia"/>
          <w:color w:val="auto"/>
        </w:rPr>
      </w:pPr>
      <w:r w:rsidRPr="00441DFD">
        <w:rPr>
          <w:rFonts w:eastAsiaTheme="minorEastAsia"/>
          <w:color w:val="auto"/>
        </w:rPr>
        <w:t>t</w:t>
      </w:r>
      <w:r w:rsidR="1A80F265" w:rsidRPr="00441DFD">
        <w:rPr>
          <w:rFonts w:eastAsiaTheme="minorEastAsia"/>
          <w:color w:val="auto"/>
        </w:rPr>
        <w:t>he employers have clearly identifiable common interests (for example geographic location and/or a common regulatory regime)</w:t>
      </w:r>
      <w:r w:rsidR="14D7F0D4" w:rsidRPr="00441DFD">
        <w:rPr>
          <w:rFonts w:eastAsiaTheme="minorEastAsia"/>
          <w:color w:val="auto"/>
        </w:rPr>
        <w:t>, and</w:t>
      </w:r>
    </w:p>
    <w:p w14:paraId="1D982FF5" w14:textId="538188E8" w:rsidR="4FB74720" w:rsidRPr="00441DFD" w:rsidRDefault="70CE2326" w:rsidP="24F154DF">
      <w:pPr>
        <w:pStyle w:val="BodyText"/>
        <w:numPr>
          <w:ilvl w:val="0"/>
          <w:numId w:val="43"/>
        </w:numPr>
        <w:rPr>
          <w:rFonts w:eastAsiaTheme="minorEastAsia"/>
          <w:color w:val="auto"/>
        </w:rPr>
      </w:pPr>
      <w:r w:rsidRPr="00441DFD">
        <w:rPr>
          <w:rFonts w:eastAsiaTheme="minorEastAsia"/>
          <w:color w:val="auto"/>
        </w:rPr>
        <w:t>t</w:t>
      </w:r>
      <w:r w:rsidR="1A80F265" w:rsidRPr="00441DFD">
        <w:rPr>
          <w:rFonts w:eastAsiaTheme="minorEastAsia"/>
          <w:color w:val="auto"/>
        </w:rPr>
        <w:t xml:space="preserve">he </w:t>
      </w:r>
      <w:r w:rsidR="00AB5F24" w:rsidRPr="00441DFD">
        <w:rPr>
          <w:rFonts w:eastAsiaTheme="minorEastAsia"/>
          <w:color w:val="auto"/>
        </w:rPr>
        <w:t xml:space="preserve">authorisation </w:t>
      </w:r>
      <w:r w:rsidR="1A80F265" w:rsidRPr="00441DFD">
        <w:rPr>
          <w:rFonts w:eastAsiaTheme="minorEastAsia"/>
          <w:color w:val="auto"/>
        </w:rPr>
        <w:t xml:space="preserve">is not contrary to the public interest. </w:t>
      </w:r>
    </w:p>
    <w:p w14:paraId="201E29FF" w14:textId="59C89127" w:rsidR="4FB74720" w:rsidRPr="00441DFD" w:rsidRDefault="4F360009" w:rsidP="00523ADA">
      <w:pPr>
        <w:pStyle w:val="BodyText"/>
        <w:rPr>
          <w:color w:val="000000" w:themeColor="text1"/>
        </w:rPr>
      </w:pPr>
      <w:r w:rsidRPr="00441DFD">
        <w:t>Existing requirements to consider the history of bargaining between the parties, whether it is more appropriate to make separate agreements, whether the employers operate competitively and whether t</w:t>
      </w:r>
      <w:r w:rsidRPr="00441DFD">
        <w:rPr>
          <w:color w:val="auto"/>
        </w:rPr>
        <w:t>hey are substantially government funded will be removed.</w:t>
      </w:r>
      <w:r w:rsidR="00E770C8" w:rsidRPr="00441DFD">
        <w:rPr>
          <w:color w:val="auto"/>
        </w:rPr>
        <w:t xml:space="preserve"> This would reduce complexity of provisions, but retain some red tape. </w:t>
      </w:r>
    </w:p>
    <w:p w14:paraId="1D6E3D67" w14:textId="408738B6" w:rsidR="4FB74720" w:rsidRPr="00441DFD" w:rsidRDefault="1AB56402" w:rsidP="4972FA37">
      <w:pPr>
        <w:pStyle w:val="Heading4"/>
        <w:rPr>
          <w:rFonts w:asciiTheme="minorHAnsi" w:hAnsiTheme="minorHAnsi" w:cstheme="minorHAnsi"/>
          <w:color w:val="000000" w:themeColor="text1"/>
        </w:rPr>
      </w:pPr>
      <w:r w:rsidRPr="00441DFD">
        <w:t xml:space="preserve">Low-paid bargaining </w:t>
      </w:r>
    </w:p>
    <w:p w14:paraId="49C25261" w14:textId="426FBF56" w:rsidR="397CBDC8" w:rsidRPr="00441DFD" w:rsidRDefault="397CBDC8" w:rsidP="00523ADA">
      <w:pPr>
        <w:pStyle w:val="BodyText"/>
        <w:rPr>
          <w:color w:val="000000" w:themeColor="text1"/>
        </w:rPr>
      </w:pPr>
      <w:r w:rsidRPr="00441DFD">
        <w:t xml:space="preserve">It is proposed that access to the low paid bargaining stream is </w:t>
      </w:r>
      <w:r w:rsidR="13DEB77E" w:rsidRPr="00441DFD">
        <w:rPr>
          <w:color w:val="000000" w:themeColor="text1"/>
        </w:rPr>
        <w:t>broadened,</w:t>
      </w:r>
      <w:r w:rsidRPr="00441DFD">
        <w:rPr>
          <w:color w:val="000000" w:themeColor="text1"/>
        </w:rPr>
        <w:t xml:space="preserve"> </w:t>
      </w:r>
      <w:r w:rsidR="1EF1EB85" w:rsidRPr="00441DFD">
        <w:rPr>
          <w:color w:val="000000" w:themeColor="text1"/>
        </w:rPr>
        <w:t xml:space="preserve">and the name is changed to Supported Bargaining Stream. Access </w:t>
      </w:r>
      <w:r w:rsidR="60B7F488" w:rsidRPr="00441DFD">
        <w:rPr>
          <w:color w:val="000000" w:themeColor="text1"/>
        </w:rPr>
        <w:t xml:space="preserve">to the stream </w:t>
      </w:r>
      <w:r w:rsidR="1EF1EB85" w:rsidRPr="00441DFD">
        <w:rPr>
          <w:color w:val="000000" w:themeColor="text1"/>
        </w:rPr>
        <w:t xml:space="preserve">would be </w:t>
      </w:r>
      <w:r w:rsidR="4F69A93B" w:rsidRPr="00441DFD">
        <w:rPr>
          <w:color w:val="000000" w:themeColor="text1"/>
        </w:rPr>
        <w:t xml:space="preserve">on application by a relevant union </w:t>
      </w:r>
      <w:r w:rsidR="0CE77EA1" w:rsidRPr="00441DFD">
        <w:rPr>
          <w:color w:val="000000" w:themeColor="text1"/>
        </w:rPr>
        <w:t>and the Fair Work Commission would need to be satisfied that t</w:t>
      </w:r>
      <w:r w:rsidR="4F69A93B" w:rsidRPr="00441DFD">
        <w:rPr>
          <w:color w:val="000000" w:themeColor="text1"/>
        </w:rPr>
        <w:t>here is:</w:t>
      </w:r>
    </w:p>
    <w:p w14:paraId="4B37D82C" w14:textId="0B007CF1" w:rsidR="4F69A93B" w:rsidRPr="00441DFD" w:rsidRDefault="4D52AB16" w:rsidP="00523ADA">
      <w:pPr>
        <w:pStyle w:val="BodyText"/>
        <w:numPr>
          <w:ilvl w:val="0"/>
          <w:numId w:val="55"/>
        </w:numPr>
      </w:pPr>
      <w:r w:rsidRPr="00441DFD">
        <w:t>s</w:t>
      </w:r>
      <w:r w:rsidR="4B38475E" w:rsidRPr="00441DFD">
        <w:rPr>
          <w:color w:val="000000" w:themeColor="text1"/>
        </w:rPr>
        <w:t xml:space="preserve">ome commonality or nexus between employers such as geographic </w:t>
      </w:r>
      <w:r w:rsidR="2AD00500" w:rsidRPr="00441DFD">
        <w:rPr>
          <w:color w:val="000000" w:themeColor="text1"/>
        </w:rPr>
        <w:t>or common regulatory regime</w:t>
      </w:r>
      <w:r w:rsidR="416992D1" w:rsidRPr="00441DFD">
        <w:rPr>
          <w:color w:val="000000" w:themeColor="text1"/>
        </w:rPr>
        <w:t>; or</w:t>
      </w:r>
    </w:p>
    <w:p w14:paraId="521D264B" w14:textId="5E5EF7B2" w:rsidR="36A4AE5C" w:rsidRPr="00441DFD" w:rsidRDefault="7CBC9384" w:rsidP="00523ADA">
      <w:pPr>
        <w:pStyle w:val="BodyText"/>
        <w:numPr>
          <w:ilvl w:val="0"/>
          <w:numId w:val="55"/>
        </w:numPr>
      </w:pPr>
      <w:r w:rsidRPr="00441DFD">
        <w:t>e</w:t>
      </w:r>
      <w:r w:rsidR="18D8F064" w:rsidRPr="00441DFD">
        <w:rPr>
          <w:color w:val="000000" w:themeColor="text1"/>
        </w:rPr>
        <w:t>mployee support</w:t>
      </w:r>
      <w:r w:rsidR="3A2CB560" w:rsidRPr="00441DFD">
        <w:rPr>
          <w:color w:val="000000" w:themeColor="text1"/>
        </w:rPr>
        <w:t xml:space="preserve"> for entering into </w:t>
      </w:r>
      <w:r w:rsidR="7C288336" w:rsidRPr="00441DFD">
        <w:rPr>
          <w:color w:val="000000" w:themeColor="text1"/>
        </w:rPr>
        <w:t>the</w:t>
      </w:r>
      <w:r w:rsidR="3A2CB560" w:rsidRPr="00441DFD">
        <w:rPr>
          <w:color w:val="000000" w:themeColor="text1"/>
        </w:rPr>
        <w:t xml:space="preserve"> Supported Bargaining Stream</w:t>
      </w:r>
    </w:p>
    <w:p w14:paraId="43B90030" w14:textId="34565B5D" w:rsidR="4FB74720" w:rsidRPr="00441DFD" w:rsidRDefault="5252B5F6" w:rsidP="00523ADA">
      <w:pPr>
        <w:pStyle w:val="BodyText"/>
        <w:rPr>
          <w:color w:val="000000" w:themeColor="text1"/>
        </w:rPr>
      </w:pPr>
      <w:r w:rsidRPr="00441DFD">
        <w:t>The Fair Work Commission would provide assistance to bargaining representatives to facilitate bargaining in this stream.</w:t>
      </w:r>
      <w:r w:rsidR="7F1F2469" w:rsidRPr="00441DFD">
        <w:t xml:space="preserve"> This option would allow access to industrial action in order to make it more attractive to employees and unions, with a ballot required at each individual employer.</w:t>
      </w:r>
      <w:r w:rsidR="00C228EC" w:rsidRPr="00441DFD">
        <w:t xml:space="preserve"> This addresses issues about the current complexity of requirements</w:t>
      </w:r>
      <w:r w:rsidR="007D012C" w:rsidRPr="00441DFD">
        <w:t xml:space="preserve"> and also </w:t>
      </w:r>
      <w:r w:rsidR="00AE5313" w:rsidRPr="00441DFD">
        <w:t xml:space="preserve">the </w:t>
      </w:r>
      <w:r w:rsidR="007D012C" w:rsidRPr="00441DFD">
        <w:t xml:space="preserve">lack of bargaining power for low paid workers. </w:t>
      </w:r>
    </w:p>
    <w:p w14:paraId="3B05B31B" w14:textId="7722753A" w:rsidR="08FE890A" w:rsidRPr="00441DFD" w:rsidRDefault="08FE890A" w:rsidP="4972FA37">
      <w:pPr>
        <w:pStyle w:val="Heading4"/>
        <w:rPr>
          <w:color w:val="000000" w:themeColor="text1"/>
          <w:u w:val="single"/>
        </w:rPr>
      </w:pPr>
      <w:r w:rsidRPr="00441DFD">
        <w:t>Multi-employer bargaining stream</w:t>
      </w:r>
    </w:p>
    <w:p w14:paraId="60C21D01" w14:textId="5D06CDA2" w:rsidR="4FB74720" w:rsidRPr="00441DFD" w:rsidRDefault="5D82F11E" w:rsidP="00523ADA">
      <w:pPr>
        <w:pStyle w:val="BodyText"/>
        <w:rPr>
          <w:color w:val="000000" w:themeColor="text1"/>
        </w:rPr>
      </w:pPr>
      <w:r w:rsidRPr="00441DFD">
        <w:t>Under th</w:t>
      </w:r>
      <w:r w:rsidRPr="00441DFD">
        <w:rPr>
          <w:color w:val="000000" w:themeColor="text1"/>
        </w:rPr>
        <w:t xml:space="preserve">is stream, </w:t>
      </w:r>
      <w:r w:rsidR="4ADB88AB" w:rsidRPr="00441DFD">
        <w:rPr>
          <w:color w:val="000000" w:themeColor="text1"/>
        </w:rPr>
        <w:t xml:space="preserve">the only change proposed is to require that employers can only use the stream if the employer and employees are adequately represented. The parties would be </w:t>
      </w:r>
      <w:r w:rsidR="0F6A5894" w:rsidRPr="00441DFD">
        <w:rPr>
          <w:color w:val="000000" w:themeColor="text1"/>
        </w:rPr>
        <w:t xml:space="preserve">adequately represented if the Fair Work Commission is satisfied that their bargaining representatives are either registered </w:t>
      </w:r>
      <w:r w:rsidR="304D8821" w:rsidRPr="00441DFD">
        <w:rPr>
          <w:color w:val="000000" w:themeColor="text1"/>
        </w:rPr>
        <w:t>organisations</w:t>
      </w:r>
      <w:r w:rsidR="0F6A5894" w:rsidRPr="00441DFD">
        <w:rPr>
          <w:color w:val="000000" w:themeColor="text1"/>
        </w:rPr>
        <w:t xml:space="preserve"> or have sufficient training, experience and expertise </w:t>
      </w:r>
      <w:r w:rsidR="68CFB22E" w:rsidRPr="00441DFD">
        <w:rPr>
          <w:color w:val="000000" w:themeColor="text1"/>
        </w:rPr>
        <w:t xml:space="preserve">to represent the parties having regard to the circumstances of the particular bargain. </w:t>
      </w:r>
    </w:p>
    <w:p w14:paraId="5D257ED4" w14:textId="38CACF77" w:rsidR="00A86E03" w:rsidRPr="00441DFD" w:rsidRDefault="2271F71C" w:rsidP="00A86E03">
      <w:pPr>
        <w:pStyle w:val="Heading4"/>
      </w:pPr>
      <w:r w:rsidRPr="00441DFD">
        <w:t xml:space="preserve">Industrial </w:t>
      </w:r>
      <w:r w:rsidR="3025998D" w:rsidRPr="00441DFD">
        <w:t>a</w:t>
      </w:r>
      <w:r w:rsidRPr="00441DFD">
        <w:t xml:space="preserve">ction and </w:t>
      </w:r>
      <w:r w:rsidR="0101AAD0" w:rsidRPr="00441DFD">
        <w:t>p</w:t>
      </w:r>
      <w:r w:rsidRPr="00441DFD">
        <w:t xml:space="preserve">ositive </w:t>
      </w:r>
      <w:r w:rsidR="24C1B2F7" w:rsidRPr="00441DFD">
        <w:t>g</w:t>
      </w:r>
      <w:r w:rsidRPr="00441DFD">
        <w:t xml:space="preserve">ender </w:t>
      </w:r>
      <w:r w:rsidR="009D7ED8" w:rsidRPr="00441DFD">
        <w:t>measures</w:t>
      </w:r>
      <w:r w:rsidR="6AAB57F2" w:rsidRPr="00441DFD">
        <w:t xml:space="preserve"> in agreements </w:t>
      </w:r>
    </w:p>
    <w:p w14:paraId="3303C3B0" w14:textId="5785E810" w:rsidR="00A86E03" w:rsidRPr="00441DFD" w:rsidRDefault="00A86E03" w:rsidP="00384A1C">
      <w:pPr>
        <w:pStyle w:val="BodyText"/>
      </w:pPr>
      <w:r w:rsidRPr="00441DFD">
        <w:t xml:space="preserve">Under this option there would be no changes to industrial action or to allow Positive Gender </w:t>
      </w:r>
      <w:r w:rsidR="009D7ED8" w:rsidRPr="00441DFD">
        <w:t>Measures</w:t>
      </w:r>
      <w:r w:rsidRPr="00441DFD">
        <w:t xml:space="preserve"> in Agreements. </w:t>
      </w:r>
    </w:p>
    <w:p w14:paraId="1CD1ED85" w14:textId="77777777" w:rsidR="00863704" w:rsidRPr="00441DFD" w:rsidRDefault="00863704" w:rsidP="00863704">
      <w:pPr>
        <w:pStyle w:val="Heading4"/>
      </w:pPr>
      <w:r w:rsidRPr="00441DFD">
        <w:t>Summary</w:t>
      </w:r>
    </w:p>
    <w:p w14:paraId="49804223" w14:textId="53FBCB7D" w:rsidR="00A20F88" w:rsidRPr="00441DFD" w:rsidRDefault="5E0BB3E0" w:rsidP="00523ADA">
      <w:pPr>
        <w:pStyle w:val="BodyText"/>
        <w:rPr>
          <w:color w:val="000000" w:themeColor="text1"/>
        </w:rPr>
      </w:pPr>
      <w:r w:rsidRPr="00441DFD">
        <w:t xml:space="preserve">This option is not preferred because </w:t>
      </w:r>
      <w:r w:rsidR="00625F55" w:rsidRPr="00441DFD">
        <w:rPr>
          <w:color w:val="000000" w:themeColor="text1"/>
        </w:rPr>
        <w:t>it would not allow for greater access to enterprise bargaining for low paid sectors</w:t>
      </w:r>
      <w:r w:rsidR="00A16B67" w:rsidRPr="00441DFD">
        <w:rPr>
          <w:color w:val="000000" w:themeColor="text1"/>
        </w:rPr>
        <w:t>. It retains the level of red tape for the single interest stream that has been a consistent barrier to entry</w:t>
      </w:r>
      <w:r w:rsidR="004F672E" w:rsidRPr="00441DFD">
        <w:rPr>
          <w:color w:val="000000" w:themeColor="text1"/>
        </w:rPr>
        <w:t xml:space="preserve"> and doesn’t rectify issues with </w:t>
      </w:r>
      <w:r w:rsidR="00A60088" w:rsidRPr="00441DFD">
        <w:rPr>
          <w:color w:val="000000" w:themeColor="text1"/>
        </w:rPr>
        <w:t xml:space="preserve">starting bargaining. </w:t>
      </w:r>
    </w:p>
    <w:p w14:paraId="61801650" w14:textId="37BA3953" w:rsidR="3833675C" w:rsidRPr="00441DFD" w:rsidRDefault="085445F7" w:rsidP="24F154DF">
      <w:pPr>
        <w:pStyle w:val="Heading2"/>
        <w:rPr>
          <w:rFonts w:ascii="Century Gothic" w:eastAsia="Calibri" w:hAnsi="Century Gothic"/>
          <w:color w:val="014463" w:themeColor="accent2"/>
        </w:rPr>
      </w:pPr>
      <w:bookmarkStart w:id="17" w:name="_Toc117287422"/>
      <w:r w:rsidRPr="00441DFD">
        <w:t xml:space="preserve">3.4 </w:t>
      </w:r>
      <w:r w:rsidR="229AC03B" w:rsidRPr="00441DFD">
        <w:t>Remove unnecessary complexity and make the Better Off Overall Test simple, flexible and fair</w:t>
      </w:r>
      <w:bookmarkEnd w:id="17"/>
    </w:p>
    <w:p w14:paraId="1D4F3941" w14:textId="139900D0" w:rsidR="72B7A6C8" w:rsidRPr="00441DFD" w:rsidRDefault="7DD3F855" w:rsidP="24F154DF">
      <w:pPr>
        <w:pStyle w:val="Heading3"/>
      </w:pPr>
      <w:r w:rsidRPr="00441DFD">
        <w:t xml:space="preserve">Option </w:t>
      </w:r>
      <w:r w:rsidR="17377D24" w:rsidRPr="00441DFD">
        <w:t xml:space="preserve">1 - Status Quo </w:t>
      </w:r>
    </w:p>
    <w:p w14:paraId="45770241" w14:textId="6B6BD0E6" w:rsidR="72B7A6C8" w:rsidRPr="00441DFD" w:rsidRDefault="17377D24" w:rsidP="24F154DF">
      <w:pPr>
        <w:pStyle w:val="BodyText"/>
        <w:rPr>
          <w:rFonts w:ascii="Calibri" w:eastAsia="Calibri" w:hAnsi="Calibri" w:cs="Calibri"/>
          <w:color w:val="000000" w:themeColor="text1"/>
        </w:rPr>
      </w:pPr>
      <w:r w:rsidRPr="00441DFD">
        <w:rPr>
          <w:rFonts w:ascii="Calibri" w:eastAsia="Calibri" w:hAnsi="Calibri" w:cs="Calibri"/>
          <w:color w:val="000000" w:themeColor="text1"/>
        </w:rPr>
        <w:t xml:space="preserve">Under this option, there will be no amendment to the legislation. </w:t>
      </w:r>
      <w:r w:rsidR="468FEFEA" w:rsidRPr="00441DFD">
        <w:rPr>
          <w:rFonts w:ascii="Calibri" w:eastAsia="Calibri" w:hAnsi="Calibri" w:cs="Calibri"/>
          <w:color w:val="000000" w:themeColor="text1"/>
        </w:rPr>
        <w:t>Employers and</w:t>
      </w:r>
      <w:r w:rsidR="5CE23E86" w:rsidRPr="00441DFD">
        <w:rPr>
          <w:rFonts w:ascii="Calibri" w:eastAsia="Calibri" w:hAnsi="Calibri" w:cs="Calibri"/>
          <w:color w:val="000000" w:themeColor="text1"/>
        </w:rPr>
        <w:t xml:space="preserve"> employees will continue to bargain in accordance with the framework established by the Fair Work Act and the Fair Work Commission will continue to assess applications for approval of enterprise agreements against current rules</w:t>
      </w:r>
      <w:r w:rsidR="2F2A8762" w:rsidRPr="00441DFD">
        <w:rPr>
          <w:rFonts w:ascii="Calibri" w:eastAsia="Calibri" w:hAnsi="Calibri" w:cs="Calibri"/>
          <w:color w:val="000000" w:themeColor="text1"/>
        </w:rPr>
        <w:t xml:space="preserve"> and the interpretation of those rules.</w:t>
      </w:r>
    </w:p>
    <w:p w14:paraId="1E7693EA" w14:textId="26AFFA1B" w:rsidR="72B7A6C8" w:rsidRPr="00441DFD" w:rsidRDefault="7DC62731" w:rsidP="24F154DF">
      <w:pPr>
        <w:pStyle w:val="Heading4"/>
        <w:rPr>
          <w:rFonts w:ascii="Calibri" w:eastAsia="Calibri" w:hAnsi="Calibri" w:cs="Calibri"/>
          <w:color w:val="000000" w:themeColor="text1"/>
          <w:u w:val="single"/>
        </w:rPr>
      </w:pPr>
      <w:r w:rsidRPr="00441DFD">
        <w:t xml:space="preserve">Maintain </w:t>
      </w:r>
      <w:r w:rsidR="17377D24" w:rsidRPr="00441DFD">
        <w:t>the enterprise agreement approval process</w:t>
      </w:r>
    </w:p>
    <w:p w14:paraId="188E273E" w14:textId="7BB8280C" w:rsidR="72B7A6C8" w:rsidRPr="00441DFD" w:rsidRDefault="419CD5E2" w:rsidP="3EDF48ED">
      <w:pPr>
        <w:pStyle w:val="BodyText"/>
        <w:numPr>
          <w:ilvl w:val="0"/>
          <w:numId w:val="22"/>
        </w:numPr>
        <w:rPr>
          <w:rFonts w:ascii="Calibri" w:eastAsia="Calibri" w:hAnsi="Calibri" w:cs="Calibri"/>
        </w:rPr>
      </w:pPr>
      <w:r w:rsidRPr="00441DFD">
        <w:rPr>
          <w:rFonts w:ascii="Calibri" w:eastAsia="Calibri" w:hAnsi="Calibri" w:cs="Calibri"/>
          <w:color w:val="000000" w:themeColor="text1"/>
        </w:rPr>
        <w:t>Under the Fair Work Act</w:t>
      </w:r>
      <w:r w:rsidR="33B74AC4" w:rsidRPr="00441DFD">
        <w:rPr>
          <w:rFonts w:ascii="Calibri" w:eastAsia="Calibri" w:hAnsi="Calibri" w:cs="Calibri"/>
          <w:color w:val="000000" w:themeColor="text1"/>
        </w:rPr>
        <w:t xml:space="preserve"> an </w:t>
      </w:r>
      <w:r w:rsidR="33B74AC4" w:rsidRPr="00441DFD">
        <w:rPr>
          <w:rFonts w:ascii="Calibri" w:eastAsia="Calibri" w:hAnsi="Calibri" w:cs="Calibri"/>
        </w:rPr>
        <w:t xml:space="preserve">enterprise agreement has been genuinely agreed to by the employees covered by the agreement if the </w:t>
      </w:r>
      <w:r w:rsidR="33B74AC4" w:rsidRPr="00441DFD">
        <w:rPr>
          <w:rFonts w:ascii="Calibri" w:eastAsia="Calibri" w:hAnsi="Calibri" w:cs="Calibri"/>
          <w:color w:val="394146"/>
          <w:u w:val="single"/>
        </w:rPr>
        <w:t xml:space="preserve">Fair Work </w:t>
      </w:r>
      <w:r w:rsidR="33B74AC4" w:rsidRPr="00441DFD">
        <w:rPr>
          <w:rFonts w:ascii="Calibri" w:eastAsia="Calibri" w:hAnsi="Calibri" w:cs="Calibri"/>
        </w:rPr>
        <w:t xml:space="preserve">Commission is satisfied that: </w:t>
      </w:r>
    </w:p>
    <w:p w14:paraId="3F05549E" w14:textId="59121D0F" w:rsidR="72B7A6C8" w:rsidRPr="00441DFD" w:rsidRDefault="33B74AC4" w:rsidP="00523ADA">
      <w:pPr>
        <w:pStyle w:val="BodyText"/>
        <w:numPr>
          <w:ilvl w:val="0"/>
          <w:numId w:val="55"/>
        </w:numPr>
      </w:pPr>
      <w:r w:rsidRPr="00441DFD">
        <w:t xml:space="preserve">the employer, or each of the employers, covered by the agreement:   </w:t>
      </w:r>
    </w:p>
    <w:p w14:paraId="46DE9BD0" w14:textId="1FC12EBC" w:rsidR="72B7A6C8" w:rsidRPr="00441DFD" w:rsidRDefault="33B74AC4" w:rsidP="00523ADA">
      <w:pPr>
        <w:pStyle w:val="BodyText"/>
        <w:numPr>
          <w:ilvl w:val="1"/>
          <w:numId w:val="55"/>
        </w:numPr>
      </w:pPr>
      <w:r w:rsidRPr="00441DFD">
        <w:t xml:space="preserve">took all reasonable steps to ensure that during the access period for the agreement, the employees were given a copy of the written text of the agreement, and any other material incorporated by reference in the agreement or that the employees had access through the access period to those materials  </w:t>
      </w:r>
    </w:p>
    <w:p w14:paraId="500474B2" w14:textId="5FD2BD74" w:rsidR="72B7A6C8" w:rsidRPr="00441DFD" w:rsidRDefault="33B74AC4" w:rsidP="00523ADA">
      <w:pPr>
        <w:pStyle w:val="BodyText"/>
        <w:numPr>
          <w:ilvl w:val="1"/>
          <w:numId w:val="55"/>
        </w:numPr>
      </w:pPr>
      <w:r w:rsidRPr="00441DFD">
        <w:t xml:space="preserve">took all reasonable steps to notify the employees, by the start of the access period for the agreement, of the time and place at which the vote will occur and the voting method  </w:t>
      </w:r>
    </w:p>
    <w:p w14:paraId="159D12C6" w14:textId="347EACAF" w:rsidR="72B7A6C8" w:rsidRPr="00441DFD" w:rsidRDefault="33B74AC4" w:rsidP="00523ADA">
      <w:pPr>
        <w:pStyle w:val="BodyText"/>
        <w:numPr>
          <w:ilvl w:val="1"/>
          <w:numId w:val="55"/>
        </w:numPr>
      </w:pPr>
      <w:r w:rsidRPr="00441DFD">
        <w:t xml:space="preserve">took all reasonable steps to ensure that the terms of the agreement, and the effect of those terms, were explained to the employees and the explanation was provided in an appropriate manner, taking into account the particular circumstances and needs of the relevant employees, and  </w:t>
      </w:r>
    </w:p>
    <w:p w14:paraId="327C4FC6" w14:textId="34BCDEFE" w:rsidR="72B7A6C8" w:rsidRPr="00441DFD" w:rsidRDefault="33B74AC4" w:rsidP="00523ADA">
      <w:pPr>
        <w:pStyle w:val="BodyText"/>
        <w:numPr>
          <w:ilvl w:val="1"/>
          <w:numId w:val="55"/>
        </w:numPr>
      </w:pPr>
      <w:r w:rsidRPr="00441DFD">
        <w:t xml:space="preserve">did not request the employees to approve the enterprise agreement until 21 clear days after the last notice of employee representational rights was given; </w:t>
      </w:r>
    </w:p>
    <w:p w14:paraId="06788D54" w14:textId="7DEA4CC6" w:rsidR="72B7A6C8" w:rsidRPr="00441DFD" w:rsidRDefault="33B74AC4" w:rsidP="00523ADA">
      <w:pPr>
        <w:pStyle w:val="BodyText"/>
        <w:numPr>
          <w:ilvl w:val="0"/>
          <w:numId w:val="55"/>
        </w:numPr>
      </w:pPr>
      <w:r w:rsidRPr="00441DFD">
        <w:t xml:space="preserve">The agreement was made:  </w:t>
      </w:r>
    </w:p>
    <w:p w14:paraId="338EC6DA" w14:textId="4DB1D91B" w:rsidR="72B7A6C8" w:rsidRPr="00441DFD" w:rsidRDefault="33B74AC4" w:rsidP="00523ADA">
      <w:pPr>
        <w:pStyle w:val="BodyText"/>
        <w:numPr>
          <w:ilvl w:val="1"/>
          <w:numId w:val="55"/>
        </w:numPr>
      </w:pPr>
      <w:r w:rsidRPr="00441DFD">
        <w:t xml:space="preserve">if the proposed agreement is a single-enterprise agreement – when a majority of those employees who cast a valid vote approved the agreement, or  </w:t>
      </w:r>
    </w:p>
    <w:p w14:paraId="4C7FC8A9" w14:textId="305DD507" w:rsidR="72B7A6C8" w:rsidRPr="00441DFD" w:rsidRDefault="33B74AC4" w:rsidP="00523ADA">
      <w:pPr>
        <w:pStyle w:val="BodyText"/>
        <w:numPr>
          <w:ilvl w:val="1"/>
          <w:numId w:val="55"/>
        </w:numPr>
      </w:pPr>
      <w:r w:rsidRPr="00441DFD">
        <w:t xml:space="preserve">if the proposed agreement is a multi-enterprise agreement – when a majority of the employees of at least one employer who cast a valid vote approved the agreement; and </w:t>
      </w:r>
    </w:p>
    <w:p w14:paraId="7740435A" w14:textId="781F0DA1" w:rsidR="72B7A6C8" w:rsidRPr="00441DFD" w:rsidRDefault="33B74AC4" w:rsidP="00863704">
      <w:pPr>
        <w:pStyle w:val="BodyText"/>
        <w:numPr>
          <w:ilvl w:val="0"/>
          <w:numId w:val="22"/>
        </w:numPr>
        <w:rPr>
          <w:rFonts w:ascii="Calibri" w:eastAsia="Calibri" w:hAnsi="Calibri" w:cs="Calibri"/>
          <w:color w:val="000000" w:themeColor="text1"/>
        </w:rPr>
      </w:pPr>
      <w:r w:rsidRPr="00441DFD">
        <w:rPr>
          <w:rFonts w:ascii="Calibri" w:eastAsia="Calibri" w:hAnsi="Calibri" w:cs="Calibri"/>
          <w:color w:val="000000" w:themeColor="text1"/>
        </w:rPr>
        <w:t>there are no other reasonable grounds for believing that the agreement has not been genuinely agreed to by the employees.</w:t>
      </w:r>
    </w:p>
    <w:p w14:paraId="3B676938" w14:textId="16D43783" w:rsidR="72B7A6C8" w:rsidRPr="00523ADA" w:rsidRDefault="72B7A6C8" w:rsidP="00523ADA">
      <w:pPr>
        <w:pStyle w:val="Heading4"/>
        <w:rPr>
          <w:rStyle w:val="normaltextrun"/>
        </w:rPr>
      </w:pPr>
      <w:r w:rsidRPr="00523ADA">
        <w:rPr>
          <w:rStyle w:val="normaltextrun"/>
        </w:rPr>
        <w:t xml:space="preserve"> </w:t>
      </w:r>
    </w:p>
    <w:p w14:paraId="0C0B70E9" w14:textId="3B7C05C4" w:rsidR="72B7A6C8" w:rsidRPr="00441DFD" w:rsidRDefault="00924F6B" w:rsidP="125044B9">
      <w:pPr>
        <w:pStyle w:val="Heading4"/>
        <w:rPr>
          <w:rStyle w:val="normaltextrun"/>
          <w:u w:val="single"/>
        </w:rPr>
      </w:pPr>
      <w:r w:rsidRPr="00441DFD">
        <w:t xml:space="preserve">Maintain </w:t>
      </w:r>
      <w:r w:rsidR="72B7A6C8" w:rsidRPr="00441DFD">
        <w:t xml:space="preserve">the </w:t>
      </w:r>
      <w:r w:rsidRPr="00441DFD">
        <w:t xml:space="preserve">current </w:t>
      </w:r>
      <w:r w:rsidR="72B7A6C8" w:rsidRPr="00441DFD">
        <w:t xml:space="preserve">Better Off Overall Test </w:t>
      </w:r>
    </w:p>
    <w:p w14:paraId="790F88A2" w14:textId="23550152" w:rsidR="125044B9" w:rsidRPr="00523ADA" w:rsidRDefault="17377D24" w:rsidP="00523ADA">
      <w:pPr>
        <w:pStyle w:val="BodyText"/>
        <w:rPr>
          <w:rStyle w:val="normaltextrun"/>
        </w:rPr>
      </w:pPr>
      <w:r w:rsidRPr="00523ADA">
        <w:rPr>
          <w:rStyle w:val="normaltextrun"/>
        </w:rPr>
        <w:t xml:space="preserve">An enterprise agreement currently passes the Better Off Overall Test if the Fair Work Commission is satisfied that each award covered employee, and prospective award covered employee, would be better off overall if the agreement applied than if the relevant </w:t>
      </w:r>
      <w:r w:rsidR="00E144B7" w:rsidRPr="00441DFD">
        <w:rPr>
          <w:rStyle w:val="normaltextrun"/>
        </w:rPr>
        <w:t>Modern Award</w:t>
      </w:r>
      <w:r w:rsidRPr="00523ADA">
        <w:rPr>
          <w:rStyle w:val="normaltextrun"/>
        </w:rPr>
        <w:t xml:space="preserve"> applied.</w:t>
      </w:r>
    </w:p>
    <w:p w14:paraId="6DA70D02" w14:textId="77777777" w:rsidR="00863704" w:rsidRPr="00441DFD" w:rsidRDefault="00863704" w:rsidP="00863704">
      <w:pPr>
        <w:pStyle w:val="Heading4"/>
      </w:pPr>
      <w:r w:rsidRPr="00441DFD">
        <w:t>Summary</w:t>
      </w:r>
    </w:p>
    <w:p w14:paraId="73E1B391" w14:textId="79A76157" w:rsidR="00C17693" w:rsidRPr="00441DFD" w:rsidRDefault="001C7178" w:rsidP="00523ADA">
      <w:pPr>
        <w:pStyle w:val="BodyText"/>
      </w:pPr>
      <w:r w:rsidRPr="00523ADA">
        <w:t>Consensus was reached at</w:t>
      </w:r>
      <w:r w:rsidR="00C17693" w:rsidRPr="00523ADA">
        <w:t xml:space="preserve"> the </w:t>
      </w:r>
      <w:r w:rsidRPr="00523ADA">
        <w:t>Jobs</w:t>
      </w:r>
      <w:r w:rsidR="00C17693" w:rsidRPr="00523ADA">
        <w:t xml:space="preserve"> and </w:t>
      </w:r>
      <w:r w:rsidRPr="00523ADA">
        <w:t>Skills Summit</w:t>
      </w:r>
      <w:r w:rsidR="008145D7" w:rsidRPr="00523ADA">
        <w:t xml:space="preserve"> that </w:t>
      </w:r>
      <w:r w:rsidR="002040E6" w:rsidRPr="00523ADA">
        <w:t xml:space="preserve">the </w:t>
      </w:r>
      <w:r w:rsidRPr="00523ADA">
        <w:t>existing genuine agreement requirements are onerous,</w:t>
      </w:r>
      <w:r w:rsidR="002040E6" w:rsidRPr="00523ADA">
        <w:t xml:space="preserve"> complex and </w:t>
      </w:r>
      <w:r w:rsidRPr="00523ADA">
        <w:t>unnecessarily prescriptive</w:t>
      </w:r>
      <w:r w:rsidR="002040E6" w:rsidRPr="00523ADA">
        <w:rPr>
          <w:rStyle w:val="normaltextrun"/>
        </w:rPr>
        <w:t xml:space="preserve">. This option is not preferred because </w:t>
      </w:r>
      <w:r w:rsidR="00CC16C2" w:rsidRPr="00523ADA">
        <w:rPr>
          <w:rStyle w:val="normaltextrun"/>
        </w:rPr>
        <w:t xml:space="preserve">it retains unnecessary complexity and red tape. </w:t>
      </w:r>
      <w:r w:rsidR="00961308" w:rsidRPr="00523ADA">
        <w:rPr>
          <w:rStyle w:val="normaltextrun"/>
        </w:rPr>
        <w:t>Without improvements to the pre-approval and approval process for agreements, the other preferred measures in this package will be undermined</w:t>
      </w:r>
      <w:r w:rsidR="00F444B9" w:rsidRPr="00523ADA">
        <w:rPr>
          <w:rStyle w:val="normaltextrun"/>
        </w:rPr>
        <w:t>.</w:t>
      </w:r>
    </w:p>
    <w:p w14:paraId="2232E894" w14:textId="5010D391" w:rsidR="776A62AF" w:rsidRPr="00441DFD" w:rsidRDefault="1B0A3F6C" w:rsidP="24F154DF">
      <w:pPr>
        <w:pStyle w:val="Heading3"/>
        <w:rPr>
          <w:rFonts w:ascii="Century Gothic" w:hAnsi="Century Gothic"/>
          <w:color w:val="014463" w:themeColor="accent2"/>
        </w:rPr>
      </w:pPr>
      <w:r w:rsidRPr="00441DFD">
        <w:t xml:space="preserve">Option </w:t>
      </w:r>
      <w:r w:rsidR="0FA1489C" w:rsidRPr="00441DFD">
        <w:t>2</w:t>
      </w:r>
      <w:r w:rsidR="7DD3F855" w:rsidRPr="00441DFD">
        <w:t xml:space="preserve"> - Remove unnecessary complexity and make the Better Off Overall Test simple, flexible and fair (preferred)</w:t>
      </w:r>
    </w:p>
    <w:p w14:paraId="299460E1" w14:textId="240F581D" w:rsidR="5F0A9DF2" w:rsidRPr="00441DFD" w:rsidRDefault="5F0A9DF2" w:rsidP="0AAEB07E">
      <w:pPr>
        <w:pStyle w:val="BodyText"/>
      </w:pPr>
      <w:r w:rsidRPr="00441DFD">
        <w:t xml:space="preserve">This option includes amendments to simplify the </w:t>
      </w:r>
      <w:r w:rsidR="3222A139" w:rsidRPr="00441DFD">
        <w:t>enterprise</w:t>
      </w:r>
      <w:r w:rsidRPr="00441DFD">
        <w:t xml:space="preserve"> agreement pre-approval pro</w:t>
      </w:r>
      <w:r w:rsidR="339976CA" w:rsidRPr="00441DFD">
        <w:t>cess</w:t>
      </w:r>
      <w:r w:rsidR="00F9146F" w:rsidRPr="00441DFD">
        <w:t xml:space="preserve"> </w:t>
      </w:r>
      <w:r w:rsidR="5EF6C13C" w:rsidRPr="00441DFD">
        <w:t xml:space="preserve">and the Better Off Overall Test. </w:t>
      </w:r>
      <w:r w:rsidR="00CF5D38" w:rsidRPr="00441DFD">
        <w:t xml:space="preserve">This option ensures that the pre-approval process is flexible, common sense and </w:t>
      </w:r>
      <w:r w:rsidR="00B44FBD" w:rsidRPr="00441DFD">
        <w:t>user-friendly. The approval process will be returned to its original intent reducing regulatory burden while ensuring the independent Tribunal is adequately empowered to oversee bargaining and bargaining outcomes</w:t>
      </w:r>
      <w:r w:rsidR="0089061C" w:rsidRPr="00441DFD">
        <w:t>, ensuring fairness and efficiency</w:t>
      </w:r>
      <w:r w:rsidR="00B44FBD" w:rsidRPr="00441DFD">
        <w:t xml:space="preserve">. </w:t>
      </w:r>
    </w:p>
    <w:p w14:paraId="1CEEEF1E" w14:textId="7422E7A4" w:rsidR="14BC8F03" w:rsidRPr="00523ADA" w:rsidRDefault="14BC8F03" w:rsidP="37AD2CCA">
      <w:pPr>
        <w:pStyle w:val="Heading4"/>
        <w:rPr>
          <w:rStyle w:val="normaltextrun"/>
          <w:rFonts w:eastAsiaTheme="majorEastAsia" w:cstheme="majorBidi"/>
          <w:b/>
          <w:sz w:val="40"/>
          <w:szCs w:val="40"/>
        </w:rPr>
      </w:pPr>
      <w:r w:rsidRPr="00441DFD">
        <w:t>Simplifying the enterprise agreement approval process</w:t>
      </w:r>
    </w:p>
    <w:p w14:paraId="7FA0B7BC" w14:textId="660D80A6" w:rsidR="002813AD" w:rsidRPr="00441DFD" w:rsidRDefault="002813AD" w:rsidP="00523ADA">
      <w:pPr>
        <w:pStyle w:val="BodyText"/>
        <w:rPr>
          <w:rFonts w:eastAsia="Arial" w:cs="Arial"/>
        </w:rPr>
      </w:pPr>
      <w:r w:rsidRPr="00441DFD">
        <w:t>This option would replace the above steps and the current genuine agreement requirements in the Fair Work Act with a broad requirement that the Fair Work Commission must be satisfied that the agreement has been genuinely agreed.  To assist parties, guidance (such as a statement of best practice) would be issued by the Fair Work Commission to set out clear expectations for the bargaining parties. The guidance would include requirements</w:t>
      </w:r>
      <w:r w:rsidRPr="00441DFD">
        <w:rPr>
          <w:rFonts w:eastAsia="Arial" w:cs="Arial"/>
        </w:rPr>
        <w:t xml:space="preserve"> to consider matters such as:</w:t>
      </w:r>
    </w:p>
    <w:p w14:paraId="53B5AACC" w14:textId="77777777" w:rsidR="002813AD" w:rsidRPr="00441DFD" w:rsidRDefault="636707AA" w:rsidP="00E87FA8">
      <w:pPr>
        <w:pStyle w:val="BodyText"/>
        <w:numPr>
          <w:ilvl w:val="0"/>
          <w:numId w:val="22"/>
        </w:numPr>
        <w:rPr>
          <w:rFonts w:ascii="Calibri" w:eastAsia="Calibri" w:hAnsi="Calibri" w:cs="Calibri"/>
          <w:color w:val="000000" w:themeColor="text1"/>
        </w:rPr>
      </w:pPr>
      <w:r w:rsidRPr="00441DFD">
        <w:rPr>
          <w:rFonts w:ascii="Calibri" w:eastAsia="Calibri" w:hAnsi="Calibri" w:cs="Calibri"/>
          <w:color w:val="000000" w:themeColor="text1"/>
        </w:rPr>
        <w:t>the ability of employees to vote in a free and informed manner on the agreement</w:t>
      </w:r>
    </w:p>
    <w:p w14:paraId="7B66258E" w14:textId="77777777" w:rsidR="002813AD" w:rsidRPr="00441DFD" w:rsidRDefault="636707AA" w:rsidP="00E87FA8">
      <w:pPr>
        <w:pStyle w:val="BodyText"/>
        <w:numPr>
          <w:ilvl w:val="0"/>
          <w:numId w:val="22"/>
        </w:numPr>
        <w:rPr>
          <w:rFonts w:ascii="Calibri" w:eastAsia="Calibri" w:hAnsi="Calibri" w:cs="Calibri"/>
          <w:color w:val="000000" w:themeColor="text1"/>
        </w:rPr>
      </w:pPr>
      <w:r w:rsidRPr="00441DFD">
        <w:rPr>
          <w:rFonts w:ascii="Calibri" w:eastAsia="Calibri" w:hAnsi="Calibri" w:cs="Calibri"/>
          <w:color w:val="000000" w:themeColor="text1"/>
        </w:rPr>
        <w:t>the active participation of employees or their representatives in the bargaining process (including their access to relevant expertise, advice and representation)</w:t>
      </w:r>
    </w:p>
    <w:p w14:paraId="18BBA370" w14:textId="77777777" w:rsidR="002813AD" w:rsidRPr="00441DFD" w:rsidRDefault="636707AA" w:rsidP="00E87FA8">
      <w:pPr>
        <w:pStyle w:val="BodyText"/>
        <w:numPr>
          <w:ilvl w:val="0"/>
          <w:numId w:val="22"/>
        </w:numPr>
        <w:rPr>
          <w:rFonts w:ascii="Calibri" w:eastAsia="Calibri" w:hAnsi="Calibri" w:cs="Calibri"/>
          <w:color w:val="000000" w:themeColor="text1"/>
        </w:rPr>
      </w:pPr>
      <w:r w:rsidRPr="00441DFD">
        <w:rPr>
          <w:rFonts w:ascii="Calibri" w:eastAsia="Calibri" w:hAnsi="Calibri" w:cs="Calibri"/>
          <w:color w:val="000000" w:themeColor="text1"/>
        </w:rPr>
        <w:t>whether employee bargaining representatives, and employees representing registered organisations, have been provided sufficient training and time during working hours to effectively represent their constituents in bargaining</w:t>
      </w:r>
    </w:p>
    <w:p w14:paraId="7179B40F" w14:textId="77777777" w:rsidR="002813AD" w:rsidRPr="00441DFD" w:rsidRDefault="636707AA" w:rsidP="00E87FA8">
      <w:pPr>
        <w:pStyle w:val="BodyText"/>
        <w:numPr>
          <w:ilvl w:val="0"/>
          <w:numId w:val="22"/>
        </w:numPr>
        <w:rPr>
          <w:rFonts w:ascii="Calibri" w:eastAsia="Calibri" w:hAnsi="Calibri" w:cs="Calibri"/>
          <w:color w:val="000000" w:themeColor="text1"/>
        </w:rPr>
      </w:pPr>
      <w:r w:rsidRPr="00441DFD">
        <w:rPr>
          <w:rFonts w:ascii="Calibri" w:eastAsia="Calibri" w:hAnsi="Calibri" w:cs="Calibri"/>
          <w:color w:val="000000" w:themeColor="text1"/>
        </w:rPr>
        <w:t>the authenticity and fairness of the agreement-making process as identified by the Federal Court in cases concerning ‘genuine agreement’.</w:t>
      </w:r>
      <w:r w:rsidR="734F2F5C" w:rsidRPr="00441DFD">
        <w:tab/>
      </w:r>
    </w:p>
    <w:p w14:paraId="21934BC4" w14:textId="1EA0B88A" w:rsidR="4804A7B9" w:rsidRPr="00441DFD" w:rsidRDefault="4804A7B9" w:rsidP="37AD2CCA">
      <w:pPr>
        <w:pStyle w:val="Heading4"/>
        <w:rPr>
          <w:u w:val="single"/>
        </w:rPr>
      </w:pPr>
      <w:r w:rsidRPr="00441DFD">
        <w:t xml:space="preserve">Making the </w:t>
      </w:r>
      <w:r w:rsidRPr="00441DFD" w:rsidDel="008060E3">
        <w:t>Better</w:t>
      </w:r>
      <w:r w:rsidR="008060E3" w:rsidRPr="00441DFD">
        <w:t xml:space="preserve"> Off Overall Test</w:t>
      </w:r>
      <w:r w:rsidRPr="00441DFD">
        <w:t xml:space="preserve"> simpler</w:t>
      </w:r>
    </w:p>
    <w:p w14:paraId="3D7D37EC" w14:textId="59A94B3C" w:rsidR="36C29E4E" w:rsidRPr="00441DFD" w:rsidRDefault="00E13128" w:rsidP="00523ADA">
      <w:pPr>
        <w:pStyle w:val="BodyText"/>
      </w:pPr>
      <w:r w:rsidRPr="00441DFD">
        <w:t xml:space="preserve">This option would </w:t>
      </w:r>
      <w:r w:rsidR="36C29E4E" w:rsidRPr="00441DFD">
        <w:t>amend the Fair Work Act to provide that:</w:t>
      </w:r>
    </w:p>
    <w:p w14:paraId="2CDC0725" w14:textId="113DB18C" w:rsidR="36C29E4E" w:rsidRPr="00441DFD" w:rsidRDefault="205386F7" w:rsidP="00E87FA8">
      <w:pPr>
        <w:pStyle w:val="BodyText"/>
        <w:numPr>
          <w:ilvl w:val="0"/>
          <w:numId w:val="22"/>
        </w:numPr>
        <w:rPr>
          <w:rFonts w:ascii="Calibri" w:eastAsia="Calibri" w:hAnsi="Calibri" w:cs="Calibri"/>
          <w:color w:val="000000" w:themeColor="text1"/>
        </w:rPr>
      </w:pPr>
      <w:r w:rsidRPr="00441DFD">
        <w:rPr>
          <w:rFonts w:ascii="Calibri" w:eastAsia="Calibri" w:hAnsi="Calibri" w:cs="Calibri"/>
          <w:color w:val="000000" w:themeColor="text1"/>
        </w:rPr>
        <w:t>When considering whether a proposed enterprise agreements meets the Better</w:t>
      </w:r>
      <w:r w:rsidR="2EDFA6EA" w:rsidRPr="00441DFD">
        <w:rPr>
          <w:rFonts w:ascii="Calibri" w:eastAsia="Calibri" w:hAnsi="Calibri" w:cs="Calibri"/>
          <w:color w:val="000000" w:themeColor="text1"/>
        </w:rPr>
        <w:t xml:space="preserve"> Off Overall Test</w:t>
      </w:r>
      <w:r w:rsidRPr="00441DFD">
        <w:rPr>
          <w:rFonts w:ascii="Calibri" w:eastAsia="Calibri" w:hAnsi="Calibri" w:cs="Calibri"/>
          <w:color w:val="000000" w:themeColor="text1"/>
        </w:rPr>
        <w:t xml:space="preserve">, the Fair Work Commission give primary consideration to the views of the bargaining representatives; </w:t>
      </w:r>
    </w:p>
    <w:p w14:paraId="440B678A" w14:textId="2A4D0B08" w:rsidR="36C29E4E" w:rsidRPr="00441DFD" w:rsidRDefault="5506FC52" w:rsidP="00E87FA8">
      <w:pPr>
        <w:pStyle w:val="BodyText"/>
        <w:numPr>
          <w:ilvl w:val="0"/>
          <w:numId w:val="22"/>
        </w:numPr>
        <w:rPr>
          <w:rFonts w:ascii="Calibri" w:eastAsia="Calibri" w:hAnsi="Calibri" w:cs="Calibri"/>
          <w:color w:val="000000" w:themeColor="text1"/>
        </w:rPr>
      </w:pPr>
      <w:r w:rsidRPr="00441DFD">
        <w:rPr>
          <w:rFonts w:ascii="Calibri" w:eastAsia="Calibri" w:hAnsi="Calibri" w:cs="Calibri"/>
          <w:color w:val="000000" w:themeColor="text1"/>
        </w:rPr>
        <w:t>The Better</w:t>
      </w:r>
      <w:r w:rsidR="2EDFA6EA" w:rsidRPr="00441DFD">
        <w:rPr>
          <w:rFonts w:ascii="Calibri" w:eastAsia="Calibri" w:hAnsi="Calibri" w:cs="Calibri"/>
          <w:color w:val="000000" w:themeColor="text1"/>
        </w:rPr>
        <w:t xml:space="preserve"> Off Overall Test</w:t>
      </w:r>
      <w:r w:rsidRPr="00441DFD">
        <w:rPr>
          <w:rFonts w:ascii="Calibri" w:eastAsia="Calibri" w:hAnsi="Calibri" w:cs="Calibri"/>
          <w:color w:val="000000" w:themeColor="text1"/>
        </w:rPr>
        <w:t xml:space="preserve"> is applied as a global test and does not require comparison with awards on </w:t>
      </w:r>
      <w:r w:rsidR="16E25859" w:rsidRPr="00441DFD">
        <w:rPr>
          <w:rFonts w:ascii="Calibri" w:eastAsia="Calibri" w:hAnsi="Calibri" w:cs="Calibri"/>
          <w:color w:val="000000" w:themeColor="text1"/>
        </w:rPr>
        <w:t>a line</w:t>
      </w:r>
      <w:r w:rsidRPr="00441DFD">
        <w:rPr>
          <w:rFonts w:ascii="Calibri" w:eastAsia="Calibri" w:hAnsi="Calibri" w:cs="Calibri"/>
          <w:color w:val="000000" w:themeColor="text1"/>
        </w:rPr>
        <w:t xml:space="preserve">-by-line basis, consistent with the original intention; </w:t>
      </w:r>
    </w:p>
    <w:p w14:paraId="7695C2EC" w14:textId="39F670D7" w:rsidR="36C29E4E" w:rsidRPr="00441DFD" w:rsidRDefault="205386F7" w:rsidP="00E87FA8">
      <w:pPr>
        <w:pStyle w:val="BodyText"/>
        <w:numPr>
          <w:ilvl w:val="0"/>
          <w:numId w:val="22"/>
        </w:numPr>
        <w:rPr>
          <w:rFonts w:ascii="Calibri" w:eastAsia="Calibri" w:hAnsi="Calibri" w:cs="Calibri"/>
          <w:color w:val="000000" w:themeColor="text1"/>
        </w:rPr>
      </w:pPr>
      <w:r w:rsidRPr="00441DFD">
        <w:rPr>
          <w:rFonts w:ascii="Calibri" w:eastAsia="Calibri" w:hAnsi="Calibri" w:cs="Calibri"/>
          <w:color w:val="000000" w:themeColor="text1"/>
        </w:rPr>
        <w:t xml:space="preserve">The ‘any prospective employee’ test is replaced with a ‘reasonably foreseeable circumstances’ test, to address a major complexity with the current requirements. </w:t>
      </w:r>
    </w:p>
    <w:p w14:paraId="6F6F6DC9" w14:textId="6D944783" w:rsidR="1C42564F" w:rsidRPr="00441DFD" w:rsidRDefault="002813AD" w:rsidP="00523ADA">
      <w:pPr>
        <w:pStyle w:val="BodyText"/>
      </w:pPr>
      <w:r w:rsidRPr="00441DFD">
        <w:t xml:space="preserve">As a safeguard, the option includes a </w:t>
      </w:r>
      <w:r w:rsidR="08FB03AC" w:rsidRPr="00441DFD">
        <w:t>new ‘</w:t>
      </w:r>
      <w:r w:rsidR="00FA2844" w:rsidRPr="00441DFD">
        <w:t>reconsideration</w:t>
      </w:r>
      <w:r w:rsidR="08FB03AC" w:rsidRPr="00441DFD">
        <w:t xml:space="preserve"> process’ which will allow employees or their representatives to seek a </w:t>
      </w:r>
      <w:r w:rsidR="00DA32B4" w:rsidRPr="00441DFD">
        <w:t xml:space="preserve">reconsideration </w:t>
      </w:r>
      <w:r w:rsidR="08FB03AC" w:rsidRPr="00441DFD">
        <w:t xml:space="preserve">of the </w:t>
      </w:r>
      <w:r w:rsidR="08FB03AC" w:rsidRPr="00441DFD" w:rsidDel="008060E3">
        <w:t>Better</w:t>
      </w:r>
      <w:r w:rsidR="008060E3" w:rsidRPr="00441DFD">
        <w:t xml:space="preserve"> Off Overall Test</w:t>
      </w:r>
      <w:r w:rsidR="08FB03AC" w:rsidRPr="00441DFD">
        <w:t xml:space="preserve"> where ther</w:t>
      </w:r>
      <w:r w:rsidR="0F5C34C8" w:rsidRPr="00441DFD">
        <w:t>e</w:t>
      </w:r>
      <w:r w:rsidR="08FB03AC" w:rsidRPr="00441DFD">
        <w:t xml:space="preserve"> has been a material change in working arrangements, or where their circumstances were not properly considered during the approval process. </w:t>
      </w:r>
      <w:r w:rsidR="00FA2844" w:rsidRPr="00441DFD">
        <w:t>Reconsideration</w:t>
      </w:r>
      <w:r w:rsidR="08FB03AC" w:rsidRPr="00441DFD">
        <w:t xml:space="preserve"> might involve the employer providing </w:t>
      </w:r>
      <w:r w:rsidR="52043A5D" w:rsidRPr="00441DFD">
        <w:t>an undertaking at approval that says they will provide reconciliations and backpay if required, or by amendment to the agreement, or both of these measures</w:t>
      </w:r>
      <w:r w:rsidR="52043A5D" w:rsidRPr="00523ADA">
        <w:rPr>
          <w:shd w:val="clear" w:color="auto" w:fill="FFFFFF" w:themeFill="background1"/>
        </w:rPr>
        <w:t xml:space="preserve">. </w:t>
      </w:r>
      <w:r w:rsidR="00DF5A41" w:rsidRPr="00523ADA">
        <w:rPr>
          <w:shd w:val="clear" w:color="auto" w:fill="FFFFFF" w:themeFill="background1"/>
        </w:rPr>
        <w:t>The intention of these provisions is to address potential issues relating to material changes to work not considered at the initia</w:t>
      </w:r>
      <w:r w:rsidR="00996637" w:rsidRPr="00523ADA">
        <w:rPr>
          <w:shd w:val="clear" w:color="auto" w:fill="FFFFFF" w:themeFill="background1"/>
        </w:rPr>
        <w:t>l approval stage. The reconsideration process is not intended to undermine the validity of the agreement or open the agreement up for renegotiation or complete reconsideration.</w:t>
      </w:r>
    </w:p>
    <w:p w14:paraId="216D501D" w14:textId="472F5A42" w:rsidR="793A0D59" w:rsidRPr="00441DFD" w:rsidRDefault="002813AD" w:rsidP="00523ADA">
      <w:pPr>
        <w:pStyle w:val="BodyText"/>
        <w:rPr>
          <w:u w:val="single"/>
        </w:rPr>
      </w:pPr>
      <w:r w:rsidRPr="00441DFD">
        <w:t>T</w:t>
      </w:r>
      <w:r w:rsidR="793A0D59" w:rsidRPr="00441DFD">
        <w:t xml:space="preserve">he Fair Work Commission </w:t>
      </w:r>
      <w:r w:rsidRPr="00441DFD">
        <w:t>will be given</w:t>
      </w:r>
      <w:r w:rsidR="793A0D59" w:rsidRPr="00441DFD">
        <w:t xml:space="preserve"> discretion to work with the parties during the approval process in a constructive manner, to consider specific objections and to vary or excise terms that do not otherwise meet the </w:t>
      </w:r>
      <w:r w:rsidR="793A0D59" w:rsidRPr="00441DFD" w:rsidDel="008060E3">
        <w:t>Better</w:t>
      </w:r>
      <w:r w:rsidR="008060E3" w:rsidRPr="00441DFD">
        <w:t xml:space="preserve"> Off Overall Test</w:t>
      </w:r>
      <w:r w:rsidR="793A0D59" w:rsidRPr="00441DFD">
        <w:t>. The aim of this proposal is to limit undertakings (which can make it far harder for workers and managers to int</w:t>
      </w:r>
      <w:r w:rsidR="16AD3302" w:rsidRPr="00441DFD">
        <w:t xml:space="preserve">erpret the document and lead to future legal disputes if poorly drafted) and delays in agreement commencement. </w:t>
      </w:r>
    </w:p>
    <w:p w14:paraId="67BFC880" w14:textId="36F36445" w:rsidR="1B0BFBDC" w:rsidRPr="00441DFD" w:rsidRDefault="00863704" w:rsidP="00384A1C">
      <w:pPr>
        <w:pStyle w:val="Heading4"/>
      </w:pPr>
      <w:r w:rsidRPr="00441DFD">
        <w:t>Summary</w:t>
      </w:r>
    </w:p>
    <w:p w14:paraId="71498578" w14:textId="1274657B" w:rsidR="002D10AA" w:rsidRPr="00441DFD" w:rsidRDefault="002D10AA" w:rsidP="00384A1C">
      <w:pPr>
        <w:pStyle w:val="BodyText"/>
      </w:pPr>
      <w:r w:rsidRPr="00441DFD">
        <w:t xml:space="preserve">This option is preferred because it addresses </w:t>
      </w:r>
      <w:r w:rsidR="0064276C" w:rsidRPr="00441DFD">
        <w:t>procedural inefficiencies that have developed over the life of the current bargaining framework. Addressing onerous pre-approval steps, returning the B</w:t>
      </w:r>
      <w:r w:rsidR="00EF7320" w:rsidRPr="00441DFD">
        <w:t xml:space="preserve">etter </w:t>
      </w:r>
      <w:r w:rsidR="0064276C" w:rsidRPr="00441DFD">
        <w:t>O</w:t>
      </w:r>
      <w:r w:rsidR="00EF7320" w:rsidRPr="00441DFD">
        <w:t xml:space="preserve">ff </w:t>
      </w:r>
      <w:r w:rsidR="0064276C" w:rsidRPr="00441DFD">
        <w:t>O</w:t>
      </w:r>
      <w:r w:rsidR="00EF7320" w:rsidRPr="00441DFD">
        <w:t xml:space="preserve">verall </w:t>
      </w:r>
      <w:r w:rsidR="0064276C" w:rsidRPr="00441DFD">
        <w:t>T</w:t>
      </w:r>
      <w:r w:rsidR="00EF7320" w:rsidRPr="00441DFD">
        <w:t>est</w:t>
      </w:r>
      <w:r w:rsidR="0064276C" w:rsidRPr="00441DFD">
        <w:t xml:space="preserve"> to its original intent and </w:t>
      </w:r>
      <w:r w:rsidR="00E87A7F" w:rsidRPr="00441DFD">
        <w:t xml:space="preserve">ensuring that </w:t>
      </w:r>
      <w:r w:rsidR="00BC3D96" w:rsidRPr="00441DFD">
        <w:t xml:space="preserve">agreements reached in good faith between bargaining parties are respected, </w:t>
      </w:r>
      <w:r w:rsidR="00A06C14" w:rsidRPr="00441DFD">
        <w:t xml:space="preserve">makes the </w:t>
      </w:r>
      <w:r w:rsidR="00557C4C" w:rsidRPr="00441DFD">
        <w:t>bargaining process</w:t>
      </w:r>
      <w:r w:rsidR="00A06C14" w:rsidRPr="00441DFD">
        <w:t xml:space="preserve"> more attractive to all</w:t>
      </w:r>
      <w:r w:rsidR="00557C4C" w:rsidRPr="00441DFD">
        <w:t xml:space="preserve">. This option supports the other preferred options </w:t>
      </w:r>
      <w:r w:rsidR="002C3907" w:rsidRPr="00441DFD">
        <w:t xml:space="preserve">by </w:t>
      </w:r>
      <w:r w:rsidR="00F81F4E" w:rsidRPr="00441DFD">
        <w:t>making the bargaining process itself flexible, simple and fair.</w:t>
      </w:r>
    </w:p>
    <w:p w14:paraId="6D40CF36" w14:textId="5313AB7A" w:rsidR="7DD0F913" w:rsidRPr="00441DFD" w:rsidRDefault="25113BC9" w:rsidP="00863704">
      <w:pPr>
        <w:pStyle w:val="Heading3"/>
      </w:pPr>
      <w:bookmarkStart w:id="18" w:name="_Toc115709790"/>
      <w:r w:rsidRPr="00441DFD">
        <w:rPr>
          <w:rStyle w:val="Heading3Char"/>
        </w:rPr>
        <w:t xml:space="preserve">Option </w:t>
      </w:r>
      <w:r w:rsidR="1C198E97" w:rsidRPr="00441DFD">
        <w:rPr>
          <w:rStyle w:val="Heading3Char"/>
        </w:rPr>
        <w:t>3</w:t>
      </w:r>
      <w:r w:rsidR="589D8067" w:rsidRPr="00441DFD">
        <w:rPr>
          <w:rStyle w:val="Heading3Char"/>
        </w:rPr>
        <w:t xml:space="preserve"> – </w:t>
      </w:r>
      <w:r w:rsidR="39FC53C4" w:rsidRPr="00441DFD">
        <w:rPr>
          <w:rStyle w:val="Heading3Char"/>
        </w:rPr>
        <w:t>simplifies</w:t>
      </w:r>
      <w:r w:rsidR="6BCDE30A" w:rsidRPr="00441DFD">
        <w:rPr>
          <w:rStyle w:val="Heading3Char"/>
        </w:rPr>
        <w:t xml:space="preserve"> the </w:t>
      </w:r>
      <w:r w:rsidR="39FC53C4" w:rsidRPr="00441DFD">
        <w:rPr>
          <w:rStyle w:val="Heading3Char"/>
        </w:rPr>
        <w:t>enterprise</w:t>
      </w:r>
      <w:r w:rsidR="6BCDE30A" w:rsidRPr="00441DFD">
        <w:rPr>
          <w:rStyle w:val="Heading3Char"/>
        </w:rPr>
        <w:t xml:space="preserve"> agreement </w:t>
      </w:r>
      <w:r w:rsidR="39FC53C4" w:rsidRPr="00441DFD">
        <w:rPr>
          <w:rStyle w:val="Heading3Char"/>
        </w:rPr>
        <w:t>approval steps</w:t>
      </w:r>
      <w:r w:rsidR="6BCDE30A" w:rsidRPr="00441DFD">
        <w:rPr>
          <w:rStyle w:val="Heading3Char"/>
        </w:rPr>
        <w:t xml:space="preserve"> and a</w:t>
      </w:r>
      <w:r w:rsidR="589D8067" w:rsidRPr="00441DFD">
        <w:rPr>
          <w:rStyle w:val="Heading3Char"/>
        </w:rPr>
        <w:t xml:space="preserve">mend the </w:t>
      </w:r>
      <w:r w:rsidR="43BC299F" w:rsidRPr="00441DFD">
        <w:rPr>
          <w:rStyle w:val="normaltextrun"/>
        </w:rPr>
        <w:t>Better Off Overall Test</w:t>
      </w:r>
      <w:r w:rsidR="43BC299F" w:rsidRPr="00441DFD">
        <w:rPr>
          <w:rStyle w:val="Heading3Char"/>
        </w:rPr>
        <w:t xml:space="preserve"> </w:t>
      </w:r>
      <w:r w:rsidR="589D8067" w:rsidRPr="00441DFD">
        <w:rPr>
          <w:rStyle w:val="Heading3Char"/>
        </w:rPr>
        <w:t>to apply</w:t>
      </w:r>
      <w:r w:rsidR="4AF8372D" w:rsidRPr="00441DFD">
        <w:rPr>
          <w:rStyle w:val="Heading3Char"/>
        </w:rPr>
        <w:t xml:space="preserve"> to</w:t>
      </w:r>
      <w:r w:rsidR="589D8067" w:rsidRPr="00441DFD">
        <w:rPr>
          <w:rStyle w:val="Heading3Char"/>
        </w:rPr>
        <w:t xml:space="preserve"> classes or groups</w:t>
      </w:r>
      <w:bookmarkEnd w:id="18"/>
      <w:r w:rsidR="589D8067" w:rsidRPr="00441DFD">
        <w:t xml:space="preserve"> </w:t>
      </w:r>
    </w:p>
    <w:p w14:paraId="03CC7003" w14:textId="1616A6F5" w:rsidR="6064D5A2" w:rsidRPr="00441DFD" w:rsidRDefault="6064D5A2" w:rsidP="0AAEB07E">
      <w:pPr>
        <w:pStyle w:val="BodyText"/>
      </w:pPr>
      <w:r w:rsidRPr="00441DFD">
        <w:t xml:space="preserve">This option includes amendments to </w:t>
      </w:r>
      <w:r w:rsidR="1054CAAA" w:rsidRPr="00441DFD">
        <w:t>simplify the</w:t>
      </w:r>
      <w:r w:rsidRPr="00441DFD">
        <w:t xml:space="preserve"> genuine agreement requirements</w:t>
      </w:r>
      <w:r w:rsidR="5E8B5691" w:rsidRPr="00441DFD">
        <w:t xml:space="preserve"> by reducing them to the employee ballot to approve an agreement</w:t>
      </w:r>
      <w:r w:rsidRPr="00441DFD">
        <w:t xml:space="preserve"> and amend the Better Off Overall Test.</w:t>
      </w:r>
    </w:p>
    <w:p w14:paraId="170A44CE" w14:textId="0816CBEF" w:rsidR="4F494CAC" w:rsidRPr="00441DFD" w:rsidRDefault="4488079D" w:rsidP="37AD2CCA">
      <w:pPr>
        <w:pStyle w:val="Heading4"/>
        <w:rPr>
          <w:u w:val="single"/>
        </w:rPr>
      </w:pPr>
      <w:r w:rsidRPr="00441DFD">
        <w:t>Simplifying the enterprise agreement approval steps</w:t>
      </w:r>
    </w:p>
    <w:p w14:paraId="1586EADA" w14:textId="0847D779" w:rsidR="087A9646" w:rsidRPr="00441DFD" w:rsidRDefault="1723C55D" w:rsidP="1C42564F">
      <w:pPr>
        <w:pStyle w:val="BodyText"/>
      </w:pPr>
      <w:r w:rsidRPr="00441DFD">
        <w:t xml:space="preserve">This option would </w:t>
      </w:r>
      <w:r w:rsidR="68606401" w:rsidRPr="00441DFD">
        <w:t xml:space="preserve">remove </w:t>
      </w:r>
      <w:r w:rsidR="502F508A" w:rsidRPr="00441DFD">
        <w:t>most</w:t>
      </w:r>
      <w:r w:rsidR="68606401" w:rsidRPr="00441DFD">
        <w:t xml:space="preserve"> of the pre-approval steps and only </w:t>
      </w:r>
      <w:r w:rsidR="13483EC6" w:rsidRPr="00441DFD">
        <w:t>retain the</w:t>
      </w:r>
      <w:r w:rsidR="3D0F57CD" w:rsidRPr="00441DFD">
        <w:t xml:space="preserve"> employee ballot to approve the agreement.</w:t>
      </w:r>
      <w:r w:rsidRPr="00441DFD">
        <w:t xml:space="preserve"> </w:t>
      </w:r>
      <w:r w:rsidR="087A9646" w:rsidRPr="00441DFD">
        <w:t xml:space="preserve">For </w:t>
      </w:r>
      <w:r w:rsidR="15E91BAE" w:rsidRPr="00441DFD">
        <w:t>example:</w:t>
      </w:r>
    </w:p>
    <w:p w14:paraId="5E418C82" w14:textId="1CBC001C" w:rsidR="087A9646" w:rsidRPr="00441DFD" w:rsidRDefault="15E91BAE" w:rsidP="00523ADA">
      <w:pPr>
        <w:pStyle w:val="BodyText"/>
        <w:numPr>
          <w:ilvl w:val="0"/>
          <w:numId w:val="55"/>
        </w:numPr>
      </w:pPr>
      <w:r w:rsidRPr="00441DFD">
        <w:t xml:space="preserve">The agreement was made:  </w:t>
      </w:r>
    </w:p>
    <w:p w14:paraId="59FCEA10" w14:textId="1CBC001C" w:rsidR="087A9646" w:rsidRPr="00441DFD" w:rsidRDefault="15E91BAE" w:rsidP="00523ADA">
      <w:pPr>
        <w:pStyle w:val="BodyText"/>
        <w:numPr>
          <w:ilvl w:val="1"/>
          <w:numId w:val="55"/>
        </w:numPr>
      </w:pPr>
      <w:r w:rsidRPr="00441DFD">
        <w:t xml:space="preserve">if the proposed agreement is a single-enterprise agreement – when a majority of those employees who cast a valid vote approved the agreement, or  </w:t>
      </w:r>
    </w:p>
    <w:p w14:paraId="7A80E5C8" w14:textId="4721F467" w:rsidR="087A9646" w:rsidRPr="00441DFD" w:rsidRDefault="15E91BAE" w:rsidP="00523ADA">
      <w:pPr>
        <w:pStyle w:val="BodyText"/>
        <w:numPr>
          <w:ilvl w:val="1"/>
          <w:numId w:val="55"/>
        </w:numPr>
      </w:pPr>
      <w:r w:rsidRPr="00441DFD">
        <w:t>if the proposed agreement is a multi-enterprise agreement – when a majority of the employees of at least one employer who cast a valid vote approved the agreement</w:t>
      </w:r>
      <w:r w:rsidR="5305DECE" w:rsidRPr="00441DFD">
        <w:t>.</w:t>
      </w:r>
    </w:p>
    <w:p w14:paraId="6545B47E" w14:textId="247B05F8" w:rsidR="4F494CAC" w:rsidRPr="00441DFD" w:rsidRDefault="2B772673" w:rsidP="37AD2CCA">
      <w:pPr>
        <w:pStyle w:val="Heading4"/>
      </w:pPr>
      <w:r w:rsidRPr="00441DFD">
        <w:t>Better Off Overall Test</w:t>
      </w:r>
    </w:p>
    <w:p w14:paraId="757A07AC" w14:textId="4A45FB97" w:rsidR="41D6C65B" w:rsidRPr="00441DFD" w:rsidRDefault="51EC4DE6" w:rsidP="7EBD4F28">
      <w:pPr>
        <w:pStyle w:val="BodyText"/>
        <w:rPr>
          <w:rFonts w:eastAsiaTheme="minorEastAsia"/>
          <w:color w:val="auto"/>
        </w:rPr>
      </w:pPr>
      <w:r w:rsidRPr="00441DFD">
        <w:rPr>
          <w:rFonts w:eastAsiaTheme="minorEastAsia"/>
          <w:color w:val="auto"/>
        </w:rPr>
        <w:t xml:space="preserve">This option </w:t>
      </w:r>
      <w:r w:rsidR="7DF0BEE2" w:rsidRPr="00441DFD">
        <w:rPr>
          <w:rFonts w:eastAsiaTheme="minorEastAsia"/>
          <w:color w:val="auto"/>
        </w:rPr>
        <w:t xml:space="preserve">would amend the </w:t>
      </w:r>
      <w:r w:rsidR="1E86D5BC" w:rsidRPr="00441DFD">
        <w:rPr>
          <w:rFonts w:eastAsiaTheme="minorEastAsia"/>
          <w:color w:val="auto"/>
        </w:rPr>
        <w:t xml:space="preserve">Better Off Overall Test </w:t>
      </w:r>
      <w:r w:rsidR="7DF0BEE2" w:rsidRPr="00441DFD">
        <w:rPr>
          <w:rFonts w:eastAsiaTheme="minorEastAsia"/>
          <w:color w:val="auto"/>
        </w:rPr>
        <w:t xml:space="preserve">to apply the test to specified classes or groups of employees, removing the requirement that it be applied against each award covered and prospective award covered employee. For example, a class or group could include employees within the same classification or working the same roster pattern. </w:t>
      </w:r>
    </w:p>
    <w:p w14:paraId="5A2614AF" w14:textId="77777777" w:rsidR="00863704" w:rsidRPr="00441DFD" w:rsidRDefault="00863704" w:rsidP="00863704">
      <w:pPr>
        <w:pStyle w:val="Heading4"/>
      </w:pPr>
      <w:r w:rsidRPr="00441DFD">
        <w:t>Summary</w:t>
      </w:r>
    </w:p>
    <w:p w14:paraId="79812568" w14:textId="1AC71C3B" w:rsidR="007C720D" w:rsidRPr="00441DFD" w:rsidRDefault="6D964551" w:rsidP="7EBD4F28">
      <w:pPr>
        <w:pStyle w:val="BodyText"/>
        <w:rPr>
          <w:rFonts w:eastAsiaTheme="minorEastAsia"/>
          <w:color w:val="auto"/>
        </w:rPr>
      </w:pPr>
      <w:r w:rsidRPr="00441DFD">
        <w:rPr>
          <w:rFonts w:eastAsiaTheme="minorEastAsia"/>
          <w:color w:val="auto"/>
        </w:rPr>
        <w:t xml:space="preserve">This option is not preferred </w:t>
      </w:r>
      <w:r w:rsidR="38441820" w:rsidRPr="00441DFD">
        <w:rPr>
          <w:rFonts w:eastAsiaTheme="minorEastAsia"/>
          <w:color w:val="auto"/>
        </w:rPr>
        <w:t xml:space="preserve">because </w:t>
      </w:r>
      <w:r w:rsidR="51419CB3" w:rsidRPr="00441DFD">
        <w:rPr>
          <w:rFonts w:eastAsiaTheme="minorEastAsia"/>
          <w:color w:val="auto"/>
        </w:rPr>
        <w:t xml:space="preserve">by removing all pre-approval requirements apart from the employee vote, </w:t>
      </w:r>
      <w:r w:rsidR="51419CB3" w:rsidRPr="00441DFD">
        <w:t xml:space="preserve">there </w:t>
      </w:r>
      <w:r w:rsidR="52DB0B30" w:rsidRPr="00441DFD">
        <w:t xml:space="preserve">are no safeguards to ensure that employees genuinely agreed to the agreement. </w:t>
      </w:r>
      <w:r w:rsidR="3E9C7909" w:rsidRPr="00441DFD">
        <w:t xml:space="preserve">The preferred </w:t>
      </w:r>
      <w:r w:rsidR="3EB14A4D" w:rsidRPr="00441DFD">
        <w:t xml:space="preserve">option however also </w:t>
      </w:r>
      <w:r w:rsidR="082374DA" w:rsidRPr="00441DFD">
        <w:t>simplifies</w:t>
      </w:r>
      <w:r w:rsidR="3EB14A4D" w:rsidRPr="00441DFD">
        <w:t xml:space="preserve"> the current pre-approval steps but includes safeguards </w:t>
      </w:r>
      <w:r w:rsidR="1C46EF92" w:rsidRPr="00441DFD">
        <w:t xml:space="preserve">such as the statement of best practice issued by the Fair Work Commission to assist parties to ensure </w:t>
      </w:r>
      <w:r w:rsidR="4EA7ECC6" w:rsidRPr="00441DFD">
        <w:t xml:space="preserve">that employees </w:t>
      </w:r>
      <w:r w:rsidR="1C46EF92" w:rsidRPr="00441DFD">
        <w:t>genuine</w:t>
      </w:r>
      <w:r w:rsidR="3DDEE1E3" w:rsidRPr="00441DFD">
        <w:t>ly</w:t>
      </w:r>
      <w:r w:rsidR="1C46EF92" w:rsidRPr="00441DFD">
        <w:t xml:space="preserve"> agree to the </w:t>
      </w:r>
      <w:r w:rsidR="0FBB2919" w:rsidRPr="00441DFD">
        <w:t xml:space="preserve">enterprise </w:t>
      </w:r>
      <w:r w:rsidR="1C46EF92" w:rsidRPr="00441DFD">
        <w:t xml:space="preserve">agreement. </w:t>
      </w:r>
      <w:r w:rsidR="008A3D46" w:rsidRPr="00441DFD">
        <w:rPr>
          <w:rFonts w:eastAsiaTheme="minorEastAsia"/>
          <w:color w:val="auto"/>
        </w:rPr>
        <w:t xml:space="preserve">Similarly, changes to the Better Off Overall Test must be carefully considered to ensure that </w:t>
      </w:r>
      <w:r w:rsidR="005A4C91" w:rsidRPr="00441DFD">
        <w:rPr>
          <w:rFonts w:eastAsiaTheme="minorEastAsia"/>
          <w:color w:val="auto"/>
        </w:rPr>
        <w:t xml:space="preserve">independent oversight is not removed at the expense of fairness in bargained outcomes. </w:t>
      </w:r>
    </w:p>
    <w:p w14:paraId="4646AFCD" w14:textId="6392C9F0" w:rsidR="009A1CD2" w:rsidRPr="00441DFD" w:rsidRDefault="6CA28734" w:rsidP="00E87FA8">
      <w:pPr>
        <w:pStyle w:val="Heading2"/>
        <w:rPr>
          <w:rFonts w:ascii="Century Gothic" w:eastAsia="Calibri" w:hAnsi="Century Gothic"/>
          <w:bCs/>
          <w:color w:val="014463" w:themeColor="accent2"/>
        </w:rPr>
      </w:pPr>
      <w:bookmarkStart w:id="19" w:name="_Toc117287423"/>
      <w:r w:rsidRPr="00441DFD">
        <w:t>3.5 I</w:t>
      </w:r>
      <w:r w:rsidR="2667950D" w:rsidRPr="00441DFD">
        <w:t>ncrease the capacity of the Fair Work Commission to help workers and businesses reach agreements</w:t>
      </w:r>
      <w:bookmarkEnd w:id="19"/>
    </w:p>
    <w:p w14:paraId="0F4C3A07" w14:textId="7CEAB477" w:rsidR="4B09ACF1" w:rsidRPr="00441DFD" w:rsidRDefault="4B09ACF1">
      <w:pPr>
        <w:pStyle w:val="Heading3"/>
      </w:pPr>
      <w:r w:rsidRPr="00441DFD">
        <w:t xml:space="preserve">Option 1 - Status Quo </w:t>
      </w:r>
    </w:p>
    <w:p w14:paraId="035431F4" w14:textId="5040BEC9" w:rsidR="4B09ACF1" w:rsidRPr="00441DFD" w:rsidRDefault="7725F1B2" w:rsidP="125044B9">
      <w:pPr>
        <w:pStyle w:val="BodyText"/>
        <w:rPr>
          <w:rFonts w:ascii="Calibri" w:eastAsia="Calibri" w:hAnsi="Calibri" w:cs="Calibri"/>
          <w:color w:val="000000" w:themeColor="text1"/>
        </w:rPr>
      </w:pPr>
      <w:r w:rsidRPr="00441DFD">
        <w:rPr>
          <w:rFonts w:ascii="Calibri" w:eastAsia="Calibri" w:hAnsi="Calibri" w:cs="Calibri"/>
          <w:color w:val="000000" w:themeColor="text1"/>
        </w:rPr>
        <w:t>Under this option, there will be no amendment to the legislation</w:t>
      </w:r>
      <w:r w:rsidR="60265AA2" w:rsidRPr="00441DFD">
        <w:rPr>
          <w:rFonts w:ascii="Calibri" w:eastAsia="Calibri" w:hAnsi="Calibri" w:cs="Calibri"/>
          <w:color w:val="000000" w:themeColor="text1"/>
        </w:rPr>
        <w:t xml:space="preserve"> and</w:t>
      </w:r>
      <w:r w:rsidRPr="00441DFD">
        <w:rPr>
          <w:rFonts w:ascii="Calibri" w:eastAsia="Calibri" w:hAnsi="Calibri" w:cs="Calibri"/>
          <w:b/>
          <w:bCs/>
          <w:color w:val="000000" w:themeColor="text1"/>
        </w:rPr>
        <w:t xml:space="preserve"> </w:t>
      </w:r>
      <w:r w:rsidR="390ABAE9" w:rsidRPr="00441DFD">
        <w:rPr>
          <w:rFonts w:ascii="Calibri" w:eastAsia="Calibri" w:hAnsi="Calibri" w:cs="Calibri"/>
          <w:color w:val="000000" w:themeColor="text1"/>
        </w:rPr>
        <w:t>t</w:t>
      </w:r>
      <w:r w:rsidR="59BD448D" w:rsidRPr="00441DFD">
        <w:rPr>
          <w:rFonts w:ascii="Calibri" w:eastAsia="Calibri" w:hAnsi="Calibri" w:cs="Calibri"/>
          <w:color w:val="000000" w:themeColor="text1"/>
        </w:rPr>
        <w:t xml:space="preserve">he powers of the Fair Work Commission to assist parties in bargaining will remain as </w:t>
      </w:r>
      <w:r w:rsidR="561D283A" w:rsidRPr="00441DFD">
        <w:rPr>
          <w:rFonts w:ascii="Calibri" w:eastAsia="Calibri" w:hAnsi="Calibri" w:cs="Calibri"/>
          <w:color w:val="000000" w:themeColor="text1"/>
        </w:rPr>
        <w:t>they are</w:t>
      </w:r>
      <w:r w:rsidR="16AD516E" w:rsidRPr="00441DFD">
        <w:rPr>
          <w:rFonts w:ascii="Calibri" w:eastAsia="Calibri" w:hAnsi="Calibri" w:cs="Calibri"/>
          <w:color w:val="000000" w:themeColor="text1"/>
        </w:rPr>
        <w:t xml:space="preserve">. </w:t>
      </w:r>
      <w:r w:rsidR="007C53AB" w:rsidRPr="00441DFD">
        <w:rPr>
          <w:rFonts w:ascii="Calibri" w:eastAsia="Calibri" w:hAnsi="Calibri" w:cs="Calibri"/>
          <w:color w:val="000000" w:themeColor="text1"/>
        </w:rPr>
        <w:t xml:space="preserve">As </w:t>
      </w:r>
      <w:r w:rsidR="00614EFD" w:rsidRPr="00441DFD">
        <w:rPr>
          <w:rFonts w:ascii="Calibri" w:eastAsia="Calibri" w:hAnsi="Calibri" w:cs="Calibri"/>
          <w:color w:val="000000" w:themeColor="text1"/>
        </w:rPr>
        <w:t>discussed above</w:t>
      </w:r>
      <w:r w:rsidRPr="00441DFD">
        <w:rPr>
          <w:rFonts w:ascii="Calibri" w:eastAsia="Calibri" w:hAnsi="Calibri" w:cs="Calibri"/>
          <w:color w:val="000000" w:themeColor="text1"/>
        </w:rPr>
        <w:t>, under section 240 of the Fair Work Act a bargaining party may apply to the Fair Work Commission for assistance to deal with a bargaining dispute and the Fair Work Commission can arbitrate the dispute with the agreement of both bargaining parties. For voluntary multi-employer bargaining under section 172 (3) of the Fair Work Act, all bargaining parties must agree to the Fair Work Commission conciliating and/or arbitrating a dispute.</w:t>
      </w:r>
    </w:p>
    <w:p w14:paraId="13F2F367" w14:textId="5EE41736" w:rsidR="125044B9" w:rsidRPr="00441DFD" w:rsidRDefault="49241D63" w:rsidP="00E87FA8">
      <w:pPr>
        <w:pStyle w:val="BodyText"/>
      </w:pPr>
      <w:r w:rsidRPr="00441DFD">
        <w:rPr>
          <w:rFonts w:ascii="Calibri" w:eastAsia="Calibri" w:hAnsi="Calibri" w:cs="Calibri"/>
          <w:color w:val="000000" w:themeColor="text1"/>
        </w:rPr>
        <w:t xml:space="preserve">This option is not preferred because it does not address the </w:t>
      </w:r>
      <w:r w:rsidR="00262742" w:rsidRPr="00441DFD">
        <w:rPr>
          <w:rFonts w:ascii="Calibri" w:eastAsia="Calibri" w:hAnsi="Calibri" w:cs="Calibri"/>
          <w:color w:val="000000" w:themeColor="text1"/>
        </w:rPr>
        <w:t xml:space="preserve">inefficiencies </w:t>
      </w:r>
      <w:r w:rsidR="00BF7DD0" w:rsidRPr="00441DFD">
        <w:rPr>
          <w:rFonts w:ascii="Calibri" w:eastAsia="Calibri" w:hAnsi="Calibri" w:cs="Calibri"/>
          <w:color w:val="000000" w:themeColor="text1"/>
        </w:rPr>
        <w:t>caused by surface and protracted bargaining</w:t>
      </w:r>
      <w:r w:rsidR="19D43DCD" w:rsidRPr="00441DFD">
        <w:rPr>
          <w:rFonts w:ascii="Calibri" w:eastAsia="Calibri" w:hAnsi="Calibri" w:cs="Calibri"/>
          <w:color w:val="000000" w:themeColor="text1"/>
        </w:rPr>
        <w:t>. The options for parties to progress bargaining where negotiations are at a deadlock, or to bring protracted bargaining to an end, are limited. Generally, the only option is industrial action</w:t>
      </w:r>
      <w:r w:rsidR="274743D2" w:rsidRPr="00441DFD">
        <w:rPr>
          <w:rFonts w:ascii="Calibri" w:eastAsia="Calibri" w:hAnsi="Calibri" w:cs="Calibri"/>
          <w:color w:val="000000" w:themeColor="text1"/>
        </w:rPr>
        <w:t xml:space="preserve">, which can </w:t>
      </w:r>
      <w:r w:rsidR="15929CA4" w:rsidRPr="00441DFD">
        <w:rPr>
          <w:rFonts w:ascii="Calibri" w:eastAsia="Calibri" w:hAnsi="Calibri" w:cs="Calibri"/>
          <w:color w:val="000000" w:themeColor="text1"/>
        </w:rPr>
        <w:t>i</w:t>
      </w:r>
      <w:r w:rsidR="274743D2" w:rsidRPr="00441DFD">
        <w:rPr>
          <w:rFonts w:ascii="Calibri" w:eastAsia="Calibri" w:hAnsi="Calibri" w:cs="Calibri"/>
          <w:color w:val="000000" w:themeColor="text1"/>
        </w:rPr>
        <w:t xml:space="preserve">nflame </w:t>
      </w:r>
      <w:r w:rsidR="0EE4BF71" w:rsidRPr="00441DFD">
        <w:rPr>
          <w:rFonts w:ascii="Calibri" w:eastAsia="Calibri" w:hAnsi="Calibri" w:cs="Calibri"/>
          <w:color w:val="000000" w:themeColor="text1"/>
        </w:rPr>
        <w:t xml:space="preserve">tensions and harm businesses and employees. </w:t>
      </w:r>
      <w:r w:rsidR="00001603" w:rsidRPr="00441DFD">
        <w:rPr>
          <w:rFonts w:ascii="Calibri" w:eastAsia="Calibri" w:hAnsi="Calibri" w:cs="Calibri"/>
          <w:color w:val="000000" w:themeColor="text1"/>
        </w:rPr>
        <w:t>S</w:t>
      </w:r>
      <w:r w:rsidR="003B4ECD" w:rsidRPr="00441DFD">
        <w:rPr>
          <w:rFonts w:ascii="Calibri" w:eastAsia="Calibri" w:hAnsi="Calibri" w:cs="Calibri"/>
          <w:color w:val="000000" w:themeColor="text1"/>
        </w:rPr>
        <w:t xml:space="preserve">takeholders </w:t>
      </w:r>
      <w:r w:rsidR="00001603" w:rsidRPr="00441DFD">
        <w:rPr>
          <w:rFonts w:ascii="Calibri" w:eastAsia="Calibri" w:hAnsi="Calibri" w:cs="Calibri"/>
          <w:color w:val="000000" w:themeColor="text1"/>
        </w:rPr>
        <w:t>agree that inefficiencies in the bargaining system can act as a disincentive for employers to come to the table and bargain with the</w:t>
      </w:r>
      <w:r w:rsidR="00EA514B" w:rsidRPr="00441DFD">
        <w:rPr>
          <w:rFonts w:ascii="Calibri" w:eastAsia="Calibri" w:hAnsi="Calibri" w:cs="Calibri"/>
          <w:color w:val="000000" w:themeColor="text1"/>
        </w:rPr>
        <w:t xml:space="preserve">ir employees. Maintaining the status quo is likely to contribute to a decline in bargaining or act as a dampener on </w:t>
      </w:r>
      <w:r w:rsidR="00D75554" w:rsidRPr="00441DFD">
        <w:rPr>
          <w:rFonts w:ascii="Calibri" w:eastAsia="Calibri" w:hAnsi="Calibri" w:cs="Calibri"/>
          <w:color w:val="000000" w:themeColor="text1"/>
        </w:rPr>
        <w:t xml:space="preserve">the anticipated positive effects of the other measures </w:t>
      </w:r>
      <w:r w:rsidR="00767FB8" w:rsidRPr="00441DFD">
        <w:rPr>
          <w:rFonts w:ascii="Calibri" w:eastAsia="Calibri" w:hAnsi="Calibri" w:cs="Calibri"/>
          <w:color w:val="000000" w:themeColor="text1"/>
        </w:rPr>
        <w:t>proposed by this reform.</w:t>
      </w:r>
      <w:r w:rsidR="00EF5393" w:rsidRPr="00441DFD">
        <w:rPr>
          <w:rFonts w:ascii="Calibri" w:eastAsia="Calibri" w:hAnsi="Calibri" w:cs="Calibri"/>
          <w:color w:val="000000" w:themeColor="text1"/>
        </w:rPr>
        <w:t xml:space="preserve"> </w:t>
      </w:r>
      <w:r w:rsidR="0EE4BF71" w:rsidRPr="00441DFD">
        <w:rPr>
          <w:rFonts w:ascii="Calibri" w:eastAsia="Calibri" w:hAnsi="Calibri" w:cs="Calibri"/>
          <w:color w:val="000000" w:themeColor="text1"/>
        </w:rPr>
        <w:t xml:space="preserve"> </w:t>
      </w:r>
    </w:p>
    <w:p w14:paraId="5E9013A6" w14:textId="6F5B5C90" w:rsidR="77EE94D1" w:rsidRPr="00441DFD" w:rsidRDefault="69E9A0E2" w:rsidP="00E87FA8">
      <w:pPr>
        <w:pStyle w:val="Heading3"/>
        <w:rPr>
          <w:rFonts w:ascii="Century Gothic" w:hAnsi="Century Gothic"/>
          <w:color w:val="014463" w:themeColor="accent2"/>
        </w:rPr>
      </w:pPr>
      <w:r w:rsidRPr="00441DFD">
        <w:t xml:space="preserve">Option </w:t>
      </w:r>
      <w:r w:rsidR="56F1DC6A" w:rsidRPr="00441DFD">
        <w:t>2</w:t>
      </w:r>
      <w:r w:rsidR="72FE995F" w:rsidRPr="00441DFD">
        <w:t xml:space="preserve"> </w:t>
      </w:r>
      <w:r w:rsidR="24B99375" w:rsidRPr="00441DFD">
        <w:t xml:space="preserve">- </w:t>
      </w:r>
      <w:r w:rsidR="72FE995F" w:rsidRPr="00441DFD">
        <w:t>Increase the capacity of the Fair Work Commission to help workers and businesses reach agreements (preferred)</w:t>
      </w:r>
    </w:p>
    <w:p w14:paraId="101491CA" w14:textId="1C14BA26" w:rsidR="5C3250DC" w:rsidRPr="00441DFD" w:rsidRDefault="00241F41" w:rsidP="0413DB5D">
      <w:pPr>
        <w:pStyle w:val="BodyText"/>
      </w:pPr>
      <w:r w:rsidRPr="00441DFD">
        <w:t>T</w:t>
      </w:r>
      <w:r w:rsidR="5BC05914" w:rsidRPr="00441DFD">
        <w:t>his option</w:t>
      </w:r>
      <w:r w:rsidRPr="00441DFD">
        <w:t xml:space="preserve"> increases the capacity of the Fair Work Commission to deal with bargaining disputes under the Fair Work Act. It </w:t>
      </w:r>
      <w:r w:rsidR="5BC05914" w:rsidRPr="00441DFD">
        <w:t>appl</w:t>
      </w:r>
      <w:r w:rsidRPr="00441DFD">
        <w:t>ies</w:t>
      </w:r>
      <w:r w:rsidR="5BC05914" w:rsidRPr="00441DFD">
        <w:t xml:space="preserve"> to the Supported Bargaining Stream</w:t>
      </w:r>
      <w:r w:rsidR="3D5D6D2E" w:rsidRPr="00441DFD">
        <w:t>,</w:t>
      </w:r>
      <w:r w:rsidR="5BC05914" w:rsidRPr="00441DFD">
        <w:t xml:space="preserve"> </w:t>
      </w:r>
      <w:r w:rsidR="00F7476E" w:rsidRPr="00441DFD">
        <w:t>Single Interest</w:t>
      </w:r>
      <w:r w:rsidR="5BC05914" w:rsidRPr="00441DFD">
        <w:t xml:space="preserve"> Bargaining Stream and </w:t>
      </w:r>
      <w:r w:rsidR="00B3463C" w:rsidRPr="00441DFD">
        <w:t>S</w:t>
      </w:r>
      <w:r w:rsidR="5BC05914" w:rsidRPr="00441DFD">
        <w:t xml:space="preserve">ingle </w:t>
      </w:r>
      <w:r w:rsidR="00B3463C" w:rsidRPr="00441DFD">
        <w:t>Enterprise Bargaining Stream</w:t>
      </w:r>
      <w:r w:rsidR="5BC05914" w:rsidRPr="00441DFD">
        <w:t>, but no</w:t>
      </w:r>
      <w:r w:rsidR="231D7D0C" w:rsidRPr="00441DFD">
        <w:t xml:space="preserve">t the Co-Operative Workplaces Stream (use of which is entirely voluntary). </w:t>
      </w:r>
      <w:r w:rsidRPr="00441DFD">
        <w:t>These changes</w:t>
      </w:r>
      <w:r w:rsidR="319A8D51" w:rsidRPr="00441DFD">
        <w:t xml:space="preserve">: </w:t>
      </w:r>
    </w:p>
    <w:p w14:paraId="428DCF2C" w14:textId="1EB72A43" w:rsidR="1DB142AC" w:rsidRPr="00441DFD" w:rsidRDefault="00A618C4" w:rsidP="00523ADA">
      <w:pPr>
        <w:pStyle w:val="BodyText"/>
        <w:rPr>
          <w:color w:val="000000" w:themeColor="text1"/>
        </w:rPr>
      </w:pPr>
      <w:r w:rsidRPr="00441DFD">
        <w:t>e</w:t>
      </w:r>
      <w:r w:rsidR="00241F41" w:rsidRPr="00441DFD">
        <w:t xml:space="preserve">mpower </w:t>
      </w:r>
      <w:r w:rsidR="3C809677" w:rsidRPr="00441DFD">
        <w:rPr>
          <w:color w:val="auto"/>
        </w:rPr>
        <w:t xml:space="preserve">the Fair Work Commission </w:t>
      </w:r>
      <w:r w:rsidR="00905760" w:rsidRPr="00441DFD">
        <w:rPr>
          <w:color w:val="auto"/>
        </w:rPr>
        <w:t xml:space="preserve">to </w:t>
      </w:r>
      <w:r w:rsidR="3C809677" w:rsidRPr="00441DFD">
        <w:rPr>
          <w:color w:val="auto"/>
        </w:rPr>
        <w:t>make a</w:t>
      </w:r>
      <w:r w:rsidR="00905760" w:rsidRPr="00441DFD">
        <w:rPr>
          <w:color w:val="auto"/>
        </w:rPr>
        <w:t xml:space="preserve"> newly created</w:t>
      </w:r>
      <w:r w:rsidR="3C809677" w:rsidRPr="00441DFD">
        <w:rPr>
          <w:color w:val="auto"/>
        </w:rPr>
        <w:t xml:space="preserve"> intractable bargaining declaration if, taking into account the views of the bargaining parties, it is satisfied that there is no reasonable prospect of agreement by other means, and making the declaration is reasonable in all the circumstances.</w:t>
      </w:r>
    </w:p>
    <w:p w14:paraId="5F97231E" w14:textId="079B49EB" w:rsidR="00E01720" w:rsidRPr="00441DFD" w:rsidRDefault="3ACCB90A" w:rsidP="00523ADA">
      <w:pPr>
        <w:pStyle w:val="BodyText"/>
        <w:numPr>
          <w:ilvl w:val="0"/>
          <w:numId w:val="55"/>
        </w:numPr>
        <w:rPr>
          <w:color w:val="000000" w:themeColor="text1"/>
        </w:rPr>
      </w:pPr>
      <w:r w:rsidRPr="00441DFD">
        <w:t>Permit a b</w:t>
      </w:r>
      <w:r w:rsidRPr="00441DFD">
        <w:rPr>
          <w:color w:val="auto"/>
        </w:rPr>
        <w:t>argaining representative to</w:t>
      </w:r>
      <w:r w:rsidR="67235100" w:rsidRPr="00441DFD">
        <w:rPr>
          <w:color w:val="auto"/>
        </w:rPr>
        <w:t xml:space="preserve"> unilaterally</w:t>
      </w:r>
      <w:r w:rsidRPr="00441DFD">
        <w:rPr>
          <w:color w:val="auto"/>
        </w:rPr>
        <w:t xml:space="preserve"> apply to the Fair Work Commission for an intractable bargaining declaration</w:t>
      </w:r>
      <w:r w:rsidR="67235100" w:rsidRPr="00441DFD">
        <w:rPr>
          <w:color w:val="auto"/>
        </w:rPr>
        <w:t>;</w:t>
      </w:r>
    </w:p>
    <w:p w14:paraId="55A42A78" w14:textId="378285D4" w:rsidR="1DB142AC" w:rsidRPr="00441DFD" w:rsidRDefault="00241F41" w:rsidP="00523ADA">
      <w:pPr>
        <w:pStyle w:val="BodyText"/>
        <w:numPr>
          <w:ilvl w:val="1"/>
          <w:numId w:val="55"/>
        </w:numPr>
      </w:pPr>
      <w:r w:rsidRPr="00441DFD">
        <w:t>O</w:t>
      </w:r>
      <w:r w:rsidR="3C809677" w:rsidRPr="00441DFD">
        <w:t xml:space="preserve">nce the Fair Work Commission has decided to arbitrate the agreement (by making an intractable bargaining declaration), the </w:t>
      </w:r>
      <w:r w:rsidR="00E227A7" w:rsidRPr="00441DFD">
        <w:t xml:space="preserve">Fair Work Commission be given discretion to order the </w:t>
      </w:r>
      <w:r w:rsidR="3C809677" w:rsidRPr="00441DFD">
        <w:t xml:space="preserve">parties </w:t>
      </w:r>
      <w:r w:rsidR="00E227A7" w:rsidRPr="00441DFD">
        <w:t xml:space="preserve">into </w:t>
      </w:r>
      <w:r w:rsidR="00A9682E" w:rsidRPr="00441DFD">
        <w:t xml:space="preserve">a </w:t>
      </w:r>
      <w:r w:rsidR="00E227A7" w:rsidRPr="00441DFD">
        <w:t>further negotiation</w:t>
      </w:r>
      <w:r w:rsidR="00A9682E" w:rsidRPr="00441DFD">
        <w:t xml:space="preserve"> period</w:t>
      </w:r>
      <w:r w:rsidR="3C809677" w:rsidRPr="00441DFD">
        <w:t xml:space="preserve">, for example 21 days, to reach agreement by themselves to avoid arbitration, and encourage </w:t>
      </w:r>
      <w:r w:rsidR="00A9682E" w:rsidRPr="00441DFD">
        <w:t>parties</w:t>
      </w:r>
      <w:r w:rsidR="3C809677" w:rsidRPr="00441DFD">
        <w:t xml:space="preserve"> to take a proportionate approach to proceedings (for instance, last-offer arbitration rules)</w:t>
      </w:r>
      <w:r w:rsidR="00B73D60" w:rsidRPr="00441DFD">
        <w:t>.</w:t>
      </w:r>
    </w:p>
    <w:p w14:paraId="5B357749" w14:textId="1EBDEC50" w:rsidR="1DB142AC" w:rsidRPr="00441DFD" w:rsidRDefault="00241F41" w:rsidP="00523ADA">
      <w:pPr>
        <w:pStyle w:val="BodyText"/>
        <w:numPr>
          <w:ilvl w:val="1"/>
          <w:numId w:val="55"/>
        </w:numPr>
        <w:rPr>
          <w:color w:val="auto"/>
        </w:rPr>
      </w:pPr>
      <w:r w:rsidRPr="00441DFD">
        <w:t>T</w:t>
      </w:r>
      <w:r w:rsidR="3C809677" w:rsidRPr="00441DFD">
        <w:t>he Fair Work Commission would determine all terms o</w:t>
      </w:r>
      <w:r w:rsidR="3C809677" w:rsidRPr="00441DFD">
        <w:rPr>
          <w:color w:val="auto"/>
        </w:rPr>
        <w:t xml:space="preserve">f the agreement </w:t>
      </w:r>
      <w:r w:rsidR="009F502A" w:rsidRPr="00441DFD">
        <w:rPr>
          <w:color w:val="auto"/>
        </w:rPr>
        <w:t xml:space="preserve">not agreed </w:t>
      </w:r>
      <w:r w:rsidR="3C809677" w:rsidRPr="00441DFD">
        <w:rPr>
          <w:color w:val="auto"/>
        </w:rPr>
        <w:t xml:space="preserve">at the point it decides to arbitrate, to avoid agreement-making becoming a series of arbitrated outcomes.  </w:t>
      </w:r>
    </w:p>
    <w:p w14:paraId="6B4260C0" w14:textId="2554F673" w:rsidR="1DB142AC" w:rsidRPr="00441DFD" w:rsidRDefault="00241F41" w:rsidP="00523ADA">
      <w:pPr>
        <w:pStyle w:val="BodyText"/>
        <w:numPr>
          <w:ilvl w:val="1"/>
          <w:numId w:val="55"/>
        </w:numPr>
        <w:rPr>
          <w:color w:val="auto"/>
        </w:rPr>
      </w:pPr>
      <w:r w:rsidRPr="00441DFD">
        <w:t>T</w:t>
      </w:r>
      <w:r w:rsidR="3C809677" w:rsidRPr="00441DFD">
        <w:rPr>
          <w:color w:val="auto"/>
        </w:rPr>
        <w:t>he Fair Work Commission would issue a</w:t>
      </w:r>
      <w:r w:rsidR="50D0470F" w:rsidRPr="00441DFD">
        <w:rPr>
          <w:color w:val="auto"/>
        </w:rPr>
        <w:t>n</w:t>
      </w:r>
      <w:r w:rsidR="3C809677" w:rsidRPr="00441DFD">
        <w:rPr>
          <w:color w:val="auto"/>
        </w:rPr>
        <w:t xml:space="preserve"> intractable bargaining workplace determination, incorporating all agreed and arbitrated terms, at the conclusion of the arbitration process, which bring</w:t>
      </w:r>
      <w:r w:rsidR="00F51768" w:rsidRPr="00441DFD">
        <w:rPr>
          <w:color w:val="auto"/>
        </w:rPr>
        <w:t>s</w:t>
      </w:r>
      <w:r w:rsidR="3C809677" w:rsidRPr="00441DFD">
        <w:rPr>
          <w:color w:val="auto"/>
        </w:rPr>
        <w:t xml:space="preserve"> the bargaining period to an end. </w:t>
      </w:r>
    </w:p>
    <w:p w14:paraId="020BCD02" w14:textId="7E32F533" w:rsidR="0088072E" w:rsidRPr="00523ADA" w:rsidRDefault="4DE6D1FB" w:rsidP="00523ADA">
      <w:pPr>
        <w:pStyle w:val="BodyText"/>
      </w:pPr>
      <w:r w:rsidRPr="006429E1">
        <w:t xml:space="preserve">This option addresses </w:t>
      </w:r>
      <w:r w:rsidR="3C9AB99A" w:rsidRPr="006429E1">
        <w:t xml:space="preserve">a gap in the framework for progressing bargaining where </w:t>
      </w:r>
      <w:r w:rsidR="005C718A" w:rsidRPr="006429E1">
        <w:t xml:space="preserve">surface bargaining is occurring or </w:t>
      </w:r>
      <w:r w:rsidR="3C9AB99A" w:rsidRPr="00B87BB7">
        <w:t xml:space="preserve">parties are in deadlock </w:t>
      </w:r>
      <w:r w:rsidR="46B919FB" w:rsidRPr="00B87BB7">
        <w:t xml:space="preserve">or protracted bargaining and is preferred. This proposal gives bargaining representatives alternate options to </w:t>
      </w:r>
      <w:r w:rsidR="04439CDD" w:rsidRPr="005B7B77">
        <w:t>progress bargaining with the assistance of the independent Tribunal</w:t>
      </w:r>
      <w:r w:rsidR="59C965EB" w:rsidRPr="005C0D23">
        <w:t xml:space="preserve">. </w:t>
      </w:r>
      <w:r w:rsidR="010B2B2A" w:rsidRPr="00D91C28">
        <w:t>The proposal ensures that bargaining continues in good faith and that the Fa</w:t>
      </w:r>
      <w:r w:rsidR="010B2B2A" w:rsidRPr="006A6953">
        <w:t xml:space="preserve">ir Work Commission does </w:t>
      </w:r>
      <w:r w:rsidR="010B2B2A" w:rsidRPr="0074612D">
        <w:t>not become a default or preferred option</w:t>
      </w:r>
      <w:r w:rsidR="1466F95B" w:rsidRPr="006574D6">
        <w:t xml:space="preserve">. The Fair Work Commission will only be able to </w:t>
      </w:r>
      <w:r w:rsidR="4D8E3160" w:rsidRPr="00CA12CF">
        <w:t xml:space="preserve">arbitrate </w:t>
      </w:r>
      <w:r w:rsidR="7992D40B" w:rsidRPr="00953721">
        <w:t xml:space="preserve">when </w:t>
      </w:r>
      <w:r w:rsidR="4D8E3160" w:rsidRPr="00263E9F">
        <w:t>it considers that</w:t>
      </w:r>
      <w:r w:rsidR="11696F53" w:rsidRPr="0089413E">
        <w:t xml:space="preserve"> bar</w:t>
      </w:r>
      <w:r w:rsidR="51F4B7EF" w:rsidRPr="0056503E">
        <w:t>gaining is genuinely intractabl</w:t>
      </w:r>
      <w:r w:rsidR="4D8E3160" w:rsidRPr="0056503E">
        <w:t>e</w:t>
      </w:r>
      <w:r w:rsidR="6E799044" w:rsidRPr="00A21C21">
        <w:t xml:space="preserve">, and </w:t>
      </w:r>
      <w:r w:rsidR="2499BCC1" w:rsidRPr="00523ADA">
        <w:t xml:space="preserve">it will </w:t>
      </w:r>
      <w:r w:rsidR="00E539E5" w:rsidRPr="00523ADA">
        <w:t>have the</w:t>
      </w:r>
      <w:r w:rsidR="6E799044" w:rsidRPr="00523ADA">
        <w:t xml:space="preserve"> powers to </w:t>
      </w:r>
      <w:r w:rsidR="28600ECB" w:rsidRPr="00523ADA">
        <w:t xml:space="preserve">bring parties together for </w:t>
      </w:r>
      <w:r w:rsidR="5E1225F4" w:rsidRPr="00523ADA">
        <w:t>‘last-ditch’ attempts at resolution before arbitration</w:t>
      </w:r>
    </w:p>
    <w:p w14:paraId="313AC3F8" w14:textId="7F5745F5" w:rsidR="0413DB5D" w:rsidRPr="00441DFD" w:rsidRDefault="77E7CDCC" w:rsidP="00E87FA8">
      <w:pPr>
        <w:pStyle w:val="Heading3"/>
        <w:rPr>
          <w:rFonts w:ascii="Century Gothic" w:hAnsi="Century Gothic"/>
          <w:color w:val="014463" w:themeColor="accent2"/>
        </w:rPr>
      </w:pPr>
      <w:r w:rsidRPr="00441DFD">
        <w:t xml:space="preserve">Option </w:t>
      </w:r>
      <w:r w:rsidR="577E05D1" w:rsidRPr="00441DFD">
        <w:t>3</w:t>
      </w:r>
      <w:r w:rsidR="6B23384B" w:rsidRPr="00441DFD">
        <w:t xml:space="preserve"> </w:t>
      </w:r>
      <w:r w:rsidR="3E72F4E0" w:rsidRPr="00441DFD">
        <w:t xml:space="preserve">- </w:t>
      </w:r>
      <w:r w:rsidR="78CCD68C" w:rsidRPr="00441DFD">
        <w:t xml:space="preserve">Increase the capacity of the Fair Work Commission to help workers and businesses reach agreements </w:t>
      </w:r>
    </w:p>
    <w:p w14:paraId="1072C1F1" w14:textId="334FC994" w:rsidR="06967A4E" w:rsidRPr="00441DFD" w:rsidRDefault="0587B789" w:rsidP="0AAEB07E">
      <w:pPr>
        <w:pStyle w:val="BodyText"/>
        <w:rPr>
          <w:rFonts w:eastAsiaTheme="minorEastAsia"/>
          <w:color w:val="auto"/>
        </w:rPr>
      </w:pPr>
      <w:r w:rsidRPr="00441DFD">
        <w:rPr>
          <w:rFonts w:eastAsiaTheme="minorEastAsia"/>
          <w:color w:val="auto"/>
        </w:rPr>
        <w:t xml:space="preserve">This option </w:t>
      </w:r>
      <w:r w:rsidR="008B1D21" w:rsidRPr="00441DFD">
        <w:rPr>
          <w:rFonts w:eastAsiaTheme="minorEastAsia"/>
          <w:color w:val="auto"/>
        </w:rPr>
        <w:t xml:space="preserve">still uses mandatory arbitration like </w:t>
      </w:r>
      <w:r w:rsidRPr="00441DFD">
        <w:rPr>
          <w:rFonts w:eastAsiaTheme="minorEastAsia"/>
          <w:color w:val="auto"/>
        </w:rPr>
        <w:t xml:space="preserve">option 1 </w:t>
      </w:r>
      <w:r w:rsidR="002F45DE" w:rsidRPr="00441DFD">
        <w:rPr>
          <w:rFonts w:eastAsiaTheme="minorEastAsia"/>
          <w:color w:val="auto"/>
        </w:rPr>
        <w:t xml:space="preserve">but stipulates the method </w:t>
      </w:r>
      <w:r w:rsidR="008A7AE8" w:rsidRPr="00441DFD">
        <w:rPr>
          <w:rFonts w:eastAsiaTheme="minorEastAsia"/>
          <w:color w:val="auto"/>
        </w:rPr>
        <w:t xml:space="preserve">of arbitration </w:t>
      </w:r>
      <w:r w:rsidR="0067669D" w:rsidRPr="00441DFD">
        <w:rPr>
          <w:rFonts w:eastAsiaTheme="minorEastAsia"/>
          <w:color w:val="auto"/>
        </w:rPr>
        <w:t xml:space="preserve">and sets boundaries to the </w:t>
      </w:r>
      <w:r w:rsidR="002C0C8E" w:rsidRPr="00441DFD">
        <w:rPr>
          <w:rFonts w:eastAsiaTheme="minorEastAsia"/>
          <w:color w:val="auto"/>
        </w:rPr>
        <w:t xml:space="preserve">outcomes that </w:t>
      </w:r>
      <w:r w:rsidR="00461E93" w:rsidRPr="00441DFD">
        <w:rPr>
          <w:rFonts w:eastAsiaTheme="minorEastAsia"/>
          <w:color w:val="auto"/>
        </w:rPr>
        <w:t>the Fair Work Commission can order.</w:t>
      </w:r>
      <w:r w:rsidRPr="00441DFD">
        <w:rPr>
          <w:rFonts w:eastAsiaTheme="minorEastAsia"/>
          <w:color w:val="auto"/>
        </w:rPr>
        <w:t xml:space="preserve"> </w:t>
      </w:r>
    </w:p>
    <w:p w14:paraId="740037A9" w14:textId="519B2BDC" w:rsidR="00A63823" w:rsidRPr="00441DFD" w:rsidRDefault="00461E93" w:rsidP="0AAEB07E">
      <w:pPr>
        <w:pStyle w:val="BodyText"/>
        <w:rPr>
          <w:rFonts w:eastAsiaTheme="minorEastAsia"/>
          <w:color w:val="auto"/>
        </w:rPr>
      </w:pPr>
      <w:r w:rsidRPr="00441DFD">
        <w:rPr>
          <w:rFonts w:eastAsiaTheme="minorEastAsia"/>
          <w:color w:val="auto"/>
        </w:rPr>
        <w:t xml:space="preserve">This option </w:t>
      </w:r>
      <w:r w:rsidR="00C45D90" w:rsidRPr="00441DFD">
        <w:rPr>
          <w:rFonts w:eastAsiaTheme="minorEastAsia"/>
          <w:color w:val="auto"/>
        </w:rPr>
        <w:t xml:space="preserve">would see the Fair Work Commission </w:t>
      </w:r>
      <w:r w:rsidR="00E44C50" w:rsidRPr="00441DFD">
        <w:rPr>
          <w:rFonts w:eastAsiaTheme="minorEastAsia"/>
          <w:color w:val="auto"/>
        </w:rPr>
        <w:t>required</w:t>
      </w:r>
      <w:r w:rsidR="00C45D90" w:rsidRPr="00441DFD">
        <w:rPr>
          <w:rFonts w:eastAsiaTheme="minorEastAsia"/>
          <w:color w:val="auto"/>
        </w:rPr>
        <w:t xml:space="preserve"> to finalise arbitration within a set period of time </w:t>
      </w:r>
      <w:r w:rsidR="00933169" w:rsidRPr="00441DFD">
        <w:rPr>
          <w:rFonts w:eastAsiaTheme="minorEastAsia"/>
          <w:color w:val="auto"/>
        </w:rPr>
        <w:t>(for example 3 months)</w:t>
      </w:r>
      <w:r w:rsidR="00C45D90" w:rsidRPr="00441DFD">
        <w:rPr>
          <w:rFonts w:eastAsiaTheme="minorEastAsia"/>
          <w:color w:val="auto"/>
        </w:rPr>
        <w:t xml:space="preserve"> after the </w:t>
      </w:r>
      <w:r w:rsidR="006B26DE" w:rsidRPr="00441DFD">
        <w:rPr>
          <w:rFonts w:eastAsiaTheme="minorEastAsia"/>
          <w:color w:val="auto"/>
        </w:rPr>
        <w:t>intractable</w:t>
      </w:r>
      <w:r w:rsidR="00C45D90" w:rsidRPr="00441DFD">
        <w:rPr>
          <w:rFonts w:eastAsiaTheme="minorEastAsia"/>
          <w:color w:val="auto"/>
        </w:rPr>
        <w:t xml:space="preserve"> bargaining </w:t>
      </w:r>
      <w:r w:rsidR="006B26DE" w:rsidRPr="00441DFD">
        <w:rPr>
          <w:rFonts w:eastAsiaTheme="minorEastAsia"/>
          <w:color w:val="auto"/>
        </w:rPr>
        <w:t>declaration</w:t>
      </w:r>
      <w:r w:rsidR="000F758C" w:rsidRPr="00441DFD">
        <w:rPr>
          <w:rFonts w:eastAsiaTheme="minorEastAsia"/>
          <w:color w:val="auto"/>
        </w:rPr>
        <w:t xml:space="preserve"> </w:t>
      </w:r>
      <w:r w:rsidR="00933169" w:rsidRPr="00441DFD">
        <w:rPr>
          <w:rFonts w:eastAsiaTheme="minorEastAsia"/>
          <w:color w:val="auto"/>
        </w:rPr>
        <w:t xml:space="preserve">is made </w:t>
      </w:r>
      <w:r w:rsidR="000F758C" w:rsidRPr="00441DFD">
        <w:rPr>
          <w:rFonts w:eastAsiaTheme="minorEastAsia"/>
          <w:color w:val="auto"/>
        </w:rPr>
        <w:t xml:space="preserve">and would require the </w:t>
      </w:r>
      <w:r w:rsidR="005B41A8" w:rsidRPr="00441DFD">
        <w:rPr>
          <w:rFonts w:eastAsiaTheme="minorEastAsia"/>
          <w:color w:val="auto"/>
        </w:rPr>
        <w:t>Commission</w:t>
      </w:r>
      <w:r w:rsidR="000F758C" w:rsidRPr="00441DFD">
        <w:rPr>
          <w:rFonts w:eastAsiaTheme="minorEastAsia"/>
          <w:color w:val="auto"/>
        </w:rPr>
        <w:t xml:space="preserve"> to </w:t>
      </w:r>
      <w:r w:rsidR="005B41A8" w:rsidRPr="00441DFD">
        <w:rPr>
          <w:rFonts w:eastAsiaTheme="minorEastAsia"/>
          <w:color w:val="auto"/>
        </w:rPr>
        <w:t xml:space="preserve">determine </w:t>
      </w:r>
      <w:r w:rsidR="000A24EB" w:rsidRPr="00441DFD">
        <w:rPr>
          <w:rFonts w:eastAsiaTheme="minorEastAsia"/>
          <w:color w:val="auto"/>
        </w:rPr>
        <w:t xml:space="preserve">outcomes </w:t>
      </w:r>
      <w:r w:rsidR="005D27A1" w:rsidRPr="00441DFD">
        <w:rPr>
          <w:rFonts w:eastAsiaTheme="minorEastAsia"/>
          <w:color w:val="auto"/>
        </w:rPr>
        <w:t>within defined boundaries.</w:t>
      </w:r>
    </w:p>
    <w:p w14:paraId="59355D88" w14:textId="7016DC2C" w:rsidR="00461E93" w:rsidRPr="00441DFD" w:rsidRDefault="00A63823" w:rsidP="0AAEB07E">
      <w:pPr>
        <w:pStyle w:val="BodyText"/>
        <w:rPr>
          <w:rFonts w:eastAsiaTheme="minorEastAsia"/>
          <w:color w:val="auto"/>
        </w:rPr>
      </w:pPr>
      <w:r w:rsidRPr="00441DFD">
        <w:rPr>
          <w:rFonts w:eastAsiaTheme="minorEastAsia"/>
          <w:color w:val="auto"/>
        </w:rPr>
        <w:t>There are</w:t>
      </w:r>
      <w:r w:rsidR="004847D5" w:rsidRPr="00441DFD">
        <w:rPr>
          <w:rFonts w:eastAsiaTheme="minorEastAsia"/>
          <w:color w:val="auto"/>
        </w:rPr>
        <w:t xml:space="preserve"> </w:t>
      </w:r>
      <w:r w:rsidR="005C5E0F" w:rsidRPr="00441DFD">
        <w:rPr>
          <w:rFonts w:eastAsiaTheme="minorEastAsia"/>
          <w:color w:val="auto"/>
        </w:rPr>
        <w:t>several</w:t>
      </w:r>
      <w:r w:rsidR="004847D5" w:rsidRPr="00441DFD">
        <w:rPr>
          <w:rFonts w:eastAsiaTheme="minorEastAsia"/>
          <w:color w:val="auto"/>
        </w:rPr>
        <w:t xml:space="preserve"> options for defining the boundaries of the Fair Work Commission’s power to determine </w:t>
      </w:r>
      <w:r w:rsidR="003428BF" w:rsidRPr="00441DFD">
        <w:rPr>
          <w:rFonts w:eastAsiaTheme="minorEastAsia"/>
          <w:color w:val="auto"/>
        </w:rPr>
        <w:t>agreement</w:t>
      </w:r>
      <w:r w:rsidR="00F171D8" w:rsidRPr="00441DFD">
        <w:rPr>
          <w:rFonts w:eastAsiaTheme="minorEastAsia"/>
          <w:color w:val="auto"/>
        </w:rPr>
        <w:t xml:space="preserve">s. </w:t>
      </w:r>
      <w:r w:rsidR="00E2316F" w:rsidRPr="00441DFD">
        <w:rPr>
          <w:rFonts w:eastAsiaTheme="minorEastAsia"/>
          <w:color w:val="auto"/>
        </w:rPr>
        <w:t>The employer and employees</w:t>
      </w:r>
      <w:r w:rsidR="00F171D8" w:rsidRPr="00441DFD">
        <w:rPr>
          <w:rFonts w:eastAsiaTheme="minorEastAsia"/>
          <w:color w:val="auto"/>
        </w:rPr>
        <w:t xml:space="preserve"> could be required to make their ‘last-offer’ and the Fair Work Commission determine which of the two offers should be accepted, the power to award increases in wages could be limited to no more than </w:t>
      </w:r>
      <w:r w:rsidR="00AE08D5" w:rsidRPr="00441DFD">
        <w:rPr>
          <w:rFonts w:eastAsiaTheme="minorEastAsia"/>
          <w:color w:val="auto"/>
        </w:rPr>
        <w:t>an objective marker (</w:t>
      </w:r>
      <w:r w:rsidR="00FC4041" w:rsidRPr="00441DFD">
        <w:rPr>
          <w:rFonts w:eastAsiaTheme="minorEastAsia"/>
          <w:color w:val="auto"/>
        </w:rPr>
        <w:t>e.g.</w:t>
      </w:r>
      <w:r w:rsidR="00AE08D5" w:rsidRPr="00441DFD">
        <w:rPr>
          <w:rFonts w:eastAsiaTheme="minorEastAsia"/>
          <w:color w:val="auto"/>
        </w:rPr>
        <w:t xml:space="preserve"> CPI) +/- a pre-determined</w:t>
      </w:r>
      <w:r w:rsidR="00286691" w:rsidRPr="00441DFD">
        <w:rPr>
          <w:rFonts w:eastAsiaTheme="minorEastAsia"/>
          <w:color w:val="auto"/>
        </w:rPr>
        <w:t xml:space="preserve"> percentage, the parties can put in their log of claims on outstanding matters and the Fair Work Commission </w:t>
      </w:r>
      <w:r w:rsidR="00C146EF" w:rsidRPr="00441DFD">
        <w:rPr>
          <w:rFonts w:eastAsiaTheme="minorEastAsia"/>
          <w:color w:val="auto"/>
        </w:rPr>
        <w:t>be required to issue</w:t>
      </w:r>
      <w:r w:rsidR="00286691" w:rsidRPr="00441DFD">
        <w:rPr>
          <w:rFonts w:eastAsiaTheme="minorEastAsia"/>
          <w:color w:val="auto"/>
        </w:rPr>
        <w:t xml:space="preserve"> a </w:t>
      </w:r>
      <w:r w:rsidR="00C146EF" w:rsidRPr="00441DFD">
        <w:rPr>
          <w:rFonts w:eastAsiaTheme="minorEastAsia"/>
          <w:color w:val="auto"/>
        </w:rPr>
        <w:t>determination that is no lower or higher than</w:t>
      </w:r>
      <w:r w:rsidR="00286691" w:rsidRPr="00441DFD">
        <w:rPr>
          <w:rFonts w:eastAsiaTheme="minorEastAsia"/>
          <w:color w:val="auto"/>
        </w:rPr>
        <w:t xml:space="preserve"> the two</w:t>
      </w:r>
      <w:r w:rsidR="00C146EF" w:rsidRPr="00441DFD">
        <w:rPr>
          <w:rFonts w:eastAsiaTheme="minorEastAsia"/>
          <w:color w:val="auto"/>
        </w:rPr>
        <w:t xml:space="preserve"> positions</w:t>
      </w:r>
      <w:r w:rsidR="00286691" w:rsidRPr="00441DFD">
        <w:rPr>
          <w:rFonts w:eastAsiaTheme="minorEastAsia"/>
          <w:color w:val="auto"/>
        </w:rPr>
        <w:t xml:space="preserve"> .</w:t>
      </w:r>
    </w:p>
    <w:p w14:paraId="0AD8BA08" w14:textId="4EF20F42" w:rsidR="00F639F5" w:rsidRPr="00441DFD" w:rsidRDefault="0070265D" w:rsidP="0AAEB07E">
      <w:pPr>
        <w:pStyle w:val="BodyText"/>
        <w:rPr>
          <w:rFonts w:eastAsiaTheme="minorEastAsia"/>
          <w:color w:val="auto"/>
        </w:rPr>
      </w:pPr>
      <w:r w:rsidRPr="00441DFD">
        <w:rPr>
          <w:rFonts w:eastAsiaTheme="minorEastAsia"/>
          <w:color w:val="auto"/>
        </w:rPr>
        <w:t>This option is not preferred</w:t>
      </w:r>
      <w:r w:rsidR="00F639F5" w:rsidRPr="00441DFD">
        <w:rPr>
          <w:rFonts w:eastAsiaTheme="minorEastAsia"/>
          <w:color w:val="auto"/>
        </w:rPr>
        <w:t>. Defining the process and limits of the Fair Work Commission’s powers to arbitrate has the potential to undermine good faith bargaining generally (</w:t>
      </w:r>
      <w:r w:rsidR="00FC4041" w:rsidRPr="00441DFD">
        <w:rPr>
          <w:rFonts w:eastAsiaTheme="minorEastAsia"/>
          <w:color w:val="auto"/>
        </w:rPr>
        <w:t>i.e.</w:t>
      </w:r>
      <w:r w:rsidR="00F639F5" w:rsidRPr="00441DFD">
        <w:rPr>
          <w:rFonts w:eastAsiaTheme="minorEastAsia"/>
          <w:color w:val="auto"/>
        </w:rPr>
        <w:t xml:space="preserve"> leads to gaming the system) and unnecessarily limits the </w:t>
      </w:r>
      <w:r w:rsidR="00B00949" w:rsidRPr="00441DFD">
        <w:rPr>
          <w:rFonts w:eastAsiaTheme="minorEastAsia"/>
          <w:color w:val="auto"/>
        </w:rPr>
        <w:t xml:space="preserve">ability of the Fair Work Commission to act flexibly and </w:t>
      </w:r>
      <w:r w:rsidR="008A7533" w:rsidRPr="00441DFD">
        <w:rPr>
          <w:rFonts w:eastAsiaTheme="minorEastAsia"/>
          <w:color w:val="auto"/>
        </w:rPr>
        <w:t xml:space="preserve">work </w:t>
      </w:r>
      <w:r w:rsidR="00B00949" w:rsidRPr="00441DFD">
        <w:rPr>
          <w:rFonts w:eastAsiaTheme="minorEastAsia"/>
          <w:color w:val="auto"/>
        </w:rPr>
        <w:t xml:space="preserve">with the parties to reach positive outcomes. Setting a defined period of time in which the Fair Work Commission has to arbitrate </w:t>
      </w:r>
      <w:r w:rsidR="001331DD" w:rsidRPr="00441DFD">
        <w:rPr>
          <w:rFonts w:eastAsiaTheme="minorEastAsia"/>
          <w:color w:val="auto"/>
        </w:rPr>
        <w:t xml:space="preserve">will provide comfort to </w:t>
      </w:r>
      <w:r w:rsidR="001B196C" w:rsidRPr="00441DFD">
        <w:rPr>
          <w:rFonts w:eastAsiaTheme="minorEastAsia"/>
          <w:color w:val="auto"/>
        </w:rPr>
        <w:t xml:space="preserve">those </w:t>
      </w:r>
      <w:r w:rsidR="001331DD" w:rsidRPr="00441DFD">
        <w:rPr>
          <w:rFonts w:eastAsiaTheme="minorEastAsia"/>
          <w:color w:val="auto"/>
        </w:rPr>
        <w:t>concern</w:t>
      </w:r>
      <w:r w:rsidR="001B196C" w:rsidRPr="00441DFD">
        <w:rPr>
          <w:rFonts w:eastAsiaTheme="minorEastAsia"/>
          <w:color w:val="auto"/>
        </w:rPr>
        <w:t>ed</w:t>
      </w:r>
      <w:r w:rsidR="001331DD" w:rsidRPr="00441DFD">
        <w:rPr>
          <w:rFonts w:eastAsiaTheme="minorEastAsia"/>
          <w:color w:val="auto"/>
        </w:rPr>
        <w:t xml:space="preserve"> that third-party arbitration </w:t>
      </w:r>
      <w:r w:rsidR="001B196C" w:rsidRPr="00441DFD">
        <w:rPr>
          <w:rFonts w:eastAsiaTheme="minorEastAsia"/>
          <w:color w:val="auto"/>
        </w:rPr>
        <w:t xml:space="preserve">is a lengthy and costly process but </w:t>
      </w:r>
      <w:r w:rsidR="00520319" w:rsidRPr="00441DFD">
        <w:rPr>
          <w:rFonts w:eastAsiaTheme="minorEastAsia"/>
          <w:color w:val="auto"/>
        </w:rPr>
        <w:t xml:space="preserve">any period of time chosen would be artificial and arbitrary. Dictating </w:t>
      </w:r>
      <w:r w:rsidR="001E1A5F" w:rsidRPr="00441DFD">
        <w:rPr>
          <w:rFonts w:eastAsiaTheme="minorEastAsia"/>
          <w:color w:val="auto"/>
        </w:rPr>
        <w:t>process to the independent, quasi-judicial Tribunal also undermines the independence and expertise of the Fair Work Commission and its Members</w:t>
      </w:r>
      <w:r w:rsidRPr="00441DFD" w:rsidDel="00DE5806">
        <w:rPr>
          <w:rFonts w:eastAsiaTheme="minorEastAsia"/>
          <w:color w:val="auto"/>
        </w:rPr>
        <w:t>.</w:t>
      </w:r>
      <w:r w:rsidR="00CC7A2E" w:rsidRPr="00441DFD">
        <w:rPr>
          <w:rFonts w:eastAsiaTheme="minorEastAsia"/>
          <w:color w:val="auto"/>
        </w:rPr>
        <w:t xml:space="preserve"> The Commission generally has a positive track record as relates to measuring and setting its own performance measures to meet community expectations and should be permitted the broadest discretion to continue doing so</w:t>
      </w:r>
    </w:p>
    <w:p w14:paraId="76CBCDDB" w14:textId="169BFB8D" w:rsidR="0070265D" w:rsidRPr="00441DFD" w:rsidRDefault="0070265D" w:rsidP="0AAEB07E">
      <w:pPr>
        <w:pStyle w:val="BodyText"/>
        <w:rPr>
          <w:rFonts w:eastAsiaTheme="minorEastAsia"/>
          <w:color w:val="auto"/>
        </w:rPr>
      </w:pPr>
    </w:p>
    <w:p w14:paraId="171F04D6" w14:textId="1B99365E" w:rsidR="00651F89" w:rsidRPr="00441DFD" w:rsidRDefault="00651F89" w:rsidP="00823784">
      <w:pPr>
        <w:pStyle w:val="BodyText"/>
      </w:pPr>
      <w:r w:rsidRPr="00441DFD">
        <w:br w:type="page"/>
      </w:r>
    </w:p>
    <w:p w14:paraId="0A87A3FE" w14:textId="1E2CD93B" w:rsidR="00656019" w:rsidRPr="00441DFD" w:rsidRDefault="00656019" w:rsidP="002A1CA4">
      <w:pPr>
        <w:pStyle w:val="Heading1"/>
      </w:pPr>
      <w:bookmarkStart w:id="20" w:name="_Toc117287424"/>
      <w:r w:rsidRPr="00441DFD">
        <w:t>4. What is the likely net benefit of each option?</w:t>
      </w:r>
      <w:bookmarkEnd w:id="20"/>
    </w:p>
    <w:p w14:paraId="73F70EF4" w14:textId="62FDEDC2" w:rsidR="00B02E8A" w:rsidRPr="00441DFD" w:rsidRDefault="00B02E8A" w:rsidP="00B02E8A">
      <w:pPr>
        <w:pStyle w:val="BodyText"/>
      </w:pPr>
      <w:r w:rsidRPr="00441DFD">
        <w:t xml:space="preserve">There are limited observations able to be made through macroeconomic data, which may not be ideally suited to isolating the effects of reform. Related to this, there is no single measure by which to gauge whether a </w:t>
      </w:r>
      <w:r w:rsidR="0038495D" w:rsidRPr="00523ADA">
        <w:t xml:space="preserve">workplace relations </w:t>
      </w:r>
      <w:r w:rsidRPr="00441DFD">
        <w:t>system</w:t>
      </w:r>
      <w:r w:rsidR="0005491F" w:rsidRPr="00523ADA">
        <w:t xml:space="preserve"> overall </w:t>
      </w:r>
      <w:r w:rsidRPr="00441DFD">
        <w:t>has been successful – examples of measures used previously are:</w:t>
      </w:r>
    </w:p>
    <w:p w14:paraId="680597C8" w14:textId="1E2CD93B" w:rsidR="00B02E8A" w:rsidRPr="00523ADA" w:rsidRDefault="00B02E8A">
      <w:pPr>
        <w:pStyle w:val="BodyText"/>
        <w:numPr>
          <w:ilvl w:val="0"/>
          <w:numId w:val="81"/>
        </w:numPr>
      </w:pPr>
      <w:r w:rsidRPr="00441DFD">
        <w:t>lower unemployment</w:t>
      </w:r>
    </w:p>
    <w:p w14:paraId="5DAD6BDF" w14:textId="40B559B8" w:rsidR="00E7535C" w:rsidRPr="00441DFD" w:rsidRDefault="00CC3921" w:rsidP="00523ADA">
      <w:pPr>
        <w:pStyle w:val="BodyText"/>
        <w:numPr>
          <w:ilvl w:val="0"/>
          <w:numId w:val="81"/>
        </w:numPr>
      </w:pPr>
      <w:r w:rsidRPr="00523ADA">
        <w:t xml:space="preserve">fairer terms and </w:t>
      </w:r>
      <w:r w:rsidR="00E7535C" w:rsidRPr="00523ADA">
        <w:t xml:space="preserve">conditions of </w:t>
      </w:r>
      <w:r w:rsidRPr="00523ADA">
        <w:t>employment</w:t>
      </w:r>
    </w:p>
    <w:p w14:paraId="399CB849" w14:textId="1E2CD93B" w:rsidR="00B02E8A" w:rsidRPr="00441DFD" w:rsidRDefault="00B02E8A" w:rsidP="00523ADA">
      <w:pPr>
        <w:pStyle w:val="BodyText"/>
        <w:numPr>
          <w:ilvl w:val="0"/>
          <w:numId w:val="81"/>
        </w:numPr>
      </w:pPr>
      <w:r w:rsidRPr="00441DFD">
        <w:t>anchoring low inflationary expectations</w:t>
      </w:r>
    </w:p>
    <w:p w14:paraId="4C56A02F" w14:textId="1E2CD93B" w:rsidR="00B02E8A" w:rsidRPr="00441DFD" w:rsidRDefault="00B02E8A" w:rsidP="00523ADA">
      <w:pPr>
        <w:pStyle w:val="BodyText"/>
        <w:numPr>
          <w:ilvl w:val="0"/>
          <w:numId w:val="81"/>
        </w:numPr>
      </w:pPr>
      <w:r w:rsidRPr="00441DFD">
        <w:t>higher real net national disposable income</w:t>
      </w:r>
    </w:p>
    <w:p w14:paraId="324C18D8" w14:textId="106B29B3" w:rsidR="00B02E8A" w:rsidRPr="00441DFD" w:rsidRDefault="0005491F" w:rsidP="00523ADA">
      <w:pPr>
        <w:pStyle w:val="BodyText"/>
        <w:numPr>
          <w:ilvl w:val="0"/>
          <w:numId w:val="81"/>
        </w:numPr>
      </w:pPr>
      <w:r w:rsidRPr="00523ADA">
        <w:t xml:space="preserve">increased </w:t>
      </w:r>
      <w:r w:rsidR="00B02E8A" w:rsidRPr="00441DFD">
        <w:t>productivity</w:t>
      </w:r>
      <w:r w:rsidRPr="00523ADA">
        <w:t>.</w:t>
      </w:r>
    </w:p>
    <w:p w14:paraId="7F90F6AF" w14:textId="58D49424" w:rsidR="00B02E8A" w:rsidRPr="00B87BB7" w:rsidRDefault="00B02E8A" w:rsidP="00523ADA">
      <w:pPr>
        <w:pStyle w:val="BodyText"/>
      </w:pPr>
      <w:r w:rsidRPr="006429E1">
        <w:t xml:space="preserve">As such, formally outlining the </w:t>
      </w:r>
      <w:r w:rsidR="00892541" w:rsidRPr="00523ADA">
        <w:t xml:space="preserve">precise </w:t>
      </w:r>
      <w:r w:rsidRPr="00523ADA">
        <w:t xml:space="preserve">impacts of </w:t>
      </w:r>
      <w:r w:rsidR="00892541" w:rsidRPr="00523ADA">
        <w:t xml:space="preserve">individual </w:t>
      </w:r>
      <w:r w:rsidR="000D6502" w:rsidRPr="00523ADA">
        <w:t xml:space="preserve">proposals </w:t>
      </w:r>
      <w:r w:rsidR="00892541" w:rsidRPr="00523ADA">
        <w:t xml:space="preserve">with any certainty </w:t>
      </w:r>
      <w:r w:rsidR="000D6502" w:rsidRPr="00523ADA">
        <w:t xml:space="preserve">is </w:t>
      </w:r>
      <w:r w:rsidRPr="006429E1">
        <w:t xml:space="preserve">not possible – rather we have shown, based on the research and data available, the probable impacts on employees and employers, while acknowledging the limitations of </w:t>
      </w:r>
      <w:r w:rsidR="00425D81" w:rsidRPr="00523ADA">
        <w:t>the</w:t>
      </w:r>
      <w:r w:rsidRPr="006429E1">
        <w:t xml:space="preserve"> data. Beyond this, the outcomes of any negotiation between employers and employees</w:t>
      </w:r>
      <w:r w:rsidR="000D6502" w:rsidRPr="00523ADA">
        <w:t xml:space="preserve"> is</w:t>
      </w:r>
      <w:r w:rsidRPr="006429E1">
        <w:t xml:space="preserve"> </w:t>
      </w:r>
      <w:r w:rsidR="37164595" w:rsidRPr="00523ADA">
        <w:t xml:space="preserve">determined by </w:t>
      </w:r>
      <w:r w:rsidRPr="00523ADA">
        <w:t xml:space="preserve"> the parties</w:t>
      </w:r>
      <w:r w:rsidR="506AFB22" w:rsidRPr="00523ADA">
        <w:t>,</w:t>
      </w:r>
      <w:r w:rsidRPr="00523ADA">
        <w:t xml:space="preserve"> and the results </w:t>
      </w:r>
      <w:r w:rsidR="000D6502" w:rsidRPr="00523ADA">
        <w:t>can be</w:t>
      </w:r>
      <w:r w:rsidRPr="00523ADA">
        <w:t xml:space="preserve"> wide</w:t>
      </w:r>
      <w:r w:rsidR="00425D81" w:rsidRPr="00523ADA">
        <w:t>-</w:t>
      </w:r>
      <w:r w:rsidRPr="006429E1">
        <w:t>ranging and difficult to predict</w:t>
      </w:r>
      <w:r w:rsidR="000D6502" w:rsidRPr="006429E1">
        <w:t xml:space="preserve">. This is because a business or </w:t>
      </w:r>
      <w:r w:rsidR="000D6502" w:rsidRPr="00B87BB7">
        <w:t xml:space="preserve">businesses and employees will make enterprise agreements that suit their specific circumstances and though there is </w:t>
      </w:r>
      <w:r w:rsidR="000D6502" w:rsidRPr="005B7B77">
        <w:t xml:space="preserve">some </w:t>
      </w:r>
      <w:r w:rsidR="000D6502" w:rsidRPr="005C0D23">
        <w:t>evidence of higher wages and productivity improvements from e</w:t>
      </w:r>
      <w:r w:rsidR="000D6502" w:rsidRPr="00D91C28">
        <w:t xml:space="preserve">nterprise bargaining, that </w:t>
      </w:r>
      <w:r w:rsidR="00363ABB" w:rsidRPr="00523ADA">
        <w:t>may</w:t>
      </w:r>
      <w:r w:rsidR="000D6502" w:rsidRPr="00523ADA">
        <w:t xml:space="preserve"> not</w:t>
      </w:r>
      <w:r w:rsidR="00363ABB" w:rsidRPr="00523ADA">
        <w:t xml:space="preserve"> be</w:t>
      </w:r>
      <w:r w:rsidR="000D6502" w:rsidRPr="00523ADA">
        <w:t xml:space="preserve"> </w:t>
      </w:r>
      <w:r w:rsidR="5EF7DE5D" w:rsidRPr="00523ADA">
        <w:t>directly</w:t>
      </w:r>
      <w:r w:rsidR="000D6502" w:rsidRPr="006429E1">
        <w:t xml:space="preserve"> attributable to any one aspect of the system.</w:t>
      </w:r>
      <w:r w:rsidR="000D6502" w:rsidRPr="00B87BB7">
        <w:t xml:space="preserve"> </w:t>
      </w:r>
    </w:p>
    <w:p w14:paraId="4CBB21A0" w14:textId="1E871C20" w:rsidR="138BD329" w:rsidRPr="00441DFD" w:rsidRDefault="75B11A1B">
      <w:pPr>
        <w:pStyle w:val="Heading2"/>
      </w:pPr>
      <w:bookmarkStart w:id="21" w:name="_Toc115709793"/>
      <w:bookmarkStart w:id="22" w:name="_Toc117287425"/>
      <w:r w:rsidRPr="00441DFD">
        <w:t>4.1 Ensure</w:t>
      </w:r>
      <w:r w:rsidR="05A68E60" w:rsidRPr="00441DFD">
        <w:t xml:space="preserve"> the process for agreement termination is fit for purpose and fair</w:t>
      </w:r>
      <w:bookmarkEnd w:id="21"/>
      <w:bookmarkEnd w:id="22"/>
    </w:p>
    <w:tbl>
      <w:tblPr>
        <w:tblStyle w:val="TableGrid"/>
        <w:tblW w:w="0" w:type="auto"/>
        <w:tblLayout w:type="fixed"/>
        <w:tblLook w:val="04A0" w:firstRow="1" w:lastRow="0" w:firstColumn="1" w:lastColumn="0" w:noHBand="0" w:noVBand="1"/>
      </w:tblPr>
      <w:tblGrid>
        <w:gridCol w:w="9015"/>
      </w:tblGrid>
      <w:tr w:rsidR="13CE2B96" w:rsidRPr="00441DFD" w14:paraId="5AC3B6A0" w14:textId="77777777" w:rsidTr="13CE2B96">
        <w:tc>
          <w:tcPr>
            <w:tcW w:w="9015" w:type="dxa"/>
            <w:tcBorders>
              <w:top w:val="single" w:sz="8" w:space="0" w:color="auto"/>
              <w:left w:val="single" w:sz="8" w:space="0" w:color="auto"/>
              <w:bottom w:val="single" w:sz="8" w:space="0" w:color="auto"/>
              <w:right w:val="single" w:sz="8" w:space="0" w:color="auto"/>
            </w:tcBorders>
          </w:tcPr>
          <w:p w14:paraId="449A5DC9" w14:textId="5EB7D70D" w:rsidR="13CE2B96" w:rsidRPr="00441DFD" w:rsidRDefault="2CACBF87" w:rsidP="13CE2B96">
            <w:pPr>
              <w:rPr>
                <w:rFonts w:ascii="Calibri" w:eastAsia="Calibri" w:hAnsi="Calibri" w:cs="Calibri"/>
              </w:rPr>
            </w:pPr>
            <w:r w:rsidRPr="00441DFD">
              <w:rPr>
                <w:rFonts w:ascii="Calibri" w:eastAsia="Calibri" w:hAnsi="Calibri" w:cs="Calibri"/>
                <w:b/>
                <w:bCs/>
              </w:rPr>
              <w:t>Problem</w:t>
            </w:r>
            <w:r w:rsidRPr="00441DFD">
              <w:rPr>
                <w:rFonts w:ascii="Calibri" w:eastAsia="Calibri" w:hAnsi="Calibri" w:cs="Calibri"/>
              </w:rPr>
              <w:t xml:space="preserve">: </w:t>
            </w:r>
            <w:r w:rsidR="13CE2B96" w:rsidRPr="00441DFD">
              <w:rPr>
                <w:rFonts w:ascii="Calibri" w:eastAsia="Calibri" w:hAnsi="Calibri" w:cs="Calibri"/>
              </w:rPr>
              <w:t xml:space="preserve">Employers applying to unilaterally terminate an agreement can undermine ongoing negotiations for a new enterprise agreement by threatening a severe consequence for not agreeing to the terms and conditions of the proposed new enterprise agreement. </w:t>
            </w:r>
          </w:p>
        </w:tc>
      </w:tr>
      <w:tr w:rsidR="13CE2B96" w:rsidRPr="00441DFD" w14:paraId="3BD75918" w14:textId="77777777" w:rsidTr="13CE2B96">
        <w:tc>
          <w:tcPr>
            <w:tcW w:w="9015" w:type="dxa"/>
            <w:tcBorders>
              <w:top w:val="single" w:sz="8" w:space="0" w:color="auto"/>
              <w:left w:val="single" w:sz="8" w:space="0" w:color="auto"/>
              <w:bottom w:val="single" w:sz="8" w:space="0" w:color="auto"/>
              <w:right w:val="single" w:sz="8" w:space="0" w:color="auto"/>
            </w:tcBorders>
          </w:tcPr>
          <w:p w14:paraId="3C96ED9A" w14:textId="244185FB" w:rsidR="13CE2B96" w:rsidRPr="00441DFD" w:rsidRDefault="13CE2B96">
            <w:pPr>
              <w:rPr>
                <w:rFonts w:ascii="Calibri" w:eastAsia="Calibri" w:hAnsi="Calibri" w:cs="Calibri"/>
                <w:sz w:val="18"/>
                <w:szCs w:val="18"/>
              </w:rPr>
            </w:pPr>
            <w:r w:rsidRPr="00441DFD">
              <w:rPr>
                <w:rFonts w:ascii="Calibri" w:eastAsia="Calibri" w:hAnsi="Calibri" w:cs="Calibri"/>
                <w:b/>
                <w:bCs/>
              </w:rPr>
              <w:t>Option 1 is the status quo.</w:t>
            </w:r>
            <w:r w:rsidRPr="00441DFD">
              <w:rPr>
                <w:rFonts w:ascii="Calibri" w:eastAsia="Calibri" w:hAnsi="Calibri" w:cs="Calibri"/>
              </w:rPr>
              <w:t xml:space="preserve"> There will be no amendment to the legislation. Employers can continue to rely on the precedent set by the Fair Work Commission regarding unilateral termination and continue to apply, or threaten to apply, to the Fair Work Commission to terminate a nominally expired agreement. </w:t>
            </w:r>
          </w:p>
        </w:tc>
      </w:tr>
      <w:tr w:rsidR="13CE2B96" w:rsidRPr="00441DFD" w14:paraId="39F85FB2" w14:textId="77777777" w:rsidTr="13CE2B96">
        <w:tc>
          <w:tcPr>
            <w:tcW w:w="9015" w:type="dxa"/>
            <w:tcBorders>
              <w:top w:val="single" w:sz="8" w:space="0" w:color="auto"/>
              <w:left w:val="single" w:sz="8" w:space="0" w:color="auto"/>
              <w:bottom w:val="single" w:sz="8" w:space="0" w:color="auto"/>
              <w:right w:val="single" w:sz="8" w:space="0" w:color="auto"/>
            </w:tcBorders>
          </w:tcPr>
          <w:p w14:paraId="23416C6C" w14:textId="6D277FD6" w:rsidR="13CE2B96" w:rsidRPr="00441DFD" w:rsidRDefault="13CE2B96">
            <w:pPr>
              <w:rPr>
                <w:rFonts w:ascii="Calibri" w:eastAsia="Calibri" w:hAnsi="Calibri" w:cs="Calibri"/>
                <w:sz w:val="18"/>
                <w:szCs w:val="18"/>
              </w:rPr>
            </w:pPr>
            <w:r w:rsidRPr="00441DFD">
              <w:rPr>
                <w:rFonts w:ascii="Calibri" w:eastAsia="Calibri" w:hAnsi="Calibri" w:cs="Calibri"/>
                <w:b/>
                <w:bCs/>
              </w:rPr>
              <w:t>Option 2 (preferred)</w:t>
            </w:r>
            <w:r w:rsidRPr="00441DFD">
              <w:rPr>
                <w:rFonts w:ascii="Calibri" w:eastAsia="Calibri" w:hAnsi="Calibri" w:cs="Calibri"/>
              </w:rPr>
              <w:t xml:space="preserve"> ensures the process for agreement termination is fit for purpose and fair. This option retains the ability to terminate agreements in exception</w:t>
            </w:r>
            <w:r w:rsidR="53E3505C" w:rsidRPr="00441DFD">
              <w:rPr>
                <w:rFonts w:ascii="Calibri" w:eastAsia="Calibri" w:hAnsi="Calibri" w:cs="Calibri"/>
              </w:rPr>
              <w:t>al</w:t>
            </w:r>
            <w:r w:rsidRPr="00441DFD">
              <w:rPr>
                <w:rFonts w:ascii="Calibri" w:eastAsia="Calibri" w:hAnsi="Calibri" w:cs="Calibri"/>
              </w:rPr>
              <w:t xml:space="preserve"> and appropriate circumstances and directly addresses the emergence of the unfair bargaining tactic of applying to, or threatening to, terminate agreements. </w:t>
            </w:r>
          </w:p>
        </w:tc>
      </w:tr>
      <w:tr w:rsidR="13CE2B96" w:rsidRPr="00441DFD" w14:paraId="3661B369" w14:textId="77777777" w:rsidTr="13CE2B96">
        <w:tc>
          <w:tcPr>
            <w:tcW w:w="9015" w:type="dxa"/>
            <w:tcBorders>
              <w:top w:val="single" w:sz="8" w:space="0" w:color="auto"/>
              <w:left w:val="single" w:sz="8" w:space="0" w:color="auto"/>
              <w:bottom w:val="single" w:sz="8" w:space="0" w:color="auto"/>
              <w:right w:val="single" w:sz="8" w:space="0" w:color="auto"/>
            </w:tcBorders>
          </w:tcPr>
          <w:p w14:paraId="6CAB1387" w14:textId="6E4414AC" w:rsidR="13CE2B96" w:rsidRPr="00441DFD" w:rsidRDefault="13CE2B96">
            <w:pPr>
              <w:rPr>
                <w:rFonts w:ascii="Calibri" w:eastAsia="Calibri" w:hAnsi="Calibri" w:cs="Calibri"/>
              </w:rPr>
            </w:pPr>
            <w:r w:rsidRPr="00441DFD">
              <w:rPr>
                <w:rFonts w:ascii="Calibri" w:eastAsia="Calibri" w:hAnsi="Calibri" w:cs="Calibri"/>
                <w:b/>
                <w:bCs/>
              </w:rPr>
              <w:t>Option 3 (not</w:t>
            </w:r>
            <w:r w:rsidR="00233D16" w:rsidRPr="00441DFD">
              <w:rPr>
                <w:rFonts w:ascii="Calibri" w:eastAsia="Calibri" w:hAnsi="Calibri" w:cs="Calibri"/>
                <w:b/>
                <w:bCs/>
              </w:rPr>
              <w:t xml:space="preserve"> </w:t>
            </w:r>
            <w:r w:rsidRPr="00441DFD">
              <w:rPr>
                <w:rFonts w:ascii="Calibri" w:eastAsia="Calibri" w:hAnsi="Calibri" w:cs="Calibri"/>
                <w:b/>
                <w:bCs/>
              </w:rPr>
              <w:t>preferred)</w:t>
            </w:r>
            <w:r w:rsidRPr="00441DFD">
              <w:rPr>
                <w:rFonts w:ascii="Calibri" w:eastAsia="Calibri" w:hAnsi="Calibri" w:cs="Calibri"/>
              </w:rPr>
              <w:t xml:space="preserve"> ensures the process for agreement termination is fit for purpose and fair through a ‘front end’ test. The test would prevent the Fair Work Commission from considering applications to terminate an enterprise agreement after the nominal expiry date under section 225 of the Fair Work Act, such as preventing an application from being made during bargaining.</w:t>
            </w:r>
          </w:p>
        </w:tc>
      </w:tr>
    </w:tbl>
    <w:p w14:paraId="403DF934" w14:textId="291F58E0" w:rsidR="00033C14" w:rsidRPr="00441DFD" w:rsidRDefault="00033C14" w:rsidP="00033C14">
      <w:pPr>
        <w:pStyle w:val="Heading3"/>
        <w:rPr>
          <w:rFonts w:ascii="Century Gothic" w:hAnsi="Century Gothic"/>
          <w:color w:val="014463" w:themeColor="accent2"/>
        </w:rPr>
      </w:pPr>
      <w:r w:rsidRPr="00441DFD">
        <w:rPr>
          <w:rStyle w:val="Heading3Char"/>
        </w:rPr>
        <w:t xml:space="preserve">Option 1 – Status Quo </w:t>
      </w:r>
    </w:p>
    <w:p w14:paraId="00349874" w14:textId="44DA0465" w:rsidR="2CAD6546" w:rsidRPr="00441DFD" w:rsidRDefault="41988A37" w:rsidP="04F48299">
      <w:pPr>
        <w:pStyle w:val="BodyText"/>
        <w:rPr>
          <w:rFonts w:ascii="Calibri" w:eastAsia="Calibri" w:hAnsi="Calibri" w:cs="Calibri"/>
        </w:rPr>
      </w:pPr>
      <w:r w:rsidRPr="00441DFD">
        <w:rPr>
          <w:rFonts w:ascii="Calibri" w:eastAsia="Calibri" w:hAnsi="Calibri" w:cs="Calibri"/>
        </w:rPr>
        <w:t>The net effect of not modifying current provisions is that the behaviour of some employers who choose to terminate an enterprise agreement past its nominal expiry date will continue and ultimately contribute to a bargaining process that is not constructive for either party.</w:t>
      </w:r>
      <w:r w:rsidR="570C39D0" w:rsidRPr="00441DFD">
        <w:rPr>
          <w:rFonts w:ascii="Calibri" w:eastAsia="Calibri" w:hAnsi="Calibri" w:cs="Calibri"/>
        </w:rPr>
        <w:t xml:space="preserve"> </w:t>
      </w:r>
      <w:r w:rsidR="00C11E11" w:rsidRPr="00441DFD">
        <w:rPr>
          <w:rFonts w:ascii="Calibri" w:eastAsia="Calibri" w:hAnsi="Calibri" w:cs="Calibri"/>
        </w:rPr>
        <w:t>On termination of an enterprise agreement,</w:t>
      </w:r>
      <w:r w:rsidR="570C39D0" w:rsidRPr="00441DFD">
        <w:rPr>
          <w:rFonts w:ascii="Calibri" w:eastAsia="Calibri" w:hAnsi="Calibri" w:cs="Calibri"/>
        </w:rPr>
        <w:t xml:space="preserve"> </w:t>
      </w:r>
      <w:r w:rsidR="00C11E11" w:rsidRPr="00441DFD">
        <w:rPr>
          <w:rFonts w:ascii="Calibri" w:eastAsia="Calibri" w:hAnsi="Calibri" w:cs="Calibri"/>
        </w:rPr>
        <w:t>e</w:t>
      </w:r>
      <w:r w:rsidR="570C39D0" w:rsidRPr="00441DFD">
        <w:rPr>
          <w:rFonts w:ascii="Calibri" w:eastAsia="Calibri" w:hAnsi="Calibri" w:cs="Calibri"/>
        </w:rPr>
        <w:t xml:space="preserve">mployees </w:t>
      </w:r>
      <w:r w:rsidR="00C11E11" w:rsidRPr="00441DFD">
        <w:rPr>
          <w:rFonts w:ascii="Calibri" w:eastAsia="Calibri" w:hAnsi="Calibri" w:cs="Calibri"/>
        </w:rPr>
        <w:t>will</w:t>
      </w:r>
      <w:r w:rsidR="570C39D0" w:rsidRPr="00441DFD">
        <w:rPr>
          <w:rFonts w:ascii="Calibri" w:eastAsia="Calibri" w:hAnsi="Calibri" w:cs="Calibri"/>
        </w:rPr>
        <w:t xml:space="preserve"> have their pay and conditions determined by the relevant </w:t>
      </w:r>
      <w:r w:rsidR="00E144B7" w:rsidRPr="00441DFD">
        <w:rPr>
          <w:rFonts w:ascii="Calibri" w:eastAsia="Calibri" w:hAnsi="Calibri" w:cs="Calibri"/>
        </w:rPr>
        <w:t>Modern Award</w:t>
      </w:r>
      <w:r w:rsidR="00C11E11" w:rsidRPr="00441DFD">
        <w:rPr>
          <w:rFonts w:ascii="Calibri" w:eastAsia="Calibri" w:hAnsi="Calibri" w:cs="Calibri"/>
        </w:rPr>
        <w:t xml:space="preserve"> or the minimum safety net</w:t>
      </w:r>
      <w:r w:rsidR="65204568" w:rsidRPr="00441DFD">
        <w:rPr>
          <w:rFonts w:ascii="Calibri" w:eastAsia="Calibri" w:hAnsi="Calibri" w:cs="Calibri"/>
        </w:rPr>
        <w:t>,</w:t>
      </w:r>
      <w:r w:rsidR="570C39D0" w:rsidRPr="00441DFD">
        <w:rPr>
          <w:rFonts w:ascii="Calibri" w:eastAsia="Calibri" w:hAnsi="Calibri" w:cs="Calibri"/>
        </w:rPr>
        <w:t xml:space="preserve"> which would have a significant detrimental effect on them. If a termination occurs during bargaining</w:t>
      </w:r>
      <w:r w:rsidR="488842E0" w:rsidRPr="00441DFD">
        <w:rPr>
          <w:rFonts w:ascii="Calibri" w:eastAsia="Calibri" w:hAnsi="Calibri" w:cs="Calibri"/>
        </w:rPr>
        <w:t>,</w:t>
      </w:r>
      <w:r w:rsidR="570C39D0" w:rsidRPr="00441DFD">
        <w:rPr>
          <w:rFonts w:ascii="Calibri" w:eastAsia="Calibri" w:hAnsi="Calibri" w:cs="Calibri"/>
        </w:rPr>
        <w:t xml:space="preserve"> it may force employees to vote for an agreement that provides for less beneficial terms than their current agreement</w:t>
      </w:r>
      <w:r w:rsidR="488842E0" w:rsidRPr="00441DFD">
        <w:rPr>
          <w:rFonts w:ascii="Calibri" w:eastAsia="Calibri" w:hAnsi="Calibri" w:cs="Calibri"/>
        </w:rPr>
        <w:t>,</w:t>
      </w:r>
      <w:r w:rsidR="570C39D0" w:rsidRPr="00441DFD">
        <w:rPr>
          <w:rFonts w:ascii="Calibri" w:eastAsia="Calibri" w:hAnsi="Calibri" w:cs="Calibri"/>
        </w:rPr>
        <w:t xml:space="preserve"> and significantly strengthen the bargaining power of the employer. </w:t>
      </w:r>
    </w:p>
    <w:p w14:paraId="0EEAD59D" w14:textId="20380B01" w:rsidR="358617A9" w:rsidRPr="00441DFD" w:rsidRDefault="0151F9C3" w:rsidP="358617A9">
      <w:pPr>
        <w:pStyle w:val="BodyText"/>
        <w:rPr>
          <w:rFonts w:ascii="Calibri" w:eastAsia="Calibri" w:hAnsi="Calibri" w:cs="Calibri"/>
        </w:rPr>
      </w:pPr>
      <w:r w:rsidRPr="00441DFD">
        <w:rPr>
          <w:rFonts w:ascii="Calibri" w:eastAsia="Calibri" w:hAnsi="Calibri" w:cs="Calibri"/>
        </w:rPr>
        <w:t xml:space="preserve">The Department </w:t>
      </w:r>
      <w:r w:rsidR="52C3A3D2" w:rsidRPr="00441DFD">
        <w:rPr>
          <w:rFonts w:ascii="Calibri" w:eastAsia="Calibri" w:hAnsi="Calibri" w:cs="Calibri"/>
        </w:rPr>
        <w:t xml:space="preserve">considers that the ongoing impact on employees of the ability for employers to seek to terminate their enterprise agreements unilaterally is unacceptable. The impact the status quo also has on the dynamics of enterprise bargaining, by allowing employers to circumvent </w:t>
      </w:r>
      <w:r w:rsidR="581B098D" w:rsidRPr="00441DFD">
        <w:rPr>
          <w:rFonts w:ascii="Calibri" w:eastAsia="Calibri" w:hAnsi="Calibri" w:cs="Calibri"/>
        </w:rPr>
        <w:t xml:space="preserve">existing dispute resolution processes, harms the workplace relation system and </w:t>
      </w:r>
      <w:r w:rsidR="165F4BFD" w:rsidRPr="00441DFD">
        <w:rPr>
          <w:rFonts w:ascii="Calibri" w:eastAsia="Calibri" w:hAnsi="Calibri" w:cs="Calibri"/>
        </w:rPr>
        <w:t>may be</w:t>
      </w:r>
      <w:r w:rsidR="581B098D" w:rsidRPr="00441DFD">
        <w:rPr>
          <w:rFonts w:ascii="Calibri" w:eastAsia="Calibri" w:hAnsi="Calibri" w:cs="Calibri"/>
        </w:rPr>
        <w:t xml:space="preserve"> contributing </w:t>
      </w:r>
      <w:r w:rsidR="11CFE2D9" w:rsidRPr="00441DFD">
        <w:rPr>
          <w:rFonts w:ascii="Calibri" w:eastAsia="Calibri" w:hAnsi="Calibri" w:cs="Calibri"/>
        </w:rPr>
        <w:t xml:space="preserve">to </w:t>
      </w:r>
      <w:r w:rsidR="581B098D" w:rsidRPr="00441DFD">
        <w:rPr>
          <w:rFonts w:ascii="Calibri" w:eastAsia="Calibri" w:hAnsi="Calibri" w:cs="Calibri"/>
        </w:rPr>
        <w:t xml:space="preserve">declining rates of bargaining. </w:t>
      </w:r>
    </w:p>
    <w:tbl>
      <w:tblPr>
        <w:tblStyle w:val="TableGrid"/>
        <w:tblW w:w="0" w:type="auto"/>
        <w:tblLayout w:type="fixed"/>
        <w:tblLook w:val="06A0" w:firstRow="1" w:lastRow="0" w:firstColumn="1" w:lastColumn="0" w:noHBand="1" w:noVBand="1"/>
      </w:tblPr>
      <w:tblGrid>
        <w:gridCol w:w="10200"/>
      </w:tblGrid>
      <w:tr w:rsidR="121EF0D6" w:rsidRPr="00441DFD" w14:paraId="0C2B1631" w14:textId="77777777" w:rsidTr="121EF0D6">
        <w:trPr>
          <w:trHeight w:val="300"/>
        </w:trPr>
        <w:tc>
          <w:tcPr>
            <w:tcW w:w="10200" w:type="dxa"/>
          </w:tcPr>
          <w:p w14:paraId="515E6984" w14:textId="685F1C54" w:rsidR="7319840F" w:rsidRPr="00441DFD" w:rsidRDefault="7319840F" w:rsidP="003D43BF">
            <w:pPr>
              <w:pStyle w:val="BodyText"/>
              <w:rPr>
                <w:rFonts w:ascii="Calibri" w:eastAsia="Calibri" w:hAnsi="Calibri" w:cs="Calibri"/>
              </w:rPr>
            </w:pPr>
            <w:r w:rsidRPr="00441DFD">
              <w:rPr>
                <w:rFonts w:ascii="Calibri" w:eastAsia="Calibri" w:hAnsi="Calibri" w:cs="Calibri"/>
                <w:b/>
                <w:bCs/>
              </w:rPr>
              <w:t>Case study</w:t>
            </w:r>
          </w:p>
          <w:p w14:paraId="7BA51970" w14:textId="210AE14F" w:rsidR="121EF0D6" w:rsidRPr="00441DFD" w:rsidRDefault="27F964E3" w:rsidP="003D43BF">
            <w:pPr>
              <w:pStyle w:val="BodyText"/>
              <w:rPr>
                <w:rFonts w:ascii="Calibri" w:eastAsia="Calibri" w:hAnsi="Calibri" w:cs="Calibri"/>
              </w:rPr>
            </w:pPr>
            <w:r w:rsidRPr="00441DFD">
              <w:rPr>
                <w:rFonts w:ascii="Calibri" w:eastAsia="Calibri" w:hAnsi="Calibri" w:cs="Calibri"/>
              </w:rPr>
              <w:t xml:space="preserve">In </w:t>
            </w:r>
            <w:r w:rsidR="242ADAD5" w:rsidRPr="00441DFD">
              <w:rPr>
                <w:rFonts w:ascii="Calibri" w:eastAsia="Calibri" w:hAnsi="Calibri" w:cs="Calibri"/>
              </w:rPr>
              <w:t xml:space="preserve">January 2022, </w:t>
            </w:r>
            <w:r w:rsidR="6D631844" w:rsidRPr="00441DFD">
              <w:rPr>
                <w:rFonts w:ascii="Calibri" w:eastAsia="Calibri" w:hAnsi="Calibri" w:cs="Calibri"/>
              </w:rPr>
              <w:t>a</w:t>
            </w:r>
            <w:r w:rsidR="00108246" w:rsidRPr="00441DFD">
              <w:rPr>
                <w:rFonts w:ascii="Calibri" w:eastAsia="Calibri" w:hAnsi="Calibri" w:cs="Calibri"/>
              </w:rPr>
              <w:t xml:space="preserve"> major Australian</w:t>
            </w:r>
            <w:r w:rsidR="242ADAD5" w:rsidRPr="00441DFD">
              <w:rPr>
                <w:rFonts w:ascii="Calibri" w:eastAsia="Calibri" w:hAnsi="Calibri" w:cs="Calibri"/>
              </w:rPr>
              <w:t xml:space="preserve"> employer</w:t>
            </w:r>
            <w:r w:rsidR="0ABD7B3C" w:rsidRPr="00441DFD">
              <w:rPr>
                <w:rFonts w:ascii="Calibri" w:eastAsia="Calibri" w:hAnsi="Calibri" w:cs="Calibri"/>
              </w:rPr>
              <w:t xml:space="preserve"> </w:t>
            </w:r>
            <w:r w:rsidR="3576928C" w:rsidRPr="00441DFD">
              <w:rPr>
                <w:rFonts w:ascii="Calibri" w:eastAsia="Calibri" w:hAnsi="Calibri" w:cs="Calibri"/>
              </w:rPr>
              <w:t>a</w:t>
            </w:r>
            <w:r w:rsidR="0656DFD1" w:rsidRPr="00441DFD">
              <w:rPr>
                <w:rFonts w:ascii="Calibri" w:eastAsia="Calibri" w:hAnsi="Calibri" w:cs="Calibri"/>
              </w:rPr>
              <w:t>pplied to the Fair Work Commission to terminate its nominally expired enterprise agreement</w:t>
            </w:r>
            <w:r w:rsidR="7B49E123" w:rsidRPr="00441DFD">
              <w:rPr>
                <w:rFonts w:ascii="Calibri" w:eastAsia="Calibri" w:hAnsi="Calibri" w:cs="Calibri"/>
              </w:rPr>
              <w:t xml:space="preserve"> due to deadlocked bargaining negotiations</w:t>
            </w:r>
            <w:r w:rsidR="1F3B99B3" w:rsidRPr="00441DFD">
              <w:rPr>
                <w:rFonts w:ascii="Calibri" w:eastAsia="Calibri" w:hAnsi="Calibri" w:cs="Calibri"/>
              </w:rPr>
              <w:t>.</w:t>
            </w:r>
            <w:r w:rsidR="0656DFD1" w:rsidRPr="00441DFD">
              <w:rPr>
                <w:rFonts w:ascii="Calibri" w:eastAsia="Calibri" w:hAnsi="Calibri" w:cs="Calibri"/>
              </w:rPr>
              <w:t xml:space="preserve"> The employer had been bargainin</w:t>
            </w:r>
            <w:r w:rsidR="7D205229" w:rsidRPr="00441DFD">
              <w:rPr>
                <w:rFonts w:ascii="Calibri" w:eastAsia="Calibri" w:hAnsi="Calibri" w:cs="Calibri"/>
              </w:rPr>
              <w:t>g with its employees for a new agreement for the last 6 months</w:t>
            </w:r>
            <w:r w:rsidR="6CF61003" w:rsidRPr="00441DFD">
              <w:rPr>
                <w:rFonts w:ascii="Calibri" w:eastAsia="Calibri" w:hAnsi="Calibri" w:cs="Calibri"/>
              </w:rPr>
              <w:t>,</w:t>
            </w:r>
            <w:r w:rsidR="7D205229" w:rsidRPr="00441DFD">
              <w:rPr>
                <w:rFonts w:ascii="Calibri" w:eastAsia="Calibri" w:hAnsi="Calibri" w:cs="Calibri"/>
              </w:rPr>
              <w:t xml:space="preserve"> but that agreement had been rejected b</w:t>
            </w:r>
            <w:r w:rsidR="797EA835" w:rsidRPr="00441DFD">
              <w:rPr>
                <w:rFonts w:ascii="Calibri" w:eastAsia="Calibri" w:hAnsi="Calibri" w:cs="Calibri"/>
              </w:rPr>
              <w:t xml:space="preserve">y employees with 97 per cent voting no. </w:t>
            </w:r>
            <w:r w:rsidR="097AE089" w:rsidRPr="00441DFD">
              <w:rPr>
                <w:rFonts w:ascii="Calibri" w:eastAsia="Calibri" w:hAnsi="Calibri" w:cs="Calibri"/>
              </w:rPr>
              <w:t xml:space="preserve">The new agreement included a 2 year pay freeze and more flexible rostering. </w:t>
            </w:r>
            <w:r w:rsidR="6CB7C4B2" w:rsidRPr="00441DFD">
              <w:rPr>
                <w:rFonts w:ascii="Calibri" w:eastAsia="Calibri" w:hAnsi="Calibri" w:cs="Calibri"/>
              </w:rPr>
              <w:t xml:space="preserve">If the Fair Work Commission had agreed to terminate the agreement, employees would have reverted to the </w:t>
            </w:r>
            <w:r w:rsidR="00E144B7" w:rsidRPr="00441DFD">
              <w:rPr>
                <w:rFonts w:ascii="Calibri" w:eastAsia="Calibri" w:hAnsi="Calibri" w:cs="Calibri"/>
              </w:rPr>
              <w:t>Modern Award</w:t>
            </w:r>
            <w:r w:rsidR="6CB7C4B2" w:rsidRPr="00441DFD">
              <w:rPr>
                <w:rFonts w:ascii="Calibri" w:eastAsia="Calibri" w:hAnsi="Calibri" w:cs="Calibri"/>
              </w:rPr>
              <w:t xml:space="preserve">, resulting in a 37 per cent pay cut to some of those employees according to union estimates. </w:t>
            </w:r>
          </w:p>
          <w:p w14:paraId="69E654E8" w14:textId="0121F470" w:rsidR="121EF0D6" w:rsidRPr="00441DFD" w:rsidRDefault="3D58497F" w:rsidP="121EF0D6">
            <w:pPr>
              <w:pStyle w:val="BodyText"/>
              <w:rPr>
                <w:rFonts w:ascii="Calibri" w:eastAsia="Calibri" w:hAnsi="Calibri" w:cs="Calibri"/>
              </w:rPr>
            </w:pPr>
            <w:r w:rsidRPr="00441DFD">
              <w:rPr>
                <w:rFonts w:ascii="Calibri" w:eastAsia="Calibri" w:hAnsi="Calibri" w:cs="Calibri"/>
              </w:rPr>
              <w:t>A few months after the employer lodged the termination ap</w:t>
            </w:r>
            <w:r w:rsidR="019DD68D" w:rsidRPr="00441DFD">
              <w:rPr>
                <w:rFonts w:ascii="Calibri" w:eastAsia="Calibri" w:hAnsi="Calibri" w:cs="Calibri"/>
              </w:rPr>
              <w:t>plication</w:t>
            </w:r>
            <w:r w:rsidRPr="00441DFD">
              <w:rPr>
                <w:rFonts w:ascii="Calibri" w:eastAsia="Calibri" w:hAnsi="Calibri" w:cs="Calibri"/>
              </w:rPr>
              <w:t>, 85 per cent of its employees voted to approve the new agreement, even though the</w:t>
            </w:r>
            <w:r w:rsidR="12A6B974" w:rsidRPr="00441DFD">
              <w:rPr>
                <w:rFonts w:ascii="Calibri" w:eastAsia="Calibri" w:hAnsi="Calibri" w:cs="Calibri"/>
              </w:rPr>
              <w:t xml:space="preserve"> terms and conditions were largely the same as the agreement that had attracted the 97</w:t>
            </w:r>
            <w:r w:rsidR="27F964E3" w:rsidRPr="00441DFD">
              <w:rPr>
                <w:rFonts w:ascii="Calibri" w:eastAsia="Calibri" w:hAnsi="Calibri" w:cs="Calibri"/>
              </w:rPr>
              <w:t xml:space="preserve"> per cent </w:t>
            </w:r>
            <w:r w:rsidR="12A6B974" w:rsidRPr="00441DFD">
              <w:rPr>
                <w:rFonts w:ascii="Calibri" w:eastAsia="Calibri" w:hAnsi="Calibri" w:cs="Calibri"/>
              </w:rPr>
              <w:t xml:space="preserve">‘no’ vote. </w:t>
            </w:r>
          </w:p>
        </w:tc>
      </w:tr>
    </w:tbl>
    <w:p w14:paraId="060CCDA0" w14:textId="3972532A" w:rsidR="00033C14" w:rsidRPr="00441DFD" w:rsidRDefault="00033C14" w:rsidP="00033C14">
      <w:pPr>
        <w:pStyle w:val="Heading3"/>
        <w:rPr>
          <w:rStyle w:val="Heading3Char"/>
        </w:rPr>
      </w:pPr>
      <w:r w:rsidRPr="00441DFD">
        <w:rPr>
          <w:rStyle w:val="Heading3Char"/>
        </w:rPr>
        <w:t xml:space="preserve">Option 2 – </w:t>
      </w:r>
      <w:r w:rsidR="6734DB41" w:rsidRPr="00441DFD">
        <w:t>Ensure the process for agreement termination is fit for purpose and fair</w:t>
      </w:r>
      <w:r w:rsidRPr="00441DFD">
        <w:rPr>
          <w:rStyle w:val="Heading3Char"/>
        </w:rPr>
        <w:t xml:space="preserve"> (preferred)</w:t>
      </w:r>
    </w:p>
    <w:p w14:paraId="27A78461" w14:textId="48E59204" w:rsidR="60EB2642" w:rsidRPr="00441DFD" w:rsidRDefault="60EB2642" w:rsidP="1E686C41">
      <w:pPr>
        <w:pStyle w:val="BodyText"/>
        <w:rPr>
          <w:rFonts w:ascii="Calibri" w:eastAsia="Calibri" w:hAnsi="Calibri" w:cs="Calibri"/>
        </w:rPr>
      </w:pPr>
      <w:r w:rsidRPr="00441DFD">
        <w:rPr>
          <w:rFonts w:ascii="Calibri" w:eastAsia="Calibri" w:hAnsi="Calibri" w:cs="Calibri"/>
        </w:rPr>
        <w:t xml:space="preserve">The </w:t>
      </w:r>
      <w:r w:rsidR="31675D58" w:rsidRPr="00441DFD">
        <w:rPr>
          <w:rFonts w:ascii="Calibri" w:eastAsia="Calibri" w:hAnsi="Calibri" w:cs="Calibri"/>
        </w:rPr>
        <w:t>D</w:t>
      </w:r>
      <w:r w:rsidRPr="00441DFD">
        <w:rPr>
          <w:rFonts w:ascii="Calibri" w:eastAsia="Calibri" w:hAnsi="Calibri" w:cs="Calibri"/>
        </w:rPr>
        <w:t xml:space="preserve">epartment recognises that the reasons for making an application to terminate an enterprise agreement are multifaceted and can be legitimate. Agreements are often terminated for administrative reasons (there are no employees covered by the agreement) or out of fairness (terminating a ‘zombie’ agreement) and these applications should be able to continue. </w:t>
      </w:r>
    </w:p>
    <w:p w14:paraId="4764ADA8" w14:textId="7BD35390" w:rsidR="403D98DB" w:rsidRPr="00441DFD" w:rsidRDefault="63C6C832" w:rsidP="1E686C41">
      <w:pPr>
        <w:pStyle w:val="BodyText"/>
        <w:rPr>
          <w:rFonts w:ascii="Calibri" w:eastAsia="Calibri" w:hAnsi="Calibri" w:cs="Calibri"/>
        </w:rPr>
      </w:pPr>
      <w:r w:rsidRPr="00441DFD">
        <w:rPr>
          <w:rFonts w:ascii="Calibri" w:eastAsia="Calibri" w:hAnsi="Calibri" w:cs="Calibri"/>
        </w:rPr>
        <w:t>T</w:t>
      </w:r>
      <w:r w:rsidR="7E36C804" w:rsidRPr="00441DFD">
        <w:rPr>
          <w:rFonts w:ascii="Calibri" w:eastAsia="Calibri" w:hAnsi="Calibri" w:cs="Calibri"/>
        </w:rPr>
        <w:t>h</w:t>
      </w:r>
      <w:r w:rsidR="4583DBEC" w:rsidRPr="00441DFD">
        <w:rPr>
          <w:rFonts w:ascii="Calibri" w:eastAsia="Calibri" w:hAnsi="Calibri" w:cs="Calibri"/>
        </w:rPr>
        <w:t>e preferred</w:t>
      </w:r>
      <w:r w:rsidR="7E36C804" w:rsidRPr="00441DFD">
        <w:rPr>
          <w:rFonts w:ascii="Calibri" w:eastAsia="Calibri" w:hAnsi="Calibri" w:cs="Calibri"/>
        </w:rPr>
        <w:t xml:space="preserve"> option promotes enterprise bargaining in the workplace. Ensuring the Fair Work Commission </w:t>
      </w:r>
      <w:r w:rsidR="00C11E11" w:rsidRPr="00441DFD">
        <w:rPr>
          <w:rFonts w:ascii="Calibri" w:eastAsia="Calibri" w:hAnsi="Calibri" w:cs="Calibri"/>
        </w:rPr>
        <w:t xml:space="preserve">is satisfied that the </w:t>
      </w:r>
      <w:r w:rsidR="519B694A" w:rsidRPr="00441DFD">
        <w:rPr>
          <w:rFonts w:ascii="Calibri" w:eastAsia="Calibri" w:hAnsi="Calibri" w:cs="Calibri"/>
        </w:rPr>
        <w:t xml:space="preserve">continued operation of the agreement </w:t>
      </w:r>
      <w:r w:rsidR="00C11E11" w:rsidRPr="00441DFD">
        <w:rPr>
          <w:rFonts w:ascii="Calibri" w:eastAsia="Calibri" w:hAnsi="Calibri" w:cs="Calibri"/>
        </w:rPr>
        <w:t>satisfies one of the statutory criteria</w:t>
      </w:r>
      <w:r w:rsidR="7E36C804" w:rsidRPr="00441DFD">
        <w:rPr>
          <w:rFonts w:ascii="Calibri" w:eastAsia="Calibri" w:hAnsi="Calibri" w:cs="Calibri"/>
        </w:rPr>
        <w:t xml:space="preserve"> will mean that employers </w:t>
      </w:r>
      <w:r w:rsidR="004F1B73" w:rsidRPr="00441DFD">
        <w:rPr>
          <w:rFonts w:ascii="Calibri" w:eastAsia="Calibri" w:hAnsi="Calibri" w:cs="Calibri"/>
        </w:rPr>
        <w:t>must</w:t>
      </w:r>
      <w:r w:rsidR="7E36C804" w:rsidRPr="00441DFD">
        <w:rPr>
          <w:rFonts w:ascii="Calibri" w:eastAsia="Calibri" w:hAnsi="Calibri" w:cs="Calibri"/>
        </w:rPr>
        <w:t xml:space="preserve"> clearly demonstrate the </w:t>
      </w:r>
      <w:r w:rsidR="00C11E11" w:rsidRPr="00441DFD">
        <w:rPr>
          <w:rFonts w:ascii="Calibri" w:eastAsia="Calibri" w:hAnsi="Calibri" w:cs="Calibri"/>
        </w:rPr>
        <w:t>basis for</w:t>
      </w:r>
      <w:r w:rsidR="7E36C804" w:rsidRPr="00441DFD">
        <w:rPr>
          <w:rFonts w:ascii="Calibri" w:eastAsia="Calibri" w:hAnsi="Calibri" w:cs="Calibri"/>
        </w:rPr>
        <w:t xml:space="preserve"> their application to the Fair Work Commission, which may increase the cost of applying to have an agreement terminated. There will also be a financial impact for employers whose application to terminate an enterprise agreement might otherwise have succeeded and resulted in savings in employee entitlements. </w:t>
      </w:r>
    </w:p>
    <w:p w14:paraId="6BDB0F2A" w14:textId="3EE40B12" w:rsidR="00F079CA" w:rsidRPr="00441DFD" w:rsidRDefault="00F079CA" w:rsidP="00384A1C">
      <w:pPr>
        <w:pStyle w:val="Heading4"/>
        <w:rPr>
          <w:rFonts w:asciiTheme="minorHAnsi" w:hAnsiTheme="minorHAnsi"/>
          <w:i/>
        </w:rPr>
      </w:pPr>
      <w:r w:rsidRPr="00441DFD">
        <w:t>Impacts on employers</w:t>
      </w:r>
    </w:p>
    <w:p w14:paraId="6F41DBA7" w14:textId="71ED4653" w:rsidR="00751530" w:rsidRPr="00441DFD" w:rsidRDefault="0A0A6F4B" w:rsidP="1E686C41">
      <w:pPr>
        <w:pStyle w:val="BodyText"/>
        <w:rPr>
          <w:rFonts w:ascii="Calibri" w:eastAsia="Calibri" w:hAnsi="Calibri" w:cs="Calibri"/>
        </w:rPr>
      </w:pPr>
      <w:r w:rsidRPr="00441DFD">
        <w:rPr>
          <w:rFonts w:ascii="Calibri" w:eastAsia="Calibri" w:hAnsi="Calibri" w:cs="Calibri"/>
        </w:rPr>
        <w:t xml:space="preserve">The cost impact of this proposal </w:t>
      </w:r>
      <w:r w:rsidR="5B3B5AEF" w:rsidRPr="00441DFD">
        <w:rPr>
          <w:rFonts w:ascii="Calibri" w:eastAsia="Calibri" w:hAnsi="Calibri" w:cs="Calibri"/>
        </w:rPr>
        <w:t xml:space="preserve">has been estimated by assessing the impact on employers </w:t>
      </w:r>
      <w:r w:rsidR="5ECFCAEE" w:rsidRPr="00441DFD">
        <w:rPr>
          <w:rFonts w:ascii="Calibri" w:eastAsia="Calibri" w:hAnsi="Calibri" w:cs="Calibri"/>
        </w:rPr>
        <w:t>from having to compl</w:t>
      </w:r>
      <w:r w:rsidR="3E39153C" w:rsidRPr="00441DFD">
        <w:rPr>
          <w:rFonts w:ascii="Calibri" w:eastAsia="Calibri" w:hAnsi="Calibri" w:cs="Calibri"/>
        </w:rPr>
        <w:t xml:space="preserve">y with the new requirements. The number of agreement termination applications from </w:t>
      </w:r>
      <w:r w:rsidR="093EE30F" w:rsidRPr="00441DFD">
        <w:rPr>
          <w:rFonts w:ascii="Calibri" w:eastAsia="Calibri" w:hAnsi="Calibri" w:cs="Calibri"/>
        </w:rPr>
        <w:t>2020-21, the most recent year for which data is available,</w:t>
      </w:r>
      <w:r w:rsidR="3E39153C" w:rsidRPr="00441DFD">
        <w:rPr>
          <w:rFonts w:ascii="Calibri" w:eastAsia="Calibri" w:hAnsi="Calibri" w:cs="Calibri"/>
        </w:rPr>
        <w:t xml:space="preserve"> has been used as the base for the </w:t>
      </w:r>
      <w:r w:rsidR="0DECEFB7" w:rsidRPr="00441DFD">
        <w:rPr>
          <w:rFonts w:ascii="Calibri" w:eastAsia="Calibri" w:hAnsi="Calibri" w:cs="Calibri"/>
        </w:rPr>
        <w:t>costing</w:t>
      </w:r>
      <w:r w:rsidR="33B757AB" w:rsidRPr="00441DFD">
        <w:rPr>
          <w:rFonts w:ascii="Calibri" w:eastAsia="Calibri" w:hAnsi="Calibri" w:cs="Calibri"/>
        </w:rPr>
        <w:t xml:space="preserve">. Out of </w:t>
      </w:r>
      <w:r w:rsidR="7B9274E5" w:rsidRPr="00441DFD">
        <w:rPr>
          <w:rFonts w:ascii="Calibri" w:eastAsia="Calibri" w:hAnsi="Calibri" w:cs="Calibri"/>
        </w:rPr>
        <w:t>270 applications</w:t>
      </w:r>
      <w:r w:rsidR="33B757AB" w:rsidRPr="00441DFD">
        <w:rPr>
          <w:rFonts w:ascii="Calibri" w:eastAsia="Calibri" w:hAnsi="Calibri" w:cs="Calibri"/>
        </w:rPr>
        <w:t xml:space="preserve">, 1 matter potentially would have been impacted by this option, as it </w:t>
      </w:r>
      <w:r w:rsidR="33B757AB" w:rsidRPr="00441DFD">
        <w:t>was made by an employer and opposed</w:t>
      </w:r>
      <w:r w:rsidR="33B757AB" w:rsidRPr="00441DFD">
        <w:rPr>
          <w:rFonts w:ascii="Calibri" w:eastAsia="Calibri" w:hAnsi="Calibri" w:cs="Calibri"/>
        </w:rPr>
        <w:t xml:space="preserve"> by employees.</w:t>
      </w:r>
      <w:r w:rsidR="00665719" w:rsidRPr="00441DFD">
        <w:rPr>
          <w:rStyle w:val="FootnoteReference"/>
          <w:rFonts w:ascii="Calibri" w:eastAsia="Calibri" w:hAnsi="Calibri" w:cs="Calibri"/>
        </w:rPr>
        <w:footnoteReference w:id="62"/>
      </w:r>
      <w:r w:rsidR="33B757AB" w:rsidRPr="00441DFD">
        <w:rPr>
          <w:rFonts w:ascii="Calibri" w:eastAsia="Calibri" w:hAnsi="Calibri" w:cs="Calibri"/>
        </w:rPr>
        <w:t xml:space="preserve"> On this basis, the Department estimates that the regulatory burden would </w:t>
      </w:r>
      <w:r w:rsidR="008E2C25" w:rsidRPr="00441DFD">
        <w:rPr>
          <w:rFonts w:ascii="Calibri" w:eastAsia="Calibri" w:hAnsi="Calibri" w:cs="Calibri"/>
        </w:rPr>
        <w:t>be minimal</w:t>
      </w:r>
      <w:r w:rsidR="33B757AB" w:rsidRPr="00441DFD">
        <w:rPr>
          <w:rFonts w:ascii="Calibri" w:eastAsia="Calibri" w:hAnsi="Calibri" w:cs="Calibri"/>
        </w:rPr>
        <w:t xml:space="preserve">. </w:t>
      </w:r>
    </w:p>
    <w:p w14:paraId="29729F1C" w14:textId="3E0531A1" w:rsidR="00B22024" w:rsidRPr="00441DFD" w:rsidRDefault="00A71DF6" w:rsidP="1E686C41">
      <w:pPr>
        <w:pStyle w:val="BodyText"/>
        <w:rPr>
          <w:rFonts w:ascii="Calibri" w:eastAsia="Calibri" w:hAnsi="Calibri" w:cs="Calibri"/>
        </w:rPr>
      </w:pPr>
      <w:r w:rsidRPr="00441DFD">
        <w:rPr>
          <w:rFonts w:ascii="Calibri" w:eastAsia="Calibri" w:hAnsi="Calibri" w:cs="Calibri"/>
        </w:rPr>
        <w:t>We assume that a business that is having issues with financial viability will have readily available evidence to demonstrate that</w:t>
      </w:r>
      <w:r w:rsidR="000648FB" w:rsidRPr="00441DFD">
        <w:rPr>
          <w:rFonts w:ascii="Calibri" w:eastAsia="Calibri" w:hAnsi="Calibri" w:cs="Calibri"/>
        </w:rPr>
        <w:t xml:space="preserve">. </w:t>
      </w:r>
      <w:r w:rsidR="7328E200" w:rsidRPr="00441DFD">
        <w:rPr>
          <w:rFonts w:ascii="Calibri" w:eastAsia="Calibri" w:hAnsi="Calibri" w:cs="Calibri"/>
        </w:rPr>
        <w:t>The</w:t>
      </w:r>
      <w:r w:rsidR="568B05E1" w:rsidRPr="00441DFD">
        <w:rPr>
          <w:rFonts w:ascii="Calibri" w:eastAsia="Calibri" w:hAnsi="Calibri" w:cs="Calibri"/>
        </w:rPr>
        <w:t>n</w:t>
      </w:r>
      <w:r w:rsidR="000648FB" w:rsidRPr="00441DFD">
        <w:rPr>
          <w:rFonts w:ascii="Calibri" w:eastAsia="Calibri" w:hAnsi="Calibri" w:cs="Calibri"/>
        </w:rPr>
        <w:t xml:space="preserve"> we make a conservative assumption that it would take a full time HR Professional an additional 3 days </w:t>
      </w:r>
      <w:r w:rsidR="00063BD7" w:rsidRPr="00441DFD">
        <w:rPr>
          <w:rFonts w:ascii="Calibri" w:eastAsia="Calibri" w:hAnsi="Calibri" w:cs="Calibri"/>
        </w:rPr>
        <w:t xml:space="preserve">to prepare and lodge material that </w:t>
      </w:r>
      <w:r w:rsidR="2D7EA633" w:rsidRPr="00441DFD">
        <w:rPr>
          <w:rFonts w:ascii="Calibri" w:eastAsia="Calibri" w:hAnsi="Calibri" w:cs="Calibri"/>
        </w:rPr>
        <w:t xml:space="preserve">illustrates that </w:t>
      </w:r>
      <w:r w:rsidR="00063BD7" w:rsidRPr="00441DFD">
        <w:rPr>
          <w:rFonts w:ascii="Calibri" w:eastAsia="Calibri" w:hAnsi="Calibri" w:cs="Calibri"/>
        </w:rPr>
        <w:t xml:space="preserve">the businesses enterprise agreement is </w:t>
      </w:r>
      <w:r w:rsidR="00B22024" w:rsidRPr="00441DFD">
        <w:rPr>
          <w:rFonts w:ascii="Calibri" w:eastAsia="Calibri" w:hAnsi="Calibri" w:cs="Calibri"/>
        </w:rPr>
        <w:t xml:space="preserve">affecting business </w:t>
      </w:r>
      <w:r w:rsidR="00FE5207" w:rsidRPr="00441DFD">
        <w:rPr>
          <w:rFonts w:ascii="Calibri" w:eastAsia="Calibri" w:hAnsi="Calibri" w:cs="Calibri"/>
        </w:rPr>
        <w:t>v</w:t>
      </w:r>
      <w:r w:rsidR="00B22024" w:rsidRPr="00441DFD">
        <w:rPr>
          <w:rFonts w:ascii="Calibri" w:eastAsia="Calibri" w:hAnsi="Calibri" w:cs="Calibri"/>
        </w:rPr>
        <w:t>iability.</w:t>
      </w:r>
    </w:p>
    <w:p w14:paraId="31BF7CB9" w14:textId="77777777" w:rsidR="00321BE0" w:rsidRPr="00441DFD" w:rsidRDefault="00321BE0" w:rsidP="00321BE0">
      <w:pPr>
        <w:pStyle w:val="BodyText"/>
        <w:numPr>
          <w:ilvl w:val="0"/>
          <w:numId w:val="65"/>
        </w:numPr>
        <w:rPr>
          <w:rFonts w:ascii="Calibri" w:eastAsia="Calibri" w:hAnsi="Calibri" w:cs="Calibri"/>
        </w:rPr>
      </w:pPr>
      <w:r w:rsidRPr="00441DFD">
        <w:rPr>
          <w:rFonts w:ascii="Calibri" w:eastAsia="Calibri" w:hAnsi="Calibri" w:cs="Calibri"/>
        </w:rPr>
        <w:t>Therefore, the following formula will be used to calculate the cost to business:</w:t>
      </w:r>
    </w:p>
    <w:p w14:paraId="6E4C1A82" w14:textId="100695D5" w:rsidR="00321BE0" w:rsidRPr="00441DFD" w:rsidRDefault="00321BE0" w:rsidP="00384A1C">
      <w:pPr>
        <w:pStyle w:val="BodyText"/>
        <w:numPr>
          <w:ilvl w:val="1"/>
          <w:numId w:val="65"/>
        </w:numPr>
        <w:rPr>
          <w:rFonts w:ascii="Calibri" w:eastAsia="Calibri" w:hAnsi="Calibri" w:cs="Calibri"/>
        </w:rPr>
      </w:pPr>
      <w:r w:rsidRPr="00441DFD">
        <w:rPr>
          <w:rFonts w:ascii="Calibri" w:eastAsia="Calibri" w:hAnsi="Calibri" w:cs="Calibri"/>
        </w:rPr>
        <w:t>(Total hours x labour cost) X number of applications 2020-21</w:t>
      </w:r>
      <w:r w:rsidR="00AA58B0" w:rsidRPr="00441DFD">
        <w:rPr>
          <w:rFonts w:ascii="Calibri" w:eastAsia="Calibri" w:hAnsi="Calibri" w:cs="Calibri"/>
        </w:rPr>
        <w:t>, w</w:t>
      </w:r>
      <w:r w:rsidRPr="00441DFD">
        <w:rPr>
          <w:rFonts w:ascii="Calibri" w:eastAsia="Calibri" w:hAnsi="Calibri" w:cs="Calibri"/>
        </w:rPr>
        <w:t>here:</w:t>
      </w:r>
    </w:p>
    <w:p w14:paraId="723BFEE3" w14:textId="53D75EBE" w:rsidR="00321BE0" w:rsidRPr="00441DFD" w:rsidRDefault="00321BE0" w:rsidP="00384A1C">
      <w:pPr>
        <w:pStyle w:val="BodyText"/>
        <w:numPr>
          <w:ilvl w:val="2"/>
          <w:numId w:val="65"/>
        </w:numPr>
        <w:rPr>
          <w:rFonts w:ascii="Calibri" w:eastAsia="Calibri" w:hAnsi="Calibri" w:cs="Calibri"/>
        </w:rPr>
      </w:pPr>
      <w:r w:rsidRPr="00441DFD">
        <w:rPr>
          <w:rFonts w:ascii="Calibri" w:eastAsia="Calibri" w:hAnsi="Calibri" w:cs="Calibri"/>
        </w:rPr>
        <w:t xml:space="preserve">Total hours </w:t>
      </w:r>
      <w:r w:rsidR="00AA58B0" w:rsidRPr="00441DFD">
        <w:rPr>
          <w:rFonts w:ascii="Calibri" w:eastAsia="Calibri" w:hAnsi="Calibri" w:cs="Calibri"/>
        </w:rPr>
        <w:t xml:space="preserve">= </w:t>
      </w:r>
      <w:r w:rsidRPr="00441DFD">
        <w:rPr>
          <w:rFonts w:ascii="Calibri" w:eastAsia="Calibri" w:hAnsi="Calibri" w:cs="Calibri"/>
        </w:rPr>
        <w:t>Number of days X number of working hours in a day</w:t>
      </w:r>
    </w:p>
    <w:p w14:paraId="71D5667D" w14:textId="379E4322" w:rsidR="00321BE0" w:rsidRPr="00441DFD" w:rsidRDefault="00321BE0" w:rsidP="00384A1C">
      <w:pPr>
        <w:pStyle w:val="BodyText"/>
        <w:numPr>
          <w:ilvl w:val="2"/>
          <w:numId w:val="65"/>
        </w:numPr>
        <w:rPr>
          <w:rFonts w:ascii="Calibri" w:eastAsia="Calibri" w:hAnsi="Calibri" w:cs="Calibri"/>
        </w:rPr>
      </w:pPr>
      <w:r w:rsidRPr="00441DFD">
        <w:rPr>
          <w:rFonts w:ascii="Calibri" w:eastAsia="Calibri" w:hAnsi="Calibri" w:cs="Calibri"/>
        </w:rPr>
        <w:t>Labour cost</w:t>
      </w:r>
      <w:r w:rsidR="00AA58B0" w:rsidRPr="00441DFD">
        <w:rPr>
          <w:rFonts w:ascii="Calibri" w:eastAsia="Calibri" w:hAnsi="Calibri" w:cs="Calibri"/>
        </w:rPr>
        <w:t xml:space="preserve"> = </w:t>
      </w:r>
      <w:r w:rsidRPr="00441DFD">
        <w:rPr>
          <w:rFonts w:ascii="Calibri" w:eastAsia="Calibri" w:hAnsi="Calibri" w:cs="Calibri"/>
        </w:rPr>
        <w:t>$79.63</w:t>
      </w:r>
      <w:r w:rsidR="79D98766" w:rsidRPr="00441DFD">
        <w:rPr>
          <w:rFonts w:ascii="Calibri" w:eastAsia="Calibri" w:hAnsi="Calibri" w:cs="Calibri"/>
        </w:rPr>
        <w:t xml:space="preserve"> per hour</w:t>
      </w:r>
    </w:p>
    <w:p w14:paraId="22C9BBC1" w14:textId="0B2F6800" w:rsidR="00321BE0" w:rsidRPr="00441DFD" w:rsidRDefault="00481DA1" w:rsidP="00321BE0">
      <w:pPr>
        <w:pStyle w:val="BodyText"/>
        <w:rPr>
          <w:rFonts w:ascii="Calibri" w:eastAsia="Calibri" w:hAnsi="Calibri" w:cs="Calibri"/>
        </w:rPr>
      </w:pPr>
      <w:r w:rsidRPr="00441DFD">
        <w:rPr>
          <w:rFonts w:ascii="Calibri" w:eastAsia="Calibri" w:hAnsi="Calibri" w:cs="Calibri"/>
        </w:rPr>
        <w:t>Based on data from past reporting year</w:t>
      </w:r>
      <w:r w:rsidR="00321BE0" w:rsidRPr="00441DFD">
        <w:rPr>
          <w:rFonts w:ascii="Calibri" w:eastAsia="Calibri" w:hAnsi="Calibri" w:cs="Calibri"/>
        </w:rPr>
        <w:t xml:space="preserve">, the </w:t>
      </w:r>
      <w:r w:rsidRPr="00441DFD">
        <w:rPr>
          <w:rFonts w:ascii="Calibri" w:eastAsia="Calibri" w:hAnsi="Calibri" w:cs="Calibri"/>
        </w:rPr>
        <w:t xml:space="preserve">impact </w:t>
      </w:r>
      <w:r w:rsidR="00321BE0" w:rsidRPr="00441DFD">
        <w:rPr>
          <w:rFonts w:ascii="Calibri" w:eastAsia="Calibri" w:hAnsi="Calibri" w:cs="Calibri"/>
        </w:rPr>
        <w:t xml:space="preserve">to business </w:t>
      </w:r>
      <w:r w:rsidRPr="00441DFD">
        <w:rPr>
          <w:rFonts w:ascii="Calibri" w:eastAsia="Calibri" w:hAnsi="Calibri" w:cs="Calibri"/>
        </w:rPr>
        <w:t xml:space="preserve">per annum </w:t>
      </w:r>
      <w:r w:rsidR="00321BE0" w:rsidRPr="00441DFD">
        <w:rPr>
          <w:rFonts w:ascii="Calibri" w:eastAsia="Calibri" w:hAnsi="Calibri" w:cs="Calibri"/>
        </w:rPr>
        <w:t>would be:</w:t>
      </w:r>
    </w:p>
    <w:p w14:paraId="3034ACB6" w14:textId="2F5A9F7F" w:rsidR="00321BE0" w:rsidRPr="00441DFD" w:rsidRDefault="00321BE0" w:rsidP="00384A1C">
      <w:pPr>
        <w:pStyle w:val="BodyText"/>
        <w:ind w:firstLine="720"/>
        <w:rPr>
          <w:rFonts w:ascii="Calibri" w:eastAsia="Calibri" w:hAnsi="Calibri" w:cs="Calibri"/>
        </w:rPr>
      </w:pPr>
      <w:r w:rsidRPr="00441DFD">
        <w:rPr>
          <w:rFonts w:ascii="Calibri" w:eastAsia="Calibri" w:hAnsi="Calibri" w:cs="Calibri"/>
        </w:rPr>
        <w:t xml:space="preserve">((3 x7.5) x $79.63) x </w:t>
      </w:r>
      <w:r w:rsidR="00665719" w:rsidRPr="00441DFD">
        <w:rPr>
          <w:rFonts w:ascii="Calibri" w:eastAsia="Calibri" w:hAnsi="Calibri" w:cs="Calibri"/>
        </w:rPr>
        <w:t>1</w:t>
      </w:r>
      <w:r w:rsidRPr="00441DFD">
        <w:rPr>
          <w:rFonts w:ascii="Calibri" w:eastAsia="Calibri" w:hAnsi="Calibri" w:cs="Calibri"/>
        </w:rPr>
        <w:t xml:space="preserve"> = $</w:t>
      </w:r>
      <w:r w:rsidR="00665719" w:rsidRPr="00441DFD">
        <w:rPr>
          <w:rFonts w:ascii="Calibri" w:eastAsia="Calibri" w:hAnsi="Calibri" w:cs="Calibri"/>
        </w:rPr>
        <w:t>1,792</w:t>
      </w:r>
    </w:p>
    <w:p w14:paraId="15D025C9" w14:textId="36AFD6B6" w:rsidR="00321BE0" w:rsidRPr="00441DFD" w:rsidRDefault="00321BE0" w:rsidP="1E686C41">
      <w:pPr>
        <w:pStyle w:val="BodyText"/>
        <w:rPr>
          <w:rFonts w:ascii="Calibri" w:eastAsia="Calibri" w:hAnsi="Calibri" w:cs="Calibri"/>
        </w:rPr>
      </w:pPr>
      <w:r w:rsidRPr="00441DFD">
        <w:rPr>
          <w:rFonts w:ascii="Calibri" w:eastAsia="Calibri" w:hAnsi="Calibri" w:cs="Calibri"/>
        </w:rPr>
        <w:t xml:space="preserve">Employers who previously would have had their agreement terminated will have to apply their current agreement or replace it with a new agreement. </w:t>
      </w:r>
      <w:r w:rsidR="002B1521" w:rsidRPr="00441DFD">
        <w:rPr>
          <w:rFonts w:ascii="Calibri" w:eastAsia="Calibri" w:hAnsi="Calibri" w:cs="Calibri"/>
        </w:rPr>
        <w:t>These costs are firm specific and impossible to cost accurately</w:t>
      </w:r>
      <w:r w:rsidR="006D5344" w:rsidRPr="00441DFD">
        <w:rPr>
          <w:rFonts w:ascii="Calibri" w:eastAsia="Calibri" w:hAnsi="Calibri" w:cs="Calibri"/>
        </w:rPr>
        <w:t>.</w:t>
      </w:r>
      <w:r w:rsidR="002B1521" w:rsidRPr="00441DFD">
        <w:rPr>
          <w:rFonts w:ascii="Calibri" w:eastAsia="Calibri" w:hAnsi="Calibri" w:cs="Calibri"/>
        </w:rPr>
        <w:t xml:space="preserve"> </w:t>
      </w:r>
      <w:r w:rsidRPr="00441DFD">
        <w:rPr>
          <w:rFonts w:ascii="Calibri" w:eastAsia="Calibri" w:hAnsi="Calibri" w:cs="Calibri"/>
        </w:rPr>
        <w:t xml:space="preserve">A major benefit for employers of all the enterprise bargaining reforms is flexible options to come to agreement that meets the needs of their business and a new streamlined approval process . </w:t>
      </w:r>
    </w:p>
    <w:p w14:paraId="04B1C459" w14:textId="70BF2C3E" w:rsidR="00481DA1" w:rsidRPr="00441DFD" w:rsidRDefault="00481DA1" w:rsidP="1E686C41">
      <w:pPr>
        <w:pStyle w:val="BodyText"/>
        <w:rPr>
          <w:rFonts w:ascii="Calibri" w:eastAsia="Calibri" w:hAnsi="Calibri" w:cs="Calibri"/>
        </w:rPr>
      </w:pPr>
      <w:r w:rsidRPr="00441DFD">
        <w:rPr>
          <w:rFonts w:ascii="Calibri" w:eastAsia="Calibri" w:hAnsi="Calibri" w:cs="Calibri"/>
        </w:rPr>
        <w:t xml:space="preserve">The Department considers that this modest impact to business is warranted given the gravity of consequences for employees if their enterprise agreement is terminated without their consent. </w:t>
      </w:r>
    </w:p>
    <w:p w14:paraId="02EA518E" w14:textId="770D50B3" w:rsidR="00CD5CB6" w:rsidRPr="00523ADA" w:rsidRDefault="00CD5CB6" w:rsidP="1E686C41">
      <w:pPr>
        <w:pStyle w:val="BodyText"/>
        <w:rPr>
          <w:rFonts w:ascii="Calibri" w:eastAsia="Calibri" w:hAnsi="Calibri" w:cs="Calibri"/>
        </w:rPr>
      </w:pPr>
      <w:r w:rsidRPr="00441DFD">
        <w:rPr>
          <w:rFonts w:ascii="Calibri" w:eastAsia="Calibri" w:hAnsi="Calibri" w:cs="Calibri"/>
        </w:rPr>
        <w:t>The Department estimates that it will take approximately 15 mins for an employer to read a factsheet at the Fair Work Commission website on these provisions at a cost of approximately $20 (25% of $79.63).</w:t>
      </w:r>
    </w:p>
    <w:p w14:paraId="3EC3EFAC" w14:textId="3EE40B12" w:rsidR="00F079CA" w:rsidRPr="00441DFD" w:rsidRDefault="00F079CA" w:rsidP="00384A1C">
      <w:pPr>
        <w:pStyle w:val="Heading4"/>
        <w:rPr>
          <w:rFonts w:asciiTheme="minorHAnsi" w:hAnsiTheme="minorHAnsi"/>
          <w:i/>
        </w:rPr>
      </w:pPr>
      <w:r w:rsidRPr="00441DFD">
        <w:t>Impacts on employees</w:t>
      </w:r>
    </w:p>
    <w:p w14:paraId="58008160" w14:textId="59ED0058" w:rsidR="07A42CA5" w:rsidRPr="00441DFD" w:rsidRDefault="4271C5BC" w:rsidP="07A42CA5">
      <w:pPr>
        <w:pStyle w:val="BodyText"/>
        <w:rPr>
          <w:rFonts w:ascii="Calibri" w:eastAsia="Calibri" w:hAnsi="Calibri" w:cs="Calibri"/>
        </w:rPr>
      </w:pPr>
      <w:r w:rsidRPr="00441DFD">
        <w:rPr>
          <w:rFonts w:ascii="Calibri" w:eastAsia="Calibri" w:hAnsi="Calibri" w:cs="Calibri"/>
        </w:rPr>
        <w:t xml:space="preserve">This option will </w:t>
      </w:r>
      <w:r w:rsidR="00B90E08" w:rsidRPr="00441DFD">
        <w:rPr>
          <w:rFonts w:ascii="Calibri" w:eastAsia="Calibri" w:hAnsi="Calibri" w:cs="Calibri"/>
        </w:rPr>
        <w:t xml:space="preserve">rebalance the power in bargaining by </w:t>
      </w:r>
      <w:r w:rsidR="628BF149" w:rsidRPr="00441DFD">
        <w:rPr>
          <w:rFonts w:ascii="Calibri" w:eastAsia="Calibri" w:hAnsi="Calibri" w:cs="Calibri"/>
        </w:rPr>
        <w:t>ensur</w:t>
      </w:r>
      <w:r w:rsidR="1CADC063" w:rsidRPr="00441DFD">
        <w:rPr>
          <w:rFonts w:ascii="Calibri" w:eastAsia="Calibri" w:hAnsi="Calibri" w:cs="Calibri"/>
        </w:rPr>
        <w:t>ing</w:t>
      </w:r>
      <w:r w:rsidRPr="00441DFD">
        <w:rPr>
          <w:rFonts w:ascii="Calibri" w:eastAsia="Calibri" w:hAnsi="Calibri" w:cs="Calibri"/>
        </w:rPr>
        <w:t xml:space="preserve"> that employees cannot be coerced into accepting inferior conditions due to the threat of falling back on the </w:t>
      </w:r>
      <w:r w:rsidR="00E144B7" w:rsidRPr="00441DFD">
        <w:rPr>
          <w:rFonts w:ascii="Calibri" w:eastAsia="Calibri" w:hAnsi="Calibri" w:cs="Calibri"/>
        </w:rPr>
        <w:t>Modern Award</w:t>
      </w:r>
      <w:r w:rsidR="4DCEF5F4" w:rsidRPr="00441DFD">
        <w:rPr>
          <w:rFonts w:ascii="Calibri" w:eastAsia="Calibri" w:hAnsi="Calibri" w:cs="Calibri"/>
        </w:rPr>
        <w:t>. Such</w:t>
      </w:r>
      <w:r w:rsidRPr="00441DFD">
        <w:rPr>
          <w:rFonts w:ascii="Calibri" w:eastAsia="Calibri" w:hAnsi="Calibri" w:cs="Calibri"/>
        </w:rPr>
        <w:t xml:space="preserve"> was the case in </w:t>
      </w:r>
      <w:r w:rsidR="72AF9144" w:rsidRPr="00441DFD">
        <w:rPr>
          <w:rFonts w:ascii="Calibri" w:eastAsia="Calibri" w:hAnsi="Calibri" w:cs="Calibri"/>
        </w:rPr>
        <w:t xml:space="preserve">the </w:t>
      </w:r>
      <w:r w:rsidRPr="00441DFD">
        <w:rPr>
          <w:rFonts w:ascii="Calibri" w:eastAsia="Calibri" w:hAnsi="Calibri" w:cs="Calibri"/>
          <w:i/>
        </w:rPr>
        <w:t>Griffin</w:t>
      </w:r>
      <w:r w:rsidR="45ADF8D4" w:rsidRPr="00441DFD">
        <w:rPr>
          <w:rFonts w:ascii="Calibri" w:eastAsia="Calibri" w:hAnsi="Calibri" w:cs="Calibri"/>
          <w:i/>
        </w:rPr>
        <w:t xml:space="preserve"> Coal</w:t>
      </w:r>
      <w:r w:rsidR="4A7BDBFC" w:rsidRPr="00441DFD">
        <w:rPr>
          <w:rFonts w:ascii="Calibri" w:eastAsia="Calibri" w:hAnsi="Calibri" w:cs="Calibri"/>
          <w:i/>
          <w:iCs/>
        </w:rPr>
        <w:t xml:space="preserve"> </w:t>
      </w:r>
      <w:r w:rsidR="4A7BDBFC" w:rsidRPr="00441DFD">
        <w:rPr>
          <w:rFonts w:ascii="Calibri" w:eastAsia="Calibri" w:hAnsi="Calibri" w:cs="Calibri"/>
        </w:rPr>
        <w:t xml:space="preserve">termination case where employees would have had their pay cut by </w:t>
      </w:r>
      <w:r w:rsidR="00454453" w:rsidRPr="00441DFD">
        <w:rPr>
          <w:rFonts w:ascii="Calibri" w:eastAsia="Calibri" w:hAnsi="Calibri" w:cs="Calibri"/>
        </w:rPr>
        <w:t xml:space="preserve">an estimated </w:t>
      </w:r>
      <w:r w:rsidR="4A7BDBFC" w:rsidRPr="00441DFD">
        <w:rPr>
          <w:rFonts w:ascii="Calibri" w:eastAsia="Calibri" w:hAnsi="Calibri" w:cs="Calibri"/>
        </w:rPr>
        <w:t>40 per cent, or the case study ab</w:t>
      </w:r>
      <w:r w:rsidR="45DDA22C" w:rsidRPr="00441DFD">
        <w:rPr>
          <w:rFonts w:ascii="Calibri" w:eastAsia="Calibri" w:hAnsi="Calibri" w:cs="Calibri"/>
        </w:rPr>
        <w:t>ove where employees did accept inferior conditions</w:t>
      </w:r>
      <w:r w:rsidR="4A7BDBFC" w:rsidRPr="00441DFD">
        <w:rPr>
          <w:rFonts w:ascii="Calibri" w:eastAsia="Calibri" w:hAnsi="Calibri" w:cs="Calibri"/>
        </w:rPr>
        <w:t xml:space="preserve"> </w:t>
      </w:r>
      <w:r w:rsidR="45DDA22C" w:rsidRPr="00441DFD">
        <w:rPr>
          <w:rFonts w:ascii="Calibri" w:eastAsia="Calibri" w:hAnsi="Calibri" w:cs="Calibri"/>
        </w:rPr>
        <w:t xml:space="preserve">after being threatened with termination of their existing agreement. </w:t>
      </w:r>
      <w:r w:rsidR="154C4F83" w:rsidRPr="00441DFD">
        <w:rPr>
          <w:rFonts w:ascii="Calibri" w:eastAsia="Calibri" w:hAnsi="Calibri" w:cs="Calibri"/>
        </w:rPr>
        <w:t xml:space="preserve">Because termination is often used as a threat but is not acted on, i.e. no termination application is lodged with the Fair Work Commission, </w:t>
      </w:r>
      <w:r w:rsidR="5BB30C86" w:rsidRPr="00441DFD">
        <w:rPr>
          <w:rFonts w:ascii="Calibri" w:eastAsia="Calibri" w:hAnsi="Calibri" w:cs="Calibri"/>
        </w:rPr>
        <w:t>there is no way of measuring</w:t>
      </w:r>
      <w:r w:rsidR="442DC9D5" w:rsidRPr="00441DFD">
        <w:rPr>
          <w:rFonts w:ascii="Calibri" w:eastAsia="Calibri" w:hAnsi="Calibri" w:cs="Calibri"/>
        </w:rPr>
        <w:t xml:space="preserve"> how many </w:t>
      </w:r>
      <w:r w:rsidR="4CCF7B80" w:rsidRPr="00441DFD">
        <w:rPr>
          <w:rFonts w:ascii="Calibri" w:eastAsia="Calibri" w:hAnsi="Calibri" w:cs="Calibri"/>
        </w:rPr>
        <w:t xml:space="preserve">employers use the threat of termination as a bargaining tactic, and what sort of reduction in pay and conditions employees therefore accept. However, closing this loophole in the current bargaining </w:t>
      </w:r>
      <w:r w:rsidR="00B0695E" w:rsidRPr="00441DFD">
        <w:rPr>
          <w:rFonts w:ascii="Calibri" w:eastAsia="Calibri" w:hAnsi="Calibri" w:cs="Calibri"/>
        </w:rPr>
        <w:t xml:space="preserve">framework </w:t>
      </w:r>
      <w:r w:rsidR="4CCF7B80" w:rsidRPr="00441DFD">
        <w:rPr>
          <w:rFonts w:ascii="Calibri" w:eastAsia="Calibri" w:hAnsi="Calibri" w:cs="Calibri"/>
        </w:rPr>
        <w:t>will</w:t>
      </w:r>
      <w:r w:rsidR="00975FC7" w:rsidRPr="00441DFD">
        <w:rPr>
          <w:rFonts w:ascii="Calibri" w:eastAsia="Calibri" w:hAnsi="Calibri" w:cs="Calibri"/>
        </w:rPr>
        <w:t xml:space="preserve"> help to</w:t>
      </w:r>
      <w:r w:rsidR="4CCF7B80" w:rsidRPr="00441DFD">
        <w:rPr>
          <w:rFonts w:ascii="Calibri" w:eastAsia="Calibri" w:hAnsi="Calibri" w:cs="Calibri"/>
        </w:rPr>
        <w:t xml:space="preserve"> level the </w:t>
      </w:r>
      <w:r w:rsidR="299BB7DA" w:rsidRPr="00441DFD">
        <w:rPr>
          <w:rFonts w:ascii="Calibri" w:eastAsia="Calibri" w:hAnsi="Calibri" w:cs="Calibri"/>
        </w:rPr>
        <w:t>playing field in bargaining for a new agreement.</w:t>
      </w:r>
    </w:p>
    <w:p w14:paraId="35AB8957" w14:textId="6410BAD2" w:rsidR="60EB2642" w:rsidRPr="00441DFD" w:rsidRDefault="60EB2642" w:rsidP="1E686C41">
      <w:pPr>
        <w:pStyle w:val="BodyText"/>
        <w:rPr>
          <w:rFonts w:ascii="Calibri" w:eastAsia="Calibri" w:hAnsi="Calibri" w:cs="Calibri"/>
        </w:rPr>
      </w:pPr>
    </w:p>
    <w:p w14:paraId="6E8F1F3E" w14:textId="12456F74" w:rsidR="22BC3A19" w:rsidRPr="00441DFD" w:rsidRDefault="22BC3A19" w:rsidP="380B3331">
      <w:pPr>
        <w:pStyle w:val="BodyText"/>
        <w:rPr>
          <w:rFonts w:ascii="Calibri" w:eastAsia="Calibri" w:hAnsi="Calibri" w:cs="Calibri"/>
        </w:rPr>
      </w:pPr>
      <w:r w:rsidRPr="00441DFD">
        <w:rPr>
          <w:rFonts w:ascii="Calibri" w:eastAsia="Calibri" w:hAnsi="Calibri" w:cs="Calibri"/>
        </w:rPr>
        <w:t>E</w:t>
      </w:r>
      <w:r w:rsidR="60EB2642" w:rsidRPr="00441DFD">
        <w:rPr>
          <w:rFonts w:ascii="Calibri" w:eastAsia="Calibri" w:hAnsi="Calibri" w:cs="Calibri"/>
        </w:rPr>
        <w:t>mployees may still face the impact of resisting an application for unilateral termination of their agreement. However, the application, or the threat of an application, will carry less weight as the outcome will not result in the loss of take-home pay. This will allow employees to continue to engage with enterprise bargaining in a manner intended by the Fair Work Act. This option will also r</w:t>
      </w:r>
      <w:r w:rsidR="00F079CA" w:rsidRPr="00441DFD">
        <w:rPr>
          <w:rFonts w:ascii="Calibri" w:eastAsia="Calibri" w:hAnsi="Calibri" w:cs="Calibri"/>
        </w:rPr>
        <w:t>educe</w:t>
      </w:r>
      <w:r w:rsidR="60EB2642" w:rsidRPr="00441DFD">
        <w:rPr>
          <w:rFonts w:ascii="Calibri" w:eastAsia="Calibri" w:hAnsi="Calibri" w:cs="Calibri"/>
        </w:rPr>
        <w:t xml:space="preserve"> the likelihood of a significant loss of entitlements for employees because of their agreement being terminated.</w:t>
      </w:r>
    </w:p>
    <w:p w14:paraId="7389C7CE" w14:textId="207D889A" w:rsidR="6A0989F5" w:rsidRPr="00441DFD" w:rsidRDefault="6A0989F5" w:rsidP="00785726">
      <w:pPr>
        <w:pStyle w:val="BodyText"/>
        <w:rPr>
          <w:rFonts w:ascii="Calibri" w:eastAsia="Calibri" w:hAnsi="Calibri" w:cs="Calibri"/>
        </w:rPr>
      </w:pPr>
      <w:r w:rsidRPr="00441DFD">
        <w:rPr>
          <w:rFonts w:ascii="Calibri" w:eastAsia="Calibri" w:hAnsi="Calibri" w:cs="Calibri"/>
        </w:rPr>
        <w:t>There will be some cases where the Fair Work Commission can terminate an agreement resulting in a loss of employee pay and conditions, where there is a significant threat to business viability</w:t>
      </w:r>
      <w:r w:rsidR="338205A2" w:rsidRPr="00441DFD">
        <w:rPr>
          <w:rFonts w:ascii="Calibri" w:eastAsia="Calibri" w:hAnsi="Calibri" w:cs="Calibri"/>
        </w:rPr>
        <w:t>, termination would likely save jobs, and if the agreement in</w:t>
      </w:r>
      <w:r w:rsidR="0D8DBC71" w:rsidRPr="00441DFD">
        <w:rPr>
          <w:rFonts w:ascii="Calibri" w:eastAsia="Calibri" w:hAnsi="Calibri" w:cs="Calibri"/>
        </w:rPr>
        <w:t>cludes</w:t>
      </w:r>
      <w:r w:rsidR="338205A2" w:rsidRPr="00441DFD">
        <w:rPr>
          <w:rFonts w:ascii="Calibri" w:eastAsia="Calibri" w:hAnsi="Calibri" w:cs="Calibri"/>
        </w:rPr>
        <w:t xml:space="preserve"> termination entitlements above the award, that the em</w:t>
      </w:r>
      <w:r w:rsidR="6D4B2212" w:rsidRPr="00441DFD">
        <w:rPr>
          <w:rFonts w:ascii="Calibri" w:eastAsia="Calibri" w:hAnsi="Calibri" w:cs="Calibri"/>
        </w:rPr>
        <w:t xml:space="preserve">ployers give a guarantee that these will be maintained. </w:t>
      </w:r>
      <w:r w:rsidR="495600F6" w:rsidRPr="00441DFD">
        <w:rPr>
          <w:rFonts w:ascii="Calibri" w:eastAsia="Calibri" w:hAnsi="Calibri" w:cs="Calibri"/>
        </w:rPr>
        <w:t xml:space="preserve">The </w:t>
      </w:r>
      <w:r w:rsidR="00FE43F0" w:rsidRPr="00441DFD">
        <w:rPr>
          <w:rFonts w:ascii="Calibri" w:eastAsia="Calibri" w:hAnsi="Calibri" w:cs="Calibri"/>
        </w:rPr>
        <w:t>Department</w:t>
      </w:r>
      <w:r w:rsidR="495600F6" w:rsidRPr="00441DFD">
        <w:rPr>
          <w:rFonts w:ascii="Calibri" w:eastAsia="Calibri" w:hAnsi="Calibri" w:cs="Calibri"/>
        </w:rPr>
        <w:t xml:space="preserve"> considers that in situations of a significant threat to viability, it </w:t>
      </w:r>
      <w:r w:rsidR="5A82D7A2" w:rsidRPr="00441DFD">
        <w:rPr>
          <w:rFonts w:ascii="Calibri" w:eastAsia="Calibri" w:hAnsi="Calibri" w:cs="Calibri"/>
        </w:rPr>
        <w:t>would be</w:t>
      </w:r>
      <w:r w:rsidR="495600F6" w:rsidRPr="00441DFD">
        <w:rPr>
          <w:rFonts w:ascii="Calibri" w:eastAsia="Calibri" w:hAnsi="Calibri" w:cs="Calibri"/>
        </w:rPr>
        <w:t xml:space="preserve"> </w:t>
      </w:r>
      <w:r w:rsidR="420E648A" w:rsidRPr="00441DFD">
        <w:rPr>
          <w:rFonts w:ascii="Calibri" w:eastAsia="Calibri" w:hAnsi="Calibri" w:cs="Calibri"/>
        </w:rPr>
        <w:t>preferable</w:t>
      </w:r>
      <w:r w:rsidR="495600F6" w:rsidRPr="00441DFD">
        <w:rPr>
          <w:rFonts w:ascii="Calibri" w:eastAsia="Calibri" w:hAnsi="Calibri" w:cs="Calibri"/>
        </w:rPr>
        <w:t xml:space="preserve"> to </w:t>
      </w:r>
      <w:r w:rsidR="0A187767" w:rsidRPr="00441DFD">
        <w:rPr>
          <w:rFonts w:ascii="Calibri" w:eastAsia="Calibri" w:hAnsi="Calibri" w:cs="Calibri"/>
        </w:rPr>
        <w:t>terminate</w:t>
      </w:r>
      <w:r w:rsidR="495600F6" w:rsidRPr="00441DFD">
        <w:rPr>
          <w:rFonts w:ascii="Calibri" w:eastAsia="Calibri" w:hAnsi="Calibri" w:cs="Calibri"/>
        </w:rPr>
        <w:t xml:space="preserve"> an agreement if it will maintain</w:t>
      </w:r>
      <w:r w:rsidR="633D4D03" w:rsidRPr="00441DFD">
        <w:rPr>
          <w:rFonts w:ascii="Calibri" w:eastAsia="Calibri" w:hAnsi="Calibri" w:cs="Calibri"/>
        </w:rPr>
        <w:t xml:space="preserve"> employees</w:t>
      </w:r>
      <w:r w:rsidR="00365938" w:rsidRPr="00441DFD">
        <w:rPr>
          <w:rFonts w:ascii="Calibri" w:eastAsia="Calibri" w:hAnsi="Calibri" w:cs="Calibri"/>
        </w:rPr>
        <w:t>’</w:t>
      </w:r>
      <w:r w:rsidR="633D4D03" w:rsidRPr="00441DFD">
        <w:rPr>
          <w:rFonts w:ascii="Calibri" w:eastAsia="Calibri" w:hAnsi="Calibri" w:cs="Calibri"/>
        </w:rPr>
        <w:t xml:space="preserve"> jobs, even if there is a reduction in pay and entitlements. </w:t>
      </w:r>
    </w:p>
    <w:p w14:paraId="7904F865" w14:textId="7C269C48" w:rsidR="00792E6C" w:rsidRPr="00441DFD" w:rsidRDefault="00792E6C" w:rsidP="00384A1C">
      <w:pPr>
        <w:pStyle w:val="Heading3"/>
      </w:pPr>
      <w:r w:rsidRPr="00441DFD">
        <w:t xml:space="preserve">Option 3 – Ensure the process for agreement termination is fit for purpose and fair through a ‘front end’ test </w:t>
      </w:r>
    </w:p>
    <w:p w14:paraId="2B7B3D01" w14:textId="7D60F275" w:rsidR="00481DA1" w:rsidRPr="00441DFD" w:rsidRDefault="00792E6C">
      <w:pPr>
        <w:pStyle w:val="BodyText"/>
        <w:rPr>
          <w:rFonts w:ascii="Calibri" w:eastAsia="Calibri" w:hAnsi="Calibri" w:cs="Calibri"/>
        </w:rPr>
      </w:pPr>
      <w:r w:rsidRPr="00441DFD">
        <w:rPr>
          <w:rFonts w:ascii="Calibri" w:eastAsia="Calibri" w:hAnsi="Calibri" w:cs="Calibri"/>
        </w:rPr>
        <w:t xml:space="preserve">This option </w:t>
      </w:r>
      <w:r w:rsidR="4DFA98CC" w:rsidRPr="00441DFD">
        <w:rPr>
          <w:rFonts w:ascii="Calibri" w:eastAsia="Calibri" w:hAnsi="Calibri" w:cs="Calibri"/>
        </w:rPr>
        <w:t>appl</w:t>
      </w:r>
      <w:r w:rsidRPr="00441DFD">
        <w:rPr>
          <w:rFonts w:ascii="Calibri" w:eastAsia="Calibri" w:hAnsi="Calibri" w:cs="Calibri"/>
        </w:rPr>
        <w:t>ies</w:t>
      </w:r>
      <w:r w:rsidR="4DFA98CC" w:rsidRPr="00441DFD">
        <w:rPr>
          <w:rFonts w:ascii="Calibri" w:eastAsia="Calibri" w:hAnsi="Calibri" w:cs="Calibri"/>
        </w:rPr>
        <w:t xml:space="preserve"> a ‘front end test’ to agreement termination. There may be some minimal </w:t>
      </w:r>
      <w:r w:rsidR="00481DA1" w:rsidRPr="00441DFD">
        <w:rPr>
          <w:rFonts w:ascii="Calibri" w:eastAsia="Calibri" w:hAnsi="Calibri" w:cs="Calibri"/>
        </w:rPr>
        <w:t>costs on businesses</w:t>
      </w:r>
      <w:r w:rsidR="4DFA98CC" w:rsidRPr="00441DFD">
        <w:rPr>
          <w:rFonts w:ascii="Calibri" w:eastAsia="Calibri" w:hAnsi="Calibri" w:cs="Calibri"/>
        </w:rPr>
        <w:t>, though no new regulatory burden</w:t>
      </w:r>
      <w:r w:rsidR="2ECF83B1" w:rsidRPr="00441DFD">
        <w:rPr>
          <w:rFonts w:ascii="Calibri" w:eastAsia="Calibri" w:hAnsi="Calibri" w:cs="Calibri"/>
        </w:rPr>
        <w:t>, for a</w:t>
      </w:r>
      <w:r w:rsidR="4DFA98CC" w:rsidRPr="00441DFD">
        <w:rPr>
          <w:rFonts w:ascii="Calibri" w:eastAsia="Calibri" w:hAnsi="Calibri" w:cs="Calibri"/>
        </w:rPr>
        <w:t xml:space="preserve"> small number of employers unable to apply to terminate their ex</w:t>
      </w:r>
      <w:r w:rsidR="43CB80B7" w:rsidRPr="00441DFD">
        <w:rPr>
          <w:rFonts w:ascii="Calibri" w:eastAsia="Calibri" w:hAnsi="Calibri" w:cs="Calibri"/>
        </w:rPr>
        <w:t xml:space="preserve">isting agreements for reasons unrelated to bargaining tactics </w:t>
      </w:r>
      <w:r w:rsidR="43B84894" w:rsidRPr="00441DFD">
        <w:rPr>
          <w:rFonts w:ascii="Calibri" w:eastAsia="Calibri" w:hAnsi="Calibri" w:cs="Calibri"/>
        </w:rPr>
        <w:t xml:space="preserve">but which fall within the </w:t>
      </w:r>
      <w:r w:rsidR="410212F7" w:rsidRPr="00441DFD">
        <w:rPr>
          <w:rFonts w:ascii="Calibri" w:eastAsia="Calibri" w:hAnsi="Calibri" w:cs="Calibri"/>
        </w:rPr>
        <w:t xml:space="preserve">prohibited </w:t>
      </w:r>
      <w:r w:rsidR="43B84894" w:rsidRPr="00441DFD">
        <w:rPr>
          <w:rFonts w:ascii="Calibri" w:eastAsia="Calibri" w:hAnsi="Calibri" w:cs="Calibri"/>
        </w:rPr>
        <w:t xml:space="preserve">timeframe. </w:t>
      </w:r>
      <w:r w:rsidR="00481DA1" w:rsidRPr="00441DFD">
        <w:rPr>
          <w:rFonts w:ascii="Calibri" w:eastAsia="Calibri" w:hAnsi="Calibri" w:cs="Calibri"/>
        </w:rPr>
        <w:t>T</w:t>
      </w:r>
      <w:r w:rsidR="0051716D" w:rsidRPr="00441DFD">
        <w:rPr>
          <w:rFonts w:ascii="Calibri" w:eastAsia="Calibri" w:hAnsi="Calibri" w:cs="Calibri"/>
        </w:rPr>
        <w:t>here may, for example,</w:t>
      </w:r>
      <w:r w:rsidR="43B84894" w:rsidRPr="00441DFD">
        <w:rPr>
          <w:rFonts w:ascii="Calibri" w:eastAsia="Calibri" w:hAnsi="Calibri" w:cs="Calibri"/>
        </w:rPr>
        <w:t xml:space="preserve"> </w:t>
      </w:r>
      <w:r w:rsidR="0051716D" w:rsidRPr="00441DFD">
        <w:rPr>
          <w:rFonts w:ascii="Calibri" w:eastAsia="Calibri" w:hAnsi="Calibri" w:cs="Calibri"/>
        </w:rPr>
        <w:t>be</w:t>
      </w:r>
      <w:r w:rsidR="43B84894" w:rsidRPr="00441DFD">
        <w:rPr>
          <w:rFonts w:ascii="Calibri" w:eastAsia="Calibri" w:hAnsi="Calibri" w:cs="Calibri"/>
        </w:rPr>
        <w:t xml:space="preserve"> rationalising agreements or other functions of </w:t>
      </w:r>
      <w:r w:rsidR="0051716D" w:rsidRPr="00441DFD">
        <w:rPr>
          <w:rFonts w:ascii="Calibri" w:eastAsia="Calibri" w:hAnsi="Calibri" w:cs="Calibri"/>
        </w:rPr>
        <w:t xml:space="preserve">an </w:t>
      </w:r>
      <w:r w:rsidR="43B84894" w:rsidRPr="00441DFD">
        <w:rPr>
          <w:rFonts w:ascii="Calibri" w:eastAsia="Calibri" w:hAnsi="Calibri" w:cs="Calibri"/>
        </w:rPr>
        <w:t>old agreement which are no longer competitive. However, any impact should be minimal, as the timeframe during which termination is prohibited is relatively short</w:t>
      </w:r>
      <w:r w:rsidR="00544BAE" w:rsidRPr="00441DFD">
        <w:rPr>
          <w:rFonts w:ascii="Calibri" w:eastAsia="Calibri" w:hAnsi="Calibri" w:cs="Calibri"/>
        </w:rPr>
        <w:t>,</w:t>
      </w:r>
      <w:r w:rsidR="43B84894" w:rsidRPr="00441DFD">
        <w:rPr>
          <w:rFonts w:ascii="Calibri" w:eastAsia="Calibri" w:hAnsi="Calibri" w:cs="Calibri"/>
        </w:rPr>
        <w:t xml:space="preserve"> and the employer may be able to achieve a simi</w:t>
      </w:r>
      <w:r w:rsidR="7BF69761" w:rsidRPr="00441DFD">
        <w:rPr>
          <w:rFonts w:ascii="Calibri" w:eastAsia="Calibri" w:hAnsi="Calibri" w:cs="Calibri"/>
        </w:rPr>
        <w:t xml:space="preserve">lar objective through a new enterprise agreement negotiation process with employees. </w:t>
      </w:r>
    </w:p>
    <w:p w14:paraId="52319545" w14:textId="0AEE5124" w:rsidR="00EB36DB" w:rsidRPr="00441DFD" w:rsidRDefault="00EB36DB">
      <w:pPr>
        <w:pStyle w:val="BodyText"/>
        <w:rPr>
          <w:rFonts w:ascii="Calibri" w:eastAsia="Calibri" w:hAnsi="Calibri" w:cs="Calibri"/>
        </w:rPr>
      </w:pPr>
      <w:r w:rsidRPr="00441DFD">
        <w:rPr>
          <w:rFonts w:ascii="Calibri" w:eastAsia="Calibri" w:hAnsi="Calibri" w:cs="Calibri"/>
        </w:rPr>
        <w:t xml:space="preserve">While this option goes some way to addressing the behaviour the Government is seeking to prevent, the blunt nature of a </w:t>
      </w:r>
      <w:r w:rsidR="00376C6D" w:rsidRPr="00441DFD">
        <w:rPr>
          <w:rFonts w:ascii="Calibri" w:eastAsia="Calibri" w:hAnsi="Calibri" w:cs="Calibri"/>
        </w:rPr>
        <w:t>barrier</w:t>
      </w:r>
      <w:r w:rsidRPr="00441DFD">
        <w:rPr>
          <w:rFonts w:ascii="Calibri" w:eastAsia="Calibri" w:hAnsi="Calibri" w:cs="Calibri"/>
        </w:rPr>
        <w:t xml:space="preserve"> </w:t>
      </w:r>
      <w:r w:rsidR="00376C6D" w:rsidRPr="00441DFD">
        <w:rPr>
          <w:rFonts w:ascii="Calibri" w:eastAsia="Calibri" w:hAnsi="Calibri" w:cs="Calibri"/>
        </w:rPr>
        <w:t xml:space="preserve">to applications </w:t>
      </w:r>
      <w:r w:rsidRPr="00441DFD">
        <w:rPr>
          <w:rFonts w:ascii="Calibri" w:eastAsia="Calibri" w:hAnsi="Calibri" w:cs="Calibri"/>
        </w:rPr>
        <w:t xml:space="preserve">limits the ability of the Fair Work Commission to exercise discretion and judgement as to the merits of each matter. It may also not be effective in overall preventing this behaviour, as employers may find ways to bring viable applications outside these windows of opportunity. </w:t>
      </w:r>
    </w:p>
    <w:p w14:paraId="01D1964A" w14:textId="73AB99B5" w:rsidR="044EE947" w:rsidRPr="00441DFD" w:rsidRDefault="32BFC2A1" w:rsidP="1E686C41">
      <w:pPr>
        <w:pStyle w:val="Heading2"/>
      </w:pPr>
      <w:bookmarkStart w:id="23" w:name="_Toc115709794"/>
      <w:bookmarkStart w:id="24" w:name="_Toc117287426"/>
      <w:r w:rsidRPr="00441DFD">
        <w:t>4.2 Sunset</w:t>
      </w:r>
      <w:r w:rsidR="05A68E60" w:rsidRPr="00441DFD">
        <w:t xml:space="preserve"> ‘zombie’ agreements</w:t>
      </w:r>
      <w:bookmarkEnd w:id="23"/>
      <w:bookmarkEnd w:id="24"/>
    </w:p>
    <w:tbl>
      <w:tblPr>
        <w:tblStyle w:val="TableGrid"/>
        <w:tblW w:w="0" w:type="auto"/>
        <w:tblLayout w:type="fixed"/>
        <w:tblLook w:val="04A0" w:firstRow="1" w:lastRow="0" w:firstColumn="1" w:lastColumn="0" w:noHBand="0" w:noVBand="1"/>
      </w:tblPr>
      <w:tblGrid>
        <w:gridCol w:w="9015"/>
      </w:tblGrid>
      <w:tr w:rsidR="13CE2B96" w:rsidRPr="00441DFD" w14:paraId="106BA222" w14:textId="77777777" w:rsidTr="13CE2B96">
        <w:tc>
          <w:tcPr>
            <w:tcW w:w="9015" w:type="dxa"/>
            <w:tcBorders>
              <w:top w:val="single" w:sz="8" w:space="0" w:color="auto"/>
              <w:left w:val="single" w:sz="8" w:space="0" w:color="auto"/>
              <w:bottom w:val="single" w:sz="8" w:space="0" w:color="auto"/>
              <w:right w:val="single" w:sz="8" w:space="0" w:color="auto"/>
            </w:tcBorders>
          </w:tcPr>
          <w:p w14:paraId="59950E84" w14:textId="77A1BE21" w:rsidR="13CE2B96" w:rsidRPr="00441DFD" w:rsidRDefault="0A78A231">
            <w:pPr>
              <w:rPr>
                <w:rFonts w:ascii="Calibri" w:eastAsia="Calibri" w:hAnsi="Calibri" w:cs="Calibri"/>
              </w:rPr>
            </w:pPr>
            <w:r w:rsidRPr="00441DFD">
              <w:rPr>
                <w:rFonts w:ascii="Calibri" w:eastAsia="Calibri" w:hAnsi="Calibri" w:cs="Calibri"/>
                <w:b/>
                <w:bCs/>
              </w:rPr>
              <w:t>Problem</w:t>
            </w:r>
            <w:r w:rsidRPr="00441DFD">
              <w:rPr>
                <w:rFonts w:ascii="Calibri" w:eastAsia="Calibri" w:hAnsi="Calibri" w:cs="Calibri"/>
              </w:rPr>
              <w:t xml:space="preserve">: </w:t>
            </w:r>
            <w:r w:rsidR="13CE2B96" w:rsidRPr="00441DFD">
              <w:rPr>
                <w:rFonts w:ascii="Calibri" w:eastAsia="Calibri" w:hAnsi="Calibri" w:cs="Calibri"/>
              </w:rPr>
              <w:t xml:space="preserve">Zombie agreements were not required to be compared against </w:t>
            </w:r>
            <w:r w:rsidR="00E144B7" w:rsidRPr="00441DFD">
              <w:rPr>
                <w:rFonts w:ascii="Calibri" w:eastAsia="Calibri" w:hAnsi="Calibri" w:cs="Calibri"/>
              </w:rPr>
              <w:t>Modern Award</w:t>
            </w:r>
            <w:r w:rsidR="13CE2B96" w:rsidRPr="00441DFD">
              <w:rPr>
                <w:rFonts w:ascii="Calibri" w:eastAsia="Calibri" w:hAnsi="Calibri" w:cs="Calibri"/>
              </w:rPr>
              <w:t xml:space="preserve">s when they were </w:t>
            </w:r>
            <w:r w:rsidR="13CE2B96" w:rsidRPr="00441DFD">
              <w:rPr>
                <w:rFonts w:ascii="Calibri" w:eastAsia="Calibri" w:hAnsi="Calibri" w:cs="Calibri"/>
                <w:strike/>
                <w:color w:val="6D5700"/>
              </w:rPr>
              <w:t xml:space="preserve">first </w:t>
            </w:r>
            <w:r w:rsidR="13CE2B96" w:rsidRPr="00441DFD">
              <w:rPr>
                <w:rFonts w:ascii="Calibri" w:eastAsia="Calibri" w:hAnsi="Calibri" w:cs="Calibri"/>
              </w:rPr>
              <w:t xml:space="preserve">made (unlike enterprise agreements) and continue to operate unless they are terminated or replaced. Employees covered by zombie agreements are very likely to have less beneficial terms and conditions than they would otherwise receive under the relevant </w:t>
            </w:r>
            <w:r w:rsidR="00E144B7" w:rsidRPr="00441DFD">
              <w:rPr>
                <w:rFonts w:ascii="Calibri" w:eastAsia="Calibri" w:hAnsi="Calibri" w:cs="Calibri"/>
              </w:rPr>
              <w:t>Modern Award</w:t>
            </w:r>
            <w:r w:rsidR="13CE2B96" w:rsidRPr="00441DFD">
              <w:rPr>
                <w:rFonts w:ascii="Calibri" w:eastAsia="Calibri" w:hAnsi="Calibri" w:cs="Calibri"/>
              </w:rPr>
              <w:t xml:space="preserve">.  </w:t>
            </w:r>
          </w:p>
        </w:tc>
      </w:tr>
      <w:tr w:rsidR="13CE2B96" w:rsidRPr="00441DFD" w14:paraId="4B97508A" w14:textId="77777777" w:rsidTr="13CE2B96">
        <w:tc>
          <w:tcPr>
            <w:tcW w:w="9015" w:type="dxa"/>
            <w:tcBorders>
              <w:top w:val="single" w:sz="8" w:space="0" w:color="auto"/>
              <w:left w:val="single" w:sz="8" w:space="0" w:color="auto"/>
              <w:bottom w:val="single" w:sz="8" w:space="0" w:color="auto"/>
              <w:right w:val="single" w:sz="8" w:space="0" w:color="auto"/>
            </w:tcBorders>
          </w:tcPr>
          <w:p w14:paraId="065DD18F" w14:textId="58C43661" w:rsidR="13CE2B96" w:rsidRPr="00441DFD" w:rsidRDefault="13CE2B96">
            <w:pPr>
              <w:rPr>
                <w:rFonts w:ascii="Calibri" w:eastAsia="Calibri" w:hAnsi="Calibri" w:cs="Calibri"/>
              </w:rPr>
            </w:pPr>
            <w:r w:rsidRPr="00441DFD">
              <w:rPr>
                <w:rFonts w:ascii="Calibri" w:eastAsia="Calibri" w:hAnsi="Calibri" w:cs="Calibri"/>
                <w:b/>
                <w:bCs/>
              </w:rPr>
              <w:t>Option 1 is the status quo.</w:t>
            </w:r>
            <w:r w:rsidRPr="00441DFD">
              <w:rPr>
                <w:rFonts w:ascii="Calibri" w:eastAsia="Calibri" w:hAnsi="Calibri" w:cs="Calibri"/>
              </w:rPr>
              <w:t xml:space="preserve"> Under this option no action would be taken to sunset ‘zombie’ agreements. ‘Zombie’ agreements will continue to operate until terminated on application to the Fair Work Commission or, in relation to collective agreement-based transitional instruments, they are replaced by an enterprise agreement or workplace determination. </w:t>
            </w:r>
          </w:p>
        </w:tc>
      </w:tr>
      <w:tr w:rsidR="13CE2B96" w:rsidRPr="00441DFD" w14:paraId="78E78746" w14:textId="77777777" w:rsidTr="13CE2B96">
        <w:tc>
          <w:tcPr>
            <w:tcW w:w="9015" w:type="dxa"/>
            <w:tcBorders>
              <w:top w:val="single" w:sz="8" w:space="0" w:color="auto"/>
              <w:left w:val="single" w:sz="8" w:space="0" w:color="auto"/>
              <w:bottom w:val="single" w:sz="8" w:space="0" w:color="auto"/>
              <w:right w:val="single" w:sz="8" w:space="0" w:color="auto"/>
            </w:tcBorders>
          </w:tcPr>
          <w:p w14:paraId="4075B2D2" w14:textId="1307E8C2" w:rsidR="13CE2B96" w:rsidRPr="00441DFD" w:rsidRDefault="13CE2B96">
            <w:pPr>
              <w:rPr>
                <w:rFonts w:ascii="Calibri" w:eastAsia="Calibri" w:hAnsi="Calibri" w:cs="Calibri"/>
              </w:rPr>
            </w:pPr>
            <w:r w:rsidRPr="00441DFD">
              <w:rPr>
                <w:rFonts w:ascii="Calibri" w:eastAsia="Calibri" w:hAnsi="Calibri" w:cs="Calibri"/>
                <w:b/>
                <w:bCs/>
              </w:rPr>
              <w:t>Option 2 (preferred)</w:t>
            </w:r>
            <w:r w:rsidRPr="00441DFD">
              <w:rPr>
                <w:rFonts w:ascii="Calibri" w:eastAsia="Calibri" w:hAnsi="Calibri" w:cs="Calibri"/>
              </w:rPr>
              <w:t xml:space="preserve"> sunsets ‘zombie’ agreements but provides employees with the ability to extend. This option would automatically sunset all ‘zombie’ agreements after three months after the commencement of the provisions, </w:t>
            </w:r>
            <w:r w:rsidR="3777CCFA" w:rsidRPr="00441DFD">
              <w:rPr>
                <w:rFonts w:ascii="Calibri" w:eastAsia="Calibri" w:hAnsi="Calibri" w:cs="Calibri"/>
              </w:rPr>
              <w:t xml:space="preserve">but also </w:t>
            </w:r>
            <w:r w:rsidRPr="00441DFD">
              <w:rPr>
                <w:rFonts w:ascii="Calibri" w:eastAsia="Calibri" w:hAnsi="Calibri" w:cs="Calibri"/>
              </w:rPr>
              <w:t xml:space="preserve">permit applications to the Fair Work Commission by anyone covered by a collective zombie agreement to preserve their agreement for a 12-month period if they meet certain criteria. </w:t>
            </w:r>
          </w:p>
        </w:tc>
      </w:tr>
      <w:tr w:rsidR="13CE2B96" w:rsidRPr="00441DFD" w14:paraId="314BBD05" w14:textId="77777777" w:rsidTr="003D43BF">
        <w:trPr>
          <w:trHeight w:val="241"/>
        </w:trPr>
        <w:tc>
          <w:tcPr>
            <w:tcW w:w="9015" w:type="dxa"/>
            <w:tcBorders>
              <w:top w:val="single" w:sz="8" w:space="0" w:color="auto"/>
              <w:left w:val="single" w:sz="8" w:space="0" w:color="auto"/>
              <w:bottom w:val="single" w:sz="8" w:space="0" w:color="auto"/>
              <w:right w:val="single" w:sz="8" w:space="0" w:color="auto"/>
            </w:tcBorders>
          </w:tcPr>
          <w:p w14:paraId="0453C830" w14:textId="2AEBD068" w:rsidR="13CE2B96" w:rsidRPr="00441DFD" w:rsidRDefault="13CE2B96" w:rsidP="003D43BF">
            <w:pPr>
              <w:pStyle w:val="BodyText"/>
            </w:pPr>
            <w:r w:rsidRPr="00441DFD">
              <w:rPr>
                <w:rFonts w:ascii="Calibri" w:eastAsia="Calibri" w:hAnsi="Calibri" w:cs="Calibri"/>
                <w:b/>
                <w:bCs/>
              </w:rPr>
              <w:t>Option 3 (not</w:t>
            </w:r>
            <w:r w:rsidR="00233D16" w:rsidRPr="00441DFD">
              <w:rPr>
                <w:rFonts w:ascii="Calibri" w:eastAsia="Calibri" w:hAnsi="Calibri" w:cs="Calibri"/>
                <w:b/>
                <w:bCs/>
              </w:rPr>
              <w:t xml:space="preserve"> </w:t>
            </w:r>
            <w:r w:rsidRPr="00441DFD">
              <w:rPr>
                <w:rFonts w:ascii="Calibri" w:eastAsia="Calibri" w:hAnsi="Calibri" w:cs="Calibri"/>
                <w:b/>
                <w:bCs/>
              </w:rPr>
              <w:t>preferred)</w:t>
            </w:r>
            <w:r w:rsidRPr="00441DFD">
              <w:rPr>
                <w:rFonts w:ascii="Calibri" w:eastAsia="Calibri" w:hAnsi="Calibri" w:cs="Calibri"/>
              </w:rPr>
              <w:t xml:space="preserve"> sunsets ‘zombie’ agreements only. This option would automatically terminate all ‘zombie’ agreements </w:t>
            </w:r>
            <w:r w:rsidR="002F1C7C" w:rsidRPr="00441DFD">
              <w:rPr>
                <w:rFonts w:ascii="Calibri" w:eastAsia="Calibri" w:hAnsi="Calibri" w:cs="Calibri"/>
              </w:rPr>
              <w:t>12</w:t>
            </w:r>
            <w:r w:rsidRPr="00441DFD">
              <w:rPr>
                <w:rFonts w:ascii="Calibri" w:eastAsia="Calibri" w:hAnsi="Calibri" w:cs="Calibri"/>
              </w:rPr>
              <w:t xml:space="preserve"> months from the commencement of the provisions.</w:t>
            </w:r>
          </w:p>
        </w:tc>
      </w:tr>
    </w:tbl>
    <w:p w14:paraId="5D11FF2A" w14:textId="55FC5066" w:rsidR="00792E6C" w:rsidRPr="00441DFD" w:rsidRDefault="00792E6C" w:rsidP="00384A1C">
      <w:pPr>
        <w:pStyle w:val="Heading3"/>
        <w:rPr>
          <w:rFonts w:ascii="Century Gothic" w:hAnsi="Century Gothic"/>
          <w:color w:val="014463" w:themeColor="accent2"/>
        </w:rPr>
      </w:pPr>
      <w:r w:rsidRPr="00441DFD">
        <w:rPr>
          <w:rStyle w:val="Heading3Char"/>
        </w:rPr>
        <w:t xml:space="preserve">Option 1 – Status Quo </w:t>
      </w:r>
    </w:p>
    <w:p w14:paraId="1316EB34" w14:textId="33A6FAD3" w:rsidR="0D168FB7" w:rsidRPr="00441DFD" w:rsidRDefault="18F0D4D3" w:rsidP="175B9BBC">
      <w:pPr>
        <w:pStyle w:val="BodyText"/>
        <w:jc w:val="both"/>
        <w:rPr>
          <w:rFonts w:ascii="Calibri" w:eastAsia="Calibri" w:hAnsi="Calibri" w:cs="Calibri"/>
        </w:rPr>
      </w:pPr>
      <w:r w:rsidRPr="00441DFD">
        <w:rPr>
          <w:rFonts w:ascii="Calibri" w:eastAsia="Calibri" w:hAnsi="Calibri" w:cs="Calibri"/>
        </w:rPr>
        <w:t>The net effect of not modifying the current provisions is that ‘</w:t>
      </w:r>
      <w:r w:rsidR="0936332A" w:rsidRPr="00441DFD">
        <w:rPr>
          <w:rFonts w:ascii="Calibri" w:eastAsia="Calibri" w:hAnsi="Calibri" w:cs="Calibri"/>
        </w:rPr>
        <w:t>z</w:t>
      </w:r>
      <w:r w:rsidRPr="00441DFD">
        <w:rPr>
          <w:rFonts w:ascii="Calibri" w:eastAsia="Calibri" w:hAnsi="Calibri" w:cs="Calibri"/>
        </w:rPr>
        <w:t>ombie’ agreements will continue to operate</w:t>
      </w:r>
      <w:r w:rsidR="0936332A" w:rsidRPr="00441DFD">
        <w:rPr>
          <w:rFonts w:ascii="Calibri" w:eastAsia="Calibri" w:hAnsi="Calibri" w:cs="Calibri"/>
        </w:rPr>
        <w:t>,</w:t>
      </w:r>
      <w:r w:rsidRPr="00441DFD">
        <w:rPr>
          <w:rFonts w:ascii="Calibri" w:eastAsia="Calibri" w:hAnsi="Calibri" w:cs="Calibri"/>
        </w:rPr>
        <w:t xml:space="preserve"> resulting in employees continuing to be disadvantaged by inferior entitlements when compared with the modern employment safety net. Employers on the other hand will continue to enjoy a competitive advantage over their competitors </w:t>
      </w:r>
      <w:r w:rsidR="00F12A1C" w:rsidRPr="00441DFD">
        <w:rPr>
          <w:rFonts w:ascii="Calibri" w:eastAsia="Calibri" w:hAnsi="Calibri" w:cs="Calibri"/>
        </w:rPr>
        <w:t xml:space="preserve">who </w:t>
      </w:r>
      <w:r w:rsidRPr="00441DFD">
        <w:rPr>
          <w:rFonts w:ascii="Calibri" w:eastAsia="Calibri" w:hAnsi="Calibri" w:cs="Calibri"/>
        </w:rPr>
        <w:t>must comply with the modern employment safety net.</w:t>
      </w:r>
    </w:p>
    <w:p w14:paraId="377A2476" w14:textId="6FB22AB5" w:rsidR="28C5626F" w:rsidRPr="00441DFD" w:rsidRDefault="550FCEA6" w:rsidP="003D43BF">
      <w:pPr>
        <w:pStyle w:val="BodyText"/>
        <w:jc w:val="both"/>
      </w:pPr>
      <w:r w:rsidRPr="00441DFD">
        <w:rPr>
          <w:rFonts w:ascii="Calibri" w:eastAsia="Calibri" w:hAnsi="Calibri" w:cs="Calibri"/>
        </w:rPr>
        <w:t>Assessing the precise number of ’zombie’ agreements has always been difficult.</w:t>
      </w:r>
      <w:r w:rsidR="28C5626F" w:rsidRPr="00441DFD">
        <w:rPr>
          <w:rStyle w:val="FootnoteReference"/>
          <w:rFonts w:ascii="Calibri" w:eastAsia="Calibri" w:hAnsi="Calibri" w:cs="Calibri"/>
        </w:rPr>
        <w:footnoteReference w:id="63"/>
      </w:r>
      <w:r w:rsidRPr="00441DFD">
        <w:rPr>
          <w:rFonts w:ascii="Calibri" w:eastAsia="Calibri" w:hAnsi="Calibri" w:cs="Calibri"/>
          <w:vertAlign w:val="superscript"/>
        </w:rPr>
        <w:t xml:space="preserve"> </w:t>
      </w:r>
      <w:r w:rsidRPr="00441DFD">
        <w:rPr>
          <w:rFonts w:ascii="Calibri" w:eastAsia="Calibri" w:hAnsi="Calibri" w:cs="Calibri"/>
        </w:rPr>
        <w:t xml:space="preserve">There is no way of measuring exactly how many ‘zombie’ agreements continue to operate and how many employees they may cover. In September 2019, the </w:t>
      </w:r>
      <w:r w:rsidR="00FE43F0" w:rsidRPr="00441DFD">
        <w:rPr>
          <w:rFonts w:ascii="Calibri" w:eastAsia="Calibri" w:hAnsi="Calibri" w:cs="Calibri"/>
        </w:rPr>
        <w:t>Department</w:t>
      </w:r>
      <w:r w:rsidRPr="00441DFD">
        <w:rPr>
          <w:rFonts w:ascii="Calibri" w:eastAsia="Calibri" w:hAnsi="Calibri" w:cs="Calibri"/>
        </w:rPr>
        <w:t xml:space="preserve"> estimated that 300,000 to 450,000 employees could still be covered by ‘zombie’</w:t>
      </w:r>
      <w:r w:rsidR="00366221" w:rsidRPr="00441DFD">
        <w:rPr>
          <w:rFonts w:ascii="Calibri" w:eastAsia="Calibri" w:hAnsi="Calibri" w:cs="Calibri"/>
        </w:rPr>
        <w:t xml:space="preserve"> agreements</w:t>
      </w:r>
      <w:r w:rsidRPr="00441DFD">
        <w:rPr>
          <w:rFonts w:ascii="Calibri" w:eastAsia="Calibri" w:hAnsi="Calibri" w:cs="Calibri"/>
        </w:rPr>
        <w:t xml:space="preserve">, 95 per cent of which were in the private sector. This figure was derived using internal analysis based on the ABS Employee Earnings and Hours publication and the </w:t>
      </w:r>
      <w:r w:rsidR="00FE43F0" w:rsidRPr="00441DFD">
        <w:rPr>
          <w:rFonts w:ascii="Calibri" w:eastAsia="Calibri" w:hAnsi="Calibri" w:cs="Calibri"/>
        </w:rPr>
        <w:t>Department</w:t>
      </w:r>
      <w:r w:rsidRPr="00441DFD">
        <w:rPr>
          <w:rFonts w:ascii="Calibri" w:eastAsia="Calibri" w:hAnsi="Calibri" w:cs="Calibri"/>
        </w:rPr>
        <w:t>’s Workplace Agreements Database.</w:t>
      </w:r>
    </w:p>
    <w:p w14:paraId="2A1FF1CB" w14:textId="7FAE20E3" w:rsidR="7DBF98CA" w:rsidRPr="00441DFD" w:rsidRDefault="7DBF98CA" w:rsidP="003D43BF">
      <w:pPr>
        <w:pStyle w:val="BodyText"/>
        <w:jc w:val="both"/>
        <w:rPr>
          <w:rFonts w:ascii="Calibri" w:eastAsia="Calibri" w:hAnsi="Calibri" w:cs="Calibri"/>
        </w:rPr>
      </w:pPr>
      <w:r w:rsidRPr="00441DFD">
        <w:rPr>
          <w:rFonts w:ascii="Calibri" w:eastAsia="Calibri" w:hAnsi="Calibri" w:cs="Calibri"/>
        </w:rPr>
        <w:t xml:space="preserve">In some instances, while an agreement-based transitional instrument applies, a </w:t>
      </w:r>
      <w:r w:rsidR="00E144B7" w:rsidRPr="00441DFD">
        <w:rPr>
          <w:rFonts w:ascii="Calibri" w:eastAsia="Calibri" w:hAnsi="Calibri" w:cs="Calibri"/>
        </w:rPr>
        <w:t>Modern Award</w:t>
      </w:r>
      <w:r w:rsidRPr="00441DFD">
        <w:rPr>
          <w:rFonts w:ascii="Calibri" w:eastAsia="Calibri" w:hAnsi="Calibri" w:cs="Calibri"/>
        </w:rPr>
        <w:t xml:space="preserve"> does not apply.</w:t>
      </w:r>
      <w:r w:rsidRPr="00441DFD">
        <w:rPr>
          <w:rFonts w:ascii="Calibri" w:eastAsia="Calibri" w:hAnsi="Calibri" w:cs="Calibri"/>
          <w:vertAlign w:val="superscript"/>
        </w:rPr>
        <w:t xml:space="preserve"> </w:t>
      </w:r>
      <w:r w:rsidRPr="00441DFD">
        <w:rPr>
          <w:rFonts w:ascii="Calibri" w:eastAsia="Calibri" w:hAnsi="Calibri" w:cs="Calibri"/>
        </w:rPr>
        <w:t>This rule applies if the transitional instrument is a workplace agreement or determination, preserved State agreement, A</w:t>
      </w:r>
      <w:r w:rsidR="5543D88B" w:rsidRPr="00441DFD">
        <w:rPr>
          <w:rFonts w:ascii="Calibri" w:eastAsia="Calibri" w:hAnsi="Calibri" w:cs="Calibri"/>
        </w:rPr>
        <w:t xml:space="preserve">ustralian </w:t>
      </w:r>
      <w:r w:rsidRPr="00441DFD">
        <w:rPr>
          <w:rFonts w:ascii="Calibri" w:eastAsia="Calibri" w:hAnsi="Calibri" w:cs="Calibri"/>
        </w:rPr>
        <w:t>W</w:t>
      </w:r>
      <w:r w:rsidR="23925BF4" w:rsidRPr="00441DFD">
        <w:rPr>
          <w:rFonts w:ascii="Calibri" w:eastAsia="Calibri" w:hAnsi="Calibri" w:cs="Calibri"/>
        </w:rPr>
        <w:t xml:space="preserve">orkplace </w:t>
      </w:r>
      <w:r w:rsidRPr="00441DFD">
        <w:rPr>
          <w:rFonts w:ascii="Calibri" w:eastAsia="Calibri" w:hAnsi="Calibri" w:cs="Calibri"/>
        </w:rPr>
        <w:t>A</w:t>
      </w:r>
      <w:r w:rsidR="5608B7A6" w:rsidRPr="00441DFD">
        <w:rPr>
          <w:rFonts w:ascii="Calibri" w:eastAsia="Calibri" w:hAnsi="Calibri" w:cs="Calibri"/>
        </w:rPr>
        <w:t>greement</w:t>
      </w:r>
      <w:r w:rsidRPr="00441DFD">
        <w:rPr>
          <w:rFonts w:ascii="Calibri" w:eastAsia="Calibri" w:hAnsi="Calibri" w:cs="Calibri"/>
        </w:rPr>
        <w:t xml:space="preserve"> or pre-reform </w:t>
      </w:r>
      <w:r w:rsidR="02178134" w:rsidRPr="00441DFD">
        <w:rPr>
          <w:rFonts w:ascii="Calibri" w:eastAsia="Calibri" w:hAnsi="Calibri" w:cs="Calibri"/>
        </w:rPr>
        <w:t>Australian Workplace Agreement</w:t>
      </w:r>
      <w:r w:rsidRPr="00441DFD">
        <w:rPr>
          <w:rFonts w:ascii="Calibri" w:eastAsia="Calibri" w:hAnsi="Calibri" w:cs="Calibri"/>
        </w:rPr>
        <w:t xml:space="preserve">. In other instances, the old agreement-related instrument prevails over the </w:t>
      </w:r>
      <w:r w:rsidR="00E144B7" w:rsidRPr="00441DFD">
        <w:rPr>
          <w:rFonts w:ascii="Calibri" w:eastAsia="Calibri" w:hAnsi="Calibri" w:cs="Calibri"/>
        </w:rPr>
        <w:t>Modern Award</w:t>
      </w:r>
      <w:r w:rsidRPr="00441DFD">
        <w:rPr>
          <w:rFonts w:ascii="Calibri" w:eastAsia="Calibri" w:hAnsi="Calibri" w:cs="Calibri"/>
        </w:rPr>
        <w:t xml:space="preserve"> to the extent of the inconsistency.</w:t>
      </w:r>
    </w:p>
    <w:p w14:paraId="58628698" w14:textId="5630A531" w:rsidR="28C5626F" w:rsidRPr="00441DFD" w:rsidRDefault="5A08C957" w:rsidP="003D43BF">
      <w:pPr>
        <w:spacing w:line="257" w:lineRule="auto"/>
        <w:rPr>
          <w:rFonts w:ascii="Calibri" w:eastAsia="Calibri" w:hAnsi="Calibri" w:cs="Calibri"/>
        </w:rPr>
      </w:pPr>
      <w:r w:rsidRPr="00441DFD">
        <w:rPr>
          <w:rFonts w:ascii="Calibri" w:eastAsia="Calibri" w:hAnsi="Calibri" w:cs="Calibri"/>
        </w:rPr>
        <w:t xml:space="preserve">As </w:t>
      </w:r>
      <w:r w:rsidR="493CE91D" w:rsidRPr="00441DFD">
        <w:rPr>
          <w:rFonts w:ascii="Calibri" w:eastAsia="Calibri" w:hAnsi="Calibri" w:cs="Calibri"/>
        </w:rPr>
        <w:t>it</w:t>
      </w:r>
      <w:r w:rsidRPr="00441DFD">
        <w:rPr>
          <w:rFonts w:ascii="Calibri" w:eastAsia="Calibri" w:hAnsi="Calibri" w:cs="Calibri"/>
        </w:rPr>
        <w:t xml:space="preserve"> is </w:t>
      </w:r>
      <w:r w:rsidR="493CE91D" w:rsidRPr="00441DFD">
        <w:rPr>
          <w:rFonts w:ascii="Calibri" w:eastAsia="Calibri" w:hAnsi="Calibri" w:cs="Calibri"/>
        </w:rPr>
        <w:t>difficult to assess</w:t>
      </w:r>
      <w:r w:rsidRPr="00441DFD">
        <w:rPr>
          <w:rFonts w:ascii="Calibri" w:eastAsia="Calibri" w:hAnsi="Calibri" w:cs="Calibri"/>
        </w:rPr>
        <w:t xml:space="preserve"> how many zombie agreements </w:t>
      </w:r>
      <w:r w:rsidR="56C0B70C" w:rsidRPr="00441DFD">
        <w:rPr>
          <w:rFonts w:ascii="Calibri" w:eastAsia="Calibri" w:hAnsi="Calibri" w:cs="Calibri"/>
        </w:rPr>
        <w:t xml:space="preserve">are </w:t>
      </w:r>
      <w:r w:rsidRPr="00441DFD">
        <w:rPr>
          <w:rFonts w:ascii="Calibri" w:eastAsia="Calibri" w:hAnsi="Calibri" w:cs="Calibri"/>
        </w:rPr>
        <w:t xml:space="preserve">still in operation, there is no way of measuring </w:t>
      </w:r>
      <w:r w:rsidR="4470FFDE" w:rsidRPr="00441DFD">
        <w:rPr>
          <w:rFonts w:ascii="Calibri" w:eastAsia="Calibri" w:hAnsi="Calibri" w:cs="Calibri"/>
        </w:rPr>
        <w:t xml:space="preserve">how many of those zombie agreements include conditions that fall below the minimum provided for in </w:t>
      </w:r>
      <w:r w:rsidR="00E144B7" w:rsidRPr="00441DFD">
        <w:rPr>
          <w:rFonts w:ascii="Calibri" w:eastAsia="Calibri" w:hAnsi="Calibri" w:cs="Calibri"/>
        </w:rPr>
        <w:t>Modern Award</w:t>
      </w:r>
      <w:r w:rsidR="4470FFDE" w:rsidRPr="00441DFD">
        <w:rPr>
          <w:rFonts w:ascii="Calibri" w:eastAsia="Calibri" w:hAnsi="Calibri" w:cs="Calibri"/>
        </w:rPr>
        <w:t>s</w:t>
      </w:r>
      <w:r w:rsidR="0D27F553" w:rsidRPr="00441DFD">
        <w:rPr>
          <w:rFonts w:ascii="Calibri" w:eastAsia="Calibri" w:hAnsi="Calibri" w:cs="Calibri"/>
        </w:rPr>
        <w:t>, or how many might pay above award entitlements</w:t>
      </w:r>
      <w:r w:rsidR="4470FFDE" w:rsidRPr="00441DFD">
        <w:rPr>
          <w:rFonts w:ascii="Calibri" w:eastAsia="Calibri" w:hAnsi="Calibri" w:cs="Calibri"/>
        </w:rPr>
        <w:t xml:space="preserve">. </w:t>
      </w:r>
      <w:r w:rsidR="114F301A" w:rsidRPr="00441DFD">
        <w:rPr>
          <w:rFonts w:ascii="Calibri" w:eastAsia="Calibri" w:hAnsi="Calibri" w:cs="Calibri"/>
        </w:rPr>
        <w:t xml:space="preserve">A Senate Committee inquiry from the early 2000s reported that </w:t>
      </w:r>
      <w:r w:rsidR="114F301A" w:rsidRPr="00441DFD">
        <w:rPr>
          <w:rFonts w:ascii="Calibri" w:eastAsia="Calibri" w:hAnsi="Calibri" w:cs="Calibri"/>
          <w:color w:val="222222"/>
        </w:rPr>
        <w:t xml:space="preserve">only 38 per cent of </w:t>
      </w:r>
      <w:r w:rsidR="5EFC797A" w:rsidRPr="00441DFD">
        <w:rPr>
          <w:rFonts w:ascii="Calibri" w:eastAsia="Calibri" w:hAnsi="Calibri" w:cs="Calibri"/>
        </w:rPr>
        <w:t>Australian Workplace Agreement</w:t>
      </w:r>
      <w:r w:rsidR="114F301A" w:rsidRPr="00441DFD">
        <w:rPr>
          <w:rFonts w:ascii="Calibri" w:eastAsia="Calibri" w:hAnsi="Calibri" w:cs="Calibri"/>
          <w:color w:val="222222"/>
        </w:rPr>
        <w:t xml:space="preserve">s covered by </w:t>
      </w:r>
      <w:r w:rsidR="1662B9DB" w:rsidRPr="00441DFD">
        <w:rPr>
          <w:rFonts w:ascii="Calibri" w:eastAsia="Calibri" w:hAnsi="Calibri" w:cs="Calibri"/>
          <w:color w:val="222222"/>
        </w:rPr>
        <w:t>a</w:t>
      </w:r>
      <w:r w:rsidR="114F301A" w:rsidRPr="00441DFD">
        <w:rPr>
          <w:rFonts w:ascii="Calibri" w:eastAsia="Calibri" w:hAnsi="Calibri" w:cs="Calibri"/>
          <w:color w:val="222222"/>
        </w:rPr>
        <w:t xml:space="preserve"> survey made reference to wage rises, and in 41 per cent of </w:t>
      </w:r>
      <w:r w:rsidR="58253142" w:rsidRPr="00441DFD">
        <w:rPr>
          <w:rFonts w:ascii="Calibri" w:eastAsia="Calibri" w:hAnsi="Calibri" w:cs="Calibri"/>
        </w:rPr>
        <w:t>Australian Workplace Agreement</w:t>
      </w:r>
      <w:r w:rsidR="114F301A" w:rsidRPr="00441DFD">
        <w:rPr>
          <w:rFonts w:ascii="Calibri" w:eastAsia="Calibri" w:hAnsi="Calibri" w:cs="Calibri"/>
          <w:color w:val="222222"/>
        </w:rPr>
        <w:t>s one or more loadings such as overtime had been 'absorbed' into an overall rate of pay.</w:t>
      </w:r>
      <w:r w:rsidR="22B72E63" w:rsidRPr="00441DFD">
        <w:t>￼</w:t>
      </w:r>
      <w:r w:rsidR="7E96B316" w:rsidRPr="00441DFD">
        <w:rPr>
          <w:rFonts w:ascii="Calibri" w:eastAsia="Calibri" w:hAnsi="Calibri" w:cs="Calibri"/>
          <w:color w:val="222222"/>
        </w:rPr>
        <w:t xml:space="preserve"> </w:t>
      </w:r>
      <w:r w:rsidR="3FB52F59" w:rsidRPr="00441DFD">
        <w:rPr>
          <w:rFonts w:ascii="Calibri" w:eastAsia="Calibri" w:hAnsi="Calibri" w:cs="Calibri"/>
          <w:color w:val="222222"/>
        </w:rPr>
        <w:t>One</w:t>
      </w:r>
      <w:r w:rsidR="14B20677" w:rsidRPr="00441DFD">
        <w:rPr>
          <w:rFonts w:ascii="Calibri" w:eastAsia="Calibri" w:hAnsi="Calibri" w:cs="Calibri"/>
        </w:rPr>
        <w:t xml:space="preserve"> </w:t>
      </w:r>
      <w:r w:rsidR="7965E351" w:rsidRPr="00441DFD">
        <w:rPr>
          <w:rFonts w:ascii="Calibri" w:eastAsia="Calibri" w:hAnsi="Calibri" w:cs="Calibri"/>
        </w:rPr>
        <w:t>recent</w:t>
      </w:r>
      <w:r w:rsidR="4470FFDE" w:rsidRPr="00441DFD">
        <w:rPr>
          <w:rFonts w:ascii="Calibri" w:eastAsia="Calibri" w:hAnsi="Calibri" w:cs="Calibri"/>
        </w:rPr>
        <w:t xml:space="preserve"> </w:t>
      </w:r>
      <w:r w:rsidR="738E5517" w:rsidRPr="00441DFD">
        <w:rPr>
          <w:rFonts w:ascii="Calibri" w:eastAsia="Calibri" w:hAnsi="Calibri" w:cs="Calibri"/>
        </w:rPr>
        <w:t>agreement</w:t>
      </w:r>
      <w:r w:rsidR="4470FFDE" w:rsidRPr="00441DFD">
        <w:rPr>
          <w:rFonts w:ascii="Calibri" w:eastAsia="Calibri" w:hAnsi="Calibri" w:cs="Calibri"/>
        </w:rPr>
        <w:t xml:space="preserve"> that have been terminated </w:t>
      </w:r>
      <w:r w:rsidR="1D186448" w:rsidRPr="00441DFD">
        <w:rPr>
          <w:rFonts w:ascii="Calibri" w:eastAsia="Calibri" w:hAnsi="Calibri" w:cs="Calibri"/>
        </w:rPr>
        <w:t xml:space="preserve">on application to the Fair Work Commission were depriving employees of </w:t>
      </w:r>
      <w:r w:rsidR="3015A40C" w:rsidRPr="00441DFD">
        <w:rPr>
          <w:rFonts w:ascii="Calibri" w:eastAsia="Calibri" w:hAnsi="Calibri" w:cs="Calibri"/>
        </w:rPr>
        <w:t>approximately $5 per hour on Saturdays, $10 on Sundays and $24+ on public holidays</w:t>
      </w:r>
      <w:r w:rsidR="67DF7008" w:rsidRPr="00441DFD">
        <w:rPr>
          <w:rFonts w:ascii="Calibri" w:eastAsia="Calibri" w:hAnsi="Calibri" w:cs="Calibri"/>
        </w:rPr>
        <w:t>.</w:t>
      </w:r>
      <w:r w:rsidRPr="00441DFD">
        <w:rPr>
          <w:rStyle w:val="FootnoteReference"/>
          <w:rFonts w:ascii="Calibri" w:eastAsia="Calibri" w:hAnsi="Calibri" w:cs="Calibri"/>
        </w:rPr>
        <w:footnoteReference w:id="64"/>
      </w:r>
      <w:r w:rsidR="67DF7008" w:rsidRPr="00441DFD">
        <w:rPr>
          <w:rFonts w:ascii="Calibri" w:eastAsia="Calibri" w:hAnsi="Calibri" w:cs="Calibri"/>
        </w:rPr>
        <w:t xml:space="preserve"> </w:t>
      </w:r>
      <w:r w:rsidR="0A10E757" w:rsidRPr="00441DFD">
        <w:rPr>
          <w:rFonts w:ascii="Calibri" w:eastAsia="Calibri" w:hAnsi="Calibri" w:cs="Calibri"/>
        </w:rPr>
        <w:t>Another agreement from 2011 provided casuals with 20</w:t>
      </w:r>
      <w:r w:rsidR="564B9B6D" w:rsidRPr="00441DFD">
        <w:rPr>
          <w:rFonts w:ascii="Calibri" w:eastAsia="Calibri" w:hAnsi="Calibri" w:cs="Calibri"/>
        </w:rPr>
        <w:t xml:space="preserve"> per </w:t>
      </w:r>
      <w:r w:rsidR="0A10E757" w:rsidRPr="00441DFD">
        <w:rPr>
          <w:rFonts w:ascii="Calibri" w:eastAsia="Calibri" w:hAnsi="Calibri" w:cs="Calibri"/>
        </w:rPr>
        <w:t>cent loading while under the award</w:t>
      </w:r>
      <w:r w:rsidR="564B9B6D" w:rsidRPr="00441DFD">
        <w:rPr>
          <w:rFonts w:ascii="Calibri" w:eastAsia="Calibri" w:hAnsi="Calibri" w:cs="Calibri"/>
        </w:rPr>
        <w:t xml:space="preserve"> they would </w:t>
      </w:r>
      <w:r w:rsidR="0A10E757" w:rsidRPr="00441DFD">
        <w:rPr>
          <w:rFonts w:ascii="Calibri" w:eastAsia="Calibri" w:hAnsi="Calibri" w:cs="Calibri"/>
        </w:rPr>
        <w:t>have been</w:t>
      </w:r>
      <w:r w:rsidR="564B9B6D" w:rsidRPr="00441DFD">
        <w:rPr>
          <w:rFonts w:ascii="Calibri" w:eastAsia="Calibri" w:hAnsi="Calibri" w:cs="Calibri"/>
        </w:rPr>
        <w:t xml:space="preserve"> entitled to </w:t>
      </w:r>
      <w:r w:rsidR="0A10E757" w:rsidRPr="00441DFD">
        <w:rPr>
          <w:rFonts w:ascii="Calibri" w:eastAsia="Calibri" w:hAnsi="Calibri" w:cs="Calibri"/>
        </w:rPr>
        <w:t>25 per cent.</w:t>
      </w:r>
      <w:r w:rsidRPr="00441DFD">
        <w:rPr>
          <w:rStyle w:val="FootnoteReference"/>
          <w:rFonts w:ascii="Calibri" w:eastAsia="Calibri" w:hAnsi="Calibri" w:cs="Calibri"/>
        </w:rPr>
        <w:footnoteReference w:id="65"/>
      </w:r>
      <w:r w:rsidR="63B8DE3F" w:rsidRPr="00441DFD">
        <w:rPr>
          <w:rFonts w:ascii="Calibri" w:eastAsia="Calibri" w:hAnsi="Calibri" w:cs="Calibri"/>
        </w:rPr>
        <w:t xml:space="preserve"> </w:t>
      </w:r>
    </w:p>
    <w:p w14:paraId="6BD73708" w14:textId="233E250A" w:rsidR="28C5626F" w:rsidRPr="00441DFD" w:rsidRDefault="07B4DB4E" w:rsidP="66769D29">
      <w:pPr>
        <w:spacing w:line="257" w:lineRule="auto"/>
        <w:rPr>
          <w:rFonts w:ascii="Calibri" w:eastAsia="Calibri" w:hAnsi="Calibri" w:cs="Calibri"/>
        </w:rPr>
      </w:pPr>
      <w:r w:rsidRPr="00441DFD">
        <w:rPr>
          <w:rFonts w:ascii="Calibri" w:eastAsia="Calibri" w:hAnsi="Calibri" w:cs="Calibri"/>
        </w:rPr>
        <w:t xml:space="preserve">Under the status quo, </w:t>
      </w:r>
      <w:r w:rsidR="22B72E63" w:rsidRPr="00441DFD">
        <w:rPr>
          <w:rFonts w:ascii="Calibri" w:eastAsia="Calibri" w:hAnsi="Calibri" w:cs="Calibri"/>
        </w:rPr>
        <w:t>there must be an application to terminate a zombie agreement</w:t>
      </w:r>
      <w:r w:rsidR="76B2F527" w:rsidRPr="00441DFD">
        <w:rPr>
          <w:rFonts w:ascii="Calibri" w:eastAsia="Calibri" w:hAnsi="Calibri" w:cs="Calibri"/>
        </w:rPr>
        <w:t>,</w:t>
      </w:r>
      <w:r w:rsidR="22B72E63" w:rsidRPr="00441DFD">
        <w:rPr>
          <w:rFonts w:ascii="Calibri" w:eastAsia="Calibri" w:hAnsi="Calibri" w:cs="Calibri"/>
        </w:rPr>
        <w:t xml:space="preserve"> or they continue to operate in perpetuity</w:t>
      </w:r>
      <w:r w:rsidR="23D3981D" w:rsidRPr="00441DFD">
        <w:rPr>
          <w:rFonts w:ascii="Calibri" w:eastAsia="Calibri" w:hAnsi="Calibri" w:cs="Calibri"/>
        </w:rPr>
        <w:t>.</w:t>
      </w:r>
      <w:r w:rsidR="7AF727FC" w:rsidRPr="00441DFD">
        <w:rPr>
          <w:rFonts w:ascii="Calibri" w:eastAsia="Calibri" w:hAnsi="Calibri" w:cs="Calibri"/>
        </w:rPr>
        <w:t xml:space="preserve"> </w:t>
      </w:r>
      <w:r w:rsidR="22B72E63" w:rsidRPr="00441DFD">
        <w:rPr>
          <w:rFonts w:ascii="Calibri" w:eastAsia="Calibri" w:hAnsi="Calibri" w:cs="Calibri"/>
        </w:rPr>
        <w:t>This means that the onus is on employe</w:t>
      </w:r>
      <w:r w:rsidR="035A94EA" w:rsidRPr="00441DFD">
        <w:rPr>
          <w:rFonts w:ascii="Calibri" w:eastAsia="Calibri" w:hAnsi="Calibri" w:cs="Calibri"/>
        </w:rPr>
        <w:t>es</w:t>
      </w:r>
      <w:r w:rsidR="7DE341F8" w:rsidRPr="00441DFD">
        <w:rPr>
          <w:rFonts w:ascii="Calibri" w:eastAsia="Calibri" w:hAnsi="Calibri" w:cs="Calibri"/>
        </w:rPr>
        <w:t xml:space="preserve"> (where they are not represented by a union)</w:t>
      </w:r>
      <w:r w:rsidR="61192EC9" w:rsidRPr="00441DFD">
        <w:rPr>
          <w:rFonts w:ascii="Calibri" w:eastAsia="Calibri" w:hAnsi="Calibri" w:cs="Calibri"/>
        </w:rPr>
        <w:t>,</w:t>
      </w:r>
      <w:r w:rsidR="035A94EA" w:rsidRPr="00441DFD">
        <w:rPr>
          <w:rFonts w:ascii="Calibri" w:eastAsia="Calibri" w:hAnsi="Calibri" w:cs="Calibri"/>
        </w:rPr>
        <w:t xml:space="preserve"> to apply to the Fair Work Commission </w:t>
      </w:r>
      <w:r w:rsidR="26E6D8F1" w:rsidRPr="00441DFD">
        <w:rPr>
          <w:rFonts w:ascii="Calibri" w:eastAsia="Calibri" w:hAnsi="Calibri" w:cs="Calibri"/>
        </w:rPr>
        <w:t xml:space="preserve">to </w:t>
      </w:r>
      <w:r w:rsidR="035A94EA" w:rsidRPr="00441DFD">
        <w:rPr>
          <w:rFonts w:ascii="Calibri" w:eastAsia="Calibri" w:hAnsi="Calibri" w:cs="Calibri"/>
        </w:rPr>
        <w:t xml:space="preserve">terminate the agreement. </w:t>
      </w:r>
      <w:r w:rsidR="01037297" w:rsidRPr="00441DFD">
        <w:rPr>
          <w:rFonts w:ascii="Calibri" w:eastAsia="Calibri" w:hAnsi="Calibri" w:cs="Calibri"/>
        </w:rPr>
        <w:t>For</w:t>
      </w:r>
      <w:r w:rsidR="139743E7" w:rsidRPr="00441DFD">
        <w:rPr>
          <w:rFonts w:ascii="Calibri" w:eastAsia="Calibri" w:hAnsi="Calibri" w:cs="Calibri"/>
        </w:rPr>
        <w:t xml:space="preserve"> employees, there</w:t>
      </w:r>
      <w:r w:rsidR="657881D3" w:rsidRPr="00441DFD">
        <w:rPr>
          <w:rFonts w:ascii="Calibri" w:eastAsia="Calibri" w:hAnsi="Calibri" w:cs="Calibri"/>
        </w:rPr>
        <w:t xml:space="preserve"> is an incentive to apply to terminate their agreement if the </w:t>
      </w:r>
      <w:r w:rsidR="00E144B7" w:rsidRPr="00441DFD">
        <w:rPr>
          <w:rFonts w:ascii="Calibri" w:eastAsia="Calibri" w:hAnsi="Calibri" w:cs="Calibri"/>
        </w:rPr>
        <w:t>Modern Award</w:t>
      </w:r>
      <w:r w:rsidR="657881D3" w:rsidRPr="00441DFD">
        <w:rPr>
          <w:rFonts w:ascii="Calibri" w:eastAsia="Calibri" w:hAnsi="Calibri" w:cs="Calibri"/>
        </w:rPr>
        <w:t xml:space="preserve"> would provide for better pay and conditions, but </w:t>
      </w:r>
      <w:r w:rsidR="50F9B5E5" w:rsidRPr="00441DFD">
        <w:rPr>
          <w:rFonts w:ascii="Calibri" w:eastAsia="Calibri" w:hAnsi="Calibri" w:cs="Calibri"/>
        </w:rPr>
        <w:t>many</w:t>
      </w:r>
      <w:r w:rsidR="2903F6F9" w:rsidRPr="00441DFD">
        <w:rPr>
          <w:rFonts w:ascii="Calibri" w:eastAsia="Calibri" w:hAnsi="Calibri" w:cs="Calibri"/>
        </w:rPr>
        <w:t xml:space="preserve"> employees are not</w:t>
      </w:r>
      <w:r w:rsidR="01037297" w:rsidRPr="00441DFD">
        <w:rPr>
          <w:rFonts w:ascii="Calibri" w:eastAsia="Calibri" w:hAnsi="Calibri" w:cs="Calibri"/>
        </w:rPr>
        <w:t xml:space="preserve"> </w:t>
      </w:r>
      <w:r w:rsidR="4EAE59F7" w:rsidRPr="00441DFD">
        <w:rPr>
          <w:rFonts w:ascii="Calibri" w:eastAsia="Calibri" w:hAnsi="Calibri" w:cs="Calibri"/>
        </w:rPr>
        <w:t>familiar</w:t>
      </w:r>
      <w:r w:rsidR="139743E7" w:rsidRPr="00441DFD">
        <w:rPr>
          <w:rFonts w:ascii="Calibri" w:eastAsia="Calibri" w:hAnsi="Calibri" w:cs="Calibri"/>
        </w:rPr>
        <w:t xml:space="preserve"> with the process involved in terminating an agreement</w:t>
      </w:r>
      <w:r w:rsidR="07BC73FE" w:rsidRPr="00441DFD">
        <w:rPr>
          <w:rFonts w:ascii="Calibri" w:eastAsia="Calibri" w:hAnsi="Calibri" w:cs="Calibri"/>
        </w:rPr>
        <w:t xml:space="preserve"> and so may not have acted to terminate it.</w:t>
      </w:r>
      <w:r w:rsidR="139743E7" w:rsidRPr="00441DFD">
        <w:rPr>
          <w:rFonts w:ascii="Calibri" w:eastAsia="Calibri" w:hAnsi="Calibri" w:cs="Calibri"/>
        </w:rPr>
        <w:t xml:space="preserve"> </w:t>
      </w:r>
      <w:r w:rsidR="2A5CE807" w:rsidRPr="00441DFD">
        <w:rPr>
          <w:rFonts w:ascii="Calibri" w:eastAsia="Calibri" w:hAnsi="Calibri" w:cs="Calibri"/>
        </w:rPr>
        <w:t>While not unheard of,</w:t>
      </w:r>
      <w:r w:rsidR="4307878F" w:rsidRPr="00441DFD">
        <w:rPr>
          <w:rFonts w:ascii="Calibri" w:eastAsia="Calibri" w:hAnsi="Calibri" w:cs="Calibri"/>
        </w:rPr>
        <w:t xml:space="preserve"> </w:t>
      </w:r>
      <w:r w:rsidR="4E7EF26D" w:rsidRPr="00441DFD">
        <w:rPr>
          <w:rFonts w:ascii="Calibri" w:eastAsia="Calibri" w:hAnsi="Calibri" w:cs="Calibri"/>
        </w:rPr>
        <w:t>it is uncommon for employ</w:t>
      </w:r>
      <w:r w:rsidR="4E7EF26D" w:rsidRPr="00523ADA">
        <w:rPr>
          <w:rFonts w:ascii="Calibri" w:eastAsia="Calibri" w:hAnsi="Calibri" w:cs="Calibri"/>
        </w:rPr>
        <w:t xml:space="preserve">ees to </w:t>
      </w:r>
      <w:r w:rsidR="47C6842D" w:rsidRPr="00523ADA">
        <w:rPr>
          <w:rFonts w:ascii="Calibri" w:eastAsia="Calibri" w:hAnsi="Calibri" w:cs="Calibri"/>
        </w:rPr>
        <w:t xml:space="preserve">apply </w:t>
      </w:r>
      <w:r w:rsidR="4E7EF26D" w:rsidRPr="00523ADA">
        <w:rPr>
          <w:rFonts w:ascii="Calibri" w:eastAsia="Calibri" w:hAnsi="Calibri" w:cs="Calibri"/>
        </w:rPr>
        <w:t>terminate an agreement.</w:t>
      </w:r>
      <w:r w:rsidR="4E7EF26D" w:rsidRPr="00441DFD">
        <w:rPr>
          <w:rFonts w:ascii="Calibri" w:eastAsia="Calibri" w:hAnsi="Calibri" w:cs="Calibri"/>
        </w:rPr>
        <w:t xml:space="preserve"> </w:t>
      </w:r>
      <w:r w:rsidR="07DB620B" w:rsidRPr="00441DFD">
        <w:rPr>
          <w:rFonts w:ascii="Calibri" w:eastAsia="Calibri" w:hAnsi="Calibri" w:cs="Calibri"/>
        </w:rPr>
        <w:t>In</w:t>
      </w:r>
      <w:r w:rsidR="139743E7" w:rsidRPr="00441DFD">
        <w:rPr>
          <w:rFonts w:ascii="Calibri" w:eastAsia="Calibri" w:hAnsi="Calibri" w:cs="Calibri"/>
        </w:rPr>
        <w:t xml:space="preserve"> many instances, due to the age of the instruments, confidentiality in relation to individual instruments, and difficulty in locating some older instruments, employees may not be able to access relevant information to make a complete application for termination.</w:t>
      </w:r>
    </w:p>
    <w:p w14:paraId="7EDAFF4F" w14:textId="221FBB1D" w:rsidR="28C5626F" w:rsidRPr="00441DFD" w:rsidRDefault="03D27345" w:rsidP="40D97BD2">
      <w:pPr>
        <w:rPr>
          <w:rFonts w:ascii="Calibri" w:eastAsia="Calibri" w:hAnsi="Calibri" w:cs="Calibri"/>
        </w:rPr>
      </w:pPr>
      <w:r w:rsidRPr="00441DFD">
        <w:rPr>
          <w:rFonts w:ascii="Calibri" w:eastAsia="Calibri" w:hAnsi="Calibri" w:cs="Calibri"/>
        </w:rPr>
        <w:t>For</w:t>
      </w:r>
      <w:r w:rsidR="4557B5DF" w:rsidRPr="00441DFD">
        <w:rPr>
          <w:rFonts w:ascii="Calibri" w:eastAsia="Calibri" w:hAnsi="Calibri" w:cs="Calibri"/>
        </w:rPr>
        <w:t xml:space="preserve"> </w:t>
      </w:r>
      <w:r w:rsidR="51951BE5" w:rsidRPr="00441DFD">
        <w:rPr>
          <w:rFonts w:ascii="Calibri" w:eastAsia="Calibri" w:hAnsi="Calibri" w:cs="Calibri"/>
        </w:rPr>
        <w:t>most</w:t>
      </w:r>
      <w:r w:rsidRPr="00441DFD">
        <w:rPr>
          <w:rFonts w:ascii="Calibri" w:eastAsia="Calibri" w:hAnsi="Calibri" w:cs="Calibri"/>
        </w:rPr>
        <w:t xml:space="preserve"> employers that are currently able to pay below award rates through the continued operation of their zombie </w:t>
      </w:r>
      <w:r w:rsidR="5AE07BB5" w:rsidRPr="00441DFD">
        <w:rPr>
          <w:rFonts w:ascii="Calibri" w:eastAsia="Calibri" w:hAnsi="Calibri" w:cs="Calibri"/>
        </w:rPr>
        <w:t>agreement</w:t>
      </w:r>
      <w:r w:rsidR="37B9DDE7" w:rsidRPr="00441DFD">
        <w:rPr>
          <w:rFonts w:ascii="Calibri" w:eastAsia="Calibri" w:hAnsi="Calibri" w:cs="Calibri"/>
        </w:rPr>
        <w:t>s</w:t>
      </w:r>
      <w:r w:rsidRPr="00441DFD">
        <w:rPr>
          <w:rFonts w:ascii="Calibri" w:eastAsia="Calibri" w:hAnsi="Calibri" w:cs="Calibri"/>
        </w:rPr>
        <w:t xml:space="preserve">, </w:t>
      </w:r>
      <w:r w:rsidR="708A3B93" w:rsidRPr="00441DFD">
        <w:rPr>
          <w:rFonts w:ascii="Calibri" w:eastAsia="Calibri" w:hAnsi="Calibri" w:cs="Calibri"/>
        </w:rPr>
        <w:t xml:space="preserve">they benefit from the status quo as they </w:t>
      </w:r>
      <w:r w:rsidR="753AF89D" w:rsidRPr="00441DFD">
        <w:rPr>
          <w:rFonts w:ascii="Calibri" w:eastAsia="Calibri" w:hAnsi="Calibri" w:cs="Calibri"/>
        </w:rPr>
        <w:t xml:space="preserve">have </w:t>
      </w:r>
      <w:r w:rsidR="78467376" w:rsidRPr="00441DFD">
        <w:rPr>
          <w:rFonts w:ascii="Calibri" w:eastAsia="Calibri" w:hAnsi="Calibri" w:cs="Calibri"/>
        </w:rPr>
        <w:t>a</w:t>
      </w:r>
      <w:r w:rsidR="708A3B93" w:rsidRPr="00441DFD">
        <w:rPr>
          <w:rFonts w:ascii="Calibri" w:eastAsia="Calibri" w:hAnsi="Calibri" w:cs="Calibri"/>
        </w:rPr>
        <w:t xml:space="preserve"> lower wage bill than they would </w:t>
      </w:r>
      <w:r w:rsidR="6EBA0C5D" w:rsidRPr="00441DFD">
        <w:rPr>
          <w:rFonts w:ascii="Calibri" w:eastAsia="Calibri" w:hAnsi="Calibri" w:cs="Calibri"/>
        </w:rPr>
        <w:t xml:space="preserve">have </w:t>
      </w:r>
      <w:r w:rsidR="708A3B93" w:rsidRPr="00441DFD">
        <w:rPr>
          <w:rFonts w:ascii="Calibri" w:eastAsia="Calibri" w:hAnsi="Calibri" w:cs="Calibri"/>
        </w:rPr>
        <w:t xml:space="preserve">under the </w:t>
      </w:r>
      <w:r w:rsidR="00E144B7" w:rsidRPr="00441DFD">
        <w:rPr>
          <w:rFonts w:ascii="Calibri" w:eastAsia="Calibri" w:hAnsi="Calibri" w:cs="Calibri"/>
        </w:rPr>
        <w:t>Modern Award</w:t>
      </w:r>
      <w:r w:rsidR="4BAE667E" w:rsidRPr="00441DFD">
        <w:rPr>
          <w:rFonts w:ascii="Calibri" w:eastAsia="Calibri" w:hAnsi="Calibri" w:cs="Calibri"/>
        </w:rPr>
        <w:t>.</w:t>
      </w:r>
      <w:r w:rsidR="76251F68" w:rsidRPr="00441DFD">
        <w:rPr>
          <w:rFonts w:ascii="Calibri" w:eastAsia="Calibri" w:hAnsi="Calibri" w:cs="Calibri"/>
        </w:rPr>
        <w:t xml:space="preserve"> Therefore, these employers enjoy </w:t>
      </w:r>
      <w:r w:rsidR="703AF2EB" w:rsidRPr="00441DFD">
        <w:rPr>
          <w:rFonts w:ascii="Calibri" w:eastAsia="Calibri" w:hAnsi="Calibri" w:cs="Calibri"/>
        </w:rPr>
        <w:t>a</w:t>
      </w:r>
      <w:r w:rsidR="4FB7DE36" w:rsidRPr="00441DFD">
        <w:rPr>
          <w:rFonts w:ascii="Calibri" w:eastAsia="Calibri" w:hAnsi="Calibri" w:cs="Calibri"/>
        </w:rPr>
        <w:t>n unfair</w:t>
      </w:r>
      <w:r w:rsidR="76251F68" w:rsidRPr="00441DFD">
        <w:rPr>
          <w:rFonts w:ascii="Calibri" w:eastAsia="Calibri" w:hAnsi="Calibri" w:cs="Calibri"/>
        </w:rPr>
        <w:t xml:space="preserve"> competitive advantage over other businesses in their sector who pay award rates at a minimum. </w:t>
      </w:r>
    </w:p>
    <w:p w14:paraId="0E232630" w14:textId="365A1024" w:rsidR="4F0DE556" w:rsidRPr="00441DFD" w:rsidRDefault="696978B2" w:rsidP="4F0DE556">
      <w:pPr>
        <w:rPr>
          <w:rFonts w:ascii="Calibri" w:eastAsia="Calibri" w:hAnsi="Calibri" w:cs="Calibri"/>
        </w:rPr>
      </w:pPr>
      <w:r w:rsidRPr="00441DFD">
        <w:rPr>
          <w:rFonts w:ascii="Calibri" w:eastAsia="Calibri" w:hAnsi="Calibri" w:cs="Calibri"/>
        </w:rPr>
        <w:t xml:space="preserve">Even a small number of </w:t>
      </w:r>
      <w:r w:rsidR="1652C9C0" w:rsidRPr="00441DFD">
        <w:rPr>
          <w:rFonts w:ascii="Calibri" w:eastAsia="Calibri" w:hAnsi="Calibri" w:cs="Calibri"/>
        </w:rPr>
        <w:t xml:space="preserve">zombie agreements that pay under the minimum wages and entitlements is inconsistent with </w:t>
      </w:r>
      <w:r w:rsidR="00254FC5" w:rsidRPr="00441DFD">
        <w:rPr>
          <w:rFonts w:ascii="Calibri" w:eastAsia="Calibri" w:hAnsi="Calibri" w:cs="Calibri"/>
        </w:rPr>
        <w:t>G</w:t>
      </w:r>
      <w:r w:rsidR="1652C9C0" w:rsidRPr="00441DFD">
        <w:rPr>
          <w:rFonts w:ascii="Calibri" w:eastAsia="Calibri" w:hAnsi="Calibri" w:cs="Calibri"/>
        </w:rPr>
        <w:t xml:space="preserve">overnment’s objectives to </w:t>
      </w:r>
      <w:r w:rsidR="3CD95DA0" w:rsidRPr="00441DFD">
        <w:rPr>
          <w:rFonts w:ascii="Calibri" w:eastAsia="Calibri" w:hAnsi="Calibri" w:cs="Calibri"/>
        </w:rPr>
        <w:t xml:space="preserve">boost wages and to create fair workplaces. </w:t>
      </w:r>
    </w:p>
    <w:p w14:paraId="075C98C0" w14:textId="662CBD9C" w:rsidR="00792E6C" w:rsidRPr="00441DFD" w:rsidRDefault="00792E6C" w:rsidP="00384A1C">
      <w:pPr>
        <w:pStyle w:val="Heading3"/>
      </w:pPr>
      <w:r w:rsidRPr="00441DFD">
        <w:rPr>
          <w:rStyle w:val="Heading3Char"/>
        </w:rPr>
        <w:t xml:space="preserve">Option 2 – Sunset ‘zombie’ agreements but provide </w:t>
      </w:r>
      <w:r w:rsidR="00F12A1C" w:rsidRPr="00441DFD">
        <w:rPr>
          <w:rStyle w:val="Heading3Char"/>
        </w:rPr>
        <w:t xml:space="preserve">employers and </w:t>
      </w:r>
      <w:r w:rsidRPr="00441DFD">
        <w:rPr>
          <w:rStyle w:val="Heading3Char"/>
        </w:rPr>
        <w:t>employees with the ability to extend (preferred)</w:t>
      </w:r>
    </w:p>
    <w:p w14:paraId="0A04A6C7" w14:textId="5B92D3D6" w:rsidR="1F900B74" w:rsidRPr="00441DFD" w:rsidRDefault="00792E6C" w:rsidP="1E686C41">
      <w:pPr>
        <w:pStyle w:val="BodyText"/>
        <w:jc w:val="both"/>
        <w:rPr>
          <w:rFonts w:ascii="Calibri" w:eastAsia="Calibri" w:hAnsi="Calibri" w:cs="Calibri"/>
        </w:rPr>
      </w:pPr>
      <w:r w:rsidRPr="00441DFD">
        <w:rPr>
          <w:rFonts w:ascii="Calibri" w:eastAsia="Calibri" w:hAnsi="Calibri" w:cs="Calibri"/>
        </w:rPr>
        <w:t xml:space="preserve">This option </w:t>
      </w:r>
      <w:r w:rsidR="758A2B75" w:rsidRPr="00441DFD">
        <w:t>create</w:t>
      </w:r>
      <w:r w:rsidRPr="00441DFD">
        <w:t>s</w:t>
      </w:r>
      <w:r w:rsidR="758A2B75" w:rsidRPr="00441DFD">
        <w:t xml:space="preserve"> some increased regulatory costs for</w:t>
      </w:r>
      <w:r w:rsidR="758A2B75" w:rsidRPr="00441DFD">
        <w:rPr>
          <w:rFonts w:ascii="Calibri" w:eastAsia="Calibri" w:hAnsi="Calibri" w:cs="Calibri"/>
          <w:color w:val="auto"/>
        </w:rPr>
        <w:t xml:space="preserve"> </w:t>
      </w:r>
      <w:r w:rsidR="2C3A219F" w:rsidRPr="00441DFD">
        <w:rPr>
          <w:rFonts w:ascii="Calibri" w:eastAsia="Calibri" w:hAnsi="Calibri" w:cs="Calibri"/>
          <w:color w:val="auto"/>
        </w:rPr>
        <w:t xml:space="preserve">those </w:t>
      </w:r>
      <w:r w:rsidR="758A2B75" w:rsidRPr="00441DFD">
        <w:rPr>
          <w:rFonts w:ascii="Calibri" w:eastAsia="Calibri" w:hAnsi="Calibri" w:cs="Calibri"/>
          <w:color w:val="auto"/>
        </w:rPr>
        <w:t>businesses</w:t>
      </w:r>
      <w:r w:rsidR="65D8C7C6" w:rsidRPr="00441DFD">
        <w:rPr>
          <w:rFonts w:ascii="Calibri" w:eastAsia="Calibri" w:hAnsi="Calibri" w:cs="Calibri"/>
          <w:color w:val="auto"/>
        </w:rPr>
        <w:t xml:space="preserve"> that are covered by a zombie </w:t>
      </w:r>
      <w:r w:rsidR="00254FC5" w:rsidRPr="00441DFD">
        <w:rPr>
          <w:rFonts w:ascii="Calibri" w:eastAsia="Calibri" w:hAnsi="Calibri" w:cs="Calibri"/>
          <w:color w:val="auto"/>
        </w:rPr>
        <w:t>agreement</w:t>
      </w:r>
      <w:r w:rsidR="3039DF9A" w:rsidRPr="00441DFD">
        <w:rPr>
          <w:rFonts w:ascii="Calibri" w:eastAsia="Calibri" w:hAnsi="Calibri" w:cs="Calibri"/>
          <w:color w:val="auto"/>
        </w:rPr>
        <w:t>.</w:t>
      </w:r>
      <w:r w:rsidR="758A2B75" w:rsidRPr="00441DFD">
        <w:rPr>
          <w:rFonts w:ascii="Calibri" w:eastAsia="Calibri" w:hAnsi="Calibri" w:cs="Calibri"/>
          <w:color w:val="auto"/>
        </w:rPr>
        <w:t xml:space="preserve"> These businesses will need to engage in the bargaining system to agree ne</w:t>
      </w:r>
      <w:r w:rsidR="758A2B75" w:rsidRPr="00441DFD">
        <w:rPr>
          <w:rFonts w:ascii="Calibri" w:eastAsia="Calibri" w:hAnsi="Calibri" w:cs="Calibri"/>
        </w:rPr>
        <w:t xml:space="preserve">w and fair entitlements or otherwise revert to the relevant </w:t>
      </w:r>
      <w:r w:rsidR="00E144B7" w:rsidRPr="00441DFD">
        <w:rPr>
          <w:rFonts w:ascii="Calibri" w:eastAsia="Calibri" w:hAnsi="Calibri" w:cs="Calibri"/>
        </w:rPr>
        <w:t>Modern Award</w:t>
      </w:r>
      <w:r w:rsidR="758A2B75" w:rsidRPr="00441DFD">
        <w:rPr>
          <w:rFonts w:ascii="Calibri" w:eastAsia="Calibri" w:hAnsi="Calibri" w:cs="Calibri"/>
        </w:rPr>
        <w:t xml:space="preserve">. </w:t>
      </w:r>
    </w:p>
    <w:p w14:paraId="33D2382E" w14:textId="7FCC4C72" w:rsidR="3DC956E5" w:rsidRPr="00441DFD" w:rsidRDefault="36523594" w:rsidP="0AAEB07E">
      <w:pPr>
        <w:pStyle w:val="BodyText"/>
        <w:jc w:val="both"/>
        <w:rPr>
          <w:rFonts w:ascii="Calibri" w:eastAsia="Calibri" w:hAnsi="Calibri" w:cs="Calibri"/>
        </w:rPr>
      </w:pPr>
      <w:r w:rsidRPr="00441DFD">
        <w:rPr>
          <w:rFonts w:ascii="Calibri" w:eastAsia="Calibri" w:hAnsi="Calibri" w:cs="Calibri"/>
        </w:rPr>
        <w:t>The regulatory cost on the business will most likely be the impact of having to change their payroll system</w:t>
      </w:r>
      <w:r w:rsidR="2AF39E80" w:rsidRPr="00441DFD">
        <w:rPr>
          <w:rFonts w:ascii="Calibri" w:eastAsia="Calibri" w:hAnsi="Calibri" w:cs="Calibri"/>
        </w:rPr>
        <w:t xml:space="preserve"> to reflect the changes from either reverting to the </w:t>
      </w:r>
      <w:r w:rsidR="00E144B7" w:rsidRPr="00441DFD">
        <w:rPr>
          <w:rFonts w:ascii="Calibri" w:eastAsia="Calibri" w:hAnsi="Calibri" w:cs="Calibri"/>
        </w:rPr>
        <w:t>Modern Award</w:t>
      </w:r>
      <w:r w:rsidR="2AF39E80" w:rsidRPr="00441DFD">
        <w:rPr>
          <w:rFonts w:ascii="Calibri" w:eastAsia="Calibri" w:hAnsi="Calibri" w:cs="Calibri"/>
        </w:rPr>
        <w:t xml:space="preserve"> or from being covered by a new agreement</w:t>
      </w:r>
      <w:r w:rsidRPr="00441DFD">
        <w:rPr>
          <w:rFonts w:ascii="Calibri" w:eastAsia="Calibri" w:hAnsi="Calibri" w:cs="Calibri"/>
        </w:rPr>
        <w:t>. Payroll usually costs about $10 a month per employer so we would cost in an additional $5 per empl</w:t>
      </w:r>
      <w:r w:rsidR="47723D54" w:rsidRPr="00441DFD">
        <w:rPr>
          <w:rFonts w:ascii="Calibri" w:eastAsia="Calibri" w:hAnsi="Calibri" w:cs="Calibri"/>
        </w:rPr>
        <w:t>oyee</w:t>
      </w:r>
      <w:r w:rsidRPr="00441DFD">
        <w:rPr>
          <w:rFonts w:ascii="Calibri" w:eastAsia="Calibri" w:hAnsi="Calibri" w:cs="Calibri"/>
        </w:rPr>
        <w:t xml:space="preserve"> for one month</w:t>
      </w:r>
      <w:r w:rsidR="47723D54" w:rsidRPr="00441DFD">
        <w:rPr>
          <w:rFonts w:ascii="Calibri" w:eastAsia="Calibri" w:hAnsi="Calibri" w:cs="Calibri"/>
        </w:rPr>
        <w:t xml:space="preserve"> to change their payroll</w:t>
      </w:r>
      <w:r w:rsidR="3ED3EA98" w:rsidRPr="00441DFD">
        <w:rPr>
          <w:rFonts w:ascii="Calibri" w:eastAsia="Calibri" w:hAnsi="Calibri" w:cs="Calibri"/>
        </w:rPr>
        <w:t>.</w:t>
      </w:r>
      <w:r w:rsidR="00AA2AE7" w:rsidRPr="00441DFD">
        <w:rPr>
          <w:rStyle w:val="FootnoteReference"/>
          <w:rFonts w:ascii="Calibri" w:eastAsia="Calibri" w:hAnsi="Calibri" w:cs="Calibri"/>
        </w:rPr>
        <w:footnoteReference w:id="66"/>
      </w:r>
      <w:r w:rsidR="3ED3EA98" w:rsidRPr="00441DFD">
        <w:rPr>
          <w:rFonts w:ascii="Calibri" w:eastAsia="Calibri" w:hAnsi="Calibri" w:cs="Calibri"/>
        </w:rPr>
        <w:t xml:space="preserve"> </w:t>
      </w:r>
    </w:p>
    <w:p w14:paraId="1B34C884" w14:textId="5B9DAAF2" w:rsidR="00321BE0" w:rsidRPr="00441DFD" w:rsidRDefault="00321BE0" w:rsidP="00384A1C">
      <w:pPr>
        <w:pStyle w:val="BodyText"/>
        <w:ind w:left="720"/>
        <w:jc w:val="both"/>
        <w:rPr>
          <w:rFonts w:ascii="Calibri" w:eastAsia="Calibri" w:hAnsi="Calibri" w:cs="Calibri"/>
        </w:rPr>
      </w:pPr>
      <w:r w:rsidRPr="00441DFD">
        <w:rPr>
          <w:rFonts w:ascii="Calibri" w:eastAsia="Calibri" w:hAnsi="Calibri" w:cs="Calibri"/>
        </w:rPr>
        <w:t>For a</w:t>
      </w:r>
      <w:r w:rsidR="00095DED" w:rsidRPr="00441DFD">
        <w:rPr>
          <w:rFonts w:ascii="Calibri" w:eastAsia="Calibri" w:hAnsi="Calibri" w:cs="Calibri"/>
        </w:rPr>
        <w:t>n average</w:t>
      </w:r>
      <w:r w:rsidRPr="00441DFD">
        <w:rPr>
          <w:rFonts w:ascii="Calibri" w:eastAsia="Calibri" w:hAnsi="Calibri" w:cs="Calibri"/>
        </w:rPr>
        <w:t xml:space="preserve"> size small business of 10 employees the cost would be </w:t>
      </w:r>
      <w:r w:rsidR="65901987" w:rsidRPr="00441DFD">
        <w:rPr>
          <w:rFonts w:ascii="Calibri" w:eastAsia="Calibri" w:hAnsi="Calibri" w:cs="Calibri"/>
        </w:rPr>
        <w:t>$</w:t>
      </w:r>
      <w:r w:rsidRPr="00441DFD">
        <w:rPr>
          <w:rFonts w:ascii="Calibri" w:eastAsia="Calibri" w:hAnsi="Calibri" w:cs="Calibri"/>
        </w:rPr>
        <w:t>5x10 = $50</w:t>
      </w:r>
    </w:p>
    <w:p w14:paraId="79694856" w14:textId="2B80CF55" w:rsidR="00095DED" w:rsidRPr="00441DFD" w:rsidRDefault="00095DED" w:rsidP="00384A1C">
      <w:pPr>
        <w:pStyle w:val="BodyText"/>
        <w:ind w:left="720"/>
        <w:jc w:val="both"/>
        <w:rPr>
          <w:rFonts w:ascii="Calibri" w:eastAsia="Calibri" w:hAnsi="Calibri" w:cs="Calibri"/>
        </w:rPr>
      </w:pPr>
      <w:r w:rsidRPr="00441DFD">
        <w:rPr>
          <w:rFonts w:ascii="Calibri" w:eastAsia="Calibri" w:hAnsi="Calibri" w:cs="Calibri"/>
        </w:rPr>
        <w:t xml:space="preserve">For an average size medium business of 100 employees the cost would be </w:t>
      </w:r>
      <w:r w:rsidR="41DD990B" w:rsidRPr="00441DFD">
        <w:rPr>
          <w:rFonts w:ascii="Calibri" w:eastAsia="Calibri" w:hAnsi="Calibri" w:cs="Calibri"/>
        </w:rPr>
        <w:t>$</w:t>
      </w:r>
      <w:r w:rsidRPr="00441DFD">
        <w:rPr>
          <w:rFonts w:ascii="Calibri" w:eastAsia="Calibri" w:hAnsi="Calibri" w:cs="Calibri"/>
        </w:rPr>
        <w:t>5x100 = $500</w:t>
      </w:r>
    </w:p>
    <w:p w14:paraId="710DFFB1" w14:textId="2A1E4E8C" w:rsidR="00095DED" w:rsidRPr="00441DFD" w:rsidRDefault="00095DED" w:rsidP="00384A1C">
      <w:pPr>
        <w:pStyle w:val="BodyText"/>
        <w:ind w:left="720"/>
        <w:jc w:val="both"/>
        <w:rPr>
          <w:rFonts w:ascii="Calibri" w:eastAsia="Calibri" w:hAnsi="Calibri" w:cs="Calibri"/>
        </w:rPr>
      </w:pPr>
      <w:r w:rsidRPr="00441DFD">
        <w:rPr>
          <w:rFonts w:ascii="Calibri" w:eastAsia="Calibri" w:hAnsi="Calibri" w:cs="Calibri"/>
        </w:rPr>
        <w:t xml:space="preserve">For an average sized large business of 300 employees the cost would be </w:t>
      </w:r>
      <w:r w:rsidR="07ABA7CD" w:rsidRPr="00441DFD">
        <w:rPr>
          <w:rFonts w:ascii="Calibri" w:eastAsia="Calibri" w:hAnsi="Calibri" w:cs="Calibri"/>
        </w:rPr>
        <w:t>$</w:t>
      </w:r>
      <w:r w:rsidR="5D59B059" w:rsidRPr="00441DFD">
        <w:rPr>
          <w:rFonts w:ascii="Calibri" w:eastAsia="Calibri" w:hAnsi="Calibri" w:cs="Calibri"/>
        </w:rPr>
        <w:t xml:space="preserve">5x300 = </w:t>
      </w:r>
      <w:r w:rsidRPr="00441DFD">
        <w:rPr>
          <w:rFonts w:ascii="Calibri" w:eastAsia="Calibri" w:hAnsi="Calibri" w:cs="Calibri"/>
        </w:rPr>
        <w:t>$1</w:t>
      </w:r>
      <w:r w:rsidR="12308B24" w:rsidRPr="00441DFD">
        <w:rPr>
          <w:rFonts w:ascii="Calibri" w:eastAsia="Calibri" w:hAnsi="Calibri" w:cs="Calibri"/>
        </w:rPr>
        <w:t>,</w:t>
      </w:r>
      <w:r w:rsidRPr="00441DFD">
        <w:rPr>
          <w:rFonts w:ascii="Calibri" w:eastAsia="Calibri" w:hAnsi="Calibri" w:cs="Calibri"/>
        </w:rPr>
        <w:t>500</w:t>
      </w:r>
    </w:p>
    <w:p w14:paraId="77BBC4B6" w14:textId="75339766" w:rsidR="1F900B74" w:rsidRPr="00441DFD" w:rsidRDefault="60269EF9" w:rsidP="5D6E6F4D">
      <w:pPr>
        <w:pStyle w:val="BodyText"/>
        <w:jc w:val="both"/>
        <w:rPr>
          <w:rFonts w:ascii="Calibri" w:eastAsia="Calibri" w:hAnsi="Calibri" w:cs="Calibri"/>
        </w:rPr>
      </w:pPr>
      <w:r w:rsidRPr="00441DFD">
        <w:rPr>
          <w:rFonts w:ascii="Calibri" w:eastAsia="Calibri" w:hAnsi="Calibri" w:cs="Calibri"/>
        </w:rPr>
        <w:t xml:space="preserve">Employers wishing to be covered by </w:t>
      </w:r>
      <w:r w:rsidR="3463446A" w:rsidRPr="00441DFD">
        <w:rPr>
          <w:rFonts w:ascii="Calibri" w:eastAsia="Calibri" w:hAnsi="Calibri" w:cs="Calibri"/>
        </w:rPr>
        <w:t>an enterprise agreement</w:t>
      </w:r>
      <w:r w:rsidR="1CC347A6" w:rsidRPr="00441DFD">
        <w:rPr>
          <w:rFonts w:ascii="Calibri" w:eastAsia="Calibri" w:hAnsi="Calibri" w:cs="Calibri"/>
        </w:rPr>
        <w:t xml:space="preserve"> w</w:t>
      </w:r>
      <w:r w:rsidR="5FFAC485" w:rsidRPr="00441DFD">
        <w:rPr>
          <w:rFonts w:ascii="Calibri" w:eastAsia="Calibri" w:hAnsi="Calibri" w:cs="Calibri"/>
        </w:rPr>
        <w:t>ould</w:t>
      </w:r>
      <w:r w:rsidRPr="00441DFD">
        <w:rPr>
          <w:rFonts w:ascii="Calibri" w:eastAsia="Calibri" w:hAnsi="Calibri" w:cs="Calibri"/>
        </w:rPr>
        <w:t xml:space="preserve"> need to negotiate a new enterprise agreement</w:t>
      </w:r>
      <w:r w:rsidR="1C3C9B3B" w:rsidRPr="00441DFD">
        <w:rPr>
          <w:rFonts w:ascii="Calibri" w:eastAsia="Calibri" w:hAnsi="Calibri" w:cs="Calibri"/>
        </w:rPr>
        <w:t xml:space="preserve">, </w:t>
      </w:r>
      <w:r w:rsidRPr="00441DFD">
        <w:rPr>
          <w:rFonts w:ascii="Calibri" w:eastAsia="Calibri" w:hAnsi="Calibri" w:cs="Calibri"/>
        </w:rPr>
        <w:t xml:space="preserve">comply with the relevant bargaining </w:t>
      </w:r>
      <w:r w:rsidR="0BABFD5F" w:rsidRPr="00441DFD">
        <w:rPr>
          <w:rFonts w:ascii="Calibri" w:eastAsia="Calibri" w:hAnsi="Calibri" w:cs="Calibri"/>
        </w:rPr>
        <w:t>obligations and</w:t>
      </w:r>
      <w:r w:rsidRPr="00441DFD">
        <w:rPr>
          <w:rFonts w:ascii="Calibri" w:eastAsia="Calibri" w:hAnsi="Calibri" w:cs="Calibri"/>
        </w:rPr>
        <w:t xml:space="preserve"> seek approval for any proposed enterprise agreement by the Fair Work Commission. </w:t>
      </w:r>
      <w:r w:rsidR="70FE3570" w:rsidRPr="00441DFD">
        <w:rPr>
          <w:rFonts w:ascii="Calibri" w:eastAsia="Calibri" w:hAnsi="Calibri" w:cs="Calibri"/>
        </w:rPr>
        <w:t xml:space="preserve">If employers choose to bargain rather than be covered by the </w:t>
      </w:r>
      <w:r w:rsidR="00E144B7" w:rsidRPr="00441DFD">
        <w:rPr>
          <w:rFonts w:ascii="Calibri" w:eastAsia="Calibri" w:hAnsi="Calibri" w:cs="Calibri"/>
        </w:rPr>
        <w:t>Modern Award</w:t>
      </w:r>
      <w:r w:rsidR="70FE3570" w:rsidRPr="00441DFD">
        <w:rPr>
          <w:rFonts w:ascii="Calibri" w:eastAsia="Calibri" w:hAnsi="Calibri" w:cs="Calibri"/>
        </w:rPr>
        <w:t xml:space="preserve">, </w:t>
      </w:r>
      <w:r w:rsidR="4DDBCEBB" w:rsidRPr="00441DFD">
        <w:rPr>
          <w:rFonts w:ascii="Calibri" w:eastAsia="Calibri" w:hAnsi="Calibri" w:cs="Calibri"/>
        </w:rPr>
        <w:t>the</w:t>
      </w:r>
      <w:r w:rsidR="70FE3570" w:rsidRPr="00441DFD">
        <w:rPr>
          <w:rFonts w:ascii="Calibri" w:eastAsia="Calibri" w:hAnsi="Calibri" w:cs="Calibri"/>
        </w:rPr>
        <w:t xml:space="preserve"> cost to bargain </w:t>
      </w:r>
      <w:r w:rsidR="50627447" w:rsidRPr="00441DFD">
        <w:rPr>
          <w:rFonts w:ascii="Calibri" w:eastAsia="Calibri" w:hAnsi="Calibri" w:cs="Calibri"/>
        </w:rPr>
        <w:t>under the existing bargaining system</w:t>
      </w:r>
      <w:r w:rsidR="4370B974" w:rsidRPr="00441DFD">
        <w:rPr>
          <w:rFonts w:ascii="Calibri" w:eastAsia="Calibri" w:hAnsi="Calibri" w:cs="Calibri"/>
        </w:rPr>
        <w:t xml:space="preserve"> </w:t>
      </w:r>
      <w:r w:rsidR="332B4940" w:rsidRPr="00441DFD">
        <w:rPr>
          <w:rFonts w:ascii="Calibri" w:eastAsia="Calibri" w:hAnsi="Calibri" w:cs="Calibri"/>
        </w:rPr>
        <w:t>is calculated as</w:t>
      </w:r>
    </w:p>
    <w:p w14:paraId="5CCD8760" w14:textId="20771601" w:rsidR="00B65D4E" w:rsidRPr="00441DFD" w:rsidRDefault="00B65D4E" w:rsidP="00324F42">
      <w:pPr>
        <w:pStyle w:val="BodyText"/>
      </w:pPr>
      <w:r w:rsidRPr="00441DFD">
        <w:t xml:space="preserve">The time spent by staff on bargaining per day is 4.6 hours per day per </w:t>
      </w:r>
      <w:r w:rsidR="0034089B" w:rsidRPr="00441DFD">
        <w:t xml:space="preserve">during the </w:t>
      </w:r>
      <w:r w:rsidRPr="00441DFD">
        <w:t>bargaining period for an employer,</w:t>
      </w:r>
      <w:r w:rsidR="00D3580A" w:rsidRPr="00441DFD">
        <w:t xml:space="preserve"> which</w:t>
      </w:r>
      <w:r w:rsidRPr="00441DFD">
        <w:t xml:space="preserve"> is based on the methodology developed in the RIS for the Fair Work Amendment Bill 2014 and the Fair Work Amendment (Securing Australia’s Jobs and Economic Recovery) Bill 2020. The </w:t>
      </w:r>
      <w:r w:rsidR="00FE43F0" w:rsidRPr="00441DFD">
        <w:t>Department</w:t>
      </w:r>
      <w:r w:rsidRPr="00441DFD">
        <w:t xml:space="preserve"> has estimated that a staff member on a bargaining team would spend approximately 23 hours per week on the negotiations and an employee would spend 60% of their ordinary weekly hours on bargaining. </w:t>
      </w:r>
      <w:r w:rsidR="00224BD8" w:rsidRPr="00441DFD">
        <w:t xml:space="preserve">The median bargaining time is calculated using data from the forms used to apply for agreement approval and is the time taken from when bargaining commences to the </w:t>
      </w:r>
      <w:r w:rsidR="00806FCE" w:rsidRPr="00523ADA">
        <w:t>ballot</w:t>
      </w:r>
      <w:r w:rsidR="00224BD8" w:rsidRPr="00441DFD">
        <w:t xml:space="preserve"> for the agreement. </w:t>
      </w:r>
    </w:p>
    <w:p w14:paraId="3DB419C7" w14:textId="29AC8634" w:rsidR="1F900B74" w:rsidRPr="00441DFD" w:rsidRDefault="332B4940" w:rsidP="5D6E6F4D">
      <w:r w:rsidRPr="00441DFD">
        <w:rPr>
          <w:rFonts w:ascii="Calibri" w:eastAsia="Calibri" w:hAnsi="Calibri" w:cs="Calibri"/>
        </w:rPr>
        <w:t xml:space="preserve">Hours per day bargaining x labour cost x median bargaining time per employer (by size of business) </w:t>
      </w:r>
    </w:p>
    <w:p w14:paraId="5BA907A4" w14:textId="77777777" w:rsidR="00927D60" w:rsidRPr="00441DFD" w:rsidRDefault="00927D60" w:rsidP="00523ADA">
      <w:pPr>
        <w:pStyle w:val="BodyText"/>
        <w:ind w:left="720"/>
      </w:pPr>
      <w:r w:rsidRPr="00441DFD">
        <w:t>Small business: 4.6 x $79.63 x 62 = $22,710</w:t>
      </w:r>
    </w:p>
    <w:p w14:paraId="7E96FF9B" w14:textId="77777777" w:rsidR="00927D60" w:rsidRPr="00441DFD" w:rsidRDefault="00927D60" w:rsidP="00523ADA">
      <w:pPr>
        <w:pStyle w:val="BodyText"/>
        <w:ind w:left="720"/>
      </w:pPr>
      <w:r w:rsidRPr="00441DFD">
        <w:t>Medium Business: 4.6 x $79.63 x 150 = $54,944</w:t>
      </w:r>
    </w:p>
    <w:p w14:paraId="01D8E622" w14:textId="77777777" w:rsidR="00927D60" w:rsidRPr="00441DFD" w:rsidRDefault="00927D60" w:rsidP="00523ADA">
      <w:pPr>
        <w:pStyle w:val="BodyText"/>
        <w:ind w:left="720"/>
      </w:pPr>
      <w:r w:rsidRPr="00441DFD">
        <w:t>Large Business: 4.6 x $79.63 x 225 = $82,417</w:t>
      </w:r>
    </w:p>
    <w:p w14:paraId="20A4922E" w14:textId="1F6D874B" w:rsidR="1F900B74" w:rsidRPr="00441DFD" w:rsidRDefault="3476EDFB" w:rsidP="3EFCE1F3">
      <w:pPr>
        <w:pStyle w:val="BodyText"/>
        <w:jc w:val="both"/>
        <w:rPr>
          <w:rFonts w:ascii="Calibri" w:eastAsia="Calibri" w:hAnsi="Calibri" w:cs="Calibri"/>
        </w:rPr>
      </w:pPr>
      <w:r w:rsidRPr="00441DFD">
        <w:rPr>
          <w:rFonts w:ascii="Calibri" w:eastAsia="Calibri" w:hAnsi="Calibri" w:cs="Calibri"/>
        </w:rPr>
        <w:t xml:space="preserve">However, </w:t>
      </w:r>
      <w:r w:rsidR="0344D124" w:rsidRPr="00441DFD">
        <w:rPr>
          <w:rFonts w:ascii="Calibri" w:eastAsia="Calibri" w:hAnsi="Calibri" w:cs="Calibri"/>
        </w:rPr>
        <w:t xml:space="preserve">if the reforms to simplify the agreement pre-approval steps and the Better Off Overall Test (outlined in section 3.4 and 4.4) are </w:t>
      </w:r>
      <w:r w:rsidR="658FC098" w:rsidRPr="00441DFD">
        <w:rPr>
          <w:rFonts w:ascii="Calibri" w:eastAsia="Calibri" w:hAnsi="Calibri" w:cs="Calibri"/>
        </w:rPr>
        <w:t>agreed to, the process will be simpler and quicker for bargaining parties</w:t>
      </w:r>
      <w:r w:rsidR="366E094E" w:rsidRPr="00441DFD">
        <w:rPr>
          <w:rFonts w:ascii="Calibri" w:eastAsia="Calibri" w:hAnsi="Calibri" w:cs="Calibri"/>
        </w:rPr>
        <w:t>, therefore resulting in a cost reduction compared with the costs outlined above</w:t>
      </w:r>
      <w:r w:rsidR="658FC098" w:rsidRPr="00441DFD">
        <w:rPr>
          <w:rFonts w:ascii="Calibri" w:eastAsia="Calibri" w:hAnsi="Calibri" w:cs="Calibri"/>
        </w:rPr>
        <w:t xml:space="preserve">. </w:t>
      </w:r>
      <w:r w:rsidR="60269EF9" w:rsidRPr="00441DFD">
        <w:rPr>
          <w:rFonts w:ascii="Calibri" w:eastAsia="Calibri" w:hAnsi="Calibri" w:cs="Calibri"/>
        </w:rPr>
        <w:t xml:space="preserve"> </w:t>
      </w:r>
    </w:p>
    <w:p w14:paraId="63B752CE" w14:textId="41B81697" w:rsidR="1F900B74" w:rsidRPr="00441DFD" w:rsidRDefault="60269EF9" w:rsidP="1E686C41">
      <w:pPr>
        <w:pStyle w:val="BodyText"/>
        <w:jc w:val="both"/>
        <w:rPr>
          <w:rFonts w:ascii="Calibri" w:eastAsia="Calibri" w:hAnsi="Calibri" w:cs="Calibri"/>
        </w:rPr>
      </w:pPr>
      <w:r w:rsidRPr="00441DFD">
        <w:rPr>
          <w:rFonts w:ascii="Calibri" w:eastAsia="Calibri" w:hAnsi="Calibri" w:cs="Calibri"/>
        </w:rPr>
        <w:t>Bargaining could disrupt business operations</w:t>
      </w:r>
      <w:r w:rsidR="09028549" w:rsidRPr="00441DFD">
        <w:rPr>
          <w:rFonts w:ascii="Calibri" w:eastAsia="Calibri" w:hAnsi="Calibri" w:cs="Calibri"/>
        </w:rPr>
        <w:t xml:space="preserve"> – for example, </w:t>
      </w:r>
      <w:r w:rsidR="49A89E01" w:rsidRPr="00441DFD">
        <w:rPr>
          <w:rFonts w:ascii="Calibri" w:eastAsia="Calibri" w:hAnsi="Calibri" w:cs="Calibri"/>
        </w:rPr>
        <w:t>there may be</w:t>
      </w:r>
      <w:r w:rsidR="0372D3FB" w:rsidRPr="00441DFD">
        <w:rPr>
          <w:rFonts w:ascii="Calibri" w:eastAsia="Calibri" w:hAnsi="Calibri" w:cs="Calibri"/>
        </w:rPr>
        <w:t xml:space="preserve"> </w:t>
      </w:r>
      <w:r w:rsidR="02C0D09E" w:rsidRPr="00441DFD">
        <w:rPr>
          <w:rFonts w:ascii="Calibri" w:eastAsia="Calibri" w:hAnsi="Calibri" w:cs="Calibri"/>
        </w:rPr>
        <w:t>front-end</w:t>
      </w:r>
      <w:r w:rsidR="0372D3FB" w:rsidRPr="00441DFD">
        <w:rPr>
          <w:rFonts w:ascii="Calibri" w:eastAsia="Calibri" w:hAnsi="Calibri" w:cs="Calibri"/>
        </w:rPr>
        <w:t xml:space="preserve"> costs of bargaining such as preparing </w:t>
      </w:r>
      <w:r w:rsidR="23308B67" w:rsidRPr="00441DFD">
        <w:rPr>
          <w:rFonts w:ascii="Calibri" w:eastAsia="Calibri" w:hAnsi="Calibri" w:cs="Calibri"/>
        </w:rPr>
        <w:t xml:space="preserve">agreement terms and explanatory </w:t>
      </w:r>
      <w:r w:rsidR="0372D3FB" w:rsidRPr="00441DFD">
        <w:rPr>
          <w:rFonts w:ascii="Calibri" w:eastAsia="Calibri" w:hAnsi="Calibri" w:cs="Calibri"/>
        </w:rPr>
        <w:t>materials</w:t>
      </w:r>
      <w:r w:rsidR="22F72319" w:rsidRPr="00441DFD">
        <w:rPr>
          <w:rFonts w:ascii="Calibri" w:eastAsia="Calibri" w:hAnsi="Calibri" w:cs="Calibri"/>
        </w:rPr>
        <w:t xml:space="preserve">. </w:t>
      </w:r>
      <w:r w:rsidR="7B0E6C48" w:rsidRPr="00441DFD">
        <w:rPr>
          <w:rFonts w:ascii="Calibri" w:eastAsia="Calibri" w:hAnsi="Calibri" w:cs="Calibri"/>
        </w:rPr>
        <w:t>These issues are, however,</w:t>
      </w:r>
      <w:r w:rsidRPr="00441DFD">
        <w:rPr>
          <w:rFonts w:ascii="Calibri" w:eastAsia="Calibri" w:hAnsi="Calibri" w:cs="Calibri"/>
        </w:rPr>
        <w:t xml:space="preserve"> unlikely to have a significant impact for most businesses</w:t>
      </w:r>
      <w:r w:rsidR="0DAE22BD" w:rsidRPr="00441DFD">
        <w:rPr>
          <w:rFonts w:ascii="Calibri" w:eastAsia="Calibri" w:hAnsi="Calibri" w:cs="Calibri"/>
        </w:rPr>
        <w:t>, noting that the sunset period is 12 months so employers can fit tasks such as preparing material around their busine</w:t>
      </w:r>
      <w:r w:rsidR="122D8D29" w:rsidRPr="00441DFD">
        <w:rPr>
          <w:rFonts w:ascii="Calibri" w:eastAsia="Calibri" w:hAnsi="Calibri" w:cs="Calibri"/>
        </w:rPr>
        <w:t>ss operations</w:t>
      </w:r>
      <w:r w:rsidRPr="00441DFD">
        <w:rPr>
          <w:rFonts w:ascii="Calibri" w:eastAsia="Calibri" w:hAnsi="Calibri" w:cs="Calibri"/>
        </w:rPr>
        <w:t>.</w:t>
      </w:r>
      <w:r w:rsidR="0372D3FB" w:rsidRPr="00441DFD">
        <w:rPr>
          <w:rFonts w:ascii="Calibri" w:eastAsia="Calibri" w:hAnsi="Calibri" w:cs="Calibri"/>
        </w:rPr>
        <w:t xml:space="preserve"> Any costs incurred would have been significantly offset over time by having an agreement that paid below the rates that their competitors would have paid.</w:t>
      </w:r>
      <w:r w:rsidRPr="00441DFD">
        <w:rPr>
          <w:rFonts w:ascii="Calibri" w:eastAsia="Calibri" w:hAnsi="Calibri" w:cs="Calibri"/>
        </w:rPr>
        <w:t xml:space="preserve"> </w:t>
      </w:r>
      <w:r w:rsidR="00F12A1C" w:rsidRPr="00441DFD">
        <w:rPr>
          <w:rFonts w:ascii="Calibri" w:eastAsia="Calibri" w:hAnsi="Calibri" w:cs="Calibri"/>
        </w:rPr>
        <w:t xml:space="preserve">Where employers have voluntarily maintained employment conditions in line with </w:t>
      </w:r>
      <w:r w:rsidR="00E144B7" w:rsidRPr="00441DFD">
        <w:rPr>
          <w:rFonts w:ascii="Calibri" w:eastAsia="Calibri" w:hAnsi="Calibri" w:cs="Calibri"/>
        </w:rPr>
        <w:t>Modern Award</w:t>
      </w:r>
      <w:r w:rsidR="00F12A1C" w:rsidRPr="00441DFD">
        <w:rPr>
          <w:rFonts w:ascii="Calibri" w:eastAsia="Calibri" w:hAnsi="Calibri" w:cs="Calibri"/>
        </w:rPr>
        <w:t xml:space="preserve"> </w:t>
      </w:r>
      <w:r w:rsidR="21EFA070" w:rsidRPr="00441DFD">
        <w:rPr>
          <w:rFonts w:ascii="Calibri" w:eastAsia="Calibri" w:hAnsi="Calibri" w:cs="Calibri"/>
        </w:rPr>
        <w:t>entitlements</w:t>
      </w:r>
      <w:r w:rsidRPr="00441DFD">
        <w:rPr>
          <w:rFonts w:ascii="Calibri" w:eastAsia="Calibri" w:hAnsi="Calibri" w:cs="Calibri"/>
        </w:rPr>
        <w:t>, employers may be able to maintain existing arrangements without bargaining for a new enterprise agreement</w:t>
      </w:r>
      <w:r w:rsidR="5E181EBF" w:rsidRPr="00441DFD">
        <w:rPr>
          <w:rFonts w:ascii="Calibri" w:eastAsia="Calibri" w:hAnsi="Calibri" w:cs="Calibri"/>
        </w:rPr>
        <w:t>.</w:t>
      </w:r>
      <w:r w:rsidRPr="00441DFD">
        <w:rPr>
          <w:rFonts w:ascii="Calibri" w:eastAsia="Calibri" w:hAnsi="Calibri" w:cs="Calibri"/>
        </w:rPr>
        <w:t xml:space="preserve"> </w:t>
      </w:r>
    </w:p>
    <w:p w14:paraId="7BD70139" w14:textId="39046006" w:rsidR="0055304D" w:rsidRPr="00441DFD" w:rsidRDefault="0055304D" w:rsidP="1E686C41">
      <w:pPr>
        <w:pStyle w:val="BodyText"/>
        <w:jc w:val="both"/>
        <w:rPr>
          <w:rFonts w:ascii="Calibri" w:eastAsia="Calibri" w:hAnsi="Calibri" w:cs="Calibri"/>
        </w:rPr>
      </w:pPr>
      <w:r w:rsidRPr="00441DFD">
        <w:rPr>
          <w:rFonts w:ascii="Calibri" w:eastAsia="Calibri" w:hAnsi="Calibri" w:cs="Calibri"/>
        </w:rPr>
        <w:t>Businesses currently using zombie agreements to pay below market rates for labour and therefore gain a competitive advantage will be impacted by this</w:t>
      </w:r>
      <w:r w:rsidR="00211AC8" w:rsidRPr="00523ADA">
        <w:rPr>
          <w:rFonts w:ascii="Calibri" w:eastAsia="Calibri" w:hAnsi="Calibri" w:cs="Calibri"/>
        </w:rPr>
        <w:t xml:space="preserve"> option</w:t>
      </w:r>
      <w:r w:rsidRPr="00441DFD">
        <w:rPr>
          <w:rFonts w:ascii="Calibri" w:eastAsia="Calibri" w:hAnsi="Calibri" w:cs="Calibri"/>
        </w:rPr>
        <w:t>. The Department observes that these businesses may not be operating at the</w:t>
      </w:r>
      <w:r w:rsidR="00FD18A9" w:rsidRPr="00523ADA">
        <w:rPr>
          <w:rFonts w:ascii="Calibri" w:eastAsia="Calibri" w:hAnsi="Calibri" w:cs="Calibri"/>
        </w:rPr>
        <w:t xml:space="preserve"> same</w:t>
      </w:r>
      <w:r w:rsidRPr="00441DFD">
        <w:rPr>
          <w:rFonts w:ascii="Calibri" w:eastAsia="Calibri" w:hAnsi="Calibri" w:cs="Calibri"/>
        </w:rPr>
        <w:t xml:space="preserve"> level of efficiency as their competitors, as they have not had to face the discipline of paying market rates for labour. The looming sunsetting of their zombie agreements will cause these businesses disruption, but over time may improve their productivity as they must adapt their business practices to modern workplace conditions. This will also have positive impacts for businesses not using zombie agreements, since they will not be facing competitive pressure </w:t>
      </w:r>
      <w:r w:rsidR="001253B4" w:rsidRPr="00441DFD">
        <w:rPr>
          <w:rFonts w:ascii="Calibri" w:eastAsia="Calibri" w:hAnsi="Calibri" w:cs="Calibri"/>
        </w:rPr>
        <w:t>based on labour costs.</w:t>
      </w:r>
    </w:p>
    <w:p w14:paraId="0803265A" w14:textId="6D093C2C" w:rsidR="1F900B74" w:rsidRPr="00441DFD" w:rsidRDefault="0E488F01" w:rsidP="1E686C41">
      <w:pPr>
        <w:pStyle w:val="BodyText"/>
        <w:jc w:val="both"/>
        <w:rPr>
          <w:rFonts w:ascii="Calibri" w:eastAsia="Calibri" w:hAnsi="Calibri" w:cs="Calibri"/>
        </w:rPr>
      </w:pPr>
      <w:r w:rsidRPr="00441DFD">
        <w:rPr>
          <w:rFonts w:ascii="Calibri" w:eastAsia="Calibri" w:hAnsi="Calibri" w:cs="Calibri"/>
        </w:rPr>
        <w:t xml:space="preserve">The ability to apply for a transition period </w:t>
      </w:r>
      <w:r w:rsidR="389FD165" w:rsidRPr="00441DFD">
        <w:rPr>
          <w:rFonts w:ascii="Calibri" w:eastAsia="Calibri" w:hAnsi="Calibri" w:cs="Calibri"/>
        </w:rPr>
        <w:t>of up</w:t>
      </w:r>
      <w:r w:rsidRPr="00441DFD">
        <w:rPr>
          <w:rFonts w:ascii="Calibri" w:eastAsia="Calibri" w:hAnsi="Calibri" w:cs="Calibri"/>
        </w:rPr>
        <w:t xml:space="preserve"> </w:t>
      </w:r>
      <w:r w:rsidR="389FD165" w:rsidRPr="00441DFD">
        <w:rPr>
          <w:rFonts w:ascii="Calibri" w:eastAsia="Calibri" w:hAnsi="Calibri" w:cs="Calibri"/>
        </w:rPr>
        <w:t>to four years</w:t>
      </w:r>
      <w:r w:rsidRPr="00441DFD">
        <w:rPr>
          <w:rFonts w:ascii="Calibri" w:eastAsia="Calibri" w:hAnsi="Calibri" w:cs="Calibri"/>
        </w:rPr>
        <w:t xml:space="preserve"> </w:t>
      </w:r>
      <w:r w:rsidR="590FDD0E" w:rsidRPr="00441DFD">
        <w:rPr>
          <w:rFonts w:ascii="Calibri" w:eastAsia="Calibri" w:hAnsi="Calibri" w:cs="Calibri"/>
        </w:rPr>
        <w:t xml:space="preserve">will minimise regulatory burden and cost by giving employers and employees </w:t>
      </w:r>
      <w:r w:rsidR="7E48F605" w:rsidRPr="00441DFD">
        <w:rPr>
          <w:rFonts w:ascii="Calibri" w:eastAsia="Calibri" w:hAnsi="Calibri" w:cs="Calibri"/>
        </w:rPr>
        <w:t>more</w:t>
      </w:r>
      <w:r w:rsidR="590FDD0E" w:rsidRPr="00441DFD">
        <w:rPr>
          <w:rFonts w:ascii="Calibri" w:eastAsia="Calibri" w:hAnsi="Calibri" w:cs="Calibri"/>
        </w:rPr>
        <w:t xml:space="preserve"> time to explore alternate options and, where appropriate, </w:t>
      </w:r>
      <w:r w:rsidR="4B3F22BE" w:rsidRPr="00441DFD">
        <w:rPr>
          <w:rFonts w:ascii="Calibri" w:eastAsia="Calibri" w:hAnsi="Calibri" w:cs="Calibri"/>
        </w:rPr>
        <w:t xml:space="preserve">negotiate </w:t>
      </w:r>
      <w:r w:rsidR="590FDD0E" w:rsidRPr="00441DFD">
        <w:rPr>
          <w:rFonts w:ascii="Calibri" w:eastAsia="Calibri" w:hAnsi="Calibri" w:cs="Calibri"/>
        </w:rPr>
        <w:t xml:space="preserve">replacement conditions and entitlements </w:t>
      </w:r>
      <w:r w:rsidR="0A80F0AB" w:rsidRPr="00441DFD">
        <w:rPr>
          <w:rFonts w:ascii="Calibri" w:eastAsia="Calibri" w:hAnsi="Calibri" w:cs="Calibri"/>
        </w:rPr>
        <w:t>in</w:t>
      </w:r>
      <w:r w:rsidR="590FDD0E" w:rsidRPr="00441DFD">
        <w:rPr>
          <w:rFonts w:ascii="Calibri" w:eastAsia="Calibri" w:hAnsi="Calibri" w:cs="Calibri"/>
        </w:rPr>
        <w:t xml:space="preserve"> a new enterprise agreement, measured against the modern safety net.</w:t>
      </w:r>
    </w:p>
    <w:p w14:paraId="70122F2D" w14:textId="35D60BF7" w:rsidR="0BFFCEA4" w:rsidRPr="00441DFD" w:rsidRDefault="590FDD0E" w:rsidP="1E686C41">
      <w:pPr>
        <w:pStyle w:val="BodyText"/>
        <w:jc w:val="both"/>
        <w:rPr>
          <w:rFonts w:ascii="Calibri" w:eastAsia="Calibri" w:hAnsi="Calibri" w:cs="Calibri"/>
        </w:rPr>
      </w:pPr>
      <w:r w:rsidRPr="00441DFD">
        <w:rPr>
          <w:rFonts w:ascii="Calibri" w:eastAsia="Calibri" w:hAnsi="Calibri" w:cs="Calibri"/>
        </w:rPr>
        <w:t xml:space="preserve">The Fair Work Commission </w:t>
      </w:r>
      <w:r w:rsidR="348CF753" w:rsidRPr="00441DFD">
        <w:rPr>
          <w:rFonts w:ascii="Calibri" w:eastAsia="Calibri" w:hAnsi="Calibri" w:cs="Calibri"/>
        </w:rPr>
        <w:t xml:space="preserve">can </w:t>
      </w:r>
      <w:r w:rsidRPr="00441DFD">
        <w:rPr>
          <w:rFonts w:ascii="Calibri" w:eastAsia="Calibri" w:hAnsi="Calibri" w:cs="Calibri"/>
        </w:rPr>
        <w:t>approve an extension of the sunset date if</w:t>
      </w:r>
      <w:r w:rsidR="348CF753" w:rsidRPr="00441DFD">
        <w:rPr>
          <w:rFonts w:ascii="Calibri" w:eastAsia="Calibri" w:hAnsi="Calibri" w:cs="Calibri"/>
        </w:rPr>
        <w:t xml:space="preserve"> it is</w:t>
      </w:r>
      <w:r w:rsidRPr="00441DFD">
        <w:rPr>
          <w:rFonts w:ascii="Calibri" w:eastAsia="Calibri" w:hAnsi="Calibri" w:cs="Calibri"/>
        </w:rPr>
        <w:t xml:space="preserve"> satisfied that employees would otherwise be better off overall when compared to the </w:t>
      </w:r>
      <w:r w:rsidR="00E144B7" w:rsidRPr="00441DFD">
        <w:rPr>
          <w:rFonts w:ascii="Calibri" w:eastAsia="Calibri" w:hAnsi="Calibri" w:cs="Calibri"/>
        </w:rPr>
        <w:t>Modern Award</w:t>
      </w:r>
      <w:r w:rsidR="348CF753" w:rsidRPr="00441DFD">
        <w:rPr>
          <w:rFonts w:ascii="Calibri" w:eastAsia="Calibri" w:hAnsi="Calibri" w:cs="Calibri"/>
        </w:rPr>
        <w:t>. This</w:t>
      </w:r>
      <w:r w:rsidRPr="00441DFD">
        <w:rPr>
          <w:rFonts w:ascii="Calibri" w:eastAsia="Calibri" w:hAnsi="Calibri" w:cs="Calibri"/>
        </w:rPr>
        <w:t xml:space="preserve"> would ensure that those ‘zombie’ agreements that disadvantage employees would be captured by the policy</w:t>
      </w:r>
      <w:r w:rsidR="267DC03D" w:rsidRPr="00441DFD">
        <w:rPr>
          <w:rFonts w:ascii="Calibri" w:eastAsia="Calibri" w:hAnsi="Calibri" w:cs="Calibri"/>
        </w:rPr>
        <w:t>, while allowing those that do not</w:t>
      </w:r>
      <w:r w:rsidRPr="00441DFD">
        <w:rPr>
          <w:rFonts w:ascii="Calibri" w:eastAsia="Calibri" w:hAnsi="Calibri" w:cs="Calibri"/>
        </w:rPr>
        <w:t xml:space="preserve"> disadvantage employees </w:t>
      </w:r>
      <w:r w:rsidR="267DC03D" w:rsidRPr="00441DFD">
        <w:rPr>
          <w:rFonts w:ascii="Calibri" w:eastAsia="Calibri" w:hAnsi="Calibri" w:cs="Calibri"/>
        </w:rPr>
        <w:t xml:space="preserve">to </w:t>
      </w:r>
      <w:r w:rsidRPr="00441DFD">
        <w:rPr>
          <w:rFonts w:ascii="Calibri" w:eastAsia="Calibri" w:hAnsi="Calibri" w:cs="Calibri"/>
        </w:rPr>
        <w:t>continue</w:t>
      </w:r>
      <w:r w:rsidR="267DC03D" w:rsidRPr="00441DFD">
        <w:rPr>
          <w:rFonts w:ascii="Calibri" w:eastAsia="Calibri" w:hAnsi="Calibri" w:cs="Calibri"/>
        </w:rPr>
        <w:t xml:space="preserve"> </w:t>
      </w:r>
      <w:r w:rsidRPr="00441DFD">
        <w:rPr>
          <w:rFonts w:ascii="Calibri" w:eastAsia="Calibri" w:hAnsi="Calibri" w:cs="Calibri"/>
        </w:rPr>
        <w:t>for a further period to allow the participants to modernise their industrial arrangements.</w:t>
      </w:r>
    </w:p>
    <w:p w14:paraId="7A38E1ED" w14:textId="6F95DC7E" w:rsidR="0055304D" w:rsidRPr="00441DFD" w:rsidRDefault="00BE11D0" w:rsidP="1E686C41">
      <w:pPr>
        <w:pStyle w:val="BodyText"/>
        <w:jc w:val="both"/>
        <w:rPr>
          <w:rFonts w:ascii="Calibri" w:eastAsia="Calibri" w:hAnsi="Calibri" w:cs="Calibri"/>
        </w:rPr>
      </w:pPr>
      <w:r w:rsidRPr="00441DFD">
        <w:rPr>
          <w:rFonts w:ascii="Calibri" w:eastAsia="Calibri" w:hAnsi="Calibri" w:cs="Calibri"/>
        </w:rPr>
        <w:t>The Department recognises th</w:t>
      </w:r>
      <w:r w:rsidR="000A3E3B" w:rsidRPr="00523ADA">
        <w:rPr>
          <w:rFonts w:ascii="Calibri" w:eastAsia="Calibri" w:hAnsi="Calibri" w:cs="Calibri"/>
        </w:rPr>
        <w:t>at</w:t>
      </w:r>
      <w:r w:rsidRPr="00441DFD">
        <w:rPr>
          <w:rFonts w:ascii="Calibri" w:eastAsia="Calibri" w:hAnsi="Calibri" w:cs="Calibri"/>
        </w:rPr>
        <w:t xml:space="preserve"> employees covered by individual-based agreements like Australian Workplace Agreements could be impacted by the automatic sunsetting of their agreement.</w:t>
      </w:r>
      <w:r w:rsidR="0055304D" w:rsidRPr="00441DFD">
        <w:rPr>
          <w:rFonts w:ascii="Calibri" w:eastAsia="Calibri" w:hAnsi="Calibri" w:cs="Calibri"/>
        </w:rPr>
        <w:t xml:space="preserve"> One benefit for employees is for those covered by Australian Workplace Agreements who are unable to terminate their instrument because they have lost the paperwork necessary to make an application.</w:t>
      </w:r>
      <w:r w:rsidRPr="00441DFD">
        <w:rPr>
          <w:rFonts w:ascii="Calibri" w:eastAsia="Calibri" w:hAnsi="Calibri" w:cs="Calibri"/>
        </w:rPr>
        <w:t xml:space="preserve"> </w:t>
      </w:r>
      <w:r w:rsidR="0055304D" w:rsidRPr="00441DFD">
        <w:rPr>
          <w:rFonts w:ascii="Calibri" w:eastAsia="Calibri" w:hAnsi="Calibri" w:cs="Calibri"/>
        </w:rPr>
        <w:t xml:space="preserve">The Department is aware the Fair Work Commission receives regular inquiries from applicants without the requisite information to terminate their Agreement. </w:t>
      </w:r>
    </w:p>
    <w:p w14:paraId="12F90429" w14:textId="6338BED7" w:rsidR="00BE11D0" w:rsidRPr="00441DFD" w:rsidRDefault="0055304D" w:rsidP="1E686C41">
      <w:pPr>
        <w:pStyle w:val="BodyText"/>
        <w:jc w:val="both"/>
        <w:rPr>
          <w:rFonts w:ascii="Calibri" w:eastAsia="Calibri" w:hAnsi="Calibri" w:cs="Calibri"/>
        </w:rPr>
      </w:pPr>
      <w:r w:rsidRPr="00441DFD">
        <w:rPr>
          <w:rFonts w:ascii="Calibri" w:eastAsia="Calibri" w:hAnsi="Calibri" w:cs="Calibri"/>
        </w:rPr>
        <w:t xml:space="preserve">The Department is cognisant of the risks automatic sunsetting poses. </w:t>
      </w:r>
      <w:r w:rsidR="00BE11D0" w:rsidRPr="00441DFD">
        <w:rPr>
          <w:rFonts w:ascii="Calibri" w:eastAsia="Calibri" w:hAnsi="Calibri" w:cs="Calibri"/>
        </w:rPr>
        <w:t xml:space="preserve">Employees on individual agreements are generally paid in excess of award rates, and the Department is aware of their use in the mining sector, for instance. The risk posed by this would be that those affected employees would be only covered by their relevant </w:t>
      </w:r>
      <w:r w:rsidR="00E144B7" w:rsidRPr="00523ADA">
        <w:rPr>
          <w:rFonts w:ascii="Calibri" w:eastAsia="Calibri" w:hAnsi="Calibri" w:cs="Calibri"/>
        </w:rPr>
        <w:t>Modern Award</w:t>
      </w:r>
      <w:r w:rsidR="00BE11D0" w:rsidRPr="00441DFD">
        <w:rPr>
          <w:rFonts w:ascii="Calibri" w:eastAsia="Calibri" w:hAnsi="Calibri" w:cs="Calibri"/>
        </w:rPr>
        <w:t>. The Department considers this risk is mitigated by the following factors:</w:t>
      </w:r>
    </w:p>
    <w:p w14:paraId="2A5BE839" w14:textId="6D498D75" w:rsidR="00BE11D0" w:rsidRPr="00441DFD" w:rsidRDefault="00BE11D0" w:rsidP="00BE11D0">
      <w:pPr>
        <w:pStyle w:val="BodyText"/>
        <w:numPr>
          <w:ilvl w:val="0"/>
          <w:numId w:val="68"/>
        </w:numPr>
        <w:rPr>
          <w:rFonts w:ascii="Calibri" w:eastAsia="Calibri" w:hAnsi="Calibri" w:cs="Calibri"/>
        </w:rPr>
      </w:pPr>
      <w:r w:rsidRPr="00441DFD">
        <w:rPr>
          <w:rFonts w:ascii="Calibri" w:eastAsia="Calibri" w:hAnsi="Calibri" w:cs="Calibri"/>
        </w:rPr>
        <w:t>An employee covered by an Australian Workplace Agreement can currently unilaterally apply to the Fair Work Commission to terminate the instrument.</w:t>
      </w:r>
    </w:p>
    <w:p w14:paraId="39C4BB30" w14:textId="3DD0E4E5" w:rsidR="00BE11D0" w:rsidRPr="00441DFD" w:rsidRDefault="00BE11D0" w:rsidP="00BE11D0">
      <w:pPr>
        <w:pStyle w:val="BodyText"/>
        <w:numPr>
          <w:ilvl w:val="0"/>
          <w:numId w:val="68"/>
        </w:numPr>
        <w:rPr>
          <w:rFonts w:ascii="Calibri" w:eastAsia="Calibri" w:hAnsi="Calibri" w:cs="Calibri"/>
        </w:rPr>
      </w:pPr>
      <w:r w:rsidRPr="00441DFD">
        <w:rPr>
          <w:rFonts w:ascii="Calibri" w:eastAsia="Calibri" w:hAnsi="Calibri" w:cs="Calibri"/>
        </w:rPr>
        <w:t xml:space="preserve">Employees still covered by Australian Workplace Agreements tend to be in high-paid, high-skilled </w:t>
      </w:r>
      <w:r w:rsidR="0055304D" w:rsidRPr="00441DFD">
        <w:rPr>
          <w:rFonts w:ascii="Calibri" w:eastAsia="Calibri" w:hAnsi="Calibri" w:cs="Calibri"/>
        </w:rPr>
        <w:t>roles. Employers are likely to retain these employees by offering commensurate remuneration via a common law contract.</w:t>
      </w:r>
    </w:p>
    <w:p w14:paraId="11EA0C39" w14:textId="742BE45B" w:rsidR="0055304D" w:rsidRPr="00441DFD" w:rsidRDefault="0055304D" w:rsidP="00523ADA">
      <w:pPr>
        <w:pStyle w:val="BodyText"/>
        <w:numPr>
          <w:ilvl w:val="0"/>
          <w:numId w:val="68"/>
        </w:numPr>
        <w:rPr>
          <w:rFonts w:ascii="Calibri" w:eastAsia="Calibri" w:hAnsi="Calibri" w:cs="Calibri"/>
        </w:rPr>
      </w:pPr>
      <w:r w:rsidRPr="00441DFD">
        <w:rPr>
          <w:rFonts w:ascii="Calibri" w:eastAsia="Calibri" w:hAnsi="Calibri" w:cs="Calibri"/>
        </w:rPr>
        <w:t>The ability to apply to extend the sunset date of these instruments offers a safeguard against disadvantage.</w:t>
      </w:r>
    </w:p>
    <w:p w14:paraId="0338091F" w14:textId="12FE1BB2" w:rsidR="0BFFCEA4" w:rsidRPr="00441DFD" w:rsidRDefault="1234131C" w:rsidP="1E686C41">
      <w:pPr>
        <w:pStyle w:val="BodyText"/>
        <w:jc w:val="both"/>
        <w:rPr>
          <w:rFonts w:ascii="Calibri" w:eastAsia="Calibri" w:hAnsi="Calibri" w:cs="Calibri"/>
        </w:rPr>
      </w:pPr>
      <w:r w:rsidRPr="00441DFD">
        <w:rPr>
          <w:rFonts w:ascii="Calibri" w:eastAsia="Calibri" w:hAnsi="Calibri" w:cs="Calibri"/>
        </w:rPr>
        <w:t xml:space="preserve">A new process in the Fair Work Commission </w:t>
      </w:r>
      <w:r w:rsidR="2E51DA70" w:rsidRPr="00441DFD">
        <w:rPr>
          <w:rFonts w:ascii="Calibri" w:eastAsia="Calibri" w:hAnsi="Calibri" w:cs="Calibri"/>
        </w:rPr>
        <w:t xml:space="preserve">to apply for an extension of the sunset date </w:t>
      </w:r>
      <w:r w:rsidRPr="00441DFD">
        <w:rPr>
          <w:rFonts w:ascii="Calibri" w:eastAsia="Calibri" w:hAnsi="Calibri" w:cs="Calibri"/>
        </w:rPr>
        <w:t>would involve some complexity and regulatory burden</w:t>
      </w:r>
      <w:r w:rsidR="078CC1CD" w:rsidRPr="00441DFD">
        <w:rPr>
          <w:rFonts w:ascii="Calibri" w:eastAsia="Calibri" w:hAnsi="Calibri" w:cs="Calibri"/>
        </w:rPr>
        <w:t xml:space="preserve"> as employers would need to fill out and submit </w:t>
      </w:r>
      <w:r w:rsidR="3F90EFBE" w:rsidRPr="00441DFD">
        <w:rPr>
          <w:rFonts w:ascii="Calibri" w:eastAsia="Calibri" w:hAnsi="Calibri" w:cs="Calibri"/>
        </w:rPr>
        <w:t>an application to extend</w:t>
      </w:r>
      <w:r w:rsidR="078CC1CD" w:rsidRPr="00441DFD">
        <w:rPr>
          <w:rFonts w:ascii="Calibri" w:eastAsia="Calibri" w:hAnsi="Calibri" w:cs="Calibri"/>
        </w:rPr>
        <w:t xml:space="preserve"> and engage with requests from the Fair Work Commission to submit material or attend conferences</w:t>
      </w:r>
      <w:r w:rsidRPr="00441DFD">
        <w:rPr>
          <w:rFonts w:ascii="Calibri" w:eastAsia="Calibri" w:hAnsi="Calibri" w:cs="Calibri"/>
        </w:rPr>
        <w:t xml:space="preserve">. </w:t>
      </w:r>
      <w:r w:rsidR="622E83E8" w:rsidRPr="00441DFD">
        <w:rPr>
          <w:rFonts w:ascii="Calibri" w:eastAsia="Calibri" w:hAnsi="Calibri" w:cs="Calibri"/>
        </w:rPr>
        <w:t>The Fair Work Commission is currently in the process of moving all agreement related forms online, and conferences are generally held virtually</w:t>
      </w:r>
      <w:r w:rsidR="63741925" w:rsidRPr="00441DFD">
        <w:rPr>
          <w:rFonts w:ascii="Calibri" w:eastAsia="Calibri" w:hAnsi="Calibri" w:cs="Calibri"/>
        </w:rPr>
        <w:t xml:space="preserve"> which is more convenient for most users.</w:t>
      </w:r>
      <w:r w:rsidR="4A19F6C3" w:rsidRPr="00441DFD">
        <w:rPr>
          <w:rStyle w:val="FootnoteReference"/>
          <w:rFonts w:ascii="Calibri" w:eastAsia="Calibri" w:hAnsi="Calibri" w:cs="Calibri"/>
        </w:rPr>
        <w:footnoteReference w:id="67"/>
      </w:r>
      <w:r w:rsidR="63741925" w:rsidRPr="00441DFD">
        <w:rPr>
          <w:rFonts w:ascii="Calibri" w:eastAsia="Calibri" w:hAnsi="Calibri" w:cs="Calibri"/>
        </w:rPr>
        <w:t xml:space="preserve"> </w:t>
      </w:r>
      <w:r w:rsidR="4A19F6C3" w:rsidRPr="00441DFD">
        <w:rPr>
          <w:rFonts w:ascii="Calibri" w:eastAsia="Calibri" w:hAnsi="Calibri" w:cs="Calibri"/>
        </w:rPr>
        <w:t>It</w:t>
      </w:r>
      <w:r w:rsidRPr="00441DFD">
        <w:rPr>
          <w:rFonts w:ascii="Calibri" w:eastAsia="Calibri" w:hAnsi="Calibri" w:cs="Calibri"/>
        </w:rPr>
        <w:t xml:space="preserve"> is not anticipated that there are significant numbers of ‘zombie’ agreements that would </w:t>
      </w:r>
      <w:r w:rsidR="35256E9B" w:rsidRPr="00441DFD">
        <w:rPr>
          <w:rFonts w:ascii="Calibri" w:eastAsia="Calibri" w:hAnsi="Calibri" w:cs="Calibri"/>
        </w:rPr>
        <w:t>have</w:t>
      </w:r>
      <w:r w:rsidR="008B5CF1" w:rsidRPr="00441DFD">
        <w:rPr>
          <w:rFonts w:ascii="Calibri" w:eastAsia="Calibri" w:hAnsi="Calibri" w:cs="Calibri"/>
        </w:rPr>
        <w:t xml:space="preserve"> superior employee entitlements</w:t>
      </w:r>
      <w:r w:rsidR="446C7C35" w:rsidRPr="00441DFD">
        <w:rPr>
          <w:rFonts w:ascii="Calibri" w:eastAsia="Calibri" w:hAnsi="Calibri" w:cs="Calibri"/>
        </w:rPr>
        <w:t xml:space="preserve"> as they were made so long ago</w:t>
      </w:r>
      <w:r w:rsidR="00E96334" w:rsidRPr="00441DFD">
        <w:rPr>
          <w:rFonts w:ascii="Calibri" w:eastAsia="Calibri" w:hAnsi="Calibri" w:cs="Calibri"/>
        </w:rPr>
        <w:t xml:space="preserve">, </w:t>
      </w:r>
      <w:r w:rsidRPr="00441DFD">
        <w:rPr>
          <w:rFonts w:ascii="Calibri" w:eastAsia="Calibri" w:hAnsi="Calibri" w:cs="Calibri"/>
        </w:rPr>
        <w:t>although it is impossible to be precise about expected numbers</w:t>
      </w:r>
      <w:r w:rsidR="00231A60" w:rsidRPr="00441DFD">
        <w:rPr>
          <w:rFonts w:ascii="Calibri" w:eastAsia="Calibri" w:hAnsi="Calibri" w:cs="Calibri"/>
        </w:rPr>
        <w:t>.</w:t>
      </w:r>
      <w:r w:rsidR="206D26C3" w:rsidRPr="00441DFD">
        <w:rPr>
          <w:rFonts w:ascii="Calibri" w:eastAsia="Calibri" w:hAnsi="Calibri" w:cs="Calibri"/>
        </w:rPr>
        <w:t xml:space="preserve"> </w:t>
      </w:r>
    </w:p>
    <w:p w14:paraId="0664DBBC" w14:textId="1D7424D7" w:rsidR="00CD5CB6" w:rsidRPr="00523ADA" w:rsidRDefault="00CD5CB6" w:rsidP="0038495D">
      <w:pPr>
        <w:pStyle w:val="BodyText"/>
      </w:pPr>
      <w:r w:rsidRPr="00523ADA">
        <w:t>The Department estimates that it will take approximately 15 min</w:t>
      </w:r>
      <w:r w:rsidR="002E6517" w:rsidRPr="00523ADA">
        <w:t>ute</w:t>
      </w:r>
      <w:r w:rsidRPr="00523ADA">
        <w:t>s for an employer to read a factsheet at the Fair Work Commission website on these provisions at a cost of approximately $20 (25% of $79.63).</w:t>
      </w:r>
    </w:p>
    <w:p w14:paraId="39A90E0E" w14:textId="39792A1F" w:rsidR="00EB36DB" w:rsidRPr="00441DFD" w:rsidRDefault="581B098D" w:rsidP="1E686C41">
      <w:pPr>
        <w:pStyle w:val="BodyText"/>
        <w:jc w:val="both"/>
        <w:rPr>
          <w:rFonts w:ascii="Calibri" w:eastAsia="Calibri" w:hAnsi="Calibri" w:cs="Calibri"/>
        </w:rPr>
      </w:pPr>
      <w:r w:rsidRPr="00441DFD">
        <w:rPr>
          <w:rFonts w:ascii="Calibri" w:eastAsia="Calibri" w:hAnsi="Calibri" w:cs="Calibri"/>
        </w:rPr>
        <w:t xml:space="preserve">The Department considers that this minor regulatory cost for businesses is acceptable, </w:t>
      </w:r>
      <w:r w:rsidR="009378A5" w:rsidRPr="00441DFD">
        <w:rPr>
          <w:rFonts w:ascii="Calibri" w:eastAsia="Calibri" w:hAnsi="Calibri" w:cs="Calibri"/>
        </w:rPr>
        <w:t>when compared to</w:t>
      </w:r>
      <w:r w:rsidRPr="00441DFD">
        <w:rPr>
          <w:rFonts w:ascii="Calibri" w:eastAsia="Calibri" w:hAnsi="Calibri" w:cs="Calibri"/>
        </w:rPr>
        <w:t xml:space="preserve"> the </w:t>
      </w:r>
      <w:r w:rsidR="0AF9ECA7" w:rsidRPr="00441DFD">
        <w:rPr>
          <w:rFonts w:ascii="Calibri" w:eastAsia="Calibri" w:hAnsi="Calibri" w:cs="Calibri"/>
        </w:rPr>
        <w:t xml:space="preserve">significant </w:t>
      </w:r>
      <w:r w:rsidRPr="00441DFD">
        <w:rPr>
          <w:rFonts w:ascii="Calibri" w:eastAsia="Calibri" w:hAnsi="Calibri" w:cs="Calibri"/>
        </w:rPr>
        <w:t xml:space="preserve">impact that the status quo has on </w:t>
      </w:r>
      <w:r w:rsidR="452FA6B9" w:rsidRPr="00441DFD">
        <w:rPr>
          <w:rFonts w:ascii="Calibri" w:eastAsia="Calibri" w:hAnsi="Calibri" w:cs="Calibri"/>
        </w:rPr>
        <w:t xml:space="preserve">affected </w:t>
      </w:r>
      <w:r w:rsidRPr="00441DFD">
        <w:rPr>
          <w:rFonts w:ascii="Calibri" w:eastAsia="Calibri" w:hAnsi="Calibri" w:cs="Calibri"/>
        </w:rPr>
        <w:t xml:space="preserve">employees, businesses without zombie agreements, and the confidence the public has in the enterprise bargaining system. </w:t>
      </w:r>
    </w:p>
    <w:p w14:paraId="71F3677C" w14:textId="16B2F2C1" w:rsidR="00792E6C" w:rsidRPr="00441DFD" w:rsidRDefault="00792E6C" w:rsidP="00792E6C">
      <w:pPr>
        <w:pStyle w:val="Heading3"/>
        <w:rPr>
          <w:rFonts w:ascii="Century Gothic" w:hAnsi="Century Gothic"/>
          <w:color w:val="014463" w:themeColor="accent2"/>
        </w:rPr>
      </w:pPr>
      <w:r w:rsidRPr="00441DFD">
        <w:t>Option 3 – Sunset ‘zombie’ agreements only</w:t>
      </w:r>
    </w:p>
    <w:p w14:paraId="6BF35FA7" w14:textId="7851B269" w:rsidR="3C02F15E" w:rsidRPr="00441DFD" w:rsidRDefault="00792E6C" w:rsidP="43C9241C">
      <w:pPr>
        <w:pStyle w:val="BodyText"/>
        <w:jc w:val="both"/>
        <w:rPr>
          <w:rFonts w:ascii="Calibri" w:eastAsia="Calibri" w:hAnsi="Calibri" w:cs="Calibri"/>
        </w:rPr>
      </w:pPr>
      <w:r w:rsidRPr="00441DFD">
        <w:rPr>
          <w:rFonts w:ascii="Calibri" w:eastAsia="Calibri" w:hAnsi="Calibri" w:cs="Calibri"/>
        </w:rPr>
        <w:t xml:space="preserve">This option </w:t>
      </w:r>
      <w:r w:rsidR="7DFC779C" w:rsidRPr="00441DFD">
        <w:rPr>
          <w:rFonts w:ascii="Calibri" w:eastAsia="Calibri" w:hAnsi="Calibri" w:cs="Calibri"/>
        </w:rPr>
        <w:t>create</w:t>
      </w:r>
      <w:r w:rsidRPr="00441DFD">
        <w:rPr>
          <w:rFonts w:ascii="Calibri" w:eastAsia="Calibri" w:hAnsi="Calibri" w:cs="Calibri"/>
        </w:rPr>
        <w:t>s</w:t>
      </w:r>
      <w:r w:rsidR="7DFC779C" w:rsidRPr="00441DFD">
        <w:rPr>
          <w:rFonts w:ascii="Calibri" w:eastAsia="Calibri" w:hAnsi="Calibri" w:cs="Calibri"/>
        </w:rPr>
        <w:t xml:space="preserve"> some increased regulatory costs for impacted businesses. These businesses will need to engage in the bargaining system to agree new and fair entitlements or otherwise revert to the relevant </w:t>
      </w:r>
      <w:r w:rsidR="00E144B7" w:rsidRPr="00441DFD">
        <w:rPr>
          <w:rFonts w:ascii="Calibri" w:eastAsia="Calibri" w:hAnsi="Calibri" w:cs="Calibri"/>
        </w:rPr>
        <w:t>Modern Award</w:t>
      </w:r>
      <w:r w:rsidR="7DFC779C" w:rsidRPr="00441DFD">
        <w:rPr>
          <w:rFonts w:ascii="Calibri" w:eastAsia="Calibri" w:hAnsi="Calibri" w:cs="Calibri"/>
        </w:rPr>
        <w:t xml:space="preserve">. </w:t>
      </w:r>
      <w:r w:rsidR="3E92ADD5" w:rsidRPr="00441DFD">
        <w:rPr>
          <w:rFonts w:ascii="Calibri" w:eastAsia="Calibri" w:hAnsi="Calibri" w:cs="Calibri"/>
        </w:rPr>
        <w:t>The cost</w:t>
      </w:r>
      <w:r w:rsidR="2261CE3E" w:rsidRPr="00441DFD">
        <w:rPr>
          <w:rFonts w:ascii="Calibri" w:eastAsia="Calibri" w:hAnsi="Calibri" w:cs="Calibri"/>
        </w:rPr>
        <w:t xml:space="preserve"> to bargain is</w:t>
      </w:r>
      <w:r w:rsidR="3E92ADD5" w:rsidRPr="00441DFD">
        <w:rPr>
          <w:rFonts w:ascii="Calibri" w:eastAsia="Calibri" w:hAnsi="Calibri" w:cs="Calibri"/>
        </w:rPr>
        <w:t xml:space="preserve"> the same as the </w:t>
      </w:r>
      <w:r w:rsidR="11E9CE28" w:rsidRPr="00441DFD">
        <w:rPr>
          <w:rFonts w:ascii="Calibri" w:eastAsia="Calibri" w:hAnsi="Calibri" w:cs="Calibri"/>
        </w:rPr>
        <w:t xml:space="preserve">bargaining </w:t>
      </w:r>
      <w:r w:rsidR="3E92ADD5" w:rsidRPr="00441DFD">
        <w:rPr>
          <w:rFonts w:ascii="Calibri" w:eastAsia="Calibri" w:hAnsi="Calibri" w:cs="Calibri"/>
        </w:rPr>
        <w:t>costs provided in option 2 above</w:t>
      </w:r>
      <w:r w:rsidR="449BA8CE" w:rsidRPr="00441DFD">
        <w:rPr>
          <w:rFonts w:ascii="Calibri" w:eastAsia="Calibri" w:hAnsi="Calibri" w:cs="Calibri"/>
        </w:rPr>
        <w:t>:</w:t>
      </w:r>
      <w:r w:rsidR="3E92ADD5" w:rsidRPr="00441DFD">
        <w:rPr>
          <w:rFonts w:ascii="Calibri" w:eastAsia="Calibri" w:hAnsi="Calibri" w:cs="Calibri"/>
        </w:rPr>
        <w:t xml:space="preserve"> </w:t>
      </w:r>
    </w:p>
    <w:p w14:paraId="28B2E16E" w14:textId="501249DE" w:rsidR="449BA8CE" w:rsidRPr="00441DFD" w:rsidRDefault="449BA8CE" w:rsidP="7BA42986">
      <w:pPr>
        <w:rPr>
          <w:rFonts w:ascii="Calibri" w:eastAsia="Calibri" w:hAnsi="Calibri" w:cs="Calibri"/>
        </w:rPr>
      </w:pPr>
      <w:r w:rsidRPr="00441DFD">
        <w:rPr>
          <w:rFonts w:ascii="Calibri" w:eastAsia="Calibri" w:hAnsi="Calibri" w:cs="Calibri"/>
        </w:rPr>
        <w:t xml:space="preserve">Hours per day bargaining x labour cost x median bargaining time per </w:t>
      </w:r>
      <w:r w:rsidR="736D4B04" w:rsidRPr="00441DFD">
        <w:rPr>
          <w:rFonts w:ascii="Calibri" w:eastAsia="Calibri" w:hAnsi="Calibri" w:cs="Calibri"/>
        </w:rPr>
        <w:t>employer</w:t>
      </w:r>
      <w:r w:rsidRPr="00441DFD">
        <w:rPr>
          <w:rFonts w:ascii="Calibri" w:eastAsia="Calibri" w:hAnsi="Calibri" w:cs="Calibri"/>
        </w:rPr>
        <w:t xml:space="preserve"> (by size of business)</w:t>
      </w:r>
      <w:r w:rsidR="006606E1" w:rsidRPr="00441DFD">
        <w:rPr>
          <w:vertAlign w:val="superscript"/>
        </w:rPr>
        <w:footnoteReference w:id="68"/>
      </w:r>
      <w:r w:rsidRPr="00441DFD">
        <w:rPr>
          <w:rFonts w:ascii="Calibri" w:eastAsia="Calibri" w:hAnsi="Calibri" w:cs="Calibri"/>
        </w:rPr>
        <w:t xml:space="preserve"> </w:t>
      </w:r>
    </w:p>
    <w:p w14:paraId="11870B65" w14:textId="77777777" w:rsidR="00884FD3" w:rsidRPr="00441DFD" w:rsidRDefault="00884FD3" w:rsidP="00523ADA">
      <w:pPr>
        <w:pStyle w:val="BodyText"/>
        <w:ind w:left="720"/>
      </w:pPr>
      <w:r w:rsidRPr="00441DFD">
        <w:t>Small business: 4.6 x $79.63 x 62 = $22,710</w:t>
      </w:r>
    </w:p>
    <w:p w14:paraId="04CCE55B" w14:textId="77777777" w:rsidR="00884FD3" w:rsidRPr="00441DFD" w:rsidRDefault="00884FD3" w:rsidP="00523ADA">
      <w:pPr>
        <w:pStyle w:val="BodyText"/>
        <w:ind w:left="720"/>
      </w:pPr>
      <w:r w:rsidRPr="00441DFD">
        <w:t>Medium Business: 4.6 x $79.63 x 150 = $54,944</w:t>
      </w:r>
    </w:p>
    <w:p w14:paraId="4387885C" w14:textId="77777777" w:rsidR="00884FD3" w:rsidRPr="00441DFD" w:rsidRDefault="00884FD3" w:rsidP="00523ADA">
      <w:pPr>
        <w:pStyle w:val="BodyText"/>
        <w:ind w:left="720"/>
      </w:pPr>
      <w:r w:rsidRPr="00441DFD">
        <w:t>Large Business: 4.6 x $79.63 x 225 = $82,417</w:t>
      </w:r>
    </w:p>
    <w:p w14:paraId="269D0247" w14:textId="5E11D445" w:rsidR="3C02F15E" w:rsidRPr="00441DFD" w:rsidRDefault="7DFC779C" w:rsidP="43C9241C">
      <w:pPr>
        <w:pStyle w:val="BodyText"/>
        <w:jc w:val="both"/>
        <w:rPr>
          <w:rFonts w:ascii="Calibri" w:eastAsia="Calibri" w:hAnsi="Calibri" w:cs="Calibri"/>
        </w:rPr>
      </w:pPr>
      <w:r w:rsidRPr="00441DFD">
        <w:rPr>
          <w:rFonts w:ascii="Calibri" w:eastAsia="Calibri" w:hAnsi="Calibri" w:cs="Calibri"/>
        </w:rPr>
        <w:t>Employers wishing to negotiate a new enterprise agreement</w:t>
      </w:r>
      <w:r w:rsidR="00B0103F" w:rsidRPr="00441DFD">
        <w:rPr>
          <w:rFonts w:ascii="Calibri" w:eastAsia="Calibri" w:hAnsi="Calibri" w:cs="Calibri"/>
        </w:rPr>
        <w:t xml:space="preserve"> would need to</w:t>
      </w:r>
      <w:r w:rsidR="000B102C" w:rsidRPr="00441DFD">
        <w:rPr>
          <w:rFonts w:ascii="Calibri" w:eastAsia="Calibri" w:hAnsi="Calibri" w:cs="Calibri"/>
        </w:rPr>
        <w:t xml:space="preserve"> </w:t>
      </w:r>
      <w:r w:rsidRPr="00441DFD">
        <w:rPr>
          <w:rFonts w:ascii="Calibri" w:eastAsia="Calibri" w:hAnsi="Calibri" w:cs="Calibri"/>
        </w:rPr>
        <w:t xml:space="preserve">comply with the relevant bargaining obligations and seek approval for any proposed enterprise agreement by the Fair Work Commission. The Fair Work Commission would assess any new enterprise agreement in the ordinary way. Bargaining could disrupt business operations, although is unlikely to have a significant impact for most businesses. In some </w:t>
      </w:r>
      <w:r w:rsidR="7644F36F" w:rsidRPr="00441DFD">
        <w:rPr>
          <w:rFonts w:ascii="Calibri" w:eastAsia="Calibri" w:hAnsi="Calibri" w:cs="Calibri"/>
        </w:rPr>
        <w:t>instances,</w:t>
      </w:r>
      <w:r w:rsidRPr="00441DFD">
        <w:rPr>
          <w:rFonts w:ascii="Calibri" w:eastAsia="Calibri" w:hAnsi="Calibri" w:cs="Calibri"/>
        </w:rPr>
        <w:t xml:space="preserve"> employers may be able to maintain existing arrangements without bargaining for a new enterprise agreement by</w:t>
      </w:r>
      <w:r w:rsidR="00B0103F" w:rsidRPr="00441DFD">
        <w:rPr>
          <w:rFonts w:ascii="Calibri" w:eastAsia="Calibri" w:hAnsi="Calibri" w:cs="Calibri"/>
        </w:rPr>
        <w:t>,</w:t>
      </w:r>
      <w:r w:rsidRPr="00441DFD">
        <w:rPr>
          <w:rFonts w:ascii="Calibri" w:eastAsia="Calibri" w:hAnsi="Calibri" w:cs="Calibri"/>
        </w:rPr>
        <w:t xml:space="preserve"> for example</w:t>
      </w:r>
      <w:r w:rsidR="00B0103F" w:rsidRPr="00441DFD">
        <w:rPr>
          <w:rFonts w:ascii="Calibri" w:eastAsia="Calibri" w:hAnsi="Calibri" w:cs="Calibri"/>
        </w:rPr>
        <w:t>,</w:t>
      </w:r>
      <w:r w:rsidRPr="00441DFD">
        <w:rPr>
          <w:rFonts w:ascii="Calibri" w:eastAsia="Calibri" w:hAnsi="Calibri" w:cs="Calibri"/>
        </w:rPr>
        <w:t xml:space="preserve"> varying common law contracts of employment or by relying upon individual flexibility arrangements under </w:t>
      </w:r>
      <w:r w:rsidR="00E144B7" w:rsidRPr="00441DFD">
        <w:rPr>
          <w:rFonts w:ascii="Calibri" w:eastAsia="Calibri" w:hAnsi="Calibri" w:cs="Calibri"/>
        </w:rPr>
        <w:t>Modern Award</w:t>
      </w:r>
      <w:r w:rsidRPr="00441DFD">
        <w:rPr>
          <w:rFonts w:ascii="Calibri" w:eastAsia="Calibri" w:hAnsi="Calibri" w:cs="Calibri"/>
        </w:rPr>
        <w:t>s.</w:t>
      </w:r>
    </w:p>
    <w:p w14:paraId="66E16A73" w14:textId="6BB0E8B5" w:rsidR="7DFC779C" w:rsidRPr="00441DFD" w:rsidRDefault="7DFC779C" w:rsidP="719205D2">
      <w:pPr>
        <w:pStyle w:val="BodyText"/>
        <w:jc w:val="both"/>
        <w:rPr>
          <w:rFonts w:ascii="Calibri" w:eastAsia="Calibri" w:hAnsi="Calibri" w:cs="Calibri"/>
        </w:rPr>
      </w:pPr>
      <w:r w:rsidRPr="00441DFD">
        <w:rPr>
          <w:rFonts w:ascii="Calibri" w:eastAsia="Calibri" w:hAnsi="Calibri" w:cs="Calibri"/>
        </w:rPr>
        <w:t xml:space="preserve">Employers wishing to revert to the relevant award will be required to review HR/payroll arrangements to ensure compliance </w:t>
      </w:r>
      <w:r w:rsidR="732BD40E" w:rsidRPr="00441DFD">
        <w:rPr>
          <w:rFonts w:ascii="Calibri" w:eastAsia="Calibri" w:hAnsi="Calibri" w:cs="Calibri"/>
        </w:rPr>
        <w:t xml:space="preserve"> As payroll usually costs about $10 a month per employer, we have calculated an additional $5 per employee for one month to </w:t>
      </w:r>
      <w:r w:rsidR="1AD1C1AD" w:rsidRPr="00441DFD">
        <w:rPr>
          <w:rFonts w:ascii="Calibri" w:eastAsia="Calibri" w:hAnsi="Calibri" w:cs="Calibri"/>
        </w:rPr>
        <w:t xml:space="preserve">update </w:t>
      </w:r>
      <w:r w:rsidR="732BD40E" w:rsidRPr="00441DFD">
        <w:rPr>
          <w:rFonts w:ascii="Calibri" w:eastAsia="Calibri" w:hAnsi="Calibri" w:cs="Calibri"/>
        </w:rPr>
        <w:t>payroll</w:t>
      </w:r>
      <w:r w:rsidR="3F7ABE9D" w:rsidRPr="00441DFD">
        <w:rPr>
          <w:rFonts w:ascii="Calibri" w:eastAsia="Calibri" w:hAnsi="Calibri" w:cs="Calibri"/>
        </w:rPr>
        <w:t xml:space="preserve"> systems to reflect the pay and conditions under the </w:t>
      </w:r>
      <w:r w:rsidR="00E144B7" w:rsidRPr="00441DFD">
        <w:rPr>
          <w:rFonts w:ascii="Calibri" w:eastAsia="Calibri" w:hAnsi="Calibri" w:cs="Calibri"/>
        </w:rPr>
        <w:t>Modern Award</w:t>
      </w:r>
      <w:r w:rsidR="732BD40E" w:rsidRPr="00441DFD">
        <w:rPr>
          <w:rFonts w:ascii="Calibri" w:eastAsia="Calibri" w:hAnsi="Calibri" w:cs="Calibri"/>
        </w:rPr>
        <w:t xml:space="preserve">. </w:t>
      </w:r>
    </w:p>
    <w:p w14:paraId="27C88441" w14:textId="7CDC6900" w:rsidR="732BD40E" w:rsidRPr="00441DFD" w:rsidRDefault="732BD40E" w:rsidP="719205D2">
      <w:pPr>
        <w:pStyle w:val="BodyText"/>
        <w:ind w:left="720"/>
        <w:jc w:val="both"/>
        <w:rPr>
          <w:rFonts w:ascii="Calibri" w:eastAsia="Calibri" w:hAnsi="Calibri" w:cs="Calibri"/>
        </w:rPr>
      </w:pPr>
      <w:r w:rsidRPr="00441DFD">
        <w:rPr>
          <w:rFonts w:ascii="Calibri" w:eastAsia="Calibri" w:hAnsi="Calibri" w:cs="Calibri"/>
        </w:rPr>
        <w:t xml:space="preserve">For an average size small business of 10 employees the cost would be </w:t>
      </w:r>
      <w:r w:rsidR="2637DD6B" w:rsidRPr="00441DFD">
        <w:rPr>
          <w:rFonts w:ascii="Calibri" w:eastAsia="Calibri" w:hAnsi="Calibri" w:cs="Calibri"/>
        </w:rPr>
        <w:t>$</w:t>
      </w:r>
      <w:r w:rsidRPr="00441DFD">
        <w:rPr>
          <w:rFonts w:ascii="Calibri" w:eastAsia="Calibri" w:hAnsi="Calibri" w:cs="Calibri"/>
        </w:rPr>
        <w:t>5x10 = $50</w:t>
      </w:r>
    </w:p>
    <w:p w14:paraId="05BFF0BA" w14:textId="01ED8263" w:rsidR="732BD40E" w:rsidRPr="00441DFD" w:rsidRDefault="732BD40E" w:rsidP="719205D2">
      <w:pPr>
        <w:pStyle w:val="BodyText"/>
        <w:ind w:left="720"/>
        <w:jc w:val="both"/>
        <w:rPr>
          <w:rFonts w:ascii="Calibri" w:eastAsia="Calibri" w:hAnsi="Calibri" w:cs="Calibri"/>
        </w:rPr>
      </w:pPr>
      <w:r w:rsidRPr="00441DFD">
        <w:rPr>
          <w:rFonts w:ascii="Calibri" w:eastAsia="Calibri" w:hAnsi="Calibri" w:cs="Calibri"/>
        </w:rPr>
        <w:t xml:space="preserve">For an average size medium business of 100 employees the cost would be </w:t>
      </w:r>
      <w:r w:rsidR="0078C6F1" w:rsidRPr="00441DFD">
        <w:rPr>
          <w:rFonts w:ascii="Calibri" w:eastAsia="Calibri" w:hAnsi="Calibri" w:cs="Calibri"/>
        </w:rPr>
        <w:t>$</w:t>
      </w:r>
      <w:r w:rsidRPr="00441DFD">
        <w:rPr>
          <w:rFonts w:ascii="Calibri" w:eastAsia="Calibri" w:hAnsi="Calibri" w:cs="Calibri"/>
        </w:rPr>
        <w:t>5x100 = $500</w:t>
      </w:r>
    </w:p>
    <w:p w14:paraId="2D54B014" w14:textId="3F1757FC" w:rsidR="719205D2" w:rsidRPr="00441DFD" w:rsidRDefault="732BD40E" w:rsidP="00523ADA">
      <w:pPr>
        <w:pStyle w:val="BodyText"/>
        <w:ind w:left="720"/>
        <w:jc w:val="both"/>
        <w:rPr>
          <w:rFonts w:ascii="Calibri" w:eastAsia="Calibri" w:hAnsi="Calibri" w:cs="Calibri"/>
        </w:rPr>
      </w:pPr>
      <w:r w:rsidRPr="00441DFD">
        <w:rPr>
          <w:rFonts w:ascii="Calibri" w:eastAsia="Calibri" w:hAnsi="Calibri" w:cs="Calibri"/>
        </w:rPr>
        <w:t>For an average sized large business of 300 employees the cost would be $</w:t>
      </w:r>
      <w:r w:rsidR="7C25506D" w:rsidRPr="00441DFD">
        <w:rPr>
          <w:rFonts w:ascii="Calibri" w:eastAsia="Calibri" w:hAnsi="Calibri" w:cs="Calibri"/>
        </w:rPr>
        <w:t>5x300</w:t>
      </w:r>
      <w:r w:rsidR="3302F56E" w:rsidRPr="00441DFD">
        <w:rPr>
          <w:rFonts w:ascii="Calibri" w:eastAsia="Calibri" w:hAnsi="Calibri" w:cs="Calibri"/>
        </w:rPr>
        <w:t xml:space="preserve"> </w:t>
      </w:r>
      <w:r w:rsidR="7C25506D" w:rsidRPr="00441DFD">
        <w:rPr>
          <w:rFonts w:ascii="Calibri" w:eastAsia="Calibri" w:hAnsi="Calibri" w:cs="Calibri"/>
        </w:rPr>
        <w:t>=</w:t>
      </w:r>
      <w:r w:rsidR="3302F56E" w:rsidRPr="00441DFD">
        <w:rPr>
          <w:rFonts w:ascii="Calibri" w:eastAsia="Calibri" w:hAnsi="Calibri" w:cs="Calibri"/>
        </w:rPr>
        <w:t xml:space="preserve"> $1</w:t>
      </w:r>
      <w:r w:rsidR="1818B36D" w:rsidRPr="00441DFD">
        <w:rPr>
          <w:rFonts w:ascii="Calibri" w:eastAsia="Calibri" w:hAnsi="Calibri" w:cs="Calibri"/>
        </w:rPr>
        <w:t>,</w:t>
      </w:r>
      <w:r w:rsidR="3302F56E" w:rsidRPr="00441DFD">
        <w:rPr>
          <w:rFonts w:ascii="Calibri" w:eastAsia="Calibri" w:hAnsi="Calibri" w:cs="Calibri"/>
        </w:rPr>
        <w:t>500</w:t>
      </w:r>
    </w:p>
    <w:p w14:paraId="122A21B4" w14:textId="76E1567E" w:rsidR="3C02F15E" w:rsidRPr="00441DFD" w:rsidRDefault="25F04B96" w:rsidP="43C9241C">
      <w:pPr>
        <w:pStyle w:val="BodyText"/>
        <w:jc w:val="both"/>
        <w:rPr>
          <w:rFonts w:ascii="Calibri" w:eastAsia="Calibri" w:hAnsi="Calibri" w:cs="Calibri"/>
          <w:vertAlign w:val="superscript"/>
        </w:rPr>
      </w:pPr>
      <w:r w:rsidRPr="00441DFD">
        <w:rPr>
          <w:rFonts w:ascii="Calibri" w:eastAsia="Calibri" w:hAnsi="Calibri" w:cs="Calibri"/>
        </w:rPr>
        <w:t xml:space="preserve">There is a risk that for some employees, automatic termination of ‘zombie’ agreements will disadvantage them. This risk would arise where a ‘zombie’ agreement provides for superior entitlements overall than those in the relevant </w:t>
      </w:r>
      <w:r w:rsidR="00E144B7" w:rsidRPr="00441DFD">
        <w:rPr>
          <w:rFonts w:ascii="Calibri" w:eastAsia="Calibri" w:hAnsi="Calibri" w:cs="Calibri"/>
        </w:rPr>
        <w:t>Modern Award</w:t>
      </w:r>
      <w:r w:rsidRPr="00441DFD">
        <w:rPr>
          <w:rFonts w:ascii="Calibri" w:eastAsia="Calibri" w:hAnsi="Calibri" w:cs="Calibri"/>
        </w:rPr>
        <w:t xml:space="preserve"> or enterprise agreement</w:t>
      </w:r>
      <w:r w:rsidR="1C9C933F" w:rsidRPr="00441DFD">
        <w:rPr>
          <w:rFonts w:ascii="Calibri" w:eastAsia="Calibri" w:hAnsi="Calibri" w:cs="Calibri"/>
        </w:rPr>
        <w:t xml:space="preserve">. </w:t>
      </w:r>
      <w:r w:rsidR="3D734548" w:rsidRPr="00441DFD">
        <w:rPr>
          <w:rFonts w:ascii="Calibri" w:eastAsia="Calibri" w:hAnsi="Calibri" w:cs="Calibri"/>
        </w:rPr>
        <w:t xml:space="preserve">The </w:t>
      </w:r>
      <w:r w:rsidR="00FE43F0" w:rsidRPr="00441DFD">
        <w:rPr>
          <w:rFonts w:ascii="Calibri" w:eastAsia="Calibri" w:hAnsi="Calibri" w:cs="Calibri"/>
        </w:rPr>
        <w:t>Department</w:t>
      </w:r>
      <w:r w:rsidR="3D734548" w:rsidRPr="00441DFD">
        <w:rPr>
          <w:rFonts w:ascii="Calibri" w:eastAsia="Calibri" w:hAnsi="Calibri" w:cs="Calibri"/>
        </w:rPr>
        <w:t xml:space="preserve"> does not have data on how many employees have superior entitlements under their zombie agreement</w:t>
      </w:r>
      <w:r w:rsidR="79856021" w:rsidRPr="00441DFD">
        <w:rPr>
          <w:rFonts w:ascii="Calibri" w:eastAsia="Calibri" w:hAnsi="Calibri" w:cs="Calibri"/>
        </w:rPr>
        <w:t>,</w:t>
      </w:r>
      <w:r w:rsidR="3D734548" w:rsidRPr="00441DFD">
        <w:rPr>
          <w:rFonts w:ascii="Calibri" w:eastAsia="Calibri" w:hAnsi="Calibri" w:cs="Calibri"/>
        </w:rPr>
        <w:t xml:space="preserve"> but </w:t>
      </w:r>
      <w:r w:rsidR="1AADD1D1" w:rsidRPr="00441DFD">
        <w:rPr>
          <w:rFonts w:ascii="Calibri" w:eastAsia="Calibri" w:hAnsi="Calibri" w:cs="Calibri"/>
        </w:rPr>
        <w:t xml:space="preserve">the </w:t>
      </w:r>
      <w:r w:rsidR="00FE43F0" w:rsidRPr="00441DFD">
        <w:rPr>
          <w:rFonts w:ascii="Calibri" w:eastAsia="Calibri" w:hAnsi="Calibri" w:cs="Calibri"/>
        </w:rPr>
        <w:t>Department</w:t>
      </w:r>
      <w:r w:rsidR="66C7799E" w:rsidRPr="00441DFD">
        <w:rPr>
          <w:rFonts w:ascii="Calibri" w:eastAsia="Calibri" w:hAnsi="Calibri" w:cs="Calibri"/>
        </w:rPr>
        <w:t xml:space="preserve"> assume</w:t>
      </w:r>
      <w:r w:rsidR="07A3F75D" w:rsidRPr="00441DFD">
        <w:rPr>
          <w:rFonts w:ascii="Calibri" w:eastAsia="Calibri" w:hAnsi="Calibri" w:cs="Calibri"/>
        </w:rPr>
        <w:t>s</w:t>
      </w:r>
      <w:r w:rsidR="3D734548" w:rsidRPr="00441DFD">
        <w:rPr>
          <w:rFonts w:ascii="Calibri" w:eastAsia="Calibri" w:hAnsi="Calibri" w:cs="Calibri"/>
        </w:rPr>
        <w:t xml:space="preserve"> the number would be low, as</w:t>
      </w:r>
      <w:r w:rsidRPr="00441DFD" w:rsidDel="25F04B96">
        <w:rPr>
          <w:rFonts w:ascii="Calibri" w:eastAsia="Calibri" w:hAnsi="Calibri" w:cs="Calibri"/>
        </w:rPr>
        <w:t xml:space="preserve"> any</w:t>
      </w:r>
      <w:r w:rsidR="3D734548" w:rsidRPr="00441DFD">
        <w:rPr>
          <w:rFonts w:ascii="Calibri" w:eastAsia="Calibri" w:hAnsi="Calibri" w:cs="Calibri"/>
        </w:rPr>
        <w:t xml:space="preserve"> superior</w:t>
      </w:r>
      <w:r w:rsidR="78366434" w:rsidRPr="00441DFD">
        <w:rPr>
          <w:rFonts w:ascii="Calibri" w:eastAsia="Calibri" w:hAnsi="Calibri" w:cs="Calibri"/>
        </w:rPr>
        <w:t xml:space="preserve"> rates would likely have now fallen below the award. </w:t>
      </w:r>
      <w:r w:rsidR="253E07A3" w:rsidRPr="00441DFD">
        <w:rPr>
          <w:rFonts w:ascii="Calibri" w:eastAsia="Calibri" w:hAnsi="Calibri" w:cs="Calibri"/>
        </w:rPr>
        <w:t>It is possible that in some cases, employers have chosen to voluntarily pay</w:t>
      </w:r>
      <w:r w:rsidR="78366434" w:rsidRPr="00441DFD">
        <w:rPr>
          <w:rFonts w:ascii="Calibri" w:eastAsia="Calibri" w:hAnsi="Calibri" w:cs="Calibri"/>
        </w:rPr>
        <w:t xml:space="preserve"> </w:t>
      </w:r>
      <w:r w:rsidR="4CE8E388" w:rsidRPr="00441DFD">
        <w:rPr>
          <w:rFonts w:ascii="Calibri" w:eastAsia="Calibri" w:hAnsi="Calibri" w:cs="Calibri"/>
        </w:rPr>
        <w:t xml:space="preserve">above award rates despite being covered by a zombie agreement. </w:t>
      </w:r>
      <w:r w:rsidRPr="00441DFD">
        <w:rPr>
          <w:rFonts w:ascii="Calibri" w:eastAsia="Calibri" w:hAnsi="Calibri" w:cs="Calibri"/>
        </w:rPr>
        <w:t xml:space="preserve">. The risk would only arise where an employer is not willing to voluntarily maintain those better entitlements if not otherwise bound to do so (for example, by contract), and decides to revert the employee to the minimum entitlements in the </w:t>
      </w:r>
      <w:r w:rsidR="00E144B7" w:rsidRPr="00441DFD">
        <w:rPr>
          <w:rFonts w:ascii="Calibri" w:eastAsia="Calibri" w:hAnsi="Calibri" w:cs="Calibri"/>
        </w:rPr>
        <w:t>Modern Award</w:t>
      </w:r>
      <w:r w:rsidRPr="00441DFD">
        <w:rPr>
          <w:rFonts w:ascii="Calibri" w:eastAsia="Calibri" w:hAnsi="Calibri" w:cs="Calibri"/>
        </w:rPr>
        <w:t xml:space="preserve"> or otherwise applicable enterprise agreement.</w:t>
      </w:r>
      <w:r w:rsidRPr="00441DFD">
        <w:rPr>
          <w:rFonts w:ascii="Calibri" w:eastAsia="Calibri" w:hAnsi="Calibri" w:cs="Calibri"/>
          <w:vertAlign w:val="superscript"/>
        </w:rPr>
        <w:t>22</w:t>
      </w:r>
    </w:p>
    <w:p w14:paraId="7A9EA9D4" w14:textId="5E736359" w:rsidR="00B0103F" w:rsidRPr="00441DFD" w:rsidRDefault="6A4C5F3F" w:rsidP="43C9241C">
      <w:pPr>
        <w:pStyle w:val="BodyText"/>
        <w:jc w:val="both"/>
        <w:rPr>
          <w:rFonts w:ascii="Calibri" w:eastAsia="Calibri" w:hAnsi="Calibri" w:cs="Calibri"/>
        </w:rPr>
      </w:pPr>
      <w:r w:rsidRPr="00441DFD">
        <w:rPr>
          <w:rFonts w:ascii="Calibri" w:eastAsia="Calibri" w:hAnsi="Calibri" w:cs="Calibri"/>
        </w:rPr>
        <w:t xml:space="preserve">The Department does not prefer this option because </w:t>
      </w:r>
      <w:r w:rsidR="37E640A2" w:rsidRPr="00441DFD">
        <w:rPr>
          <w:rFonts w:ascii="Calibri" w:eastAsia="Calibri" w:hAnsi="Calibri" w:cs="Calibri"/>
        </w:rPr>
        <w:t>the</w:t>
      </w:r>
      <w:r w:rsidR="0656B594" w:rsidRPr="00441DFD">
        <w:rPr>
          <w:rFonts w:ascii="Calibri" w:eastAsia="Calibri" w:hAnsi="Calibri" w:cs="Calibri"/>
        </w:rPr>
        <w:t>re is a</w:t>
      </w:r>
      <w:r w:rsidRPr="00441DFD">
        <w:rPr>
          <w:rFonts w:ascii="Calibri" w:eastAsia="Calibri" w:hAnsi="Calibri" w:cs="Calibri"/>
        </w:rPr>
        <w:t xml:space="preserve"> risk of </w:t>
      </w:r>
      <w:r w:rsidR="07B287B1" w:rsidRPr="00441DFD">
        <w:rPr>
          <w:rFonts w:ascii="Calibri" w:eastAsia="Calibri" w:hAnsi="Calibri" w:cs="Calibri"/>
        </w:rPr>
        <w:t xml:space="preserve">a small number of </w:t>
      </w:r>
      <w:r w:rsidRPr="00441DFD">
        <w:rPr>
          <w:rFonts w:ascii="Calibri" w:eastAsia="Calibri" w:hAnsi="Calibri" w:cs="Calibri"/>
        </w:rPr>
        <w:t xml:space="preserve">employees being adversely impacted by their zombie agreements being terminated without being given the opportunity to </w:t>
      </w:r>
      <w:r w:rsidR="46FD6CC3" w:rsidRPr="00441DFD">
        <w:rPr>
          <w:rFonts w:ascii="Calibri" w:eastAsia="Calibri" w:hAnsi="Calibri" w:cs="Calibri"/>
        </w:rPr>
        <w:t>extend their current arrangements</w:t>
      </w:r>
      <w:r w:rsidR="499ED1D8" w:rsidRPr="00441DFD">
        <w:rPr>
          <w:rFonts w:ascii="Calibri" w:eastAsia="Calibri" w:hAnsi="Calibri" w:cs="Calibri"/>
        </w:rPr>
        <w:t xml:space="preserve"> in order to put in place alternative </w:t>
      </w:r>
      <w:r w:rsidR="5D441CDD" w:rsidRPr="00441DFD">
        <w:rPr>
          <w:rFonts w:ascii="Calibri" w:eastAsia="Calibri" w:hAnsi="Calibri" w:cs="Calibri"/>
        </w:rPr>
        <w:t>arrangements</w:t>
      </w:r>
      <w:r w:rsidR="46FD6CC3" w:rsidRPr="00441DFD">
        <w:rPr>
          <w:rFonts w:ascii="Calibri" w:eastAsia="Calibri" w:hAnsi="Calibri" w:cs="Calibri"/>
        </w:rPr>
        <w:t xml:space="preserve">. </w:t>
      </w:r>
    </w:p>
    <w:p w14:paraId="2AFC6C32" w14:textId="4C058A5A" w:rsidR="2828A553" w:rsidRPr="00441DFD" w:rsidRDefault="0C3406F1" w:rsidP="1E686C41">
      <w:pPr>
        <w:pStyle w:val="Heading2"/>
      </w:pPr>
      <w:bookmarkStart w:id="25" w:name="_Toc115709795"/>
      <w:bookmarkStart w:id="26" w:name="_Toc117287427"/>
      <w:r w:rsidRPr="00441DFD">
        <w:t>4.3 Improving</w:t>
      </w:r>
      <w:r w:rsidR="0B17FCAA" w:rsidRPr="00441DFD">
        <w:t xml:space="preserve"> access to</w:t>
      </w:r>
      <w:r w:rsidR="7BF47F3F" w:rsidRPr="00441DFD">
        <w:t xml:space="preserve"> </w:t>
      </w:r>
      <w:r w:rsidR="78538EC5" w:rsidRPr="00441DFD">
        <w:t xml:space="preserve">single and </w:t>
      </w:r>
      <w:r w:rsidR="7BF47F3F" w:rsidRPr="00441DFD">
        <w:t xml:space="preserve">multi-employer </w:t>
      </w:r>
      <w:r w:rsidR="0FC2D008" w:rsidRPr="00441DFD">
        <w:t>agreements</w:t>
      </w:r>
      <w:bookmarkEnd w:id="25"/>
      <w:bookmarkEnd w:id="26"/>
    </w:p>
    <w:tbl>
      <w:tblPr>
        <w:tblStyle w:val="TableGrid"/>
        <w:tblW w:w="0" w:type="auto"/>
        <w:tblLayout w:type="fixed"/>
        <w:tblLook w:val="04A0" w:firstRow="1" w:lastRow="0" w:firstColumn="1" w:lastColumn="0" w:noHBand="0" w:noVBand="1"/>
      </w:tblPr>
      <w:tblGrid>
        <w:gridCol w:w="9015"/>
      </w:tblGrid>
      <w:tr w:rsidR="60E9EB55" w:rsidRPr="00441DFD" w14:paraId="1F6CF068" w14:textId="77777777" w:rsidTr="60E9EB55">
        <w:tc>
          <w:tcPr>
            <w:tcW w:w="9015" w:type="dxa"/>
            <w:tcBorders>
              <w:top w:val="single" w:sz="8" w:space="0" w:color="auto"/>
              <w:left w:val="single" w:sz="8" w:space="0" w:color="auto"/>
              <w:bottom w:val="single" w:sz="8" w:space="0" w:color="auto"/>
              <w:right w:val="single" w:sz="8" w:space="0" w:color="auto"/>
            </w:tcBorders>
          </w:tcPr>
          <w:p w14:paraId="29CEC3D6" w14:textId="1AB8AFF4" w:rsidR="60E9EB55" w:rsidRPr="00441DFD" w:rsidRDefault="04FFBFCD">
            <w:pPr>
              <w:rPr>
                <w:rFonts w:ascii="Calibri" w:eastAsia="Calibri" w:hAnsi="Calibri" w:cs="Calibri"/>
              </w:rPr>
            </w:pPr>
            <w:r w:rsidRPr="00441DFD">
              <w:rPr>
                <w:rFonts w:ascii="Calibri" w:eastAsia="Calibri" w:hAnsi="Calibri" w:cs="Calibri"/>
                <w:b/>
                <w:bCs/>
              </w:rPr>
              <w:t>Problem</w:t>
            </w:r>
            <w:r w:rsidRPr="00441DFD">
              <w:rPr>
                <w:rFonts w:ascii="Calibri" w:eastAsia="Calibri" w:hAnsi="Calibri" w:cs="Calibri"/>
              </w:rPr>
              <w:t xml:space="preserve">: </w:t>
            </w:r>
            <w:r w:rsidR="0BA06BED" w:rsidRPr="00441DFD">
              <w:rPr>
                <w:rFonts w:ascii="Calibri" w:eastAsia="Calibri" w:hAnsi="Calibri" w:cs="Calibri"/>
              </w:rPr>
              <w:t xml:space="preserve">The proportion of employees covered by enterprise agreements has been decreasing since its peak in 2010. </w:t>
            </w:r>
          </w:p>
        </w:tc>
      </w:tr>
      <w:tr w:rsidR="60E9EB55" w:rsidRPr="00441DFD" w14:paraId="7D5D045A" w14:textId="77777777" w:rsidTr="60E9EB55">
        <w:tc>
          <w:tcPr>
            <w:tcW w:w="9015" w:type="dxa"/>
            <w:tcBorders>
              <w:top w:val="single" w:sz="8" w:space="0" w:color="auto"/>
              <w:left w:val="single" w:sz="8" w:space="0" w:color="auto"/>
              <w:bottom w:val="single" w:sz="8" w:space="0" w:color="auto"/>
              <w:right w:val="single" w:sz="8" w:space="0" w:color="auto"/>
            </w:tcBorders>
          </w:tcPr>
          <w:p w14:paraId="794263A0" w14:textId="74875AA5" w:rsidR="60E9EB55" w:rsidRPr="00441DFD" w:rsidRDefault="60E9EB55">
            <w:pPr>
              <w:rPr>
                <w:rFonts w:ascii="Calibri" w:eastAsia="Calibri" w:hAnsi="Calibri" w:cs="Calibri"/>
              </w:rPr>
            </w:pPr>
            <w:r w:rsidRPr="00441DFD">
              <w:rPr>
                <w:rFonts w:ascii="Calibri" w:eastAsia="Calibri" w:hAnsi="Calibri" w:cs="Calibri"/>
                <w:b/>
                <w:bCs/>
              </w:rPr>
              <w:t>Option 1 is the status quo.</w:t>
            </w:r>
            <w:r w:rsidRPr="00441DFD">
              <w:rPr>
                <w:rFonts w:ascii="Calibri" w:eastAsia="Calibri" w:hAnsi="Calibri" w:cs="Calibri"/>
              </w:rPr>
              <w:t xml:space="preserve"> Under this option there will be no amendment to legislation to improve access to single and multi-employer agreements. </w:t>
            </w:r>
          </w:p>
        </w:tc>
      </w:tr>
      <w:tr w:rsidR="60E9EB55" w:rsidRPr="00441DFD" w14:paraId="0323B0C3" w14:textId="77777777" w:rsidTr="60E9EB55">
        <w:tc>
          <w:tcPr>
            <w:tcW w:w="9015" w:type="dxa"/>
            <w:tcBorders>
              <w:top w:val="single" w:sz="8" w:space="0" w:color="auto"/>
              <w:left w:val="single" w:sz="8" w:space="0" w:color="auto"/>
              <w:bottom w:val="single" w:sz="8" w:space="0" w:color="auto"/>
              <w:right w:val="single" w:sz="8" w:space="0" w:color="auto"/>
            </w:tcBorders>
          </w:tcPr>
          <w:p w14:paraId="0CBC674F" w14:textId="6D3A7570" w:rsidR="60E9EB55" w:rsidRPr="00441DFD" w:rsidRDefault="60E9EB55" w:rsidP="1CD70D70">
            <w:pPr>
              <w:rPr>
                <w:rFonts w:ascii="Calibri" w:eastAsia="Calibri" w:hAnsi="Calibri" w:cs="Calibri"/>
              </w:rPr>
            </w:pPr>
            <w:r w:rsidRPr="00441DFD">
              <w:rPr>
                <w:rFonts w:ascii="Calibri" w:eastAsia="Calibri" w:hAnsi="Calibri" w:cs="Calibri"/>
                <w:b/>
                <w:bCs/>
              </w:rPr>
              <w:t>Option 2 (preferred)</w:t>
            </w:r>
            <w:r w:rsidRPr="00441DFD">
              <w:rPr>
                <w:rFonts w:ascii="Calibri" w:eastAsia="Calibri" w:hAnsi="Calibri" w:cs="Calibri"/>
              </w:rPr>
              <w:t xml:space="preserve"> improves access to single and multi-employer agreements. This option ensures workers and businesses have flexible options for reaching agreements, including removing unnecessary limitations on access to existing single and multi-employer bargaining arrangements under the Fair Work Act</w:t>
            </w:r>
            <w:r w:rsidR="0A392574" w:rsidRPr="00441DFD">
              <w:rPr>
                <w:rFonts w:ascii="Calibri" w:eastAsia="Calibri" w:hAnsi="Calibri" w:cs="Calibri"/>
              </w:rPr>
              <w:t>.</w:t>
            </w:r>
          </w:p>
        </w:tc>
      </w:tr>
      <w:tr w:rsidR="60E9EB55" w:rsidRPr="00441DFD" w14:paraId="1170CFDE" w14:textId="77777777" w:rsidTr="60E9EB55">
        <w:tc>
          <w:tcPr>
            <w:tcW w:w="9015" w:type="dxa"/>
            <w:tcBorders>
              <w:top w:val="single" w:sz="8" w:space="0" w:color="auto"/>
              <w:left w:val="single" w:sz="8" w:space="0" w:color="auto"/>
              <w:bottom w:val="single" w:sz="8" w:space="0" w:color="auto"/>
              <w:right w:val="single" w:sz="8" w:space="0" w:color="auto"/>
            </w:tcBorders>
          </w:tcPr>
          <w:p w14:paraId="596AD8E9" w14:textId="3DC0291E" w:rsidR="60E9EB55" w:rsidRPr="00441DFD" w:rsidRDefault="60E9EB55">
            <w:pPr>
              <w:rPr>
                <w:rFonts w:ascii="Calibri" w:eastAsia="Calibri" w:hAnsi="Calibri" w:cs="Calibri"/>
              </w:rPr>
            </w:pPr>
            <w:r w:rsidRPr="00441DFD">
              <w:rPr>
                <w:rFonts w:ascii="Calibri" w:eastAsia="Calibri" w:hAnsi="Calibri" w:cs="Calibri"/>
                <w:b/>
                <w:bCs/>
              </w:rPr>
              <w:t>Option 3 (not</w:t>
            </w:r>
            <w:r w:rsidR="00233D16" w:rsidRPr="00441DFD">
              <w:rPr>
                <w:rFonts w:ascii="Calibri" w:eastAsia="Calibri" w:hAnsi="Calibri" w:cs="Calibri"/>
                <w:b/>
                <w:bCs/>
              </w:rPr>
              <w:t xml:space="preserve"> </w:t>
            </w:r>
            <w:r w:rsidRPr="00441DFD">
              <w:rPr>
                <w:rFonts w:ascii="Calibri" w:eastAsia="Calibri" w:hAnsi="Calibri" w:cs="Calibri"/>
                <w:b/>
                <w:bCs/>
              </w:rPr>
              <w:t>preferred)</w:t>
            </w:r>
            <w:r w:rsidRPr="00441DFD">
              <w:rPr>
                <w:rFonts w:ascii="Calibri" w:eastAsia="Calibri" w:hAnsi="Calibri" w:cs="Calibri"/>
              </w:rPr>
              <w:t xml:space="preserve"> proposes to ease some restrictions and remove some limitations to access single and multi-employer bargaining.</w:t>
            </w:r>
            <w:r w:rsidR="12BC350C" w:rsidRPr="00441DFD">
              <w:rPr>
                <w:rFonts w:ascii="Calibri" w:eastAsia="Calibri" w:hAnsi="Calibri" w:cs="Calibri"/>
              </w:rPr>
              <w:t xml:space="preserve"> </w:t>
            </w:r>
          </w:p>
        </w:tc>
      </w:tr>
    </w:tbl>
    <w:p w14:paraId="3C6084EA" w14:textId="7DB4C301" w:rsidR="60E9EB55" w:rsidRPr="00441DFD" w:rsidRDefault="60E9EB55" w:rsidP="60E9EB55">
      <w:pPr>
        <w:pStyle w:val="BodyText"/>
      </w:pPr>
    </w:p>
    <w:p w14:paraId="6362619F" w14:textId="77777777" w:rsidR="00792E6C" w:rsidRPr="00441DFD" w:rsidRDefault="00792E6C" w:rsidP="00792E6C">
      <w:pPr>
        <w:pStyle w:val="Heading3"/>
        <w:rPr>
          <w:b/>
          <w:bCs/>
          <w:color w:val="014463" w:themeColor="accent2"/>
          <w:sz w:val="40"/>
          <w:szCs w:val="40"/>
        </w:rPr>
      </w:pPr>
      <w:r w:rsidRPr="00441DFD">
        <w:rPr>
          <w:rStyle w:val="Heading3Char"/>
        </w:rPr>
        <w:t xml:space="preserve">Option 1 - Status Quo </w:t>
      </w:r>
    </w:p>
    <w:p w14:paraId="06422B1D" w14:textId="53695535" w:rsidR="461DFB53" w:rsidRPr="00441DFD" w:rsidRDefault="22EB62B7" w:rsidP="7A17D951">
      <w:pPr>
        <w:rPr>
          <w:rFonts w:eastAsiaTheme="minorEastAsia"/>
        </w:rPr>
      </w:pPr>
      <w:r w:rsidRPr="00441DFD">
        <w:rPr>
          <w:rFonts w:eastAsiaTheme="minorEastAsia"/>
        </w:rPr>
        <w:t xml:space="preserve">While the current provisions allow access to </w:t>
      </w:r>
      <w:r w:rsidR="007B0ADF" w:rsidRPr="00441DFD">
        <w:rPr>
          <w:rFonts w:eastAsiaTheme="minorEastAsia"/>
        </w:rPr>
        <w:t xml:space="preserve">single-interest bargaining for </w:t>
      </w:r>
      <w:r w:rsidRPr="00441DFD">
        <w:rPr>
          <w:rFonts w:eastAsiaTheme="minorEastAsia"/>
        </w:rPr>
        <w:t xml:space="preserve">both private and public sector employers, there are additional steps for employers that are not franchisees. For those employers the process currently involves two steps: an application for a Ministerial declaration, followed by a further application to the Fair Work Commission for a single interest authorisation. Franchisees only </w:t>
      </w:r>
      <w:r w:rsidR="53E72200" w:rsidRPr="00441DFD">
        <w:rPr>
          <w:rFonts w:eastAsiaTheme="minorEastAsia"/>
        </w:rPr>
        <w:t xml:space="preserve">need to </w:t>
      </w:r>
      <w:r w:rsidRPr="00441DFD">
        <w:rPr>
          <w:rFonts w:eastAsiaTheme="minorEastAsia"/>
        </w:rPr>
        <w:t xml:space="preserve">seek an authorisation from the Fair Work Commission. </w:t>
      </w:r>
    </w:p>
    <w:p w14:paraId="1FF8BE0D" w14:textId="37F52736" w:rsidR="00622D90" w:rsidRPr="00441DFD" w:rsidRDefault="461DFB53" w:rsidP="2977FC74">
      <w:pPr>
        <w:rPr>
          <w:rFonts w:eastAsiaTheme="minorEastAsia"/>
        </w:rPr>
      </w:pPr>
      <w:r w:rsidRPr="00441DFD">
        <w:rPr>
          <w:rFonts w:eastAsiaTheme="minorEastAsia"/>
        </w:rPr>
        <w:t>The cost of having to apply for a Ministerial declaration is calculated at three full days of labour</w:t>
      </w:r>
      <w:r w:rsidR="00A017F7" w:rsidRPr="00441DFD">
        <w:rPr>
          <w:rFonts w:eastAsiaTheme="minorEastAsia"/>
        </w:rPr>
        <w:t>:</w:t>
      </w:r>
    </w:p>
    <w:p w14:paraId="58994790" w14:textId="3611A071" w:rsidR="461DFB53" w:rsidRPr="00441DFD" w:rsidRDefault="461DFB53" w:rsidP="00384A1C">
      <w:pPr>
        <w:ind w:firstLine="720"/>
        <w:rPr>
          <w:rFonts w:eastAsiaTheme="minorEastAsia"/>
        </w:rPr>
      </w:pPr>
      <w:r w:rsidRPr="00441DFD">
        <w:rPr>
          <w:rFonts w:eastAsiaTheme="minorEastAsia"/>
        </w:rPr>
        <w:t>3 x 7.5 x $79. 63 = $1,791</w:t>
      </w:r>
    </w:p>
    <w:p w14:paraId="2CC97A2E" w14:textId="486BCAF2" w:rsidR="461DFB53" w:rsidRPr="00441DFD" w:rsidRDefault="461DFB53" w:rsidP="2977FC74">
      <w:pPr>
        <w:rPr>
          <w:rFonts w:eastAsiaTheme="minorEastAsia"/>
        </w:rPr>
      </w:pPr>
      <w:r w:rsidRPr="00441DFD">
        <w:rPr>
          <w:rFonts w:eastAsiaTheme="minorEastAsia"/>
        </w:rPr>
        <w:t>The unnecessary limits of the current provisions are evidenced by the fact that only five applications for Ministerial declarations and 10 applications for single interest employer authorisations are made per year. Applicants are usually organisations in feminised and substantially government funded sectors, such as independent schools and health service providers, and also franchisees. Since 2019, there have been 19 applications for Single Interest Employer Authorisations for Ministerial Declaration.</w:t>
      </w:r>
    </w:p>
    <w:p w14:paraId="0C3BB60F" w14:textId="7F7E778F" w:rsidR="461DFB53" w:rsidRPr="00441DFD" w:rsidRDefault="2BA0FD9B" w:rsidP="2977FC74">
      <w:pPr>
        <w:rPr>
          <w:rFonts w:eastAsiaTheme="minorEastAsia"/>
          <w:sz w:val="22"/>
          <w:szCs w:val="22"/>
        </w:rPr>
      </w:pPr>
      <w:r w:rsidRPr="00441DFD">
        <w:rPr>
          <w:rFonts w:eastAsiaTheme="minorEastAsia"/>
        </w:rPr>
        <w:t>The Fair Work Act currently includes a special multi-enterprise bargaining stream for low-paid employees who have not historically had access to collective bargaining or who face substantial difficulty in bargaining at the enterprise level. It was hoped that these provisions would assist in closing the gender pay gap by lifting wages and conditions in feminised sectors, including community services sectors, cleaning and early childhood education and care.</w:t>
      </w:r>
      <w:r w:rsidR="461DFB53" w:rsidRPr="00441DFD">
        <w:rPr>
          <w:rStyle w:val="FootnoteReference"/>
          <w:rFonts w:eastAsiaTheme="minorEastAsia"/>
        </w:rPr>
        <w:footnoteReference w:id="69"/>
      </w:r>
      <w:r w:rsidR="0B0BB5B7" w:rsidRPr="00441DFD">
        <w:rPr>
          <w:rFonts w:eastAsiaTheme="minorEastAsia"/>
        </w:rPr>
        <w:t xml:space="preserve"> </w:t>
      </w:r>
      <w:r w:rsidRPr="00441DFD">
        <w:rPr>
          <w:rFonts w:eastAsiaTheme="minorEastAsia"/>
        </w:rPr>
        <w:t>These provisions have not been successful and require substantial reform. To access the low-paid bargaining stream, a bargaining representative for a proposed multi-enterprise agreement or a relevant employee organisation needs to apply to the Fair Work Commission for a ‘low-paid authorisation’. There have been 4 applications for a Low Paid Authorisation with only 1 application granted.</w:t>
      </w:r>
    </w:p>
    <w:p w14:paraId="6BAE9337" w14:textId="5D00C146" w:rsidR="00EF2D39" w:rsidRPr="00441DFD" w:rsidRDefault="461DFB53" w:rsidP="2977FC74">
      <w:pPr>
        <w:rPr>
          <w:rFonts w:eastAsiaTheme="minorEastAsia"/>
        </w:rPr>
      </w:pPr>
      <w:r w:rsidRPr="00441DFD">
        <w:rPr>
          <w:rFonts w:eastAsiaTheme="minorEastAsia"/>
        </w:rPr>
        <w:t xml:space="preserve">For the multi-employer stream, since 2019 there have only been 49 agreements made using this stream, in industries including education, health and financial and insurance services. Maintaining the status quo will not lead to an </w:t>
      </w:r>
      <w:r w:rsidR="0056503E">
        <w:rPr>
          <w:rFonts w:eastAsiaTheme="minorEastAsia"/>
        </w:rPr>
        <w:t xml:space="preserve">increase in bargaining </w:t>
      </w:r>
      <w:r w:rsidR="2E812385" w:rsidRPr="00441DFD">
        <w:rPr>
          <w:rFonts w:eastAsiaTheme="minorEastAsia"/>
        </w:rPr>
        <w:t>in</w:t>
      </w:r>
      <w:r w:rsidRPr="00441DFD">
        <w:rPr>
          <w:rFonts w:eastAsiaTheme="minorEastAsia"/>
        </w:rPr>
        <w:t xml:space="preserve"> the multi-employer stream.</w:t>
      </w:r>
    </w:p>
    <w:p w14:paraId="532CC076" w14:textId="01038774" w:rsidR="175B9BBC" w:rsidRPr="00441DFD" w:rsidRDefault="735AF226" w:rsidP="00384A1C">
      <w:r w:rsidRPr="00441DFD">
        <w:t xml:space="preserve">The Department considers that the impact </w:t>
      </w:r>
      <w:r w:rsidR="6277DDC0" w:rsidRPr="00441DFD">
        <w:t xml:space="preserve">on </w:t>
      </w:r>
      <w:r w:rsidRPr="00441DFD">
        <w:t xml:space="preserve">employees, many of </w:t>
      </w:r>
      <w:r w:rsidR="48904655" w:rsidRPr="00441DFD">
        <w:t>whom</w:t>
      </w:r>
      <w:r w:rsidRPr="00441DFD">
        <w:t xml:space="preserve"> are </w:t>
      </w:r>
      <w:r w:rsidR="209419E4" w:rsidRPr="00441DFD">
        <w:t xml:space="preserve">low </w:t>
      </w:r>
      <w:r w:rsidRPr="00441DFD">
        <w:t xml:space="preserve">paid, </w:t>
      </w:r>
      <w:r w:rsidR="08BC0623" w:rsidRPr="00441DFD">
        <w:t xml:space="preserve">of </w:t>
      </w:r>
      <w:r w:rsidRPr="00441DFD">
        <w:t>not having the opportunity to negotiate and be covered by a collective agreement</w:t>
      </w:r>
      <w:r w:rsidR="408F7BA6" w:rsidRPr="00441DFD">
        <w:t>,</w:t>
      </w:r>
      <w:r w:rsidRPr="00441DFD">
        <w:t xml:space="preserve"> is significant and warrants the selection of an </w:t>
      </w:r>
      <w:r w:rsidR="1415B618" w:rsidRPr="00441DFD">
        <w:t xml:space="preserve">alternative </w:t>
      </w:r>
      <w:r w:rsidRPr="00441DFD">
        <w:t xml:space="preserve">option other than the status quo. The Department also considers that the inefficiencies present in the current multi-enterprise agreement </w:t>
      </w:r>
      <w:r w:rsidR="6C78BB0A" w:rsidRPr="00441DFD">
        <w:t>process</w:t>
      </w:r>
      <w:r w:rsidRPr="00441DFD">
        <w:t xml:space="preserve"> are dissuading employers from making collective agreements, which means they are impacted by missing out on the potential benefits</w:t>
      </w:r>
      <w:r w:rsidR="0843B70A" w:rsidRPr="00441DFD">
        <w:t xml:space="preserve"> of enterprise bargaining</w:t>
      </w:r>
      <w:r w:rsidRPr="00441DFD">
        <w:t>.</w:t>
      </w:r>
    </w:p>
    <w:p w14:paraId="782C3041" w14:textId="016077B1" w:rsidR="00792E6C" w:rsidRPr="00441DFD" w:rsidRDefault="00792E6C" w:rsidP="00792E6C">
      <w:pPr>
        <w:pStyle w:val="Heading3"/>
        <w:rPr>
          <w:b/>
        </w:rPr>
      </w:pPr>
      <w:r w:rsidRPr="00441DFD">
        <w:t>Option 2 - Improving access to single and multi-employer agreements (preferred)</w:t>
      </w:r>
    </w:p>
    <w:p w14:paraId="1716E75D" w14:textId="228DD89D" w:rsidR="00823784" w:rsidRPr="00441DFD" w:rsidRDefault="76E1CE4C" w:rsidP="00384A1C">
      <w:pPr>
        <w:pStyle w:val="BodyText"/>
        <w:rPr>
          <w:rFonts w:eastAsiaTheme="minorEastAsia"/>
        </w:rPr>
      </w:pPr>
      <w:r w:rsidRPr="00441DFD">
        <w:rPr>
          <w:rFonts w:eastAsiaTheme="minorEastAsia"/>
        </w:rPr>
        <w:t>This policy proposal builds upon the existing framework within the Fair Work Act</w:t>
      </w:r>
      <w:r w:rsidR="00A242BF" w:rsidRPr="00441DFD">
        <w:rPr>
          <w:rFonts w:eastAsiaTheme="minorEastAsia"/>
        </w:rPr>
        <w:t xml:space="preserve"> and</w:t>
      </w:r>
      <w:r w:rsidRPr="00441DFD">
        <w:rPr>
          <w:rFonts w:eastAsiaTheme="minorEastAsia"/>
        </w:rPr>
        <w:t xml:space="preserve"> removes unnecessary regulatory burden</w:t>
      </w:r>
      <w:r w:rsidR="5E0F3DD1" w:rsidRPr="00441DFD">
        <w:rPr>
          <w:rFonts w:eastAsiaTheme="minorEastAsia"/>
        </w:rPr>
        <w:t>s</w:t>
      </w:r>
      <w:r w:rsidRPr="00441DFD">
        <w:rPr>
          <w:rFonts w:eastAsiaTheme="minorEastAsia"/>
        </w:rPr>
        <w:t xml:space="preserve"> such as Ministerial declarations and expands and clarifies the scope of existing bargaining streams such as the low-paid bargaining stream.</w:t>
      </w:r>
    </w:p>
    <w:p w14:paraId="6758234F" w14:textId="13B823FF" w:rsidR="00823784" w:rsidRPr="00441DFD" w:rsidRDefault="7BF47F3F">
      <w:pPr>
        <w:pStyle w:val="BodyText"/>
        <w:rPr>
          <w:rFonts w:eastAsiaTheme="minorEastAsia"/>
        </w:rPr>
      </w:pPr>
      <w:r w:rsidRPr="00441DFD">
        <w:rPr>
          <w:rFonts w:eastAsiaTheme="minorEastAsia"/>
        </w:rPr>
        <w:t xml:space="preserve">Ensuring greater access to enterprise bargaining for employers and employees to negotiate fair pay and conditions can drive productivity improvements and innovation at the firm level. This generates cooperative workplace relationships that benefit employees through higher wages and better conditions, and businesses through productivity improvements and </w:t>
      </w:r>
      <w:r w:rsidR="610AD149" w:rsidRPr="00441DFD">
        <w:rPr>
          <w:rFonts w:eastAsiaTheme="minorEastAsia"/>
        </w:rPr>
        <w:t xml:space="preserve">higher </w:t>
      </w:r>
      <w:r w:rsidRPr="00441DFD">
        <w:rPr>
          <w:rFonts w:eastAsiaTheme="minorEastAsia"/>
        </w:rPr>
        <w:t>profits.</w:t>
      </w:r>
      <w:r w:rsidR="689D36DC" w:rsidRPr="00441DFD">
        <w:rPr>
          <w:rFonts w:eastAsiaTheme="minorEastAsia"/>
        </w:rPr>
        <w:t xml:space="preserve"> </w:t>
      </w:r>
    </w:p>
    <w:p w14:paraId="06F845CB" w14:textId="0D46AC10" w:rsidR="102F6728" w:rsidRPr="00441DFD" w:rsidRDefault="5B80FE33" w:rsidP="00384A1C">
      <w:pPr>
        <w:pStyle w:val="BodyText"/>
        <w:rPr>
          <w:rFonts w:eastAsiaTheme="minorEastAsia"/>
        </w:rPr>
      </w:pPr>
      <w:r w:rsidRPr="00441DFD">
        <w:rPr>
          <w:rFonts w:eastAsiaTheme="minorEastAsia"/>
        </w:rPr>
        <w:t xml:space="preserve">The proposal does expand the </w:t>
      </w:r>
      <w:r w:rsidR="335220B0" w:rsidRPr="00441DFD">
        <w:rPr>
          <w:rFonts w:eastAsiaTheme="minorEastAsia"/>
        </w:rPr>
        <w:t>requirement</w:t>
      </w:r>
      <w:r w:rsidRPr="00441DFD">
        <w:rPr>
          <w:rFonts w:eastAsiaTheme="minorEastAsia"/>
        </w:rPr>
        <w:t xml:space="preserve"> for employers to be required to come to the table and engage in good faith negotiations, but only where the majority of their employees who will be covered by the agreement demonstrate majority support to the Fair Work Commission. Additional safeguards around taking protected industrial action will help to reduce the likelihood of industrial action and allay concerns about widespread action being taken</w:t>
      </w:r>
      <w:r w:rsidR="4EDCF77C" w:rsidRPr="00441DFD">
        <w:rPr>
          <w:rFonts w:eastAsiaTheme="minorEastAsia"/>
        </w:rPr>
        <w:t>.</w:t>
      </w:r>
      <w:r w:rsidR="774C0D82" w:rsidRPr="00441DFD">
        <w:rPr>
          <w:rFonts w:eastAsiaTheme="minorEastAsia"/>
        </w:rPr>
        <w:t xml:space="preserve"> </w:t>
      </w:r>
      <w:r w:rsidR="3213BE9F" w:rsidRPr="00441DFD">
        <w:rPr>
          <w:rFonts w:eastAsiaTheme="minorEastAsia"/>
        </w:rPr>
        <w:t xml:space="preserve">The unnecessary limits of the current provisions are evidenced by the </w:t>
      </w:r>
      <w:r w:rsidR="00313D01" w:rsidRPr="00441DFD">
        <w:rPr>
          <w:rFonts w:eastAsiaTheme="minorEastAsia"/>
        </w:rPr>
        <w:t>low usage of these streams: between 2018-2021 there were on average less than 8 applications for a single interest employer authorisation</w:t>
      </w:r>
      <w:r w:rsidR="00BD1055" w:rsidRPr="00441DFD">
        <w:rPr>
          <w:rFonts w:eastAsiaTheme="minorEastAsia"/>
        </w:rPr>
        <w:t xml:space="preserve"> made per year, and a lower number of Ministerial declarations. </w:t>
      </w:r>
      <w:r w:rsidR="3213BE9F" w:rsidRPr="00441DFD">
        <w:rPr>
          <w:rFonts w:eastAsiaTheme="minorEastAsia"/>
        </w:rPr>
        <w:t xml:space="preserve">Applicants are usually organisations in feminised and substantially government funded sectors, such as independent schools and health service providers, and also franchisees. Since 2019, there have been 19 applications for Single Interest Employer Authorisations for Ministerial Declaration. Making the </w:t>
      </w:r>
      <w:r w:rsidR="00F7476E" w:rsidRPr="00441DFD">
        <w:rPr>
          <w:rFonts w:eastAsiaTheme="minorEastAsia"/>
        </w:rPr>
        <w:t xml:space="preserve">single </w:t>
      </w:r>
      <w:r w:rsidR="3213BE9F" w:rsidRPr="00441DFD">
        <w:rPr>
          <w:rFonts w:eastAsiaTheme="minorEastAsia"/>
        </w:rPr>
        <w:t xml:space="preserve">interest stream more accessible will increase the uptake of bargaining particularly amongst related businesses and franchisees. </w:t>
      </w:r>
    </w:p>
    <w:p w14:paraId="1F559608" w14:textId="6B43A878" w:rsidR="17A25F83" w:rsidRPr="00441DFD" w:rsidRDefault="17A25F83" w:rsidP="00384A1C">
      <w:pPr>
        <w:pStyle w:val="BodyText"/>
        <w:rPr>
          <w:rFonts w:eastAsiaTheme="minorEastAsia"/>
        </w:rPr>
      </w:pPr>
      <w:r w:rsidRPr="00441DFD">
        <w:rPr>
          <w:rFonts w:eastAsiaTheme="minorEastAsia"/>
        </w:rPr>
        <w:t xml:space="preserve">The Supported Bargaining Stream will address limitations with the current framework and ensure that workers in lower paid, government-funded sectors have an improved pathway to the benefits of bargaining that are disproportionately </w:t>
      </w:r>
      <w:r w:rsidR="6B13CDEF" w:rsidRPr="00441DFD">
        <w:rPr>
          <w:rFonts w:eastAsiaTheme="minorEastAsia"/>
        </w:rPr>
        <w:t xml:space="preserve">currently </w:t>
      </w:r>
      <w:r w:rsidRPr="00441DFD">
        <w:rPr>
          <w:rFonts w:eastAsiaTheme="minorEastAsia"/>
        </w:rPr>
        <w:t>enjoyed by male</w:t>
      </w:r>
      <w:r w:rsidR="3AEB4F6C" w:rsidRPr="00441DFD">
        <w:rPr>
          <w:rFonts w:eastAsiaTheme="minorEastAsia"/>
        </w:rPr>
        <w:t>-</w:t>
      </w:r>
      <w:r w:rsidRPr="00441DFD">
        <w:rPr>
          <w:rFonts w:eastAsiaTheme="minorEastAsia"/>
        </w:rPr>
        <w:t>dominated sectors.</w:t>
      </w:r>
    </w:p>
    <w:p w14:paraId="52E282A6" w14:textId="1DA2E873" w:rsidR="17A25F83" w:rsidRPr="00441DFD" w:rsidRDefault="17A25F83" w:rsidP="00384A1C">
      <w:pPr>
        <w:pStyle w:val="BodyText"/>
        <w:rPr>
          <w:rFonts w:eastAsiaTheme="minorEastAsia"/>
        </w:rPr>
      </w:pPr>
      <w:r w:rsidRPr="00441DFD">
        <w:rPr>
          <w:rFonts w:eastAsiaTheme="minorEastAsia"/>
        </w:rPr>
        <w:t xml:space="preserve">The Cooperative Workplaces Bargaining Stream will allow businesses to voluntarily opt in to be covered by one industrial instrument instead of multiple awards. Small business in particular has previously found bargaining difficult at the single enterprise level due to the expertise and resources required. Having an “opt in” opportunity to bargain across multiple employers will create </w:t>
      </w:r>
      <w:r w:rsidR="485D3D1B" w:rsidRPr="00441DFD">
        <w:rPr>
          <w:rFonts w:eastAsiaTheme="minorEastAsia"/>
        </w:rPr>
        <w:t>economies</w:t>
      </w:r>
      <w:r w:rsidRPr="00441DFD">
        <w:rPr>
          <w:rFonts w:eastAsiaTheme="minorEastAsia"/>
        </w:rPr>
        <w:t xml:space="preserve"> of scale and will particularly benefit smaller businesses.</w:t>
      </w:r>
    </w:p>
    <w:p w14:paraId="25D57FEA" w14:textId="12356161" w:rsidR="5FB851CF" w:rsidRPr="00441DFD" w:rsidRDefault="7391E9A6" w:rsidP="00384A1C">
      <w:pPr>
        <w:pStyle w:val="BodyText"/>
        <w:rPr>
          <w:rFonts w:eastAsiaTheme="minorEastAsia"/>
        </w:rPr>
      </w:pPr>
      <w:r w:rsidRPr="00441DFD">
        <w:rPr>
          <w:rFonts w:eastAsiaTheme="minorEastAsia"/>
        </w:rPr>
        <w:t>Small businesses, those in temporary or part-time work, women and feminised and service sector industries have historically had limited access to bargaining. Targeted multi-employer bargaining will ensure that these groups enjoy the benefits of bargaining, such as higher wages and improved productivity, that are disproportionately enjoyed by men, big business, and those outside low-paid and care sectors.</w:t>
      </w:r>
    </w:p>
    <w:p w14:paraId="667BEE3E" w14:textId="7F4BD5B8" w:rsidR="00EF2D39" w:rsidRPr="00441DFD" w:rsidRDefault="7391E9A6" w:rsidP="00384A1C">
      <w:pPr>
        <w:pStyle w:val="BodyText"/>
        <w:rPr>
          <w:rFonts w:eastAsiaTheme="minorEastAsia"/>
        </w:rPr>
      </w:pPr>
      <w:r w:rsidRPr="00441DFD">
        <w:rPr>
          <w:rFonts w:eastAsiaTheme="minorEastAsia"/>
        </w:rPr>
        <w:t>For small business an enhanced multi-employer bargaining stream will result in improved efficiencies by having, in most cases, one industrial instrument to apply instead of the administrative burden and complexity of having to apply multiple awards. Small business has previously found bargaining difficult at the single enterprise level due to the resources required to bargain which larger businesses have</w:t>
      </w:r>
      <w:r w:rsidR="3F637A2A" w:rsidRPr="00441DFD">
        <w:rPr>
          <w:rFonts w:eastAsiaTheme="minorEastAsia"/>
        </w:rPr>
        <w:t xml:space="preserve"> ready access to</w:t>
      </w:r>
      <w:r w:rsidRPr="00441DFD">
        <w:rPr>
          <w:rFonts w:eastAsiaTheme="minorEastAsia"/>
        </w:rPr>
        <w:t>.</w:t>
      </w:r>
      <w:r w:rsidR="7CB747C1" w:rsidRPr="00441DFD">
        <w:rPr>
          <w:rFonts w:eastAsiaTheme="minorEastAsia"/>
        </w:rPr>
        <w:t xml:space="preserve"> </w:t>
      </w:r>
      <w:r w:rsidRPr="00441DFD">
        <w:rPr>
          <w:rFonts w:eastAsiaTheme="minorEastAsia"/>
        </w:rPr>
        <w:t>Having an opportunity to bargain across multiple employers will reduce the resources necessary to bargain for these businesses</w:t>
      </w:r>
      <w:r w:rsidR="001E57EF" w:rsidRPr="00441DFD">
        <w:rPr>
          <w:rFonts w:eastAsiaTheme="minorEastAsia"/>
        </w:rPr>
        <w:t xml:space="preserve">. The benefit to employers </w:t>
      </w:r>
      <w:r w:rsidR="00275B36" w:rsidRPr="00441DFD">
        <w:rPr>
          <w:rFonts w:eastAsiaTheme="minorEastAsia"/>
        </w:rPr>
        <w:t xml:space="preserve">may </w:t>
      </w:r>
      <w:r w:rsidR="001E57EF" w:rsidRPr="00441DFD">
        <w:rPr>
          <w:rFonts w:eastAsiaTheme="minorEastAsia"/>
        </w:rPr>
        <w:t xml:space="preserve">increase where employers voluntarily opt into agreements that are already made, </w:t>
      </w:r>
      <w:r w:rsidR="00986E78" w:rsidRPr="00441DFD">
        <w:rPr>
          <w:rFonts w:eastAsiaTheme="minorEastAsia"/>
        </w:rPr>
        <w:t xml:space="preserve">as they </w:t>
      </w:r>
      <w:r w:rsidR="0052648B" w:rsidRPr="00441DFD">
        <w:rPr>
          <w:rFonts w:eastAsiaTheme="minorEastAsia"/>
        </w:rPr>
        <w:t>receiv</w:t>
      </w:r>
      <w:r w:rsidR="00986E78" w:rsidRPr="00441DFD">
        <w:rPr>
          <w:rFonts w:eastAsiaTheme="minorEastAsia"/>
        </w:rPr>
        <w:t>e</w:t>
      </w:r>
      <w:r w:rsidR="0052648B" w:rsidRPr="00441DFD">
        <w:rPr>
          <w:rFonts w:eastAsiaTheme="minorEastAsia"/>
        </w:rPr>
        <w:t xml:space="preserve"> the benefits of </w:t>
      </w:r>
      <w:r w:rsidR="00986E78" w:rsidRPr="00441DFD">
        <w:rPr>
          <w:rFonts w:eastAsiaTheme="minorEastAsia"/>
        </w:rPr>
        <w:t xml:space="preserve">the </w:t>
      </w:r>
      <w:r w:rsidR="0052648B" w:rsidRPr="00441DFD">
        <w:rPr>
          <w:rFonts w:eastAsiaTheme="minorEastAsia"/>
        </w:rPr>
        <w:t>enterprise bargaining without the cost of bargaining</w:t>
      </w:r>
      <w:r w:rsidRPr="00441DFD">
        <w:rPr>
          <w:rFonts w:eastAsiaTheme="minorEastAsia"/>
        </w:rPr>
        <w:t>.</w:t>
      </w:r>
      <w:r w:rsidR="00986E78" w:rsidRPr="00441DFD">
        <w:rPr>
          <w:rFonts w:eastAsiaTheme="minorEastAsia"/>
        </w:rPr>
        <w:t xml:space="preserve"> It is noted however </w:t>
      </w:r>
      <w:r w:rsidR="006C6796" w:rsidRPr="00441DFD">
        <w:rPr>
          <w:rFonts w:eastAsiaTheme="minorEastAsia"/>
        </w:rPr>
        <w:t>that such employers will not have had the opportunity to influence bargaining.</w:t>
      </w:r>
    </w:p>
    <w:p w14:paraId="2B16B448" w14:textId="016077B1" w:rsidR="00E9486C" w:rsidRPr="00441DFD" w:rsidRDefault="387A5503" w:rsidP="00384A1C">
      <w:pPr>
        <w:pStyle w:val="Heading4"/>
      </w:pPr>
      <w:r w:rsidRPr="00441DFD">
        <w:t>Impacts on employers</w:t>
      </w:r>
    </w:p>
    <w:p w14:paraId="7266DDBB" w14:textId="70559E2A" w:rsidR="00AD4A14" w:rsidRPr="00441DFD" w:rsidRDefault="00A87E4C" w:rsidP="00384A1C">
      <w:pPr>
        <w:pStyle w:val="BodyText"/>
      </w:pPr>
      <w:r w:rsidRPr="00441DFD">
        <w:t xml:space="preserve">In assessing the impacts on employers from amendments </w:t>
      </w:r>
      <w:r w:rsidR="009311C3" w:rsidRPr="00441DFD">
        <w:t xml:space="preserve">to multi-employer bargaining we have assumed that employers whether they are voluntary participants </w:t>
      </w:r>
      <w:r w:rsidR="00426584" w:rsidRPr="00441DFD">
        <w:t xml:space="preserve">or compelled, will likely share costs among employers. </w:t>
      </w:r>
      <w:r w:rsidR="00D31685" w:rsidRPr="00441DFD">
        <w:t>Small business (</w:t>
      </w:r>
      <w:r w:rsidR="003B274D" w:rsidRPr="00441DFD">
        <w:t xml:space="preserve">&lt; 15 employees) will be exempt from the single interest stream, so where costs are presented for small </w:t>
      </w:r>
      <w:r w:rsidR="00E451BA" w:rsidRPr="00441DFD">
        <w:t>business,</w:t>
      </w:r>
      <w:r w:rsidR="003B274D" w:rsidRPr="00441DFD">
        <w:t xml:space="preserve"> </w:t>
      </w:r>
      <w:r w:rsidR="2E67C8BE" w:rsidRPr="00441DFD">
        <w:t xml:space="preserve">they are </w:t>
      </w:r>
      <w:r w:rsidR="003B274D" w:rsidRPr="00441DFD">
        <w:t xml:space="preserve">for the supported bargaining stream. </w:t>
      </w:r>
      <w:r w:rsidR="00F258C4" w:rsidRPr="00441DFD">
        <w:t xml:space="preserve">It is assumed </w:t>
      </w:r>
      <w:r w:rsidR="00426584" w:rsidRPr="00441DFD">
        <w:t xml:space="preserve">that </w:t>
      </w:r>
      <w:r w:rsidR="00B04A36" w:rsidRPr="00441DFD">
        <w:t xml:space="preserve">new participants will likely require the need of an external consultant to </w:t>
      </w:r>
      <w:r w:rsidR="00AA2597" w:rsidRPr="00441DFD">
        <w:t>assist</w:t>
      </w:r>
      <w:r w:rsidR="003E7C61" w:rsidRPr="00441DFD">
        <w:t xml:space="preserve"> with the bargaining round</w:t>
      </w:r>
      <w:r w:rsidR="002872C6" w:rsidRPr="00441DFD">
        <w:t xml:space="preserve">. </w:t>
      </w:r>
      <w:r w:rsidR="00AB24DE" w:rsidRPr="00441DFD">
        <w:t>T</w:t>
      </w:r>
      <w:r w:rsidR="003C1E55" w:rsidRPr="00441DFD">
        <w:t xml:space="preserve">he average number of employers covered by a multi-enterprise </w:t>
      </w:r>
      <w:r w:rsidR="00AB24DE" w:rsidRPr="00441DFD">
        <w:t xml:space="preserve">agreement </w:t>
      </w:r>
      <w:r w:rsidR="09989CF5" w:rsidRPr="00441DFD">
        <w:t xml:space="preserve">is used </w:t>
      </w:r>
      <w:r w:rsidR="00AB24DE" w:rsidRPr="00441DFD">
        <w:t>as</w:t>
      </w:r>
      <w:r w:rsidR="003C1E55" w:rsidRPr="00441DFD">
        <w:t xml:space="preserve"> the base number for the costings</w:t>
      </w:r>
      <w:r w:rsidR="007F322D" w:rsidRPr="00441DFD">
        <w:t xml:space="preserve">, which </w:t>
      </w:r>
      <w:r w:rsidR="00402EBE" w:rsidRPr="00441DFD">
        <w:t>has been calculated using data from the</w:t>
      </w:r>
      <w:r w:rsidR="007F322D" w:rsidRPr="00441DFD">
        <w:t xml:space="preserve"> </w:t>
      </w:r>
      <w:r w:rsidR="00FE43F0" w:rsidRPr="00441DFD">
        <w:t>Department</w:t>
      </w:r>
      <w:r w:rsidR="00562D69" w:rsidRPr="00441DFD">
        <w:t>’</w:t>
      </w:r>
      <w:r w:rsidR="007F322D" w:rsidRPr="00441DFD">
        <w:t>s</w:t>
      </w:r>
      <w:r w:rsidR="00402EBE" w:rsidRPr="00441DFD">
        <w:t xml:space="preserve"> Workplace Agreements Database</w:t>
      </w:r>
      <w:r w:rsidR="0030292D" w:rsidRPr="00441DFD">
        <w:t xml:space="preserve">. Each application </w:t>
      </w:r>
      <w:r w:rsidR="0BDB761D" w:rsidRPr="00441DFD">
        <w:t xml:space="preserve">form </w:t>
      </w:r>
      <w:r w:rsidR="2D5F0E63" w:rsidRPr="00441DFD">
        <w:t>for</w:t>
      </w:r>
      <w:r w:rsidR="0030292D" w:rsidRPr="00441DFD">
        <w:t xml:space="preserve"> a multi-enterprise agreement </w:t>
      </w:r>
      <w:r w:rsidR="5DC490E8" w:rsidRPr="00441DFD">
        <w:t>includes</w:t>
      </w:r>
      <w:r w:rsidR="0030292D" w:rsidRPr="00441DFD">
        <w:t xml:space="preserve"> the number of employers to be covered by an agreement. The average number </w:t>
      </w:r>
      <w:r w:rsidR="666679FF" w:rsidRPr="00441DFD">
        <w:t xml:space="preserve">of employers </w:t>
      </w:r>
      <w:r w:rsidR="0030292D" w:rsidRPr="00441DFD">
        <w:t xml:space="preserve">is </w:t>
      </w:r>
      <w:r w:rsidR="006C67A0" w:rsidRPr="00441DFD">
        <w:t>calculated</w:t>
      </w:r>
      <w:r w:rsidR="00761159" w:rsidRPr="00441DFD">
        <w:t xml:space="preserve"> by </w:t>
      </w:r>
      <w:r w:rsidR="4029B9BD" w:rsidRPr="00441DFD">
        <w:t>divi</w:t>
      </w:r>
      <w:r w:rsidR="60C4C2B6" w:rsidRPr="00441DFD">
        <w:t>di</w:t>
      </w:r>
      <w:r w:rsidR="4029B9BD" w:rsidRPr="00441DFD">
        <w:t>ng</w:t>
      </w:r>
      <w:r w:rsidR="00761159" w:rsidRPr="00441DFD">
        <w:t xml:space="preserve"> the total number of employers covered by the number of multi-enterprise agreements (</w:t>
      </w:r>
      <w:r w:rsidR="00D9128A" w:rsidRPr="00441DFD">
        <w:t>51 agreements)</w:t>
      </w:r>
      <w:r w:rsidR="008E4864" w:rsidRPr="00441DFD">
        <w:t>. The median bargaining time for an agreement has been cal</w:t>
      </w:r>
      <w:r w:rsidR="00B25321" w:rsidRPr="00441DFD">
        <w:t>culated</w:t>
      </w:r>
      <w:r w:rsidR="008E4864" w:rsidRPr="00441DFD">
        <w:t xml:space="preserve"> using the days between the notification time (when the employer</w:t>
      </w:r>
      <w:r w:rsidR="00B25321" w:rsidRPr="00441DFD">
        <w:t xml:space="preserve"> notifies employees of bargaining) </w:t>
      </w:r>
      <w:r w:rsidR="00390196" w:rsidRPr="00441DFD">
        <w:t xml:space="preserve">and the day the employees vote. </w:t>
      </w:r>
    </w:p>
    <w:p w14:paraId="22F8684C" w14:textId="0ADE84EC" w:rsidR="00606756" w:rsidRPr="00441DFD" w:rsidRDefault="00AD4A14" w:rsidP="00384A1C">
      <w:pPr>
        <w:pStyle w:val="BodyText"/>
      </w:pPr>
      <w:r w:rsidRPr="00441DFD">
        <w:t xml:space="preserve">The time spent by staff on bargaining per day is </w:t>
      </w:r>
      <w:r w:rsidR="0039407B" w:rsidRPr="00441DFD">
        <w:t>4.6</w:t>
      </w:r>
      <w:r w:rsidRPr="00441DFD">
        <w:t xml:space="preserve"> hours per day</w:t>
      </w:r>
      <w:r w:rsidR="00606756" w:rsidRPr="00441DFD">
        <w:t xml:space="preserve"> per bargaining period for an employer</w:t>
      </w:r>
      <w:r w:rsidRPr="00441DFD">
        <w:t xml:space="preserve">, </w:t>
      </w:r>
      <w:r w:rsidR="00F0050A" w:rsidRPr="00441DFD">
        <w:t>is based on  the methodology developed in the R</w:t>
      </w:r>
      <w:r w:rsidR="00A44077" w:rsidRPr="00441DFD">
        <w:t xml:space="preserve">egulator </w:t>
      </w:r>
      <w:r w:rsidR="00F0050A" w:rsidRPr="00441DFD">
        <w:t>I</w:t>
      </w:r>
      <w:r w:rsidR="00A44077" w:rsidRPr="00441DFD">
        <w:t xml:space="preserve">mpact </w:t>
      </w:r>
      <w:r w:rsidR="00F0050A" w:rsidRPr="00441DFD">
        <w:t>S</w:t>
      </w:r>
      <w:r w:rsidR="00A44077" w:rsidRPr="00441DFD">
        <w:t>tatement</w:t>
      </w:r>
      <w:r w:rsidR="00F0050A" w:rsidRPr="00441DFD">
        <w:t xml:space="preserve"> for the </w:t>
      </w:r>
      <w:r w:rsidR="00F0050A" w:rsidRPr="00523ADA">
        <w:rPr>
          <w:i/>
        </w:rPr>
        <w:t>Fair Work Amendment Bill 2014</w:t>
      </w:r>
      <w:r w:rsidR="00F0050A" w:rsidRPr="00441DFD">
        <w:t xml:space="preserve"> and the </w:t>
      </w:r>
      <w:r w:rsidR="00F0050A" w:rsidRPr="00523ADA">
        <w:rPr>
          <w:i/>
        </w:rPr>
        <w:t xml:space="preserve">Fair Work Amendment (Securing Australia’s Jobs and Economic Recovery) Bill </w:t>
      </w:r>
      <w:r w:rsidR="001007C2" w:rsidRPr="00523ADA">
        <w:rPr>
          <w:i/>
        </w:rPr>
        <w:t>2020</w:t>
      </w:r>
      <w:r w:rsidR="001007C2" w:rsidRPr="00441DFD">
        <w:t>, as</w:t>
      </w:r>
      <w:r w:rsidR="00F0050A" w:rsidRPr="00441DFD">
        <w:t xml:space="preserve"> the basis for these calculations</w:t>
      </w:r>
      <w:r w:rsidR="009F6C8B" w:rsidRPr="00441DFD">
        <w:t>.</w:t>
      </w:r>
      <w:r w:rsidR="00F0050A" w:rsidRPr="00441DFD">
        <w:t xml:space="preserve"> </w:t>
      </w:r>
      <w:r w:rsidR="009F6C8B" w:rsidRPr="00441DFD">
        <w:t>T</w:t>
      </w:r>
      <w:r w:rsidR="00F0050A" w:rsidRPr="00441DFD">
        <w:t xml:space="preserve">he </w:t>
      </w:r>
      <w:r w:rsidR="00FE43F0" w:rsidRPr="00441DFD">
        <w:t>Department</w:t>
      </w:r>
      <w:r w:rsidR="00F0050A" w:rsidRPr="00441DFD">
        <w:t xml:space="preserve"> has estimated that </w:t>
      </w:r>
      <w:r w:rsidR="00BF3E16" w:rsidRPr="00441DFD">
        <w:t xml:space="preserve">a </w:t>
      </w:r>
      <w:r w:rsidR="00F0050A" w:rsidRPr="00441DFD">
        <w:t>staff member on a bargaining team would spend approximately 23 hours per week on the negotiations</w:t>
      </w:r>
      <w:r w:rsidR="007D3C82" w:rsidRPr="00441DFD">
        <w:t xml:space="preserve"> and an employee would spend 60% of their ordinary weekly hours on bargaining. </w:t>
      </w:r>
    </w:p>
    <w:p w14:paraId="4BA8C9D4" w14:textId="12CC372B" w:rsidR="00713CE6" w:rsidRPr="00441DFD" w:rsidRDefault="00606756" w:rsidP="00384A1C">
      <w:pPr>
        <w:pStyle w:val="BodyText"/>
      </w:pPr>
      <w:r w:rsidRPr="00441DFD">
        <w:t>Therefore</w:t>
      </w:r>
      <w:r w:rsidR="144A4990" w:rsidRPr="00441DFD">
        <w:t>,</w:t>
      </w:r>
      <w:r w:rsidRPr="00441DFD">
        <w:t xml:space="preserve"> the following formula will be used to calculate the cost for business</w:t>
      </w:r>
      <w:r w:rsidR="3F4C2C70" w:rsidRPr="00441DFD">
        <w:t>.</w:t>
      </w:r>
    </w:p>
    <w:p w14:paraId="077E6E6F" w14:textId="6AADB51D" w:rsidR="00713CE6" w:rsidRPr="00441DFD" w:rsidRDefault="6555D65E" w:rsidP="00384A1C">
      <w:pPr>
        <w:pStyle w:val="BodyText"/>
      </w:pPr>
      <w:r w:rsidRPr="00441DFD">
        <w:t xml:space="preserve">Average number of employers per multi-enterprise agreement x </w:t>
      </w:r>
      <w:r w:rsidR="004F5FBC" w:rsidRPr="00441DFD">
        <w:t xml:space="preserve">4.6 </w:t>
      </w:r>
      <w:r w:rsidR="32C6A91C" w:rsidRPr="00441DFD">
        <w:t xml:space="preserve">hours x </w:t>
      </w:r>
      <w:r w:rsidR="2BB40DF1" w:rsidRPr="00441DFD">
        <w:t xml:space="preserve">labour cost x </w:t>
      </w:r>
      <w:r w:rsidR="32C6A91C" w:rsidRPr="00441DFD">
        <w:t xml:space="preserve">median </w:t>
      </w:r>
      <w:r w:rsidR="03B45707" w:rsidRPr="00441DFD">
        <w:t xml:space="preserve">days of </w:t>
      </w:r>
      <w:r w:rsidR="32C6A91C" w:rsidRPr="00441DFD">
        <w:t>bargaining per</w:t>
      </w:r>
      <w:r w:rsidR="16D0FC17" w:rsidRPr="00441DFD">
        <w:t xml:space="preserve"> </w:t>
      </w:r>
      <w:r w:rsidR="483C3559" w:rsidRPr="00441DFD">
        <w:t>multi-</w:t>
      </w:r>
      <w:r w:rsidR="32C6A91C" w:rsidRPr="00441DFD">
        <w:t>enterprise agreement</w:t>
      </w:r>
      <w:r w:rsidR="51079388" w:rsidRPr="00441DFD">
        <w:t xml:space="preserve"> </w:t>
      </w:r>
      <w:r w:rsidR="16D0FC17" w:rsidRPr="00441DFD">
        <w:t>by size of business</w:t>
      </w:r>
      <w:r w:rsidR="0F18D813" w:rsidRPr="00441DFD">
        <w:t>.</w:t>
      </w:r>
      <w:r w:rsidR="00BF7D4D" w:rsidRPr="00441DFD">
        <w:rPr>
          <w:rStyle w:val="FootnoteReference"/>
        </w:rPr>
        <w:footnoteReference w:id="70"/>
      </w:r>
    </w:p>
    <w:p w14:paraId="7B224FB1" w14:textId="24C970B3" w:rsidR="00606756" w:rsidRPr="00441DFD" w:rsidRDefault="00606756" w:rsidP="00384A1C">
      <w:pPr>
        <w:pStyle w:val="BodyText"/>
        <w:ind w:left="720"/>
      </w:pPr>
      <w:r w:rsidRPr="00441DFD">
        <w:t xml:space="preserve">15.2 x </w:t>
      </w:r>
      <w:r w:rsidR="00100FF2" w:rsidRPr="00441DFD">
        <w:t>4.6</w:t>
      </w:r>
      <w:r w:rsidRPr="00441DFD">
        <w:t xml:space="preserve"> x </w:t>
      </w:r>
      <w:r w:rsidR="00F93068" w:rsidRPr="00441DFD">
        <w:t xml:space="preserve">$79.63 x </w:t>
      </w:r>
      <w:r w:rsidR="000D4828" w:rsidRPr="00441DFD">
        <w:t>31</w:t>
      </w:r>
      <w:r w:rsidRPr="00441DFD">
        <w:t xml:space="preserve"> days</w:t>
      </w:r>
      <w:r w:rsidR="000B7B58" w:rsidRPr="00441DFD">
        <w:t xml:space="preserve"> divided by </w:t>
      </w:r>
      <w:r w:rsidR="006E42A5" w:rsidRPr="00441DFD">
        <w:t>15.2 (</w:t>
      </w:r>
      <w:r w:rsidRPr="00441DFD">
        <w:t>small business) = $</w:t>
      </w:r>
      <w:r w:rsidR="009714BF" w:rsidRPr="00441DFD">
        <w:t xml:space="preserve">11,355 </w:t>
      </w:r>
      <w:r w:rsidR="006E42A5" w:rsidRPr="00441DFD">
        <w:t>per small business</w:t>
      </w:r>
    </w:p>
    <w:p w14:paraId="7CDA7DAF" w14:textId="0EC7E870" w:rsidR="00606756" w:rsidRPr="00441DFD" w:rsidRDefault="00606756" w:rsidP="00384A1C">
      <w:pPr>
        <w:pStyle w:val="BodyText"/>
        <w:ind w:left="720"/>
      </w:pPr>
      <w:r w:rsidRPr="00441DFD">
        <w:t xml:space="preserve">15.2 x </w:t>
      </w:r>
      <w:r w:rsidR="00100FF2" w:rsidRPr="00441DFD">
        <w:t>4.6</w:t>
      </w:r>
      <w:r w:rsidRPr="00441DFD">
        <w:t xml:space="preserve"> x </w:t>
      </w:r>
      <w:r w:rsidR="00F93068" w:rsidRPr="00441DFD">
        <w:t xml:space="preserve">$79.63 x </w:t>
      </w:r>
      <w:r w:rsidRPr="00441DFD">
        <w:t>1</w:t>
      </w:r>
      <w:r w:rsidR="000D4828" w:rsidRPr="00441DFD">
        <w:t>70</w:t>
      </w:r>
      <w:r w:rsidR="00F40827" w:rsidRPr="00441DFD">
        <w:t xml:space="preserve"> days</w:t>
      </w:r>
      <w:r w:rsidR="00100FF2" w:rsidRPr="00441DFD">
        <w:t xml:space="preserve"> divided by 15.2 </w:t>
      </w:r>
      <w:r w:rsidRPr="00441DFD">
        <w:t>(medium business)</w:t>
      </w:r>
      <w:r w:rsidR="00100FF2" w:rsidRPr="00441DFD">
        <w:t xml:space="preserve"> </w:t>
      </w:r>
      <w:r w:rsidR="43904C77" w:rsidRPr="00441DFD">
        <w:t>=</w:t>
      </w:r>
      <w:r w:rsidR="73A1B9B7" w:rsidRPr="00441DFD">
        <w:t xml:space="preserve"> </w:t>
      </w:r>
      <w:r w:rsidR="00593CFC" w:rsidRPr="00441DFD">
        <w:t>$62,270</w:t>
      </w:r>
      <w:r w:rsidR="00303881" w:rsidRPr="00441DFD">
        <w:t xml:space="preserve"> per medium business</w:t>
      </w:r>
    </w:p>
    <w:p w14:paraId="0AD97363" w14:textId="146DCF21" w:rsidR="00606756" w:rsidRPr="00441DFD" w:rsidRDefault="00BF7D4D" w:rsidP="00384A1C">
      <w:pPr>
        <w:pStyle w:val="BodyText"/>
        <w:ind w:left="720"/>
      </w:pPr>
      <w:r w:rsidRPr="00441DFD">
        <w:t xml:space="preserve">15.2 x </w:t>
      </w:r>
      <w:r w:rsidR="00100FF2" w:rsidRPr="00441DFD">
        <w:t>4.6</w:t>
      </w:r>
      <w:r w:rsidRPr="00441DFD">
        <w:t xml:space="preserve"> x </w:t>
      </w:r>
      <w:r w:rsidR="00F93068" w:rsidRPr="00441DFD">
        <w:t xml:space="preserve">$79.63 x </w:t>
      </w:r>
      <w:r w:rsidRPr="00441DFD">
        <w:t>2</w:t>
      </w:r>
      <w:r w:rsidR="000D4828" w:rsidRPr="00441DFD">
        <w:t>00</w:t>
      </w:r>
      <w:r w:rsidRPr="00441DFD">
        <w:t xml:space="preserve"> </w:t>
      </w:r>
      <w:r w:rsidR="00F40827" w:rsidRPr="00441DFD">
        <w:t>days</w:t>
      </w:r>
      <w:r w:rsidR="00892744" w:rsidRPr="00441DFD">
        <w:t xml:space="preserve"> divided by 15.2 </w:t>
      </w:r>
      <w:r w:rsidRPr="00441DFD">
        <w:t>(large business) = $</w:t>
      </w:r>
      <w:r w:rsidR="00303881" w:rsidRPr="00441DFD">
        <w:t xml:space="preserve">73,259 per </w:t>
      </w:r>
      <w:r w:rsidR="30CE7165" w:rsidRPr="00441DFD">
        <w:t>large</w:t>
      </w:r>
      <w:r w:rsidR="00303881" w:rsidRPr="00441DFD">
        <w:t xml:space="preserve"> business</w:t>
      </w:r>
    </w:p>
    <w:p w14:paraId="68C3C6D4" w14:textId="53AFE966" w:rsidR="00AD4A14" w:rsidRPr="00441DFD" w:rsidRDefault="00425595" w:rsidP="00384A1C">
      <w:pPr>
        <w:pStyle w:val="BodyText"/>
      </w:pPr>
      <w:r w:rsidRPr="00441DFD">
        <w:t xml:space="preserve">We anticipate that an employer organisation or one or two employers may lead negotiations for the employer side in negotiation of a multi-enterprise agreement and may incur external costs as a result </w:t>
      </w:r>
      <w:r w:rsidR="00C43C5F" w:rsidRPr="00441DFD">
        <w:t>for professional services to manage the bargaining process</w:t>
      </w:r>
      <w:r w:rsidRPr="00441DFD">
        <w:t xml:space="preserve">. It’s likely as well that </w:t>
      </w:r>
      <w:r w:rsidR="568EF18E" w:rsidRPr="00441DFD">
        <w:t>these</w:t>
      </w:r>
      <w:r w:rsidRPr="00441DFD">
        <w:t xml:space="preserve"> employers will share </w:t>
      </w:r>
      <w:r w:rsidR="00C43C5F" w:rsidRPr="00441DFD">
        <w:t xml:space="preserve">external </w:t>
      </w:r>
      <w:r w:rsidRPr="00441DFD">
        <w:t>costs with other employers involved in the bargaining process.</w:t>
      </w:r>
    </w:p>
    <w:p w14:paraId="5C9894B9" w14:textId="0BA7D89A" w:rsidR="003F5107" w:rsidRPr="00441DFD" w:rsidRDefault="00AD4A14" w:rsidP="00384A1C">
      <w:pPr>
        <w:pStyle w:val="BodyText"/>
        <w:rPr>
          <w:rFonts w:cstheme="minorHAnsi"/>
        </w:rPr>
      </w:pPr>
      <w:r w:rsidRPr="00441DFD">
        <w:t xml:space="preserve">For this costing we have used </w:t>
      </w:r>
      <w:r w:rsidR="00425595" w:rsidRPr="00441DFD">
        <w:t xml:space="preserve">an estimate that two employers will lead </w:t>
      </w:r>
      <w:r w:rsidRPr="00441DFD">
        <w:t xml:space="preserve">the </w:t>
      </w:r>
      <w:r w:rsidR="00425595" w:rsidRPr="00441DFD">
        <w:t>negotiations for a</w:t>
      </w:r>
      <w:r w:rsidRPr="00441DFD">
        <w:t xml:space="preserve"> multi-enterprise agreement and </w:t>
      </w:r>
      <w:r w:rsidRPr="00441DFD">
        <w:rPr>
          <w:rFonts w:cstheme="minorHAnsi"/>
        </w:rPr>
        <w:t xml:space="preserve">factored in a professional services fee of $175 </w:t>
      </w:r>
      <w:r w:rsidR="00984528" w:rsidRPr="00441DFD">
        <w:rPr>
          <w:rFonts w:cstheme="minorHAnsi"/>
        </w:rPr>
        <w:t>per hour</w:t>
      </w:r>
      <w:r w:rsidR="0640C0BD" w:rsidRPr="00441DFD">
        <w:rPr>
          <w:rFonts w:cstheme="minorHAnsi"/>
        </w:rPr>
        <w:t>.</w:t>
      </w:r>
      <w:r w:rsidR="0059140C" w:rsidRPr="00441DFD">
        <w:rPr>
          <w:rStyle w:val="FootnoteReference"/>
          <w:rFonts w:cstheme="minorHAnsi"/>
        </w:rPr>
        <w:footnoteReference w:id="71"/>
      </w:r>
    </w:p>
    <w:p w14:paraId="1E02B9B8" w14:textId="1AA82D93" w:rsidR="00425595" w:rsidRPr="00441DFD" w:rsidRDefault="00BF7D4D" w:rsidP="00384A1C">
      <w:pPr>
        <w:pStyle w:val="BodyText"/>
        <w:ind w:left="720"/>
        <w:rPr>
          <w:rFonts w:cstheme="minorHAnsi"/>
        </w:rPr>
      </w:pPr>
      <w:r w:rsidRPr="00441DFD">
        <w:rPr>
          <w:rFonts w:cstheme="minorHAnsi"/>
        </w:rPr>
        <w:t>$</w:t>
      </w:r>
      <w:r w:rsidR="00425595" w:rsidRPr="00441DFD">
        <w:rPr>
          <w:rFonts w:cstheme="minorHAnsi"/>
        </w:rPr>
        <w:t xml:space="preserve">175 x </w:t>
      </w:r>
      <w:r w:rsidR="004E220D" w:rsidRPr="00441DFD">
        <w:rPr>
          <w:rFonts w:cstheme="minorHAnsi"/>
        </w:rPr>
        <w:t>4.6</w:t>
      </w:r>
      <w:r w:rsidR="00425595" w:rsidRPr="00441DFD">
        <w:rPr>
          <w:rFonts w:cstheme="minorHAnsi"/>
        </w:rPr>
        <w:t xml:space="preserve"> x </w:t>
      </w:r>
      <w:r w:rsidR="000D4828" w:rsidRPr="00441DFD">
        <w:rPr>
          <w:rFonts w:cstheme="minorHAnsi"/>
        </w:rPr>
        <w:t>31</w:t>
      </w:r>
      <w:r w:rsidR="00F40827" w:rsidRPr="00441DFD">
        <w:rPr>
          <w:rFonts w:cstheme="minorHAnsi"/>
        </w:rPr>
        <w:t xml:space="preserve"> days</w:t>
      </w:r>
      <w:r w:rsidRPr="00441DFD">
        <w:rPr>
          <w:rFonts w:cstheme="minorHAnsi"/>
        </w:rPr>
        <w:t xml:space="preserve"> (small business)</w:t>
      </w:r>
      <w:r w:rsidR="00425595" w:rsidRPr="00441DFD">
        <w:rPr>
          <w:rFonts w:cstheme="minorHAnsi"/>
        </w:rPr>
        <w:t xml:space="preserve"> x 2 =</w:t>
      </w:r>
      <w:r w:rsidRPr="00441DFD">
        <w:rPr>
          <w:rFonts w:cstheme="minorHAnsi"/>
        </w:rPr>
        <w:t xml:space="preserve"> $</w:t>
      </w:r>
      <w:r w:rsidR="006A3877" w:rsidRPr="00441DFD">
        <w:rPr>
          <w:rFonts w:cstheme="minorHAnsi"/>
        </w:rPr>
        <w:t>49</w:t>
      </w:r>
      <w:r w:rsidR="008F6B50" w:rsidRPr="00441DFD">
        <w:rPr>
          <w:rFonts w:cstheme="minorHAnsi"/>
        </w:rPr>
        <w:t>,910</w:t>
      </w:r>
    </w:p>
    <w:p w14:paraId="2386288C" w14:textId="66B1C8D5" w:rsidR="00BF7D4D" w:rsidRPr="00441DFD" w:rsidRDefault="00BF7D4D" w:rsidP="00384A1C">
      <w:pPr>
        <w:pStyle w:val="BodyText"/>
        <w:ind w:left="720"/>
        <w:rPr>
          <w:rFonts w:cstheme="minorHAnsi"/>
        </w:rPr>
      </w:pPr>
      <w:r w:rsidRPr="00441DFD">
        <w:rPr>
          <w:rFonts w:cstheme="minorHAnsi"/>
        </w:rPr>
        <w:t xml:space="preserve">$175 x </w:t>
      </w:r>
      <w:r w:rsidR="004E220D" w:rsidRPr="00441DFD">
        <w:rPr>
          <w:rFonts w:cstheme="minorHAnsi"/>
        </w:rPr>
        <w:t>4.6</w:t>
      </w:r>
      <w:r w:rsidRPr="00441DFD">
        <w:rPr>
          <w:rFonts w:cstheme="minorHAnsi"/>
        </w:rPr>
        <w:t xml:space="preserve"> x 1</w:t>
      </w:r>
      <w:r w:rsidR="000D4828" w:rsidRPr="00441DFD">
        <w:rPr>
          <w:rFonts w:cstheme="minorHAnsi"/>
        </w:rPr>
        <w:t>70</w:t>
      </w:r>
      <w:r w:rsidR="00F40827" w:rsidRPr="00441DFD">
        <w:rPr>
          <w:rFonts w:cstheme="minorHAnsi"/>
        </w:rPr>
        <w:t xml:space="preserve"> days</w:t>
      </w:r>
      <w:r w:rsidRPr="00441DFD">
        <w:rPr>
          <w:rFonts w:cstheme="minorHAnsi"/>
        </w:rPr>
        <w:t xml:space="preserve"> (medium) x 2= $</w:t>
      </w:r>
      <w:r w:rsidR="004B5589" w:rsidRPr="00441DFD">
        <w:rPr>
          <w:rFonts w:cstheme="minorHAnsi"/>
        </w:rPr>
        <w:t>273,700</w:t>
      </w:r>
    </w:p>
    <w:p w14:paraId="19943C27" w14:textId="1C96A90D" w:rsidR="00BF7D4D" w:rsidRPr="00441DFD" w:rsidRDefault="00BF7D4D" w:rsidP="00384A1C">
      <w:pPr>
        <w:pStyle w:val="BodyText"/>
        <w:ind w:left="720"/>
        <w:rPr>
          <w:rFonts w:cstheme="minorHAnsi"/>
        </w:rPr>
      </w:pPr>
      <w:r w:rsidRPr="00441DFD">
        <w:rPr>
          <w:rFonts w:cstheme="minorHAnsi"/>
        </w:rPr>
        <w:t xml:space="preserve">$175 x </w:t>
      </w:r>
      <w:r w:rsidR="004E220D" w:rsidRPr="00441DFD">
        <w:rPr>
          <w:rFonts w:cstheme="minorHAnsi"/>
        </w:rPr>
        <w:t>4.6</w:t>
      </w:r>
      <w:r w:rsidRPr="00441DFD">
        <w:rPr>
          <w:rFonts w:cstheme="minorHAnsi"/>
        </w:rPr>
        <w:t xml:space="preserve"> x 2</w:t>
      </w:r>
      <w:r w:rsidR="000D4828" w:rsidRPr="00441DFD">
        <w:rPr>
          <w:rFonts w:cstheme="minorHAnsi"/>
        </w:rPr>
        <w:t>00</w:t>
      </w:r>
      <w:r w:rsidRPr="00441DFD">
        <w:rPr>
          <w:rFonts w:cstheme="minorHAnsi"/>
        </w:rPr>
        <w:t xml:space="preserve"> </w:t>
      </w:r>
      <w:r w:rsidR="00E27F04" w:rsidRPr="00441DFD">
        <w:rPr>
          <w:rFonts w:cstheme="minorHAnsi"/>
        </w:rPr>
        <w:t xml:space="preserve">days </w:t>
      </w:r>
      <w:r w:rsidRPr="00441DFD">
        <w:rPr>
          <w:rFonts w:cstheme="minorHAnsi"/>
        </w:rPr>
        <w:t>(large) x 2 = $</w:t>
      </w:r>
      <w:r w:rsidR="00BB5F77" w:rsidRPr="00441DFD">
        <w:rPr>
          <w:rFonts w:cstheme="minorHAnsi"/>
        </w:rPr>
        <w:t>322,000</w:t>
      </w:r>
    </w:p>
    <w:p w14:paraId="68E43091" w14:textId="7BB7D029" w:rsidR="006834FD" w:rsidRPr="00441DFD" w:rsidRDefault="00425595" w:rsidP="00384A1C">
      <w:pPr>
        <w:pStyle w:val="BodyText"/>
        <w:rPr>
          <w:rFonts w:cstheme="minorHAnsi"/>
        </w:rPr>
      </w:pPr>
      <w:r w:rsidRPr="00441DFD">
        <w:rPr>
          <w:rFonts w:cstheme="minorHAnsi"/>
        </w:rPr>
        <w:t xml:space="preserve">Then we will divide it by the average number of employers currently covered by </w:t>
      </w:r>
      <w:r w:rsidR="00C43C5F" w:rsidRPr="00441DFD">
        <w:rPr>
          <w:rFonts w:cstheme="minorHAnsi"/>
        </w:rPr>
        <w:t xml:space="preserve">multi-enterprise agreements. </w:t>
      </w:r>
    </w:p>
    <w:p w14:paraId="706CF70A" w14:textId="32B9B726" w:rsidR="2F4DD864" w:rsidRPr="00441DFD" w:rsidRDefault="00BF7D4D" w:rsidP="00384A1C">
      <w:pPr>
        <w:pStyle w:val="BodyText"/>
        <w:ind w:left="720"/>
        <w:rPr>
          <w:rFonts w:eastAsia="Segoe UI" w:cstheme="minorHAnsi"/>
        </w:rPr>
      </w:pPr>
      <w:r w:rsidRPr="00441DFD">
        <w:rPr>
          <w:rFonts w:eastAsia="Segoe UI" w:cstheme="minorHAnsi"/>
        </w:rPr>
        <w:t>$</w:t>
      </w:r>
      <w:r w:rsidR="00287FAC" w:rsidRPr="00441DFD">
        <w:rPr>
          <w:rFonts w:eastAsia="Segoe UI" w:cstheme="minorHAnsi"/>
        </w:rPr>
        <w:t>49,910</w:t>
      </w:r>
      <w:r w:rsidR="006E0E8E" w:rsidRPr="00441DFD">
        <w:rPr>
          <w:rFonts w:eastAsia="Segoe UI" w:cstheme="minorHAnsi"/>
        </w:rPr>
        <w:t xml:space="preserve"> </w:t>
      </w:r>
      <w:r w:rsidR="2F4DD864" w:rsidRPr="00441DFD">
        <w:rPr>
          <w:rFonts w:eastAsia="Segoe UI" w:cstheme="minorHAnsi"/>
        </w:rPr>
        <w:t xml:space="preserve">divided by 15.2 = </w:t>
      </w:r>
      <w:r w:rsidRPr="00441DFD">
        <w:rPr>
          <w:rFonts w:eastAsia="Segoe UI" w:cstheme="minorHAnsi"/>
        </w:rPr>
        <w:t>$</w:t>
      </w:r>
      <w:r w:rsidR="0092163C" w:rsidRPr="00441DFD">
        <w:rPr>
          <w:rFonts w:eastAsia="Segoe UI" w:cstheme="minorHAnsi"/>
        </w:rPr>
        <w:t>3,283</w:t>
      </w:r>
      <w:r w:rsidR="00E75FA2" w:rsidRPr="00441DFD">
        <w:rPr>
          <w:rFonts w:eastAsia="Segoe UI" w:cstheme="minorHAnsi"/>
        </w:rPr>
        <w:t xml:space="preserve"> per small business</w:t>
      </w:r>
    </w:p>
    <w:p w14:paraId="05890877" w14:textId="478F16AC" w:rsidR="00E75FA2" w:rsidRPr="00441DFD" w:rsidRDefault="00E75FA2" w:rsidP="00384A1C">
      <w:pPr>
        <w:pStyle w:val="BodyText"/>
        <w:ind w:left="720"/>
        <w:rPr>
          <w:rFonts w:eastAsia="Segoe UI" w:cstheme="minorHAnsi"/>
        </w:rPr>
      </w:pPr>
      <w:r w:rsidRPr="00441DFD">
        <w:rPr>
          <w:rFonts w:eastAsia="Segoe UI" w:cstheme="minorHAnsi"/>
        </w:rPr>
        <w:t>$</w:t>
      </w:r>
      <w:r w:rsidR="0092163C" w:rsidRPr="00441DFD">
        <w:rPr>
          <w:rFonts w:eastAsia="Segoe UI" w:cstheme="minorHAnsi"/>
        </w:rPr>
        <w:t>273</w:t>
      </w:r>
      <w:r w:rsidR="00960CD1" w:rsidRPr="00441DFD">
        <w:rPr>
          <w:rFonts w:eastAsia="Segoe UI" w:cstheme="minorHAnsi"/>
        </w:rPr>
        <w:t>,7</w:t>
      </w:r>
      <w:r w:rsidR="0092163C" w:rsidRPr="00441DFD">
        <w:rPr>
          <w:rFonts w:eastAsia="Segoe UI" w:cstheme="minorHAnsi"/>
        </w:rPr>
        <w:t>00</w:t>
      </w:r>
      <w:r w:rsidRPr="00441DFD">
        <w:rPr>
          <w:rFonts w:eastAsia="Segoe UI" w:cstheme="minorHAnsi"/>
        </w:rPr>
        <w:t xml:space="preserve"> divided by 15.2 = $</w:t>
      </w:r>
      <w:r w:rsidR="00541788" w:rsidRPr="00441DFD">
        <w:rPr>
          <w:rFonts w:eastAsia="Segoe UI" w:cstheme="minorHAnsi"/>
        </w:rPr>
        <w:t>12,878</w:t>
      </w:r>
      <w:r w:rsidR="0092163C" w:rsidRPr="00441DFD">
        <w:rPr>
          <w:rFonts w:eastAsia="Segoe UI" w:cstheme="minorHAnsi"/>
        </w:rPr>
        <w:t xml:space="preserve"> </w:t>
      </w:r>
      <w:r w:rsidRPr="00441DFD">
        <w:rPr>
          <w:rFonts w:eastAsia="Segoe UI" w:cstheme="minorHAnsi"/>
        </w:rPr>
        <w:t>per medium business</w:t>
      </w:r>
    </w:p>
    <w:p w14:paraId="1512ACCE" w14:textId="46891721" w:rsidR="00452B64" w:rsidRPr="00441DFD" w:rsidRDefault="00E75FA2" w:rsidP="00452B64">
      <w:pPr>
        <w:pStyle w:val="BodyText"/>
        <w:ind w:left="720"/>
        <w:rPr>
          <w:rFonts w:eastAsia="Segoe UI" w:cstheme="minorHAnsi"/>
        </w:rPr>
      </w:pPr>
      <w:r w:rsidRPr="00441DFD">
        <w:rPr>
          <w:rFonts w:eastAsia="Segoe UI" w:cstheme="minorHAnsi"/>
        </w:rPr>
        <w:t>$</w:t>
      </w:r>
      <w:r w:rsidR="004F0863" w:rsidRPr="00441DFD">
        <w:rPr>
          <w:rFonts w:eastAsia="Segoe UI" w:cstheme="minorHAnsi"/>
        </w:rPr>
        <w:t>322</w:t>
      </w:r>
      <w:r w:rsidR="0038533D" w:rsidRPr="00441DFD">
        <w:rPr>
          <w:rFonts w:eastAsia="Segoe UI" w:cstheme="minorHAnsi"/>
        </w:rPr>
        <w:t>,000</w:t>
      </w:r>
      <w:r w:rsidR="00D03AE8" w:rsidRPr="00441DFD">
        <w:rPr>
          <w:rFonts w:eastAsia="Segoe UI" w:cstheme="minorHAnsi"/>
        </w:rPr>
        <w:t xml:space="preserve"> </w:t>
      </w:r>
      <w:r w:rsidRPr="00441DFD">
        <w:rPr>
          <w:rFonts w:eastAsia="Segoe UI" w:cstheme="minorHAnsi"/>
        </w:rPr>
        <w:t xml:space="preserve"> divided by 15.2 = $</w:t>
      </w:r>
      <w:r w:rsidR="00450381" w:rsidRPr="00441DFD">
        <w:rPr>
          <w:rFonts w:eastAsia="Segoe UI" w:cstheme="minorHAnsi"/>
        </w:rPr>
        <w:t>21,052</w:t>
      </w:r>
      <w:r w:rsidR="00452B64" w:rsidRPr="00441DFD">
        <w:rPr>
          <w:rFonts w:eastAsia="Segoe UI" w:cstheme="minorHAnsi"/>
        </w:rPr>
        <w:t>.</w:t>
      </w:r>
      <w:r w:rsidRPr="00441DFD">
        <w:rPr>
          <w:rFonts w:eastAsia="Segoe UI" w:cstheme="minorHAnsi"/>
        </w:rPr>
        <w:t xml:space="preserve"> per large business</w:t>
      </w:r>
      <w:r w:rsidR="00452B64" w:rsidRPr="00441DFD">
        <w:rPr>
          <w:rFonts w:eastAsia="Segoe UI" w:cstheme="minorHAnsi"/>
        </w:rPr>
        <w:t>.</w:t>
      </w:r>
    </w:p>
    <w:p w14:paraId="352E37D4" w14:textId="77777777" w:rsidR="004431AE" w:rsidRDefault="004431AE">
      <w:pPr>
        <w:rPr>
          <w:rFonts w:eastAsia="Segoe UI" w:cstheme="minorHAnsi"/>
        </w:rPr>
      </w:pPr>
      <w:r>
        <w:rPr>
          <w:rFonts w:eastAsia="Segoe UI" w:cstheme="minorHAnsi"/>
        </w:rPr>
        <w:br w:type="page"/>
      </w:r>
    </w:p>
    <w:p w14:paraId="2628F04A" w14:textId="79AB216C" w:rsidR="00452B64" w:rsidRPr="00441DFD" w:rsidRDefault="00452B64" w:rsidP="00452B64">
      <w:pPr>
        <w:pStyle w:val="BodyText"/>
        <w:rPr>
          <w:rFonts w:eastAsia="Segoe UI" w:cstheme="minorHAnsi"/>
        </w:rPr>
      </w:pPr>
      <w:r w:rsidRPr="00441DFD">
        <w:rPr>
          <w:rFonts w:eastAsia="Segoe UI" w:cstheme="minorHAnsi"/>
        </w:rPr>
        <w:t xml:space="preserve">Therefore the total cost </w:t>
      </w:r>
      <w:r w:rsidR="00303881" w:rsidRPr="00441DFD">
        <w:rPr>
          <w:rFonts w:eastAsia="Segoe UI" w:cstheme="minorHAnsi"/>
        </w:rPr>
        <w:t>per</w:t>
      </w:r>
      <w:r w:rsidRPr="00441DFD">
        <w:rPr>
          <w:rFonts w:eastAsia="Segoe UI" w:cstheme="minorHAnsi"/>
        </w:rPr>
        <w:t xml:space="preserve"> business using these estimates are</w:t>
      </w:r>
      <w:r w:rsidR="00F76C47" w:rsidRPr="00441DFD">
        <w:rPr>
          <w:rFonts w:eastAsia="Segoe UI" w:cstheme="minorHAnsi"/>
        </w:rPr>
        <w:t xml:space="preserve">: </w:t>
      </w:r>
    </w:p>
    <w:p w14:paraId="4D56AC6D" w14:textId="56045D72" w:rsidR="002B35C6" w:rsidRPr="00441DFD" w:rsidRDefault="002B35C6" w:rsidP="00452B64">
      <w:pPr>
        <w:pStyle w:val="BodyText"/>
        <w:rPr>
          <w:rFonts w:eastAsia="Segoe UI" w:cstheme="minorHAnsi"/>
        </w:rPr>
      </w:pPr>
      <w:r w:rsidRPr="00441DFD">
        <w:rPr>
          <w:rFonts w:eastAsia="Segoe UI" w:cstheme="minorHAnsi"/>
        </w:rPr>
        <w:t>Cost of bargaining</w:t>
      </w:r>
      <w:r w:rsidR="000C68D2" w:rsidRPr="00441DFD">
        <w:rPr>
          <w:rFonts w:eastAsia="Segoe UI" w:cstheme="minorHAnsi"/>
        </w:rPr>
        <w:t xml:space="preserve"> per business plus cost of external consultants per business</w:t>
      </w:r>
      <w:r w:rsidR="000A00BD" w:rsidRPr="00441DFD">
        <w:rPr>
          <w:rStyle w:val="FootnoteReference"/>
          <w:rFonts w:eastAsia="Segoe UI" w:cstheme="minorHAnsi"/>
        </w:rPr>
        <w:footnoteReference w:id="72"/>
      </w:r>
    </w:p>
    <w:p w14:paraId="40CD63F9" w14:textId="0B5E2919" w:rsidR="008D5C89" w:rsidRPr="00441DFD" w:rsidRDefault="00452B64" w:rsidP="002538CE">
      <w:pPr>
        <w:pStyle w:val="BodyText"/>
        <w:ind w:left="720"/>
        <w:rPr>
          <w:rFonts w:eastAsia="Segoe UI" w:cstheme="minorHAnsi"/>
        </w:rPr>
      </w:pPr>
      <w:r w:rsidRPr="00441DFD">
        <w:rPr>
          <w:rFonts w:eastAsia="Segoe UI" w:cstheme="minorHAnsi"/>
        </w:rPr>
        <w:t xml:space="preserve">Small business: </w:t>
      </w:r>
      <w:r w:rsidR="008D5C89" w:rsidRPr="00441DFD">
        <w:rPr>
          <w:rFonts w:eastAsia="Segoe UI" w:cstheme="minorHAnsi"/>
        </w:rPr>
        <w:t>$</w:t>
      </w:r>
      <w:r w:rsidR="000E3CAF" w:rsidRPr="00441DFD">
        <w:rPr>
          <w:rFonts w:eastAsia="Segoe UI" w:cstheme="minorHAnsi"/>
        </w:rPr>
        <w:t>14</w:t>
      </w:r>
      <w:r w:rsidR="00046DB1" w:rsidRPr="00441DFD">
        <w:rPr>
          <w:rFonts w:eastAsia="Segoe UI" w:cstheme="minorHAnsi"/>
        </w:rPr>
        <w:t>,638</w:t>
      </w:r>
    </w:p>
    <w:p w14:paraId="128FFCA3" w14:textId="365B6A71" w:rsidR="000F405C" w:rsidRPr="00441DFD" w:rsidRDefault="008D5C89" w:rsidP="002538CE">
      <w:pPr>
        <w:pStyle w:val="BodyText"/>
        <w:ind w:left="720"/>
        <w:rPr>
          <w:rFonts w:eastAsia="Segoe UI" w:cstheme="minorHAnsi"/>
        </w:rPr>
      </w:pPr>
      <w:r w:rsidRPr="00441DFD">
        <w:rPr>
          <w:rFonts w:eastAsia="Segoe UI" w:cstheme="minorHAnsi"/>
        </w:rPr>
        <w:t xml:space="preserve">Medium Business: </w:t>
      </w:r>
      <w:r w:rsidR="000F405C" w:rsidRPr="00441DFD">
        <w:rPr>
          <w:rFonts w:eastAsia="Segoe UI" w:cstheme="minorHAnsi"/>
        </w:rPr>
        <w:t>$</w:t>
      </w:r>
      <w:r w:rsidR="00DD08F6" w:rsidRPr="00441DFD">
        <w:rPr>
          <w:rFonts w:eastAsia="Segoe UI" w:cstheme="minorHAnsi"/>
        </w:rPr>
        <w:t>75,148</w:t>
      </w:r>
    </w:p>
    <w:p w14:paraId="13CD0995" w14:textId="7F90AAC5" w:rsidR="00E75FA2" w:rsidRPr="00441DFD" w:rsidRDefault="000F405C" w:rsidP="002538CE">
      <w:pPr>
        <w:pStyle w:val="BodyText"/>
        <w:ind w:left="720"/>
        <w:rPr>
          <w:rFonts w:eastAsia="Segoe UI" w:cstheme="minorHAnsi"/>
        </w:rPr>
      </w:pPr>
      <w:r w:rsidRPr="00441DFD">
        <w:rPr>
          <w:rFonts w:eastAsia="Segoe UI" w:cstheme="minorHAnsi"/>
        </w:rPr>
        <w:t>Large</w:t>
      </w:r>
      <w:r w:rsidR="0BE8228F" w:rsidRPr="00441DFD">
        <w:rPr>
          <w:rFonts w:eastAsia="Segoe UI" w:cstheme="minorHAnsi"/>
        </w:rPr>
        <w:t xml:space="preserve"> Business</w:t>
      </w:r>
      <w:r w:rsidR="006208AE" w:rsidRPr="00441DFD">
        <w:rPr>
          <w:rFonts w:eastAsia="Segoe UI" w:cstheme="minorHAnsi"/>
        </w:rPr>
        <w:t xml:space="preserve">: </w:t>
      </w:r>
      <w:r w:rsidR="006650C6" w:rsidRPr="00441DFD">
        <w:rPr>
          <w:rFonts w:eastAsia="Segoe UI" w:cstheme="minorHAnsi"/>
        </w:rPr>
        <w:t>$</w:t>
      </w:r>
      <w:r w:rsidR="00BF71C9" w:rsidRPr="00441DFD">
        <w:rPr>
          <w:rFonts w:eastAsia="Segoe UI" w:cstheme="minorHAnsi"/>
        </w:rPr>
        <w:t>94,311</w:t>
      </w:r>
    </w:p>
    <w:p w14:paraId="33629BE1" w14:textId="3DDAE94F" w:rsidR="00720A67" w:rsidRPr="00441DFD" w:rsidRDefault="00D50B0F" w:rsidP="002538CE">
      <w:pPr>
        <w:pStyle w:val="Heading5"/>
        <w:rPr>
          <w:rFonts w:eastAsia="Segoe UI" w:cstheme="minorHAnsi"/>
          <w:b/>
        </w:rPr>
      </w:pPr>
      <w:r w:rsidRPr="00441DFD">
        <w:rPr>
          <w:rFonts w:eastAsia="Segoe UI" w:cstheme="minorHAnsi"/>
          <w:b/>
        </w:rPr>
        <w:t>Positive Impacts for Business</w:t>
      </w:r>
    </w:p>
    <w:p w14:paraId="7BC4D489" w14:textId="5FC5AF17" w:rsidR="005A17CF" w:rsidRPr="00441DFD" w:rsidRDefault="679629A2">
      <w:pPr>
        <w:pStyle w:val="BodyText"/>
      </w:pPr>
      <w:r w:rsidRPr="00441DFD">
        <w:t>T</w:t>
      </w:r>
      <w:r w:rsidR="735AF226" w:rsidRPr="00441DFD">
        <w:t xml:space="preserve">he significant benefits of being covered by an enterprise agreement and the costs </w:t>
      </w:r>
      <w:r w:rsidR="11BE0B8F" w:rsidRPr="00441DFD">
        <w:t xml:space="preserve">that may be </w:t>
      </w:r>
      <w:r w:rsidR="735AF226" w:rsidRPr="00441DFD">
        <w:t>associated with remaining covered by a Modern Award</w:t>
      </w:r>
      <w:r w:rsidRPr="00441DFD">
        <w:t xml:space="preserve"> outweigh </w:t>
      </w:r>
      <w:r w:rsidR="735AF226" w:rsidRPr="00441DFD">
        <w:t>the additional cost for businesses to engage with the new multi-enterprise bargaining streams</w:t>
      </w:r>
      <w:r w:rsidRPr="00441DFD">
        <w:t xml:space="preserve">. </w:t>
      </w:r>
      <w:r w:rsidR="006650C6" w:rsidRPr="00441DFD">
        <w:t xml:space="preserve">Businesses are often covered by multiple </w:t>
      </w:r>
      <w:r w:rsidR="00E144B7" w:rsidRPr="00441DFD">
        <w:t>Modern Award</w:t>
      </w:r>
      <w:r w:rsidR="006650C6" w:rsidRPr="00441DFD">
        <w:t xml:space="preserve">s which can be complicated </w:t>
      </w:r>
      <w:r w:rsidR="00D11879" w:rsidRPr="00441DFD">
        <w:t xml:space="preserve">and difficult to </w:t>
      </w:r>
      <w:r w:rsidR="00314FD7" w:rsidRPr="00441DFD">
        <w:t xml:space="preserve">interpret. An enterprise agreement enables an employer to have </w:t>
      </w:r>
      <w:r w:rsidR="007419E1" w:rsidRPr="00441DFD">
        <w:t xml:space="preserve">one </w:t>
      </w:r>
      <w:r w:rsidR="00314FD7" w:rsidRPr="00441DFD">
        <w:t xml:space="preserve">industrial instrument which applies to a business </w:t>
      </w:r>
      <w:r w:rsidR="00715350" w:rsidRPr="00441DFD">
        <w:t>which</w:t>
      </w:r>
      <w:r w:rsidR="00314FD7" w:rsidRPr="00441DFD">
        <w:t xml:space="preserve"> simplifies their workplace relations arrangements </w:t>
      </w:r>
      <w:r w:rsidR="009E3494" w:rsidRPr="00441DFD">
        <w:t xml:space="preserve">There are also the significant productivity improvements that can come with bargaining like training incentive schemes </w:t>
      </w:r>
      <w:r w:rsidR="00442081" w:rsidRPr="00441DFD">
        <w:t xml:space="preserve">which can help foster a more educated, productive </w:t>
      </w:r>
      <w:r w:rsidR="00FC4041" w:rsidRPr="00441DFD">
        <w:t>workforce. Employers</w:t>
      </w:r>
      <w:r w:rsidR="005A17CF" w:rsidRPr="00441DFD">
        <w:t xml:space="preserve"> may raise concerns about being compelled to bargain. The Fair Work Act has provisions </w:t>
      </w:r>
      <w:r w:rsidR="009734C5" w:rsidRPr="00441DFD">
        <w:t>for</w:t>
      </w:r>
      <w:r w:rsidR="005A17CF" w:rsidRPr="00441DFD">
        <w:t xml:space="preserve"> Majority Support Determinations which compel businesses to bargain for single enterprise bargaining. This option extends </w:t>
      </w:r>
      <w:r w:rsidR="00712F30" w:rsidRPr="00441DFD">
        <w:t>ability</w:t>
      </w:r>
      <w:r w:rsidR="005A17CF" w:rsidRPr="00441DFD">
        <w:t xml:space="preserve"> to </w:t>
      </w:r>
      <w:r w:rsidR="00712F30" w:rsidRPr="00441DFD">
        <w:t>seek a Majority Support Determination</w:t>
      </w:r>
      <w:r w:rsidR="005A17CF" w:rsidRPr="00441DFD">
        <w:t xml:space="preserve"> to the single interest stream. There are safeguards in place to ensure that if an employer is </w:t>
      </w:r>
      <w:r w:rsidR="00952A0E" w:rsidRPr="00441DFD">
        <w:t>compelled they cannot be a small business employer, not be covered by an existing single enterprise agreement, parties must have a chance to express their views, the employees have voted by majority vote to bargain and all requirements of the single interest stream such as common interests are met</w:t>
      </w:r>
      <w:r w:rsidR="00E00324" w:rsidRPr="00441DFD">
        <w:t xml:space="preserve">. Employers can also apply to the Fair Work Commission to </w:t>
      </w:r>
      <w:r w:rsidR="001F51C6" w:rsidRPr="00441DFD">
        <w:t xml:space="preserve">remove themselves from bargaining for a single interest agreement </w:t>
      </w:r>
      <w:r w:rsidR="002C5255" w:rsidRPr="00441DFD">
        <w:t xml:space="preserve">if the Commission is satisfied their circumstances </w:t>
      </w:r>
      <w:r w:rsidR="48FDD8C7" w:rsidRPr="00441DFD">
        <w:t>ha</w:t>
      </w:r>
      <w:r w:rsidR="00DF7ABF" w:rsidRPr="00441DFD">
        <w:t>ve</w:t>
      </w:r>
      <w:r w:rsidR="002C5255" w:rsidRPr="00441DFD">
        <w:t xml:space="preserve"> changed and it’s no longer appropriate. </w:t>
      </w:r>
    </w:p>
    <w:tbl>
      <w:tblPr>
        <w:tblStyle w:val="TableGrid"/>
        <w:tblW w:w="0" w:type="auto"/>
        <w:tblLook w:val="04A0" w:firstRow="1" w:lastRow="0" w:firstColumn="1" w:lastColumn="0" w:noHBand="0" w:noVBand="1"/>
      </w:tblPr>
      <w:tblGrid>
        <w:gridCol w:w="10194"/>
      </w:tblGrid>
      <w:tr w:rsidR="00D84F3F" w:rsidRPr="00441DFD" w14:paraId="0CEBF03E" w14:textId="77777777" w:rsidTr="00D84F3F">
        <w:tc>
          <w:tcPr>
            <w:tcW w:w="10194" w:type="dxa"/>
          </w:tcPr>
          <w:p w14:paraId="526C2CCD" w14:textId="77777777" w:rsidR="00D84F3F" w:rsidRPr="00441DFD" w:rsidRDefault="00D84F3F" w:rsidP="00D84F3F">
            <w:pPr>
              <w:rPr>
                <w:rFonts w:eastAsiaTheme="minorEastAsia"/>
                <w:b/>
                <w:bCs/>
              </w:rPr>
            </w:pPr>
            <w:r w:rsidRPr="00441DFD">
              <w:rPr>
                <w:rFonts w:eastAsiaTheme="minorEastAsia"/>
                <w:b/>
                <w:bCs/>
              </w:rPr>
              <w:t>Case Study</w:t>
            </w:r>
          </w:p>
          <w:p w14:paraId="1AFF89BE" w14:textId="3A02AB53" w:rsidR="00D84F3F" w:rsidRPr="00441DFD" w:rsidRDefault="00D84F3F" w:rsidP="00D84F3F">
            <w:pPr>
              <w:rPr>
                <w:rFonts w:eastAsiaTheme="minorEastAsia"/>
              </w:rPr>
            </w:pPr>
            <w:r w:rsidRPr="00441DFD">
              <w:rPr>
                <w:rFonts w:eastAsiaTheme="minorEastAsia"/>
              </w:rPr>
              <w:t>10 medium</w:t>
            </w:r>
            <w:r w:rsidR="000E67D7" w:rsidRPr="00441DFD">
              <w:rPr>
                <w:rFonts w:eastAsiaTheme="minorEastAsia"/>
              </w:rPr>
              <w:t>-</w:t>
            </w:r>
            <w:r w:rsidRPr="00441DFD">
              <w:rPr>
                <w:rFonts w:eastAsiaTheme="minorEastAsia"/>
              </w:rPr>
              <w:t>size</w:t>
            </w:r>
            <w:r w:rsidR="000E67D7" w:rsidRPr="00441DFD">
              <w:rPr>
                <w:rFonts w:eastAsiaTheme="minorEastAsia"/>
              </w:rPr>
              <w:t>d</w:t>
            </w:r>
            <w:r w:rsidRPr="00441DFD">
              <w:rPr>
                <w:rFonts w:eastAsiaTheme="minorEastAsia"/>
              </w:rPr>
              <w:t xml:space="preserve"> fish and chip shops with seafood processing plants in Queensland have decided or been compelled to bargain together in the single interest stream. In their current arrangements they must enforce 4 awards to run their business, the Seafood Processing Award, the Retail Award, the Fast Food Award and the Restaurant Award. This has led to increased compliance costs for business. As part of the single interest stream the business now is now covered by one enterprise agreement, instead of four awards. The employees of the fish and chips shops now have had the opportunity to bargain in the single interest stream, which has changed the power balance. The agreement has productivity benefits as it contains incentives for staff to undertake training for new seafood processing equipment and has wages that are higher than the relevant </w:t>
            </w:r>
            <w:r w:rsidR="00E144B7" w:rsidRPr="00441DFD">
              <w:rPr>
                <w:rFonts w:eastAsiaTheme="minorEastAsia"/>
              </w:rPr>
              <w:t>Modern Award</w:t>
            </w:r>
            <w:r w:rsidRPr="00441DFD">
              <w:rPr>
                <w:rFonts w:eastAsiaTheme="minorEastAsia"/>
              </w:rPr>
              <w:t xml:space="preserve">s. </w:t>
            </w:r>
          </w:p>
          <w:p w14:paraId="18B90470" w14:textId="77777777" w:rsidR="00D84F3F" w:rsidRPr="00441DFD" w:rsidRDefault="00D84F3F">
            <w:pPr>
              <w:pStyle w:val="BodyText"/>
            </w:pPr>
          </w:p>
        </w:tc>
      </w:tr>
    </w:tbl>
    <w:p w14:paraId="20B676BC" w14:textId="527EE84D" w:rsidR="00442081" w:rsidRPr="00441DFD" w:rsidRDefault="00442081" w:rsidP="002538CE">
      <w:pPr>
        <w:pStyle w:val="BodyText"/>
      </w:pPr>
      <w:r w:rsidRPr="00441DFD">
        <w:t xml:space="preserve">There are no regulatory impacts from change to the multi-enterprise stream, now called the Co-operative workplaces stream. The stream retains the majority of existing provisions and is completely voluntary to enter and leave as is currently the case. There will no access to </w:t>
      </w:r>
      <w:r w:rsidR="00A81EE6" w:rsidRPr="00441DFD">
        <w:t>Majority Support Determination</w:t>
      </w:r>
      <w:r w:rsidRPr="00441DFD">
        <w:t xml:space="preserve">s or to industrial action in this stream. </w:t>
      </w:r>
    </w:p>
    <w:p w14:paraId="538B43D7" w14:textId="47C24DE7" w:rsidR="00442081" w:rsidRPr="00441DFD" w:rsidRDefault="00442081" w:rsidP="002538CE">
      <w:pPr>
        <w:pStyle w:val="BodyText"/>
      </w:pPr>
      <w:r w:rsidRPr="00441DFD">
        <w:t xml:space="preserve">The changes regarding agreement content for </w:t>
      </w:r>
      <w:r w:rsidR="00B356E3" w:rsidRPr="00441DFD">
        <w:t>positive measures</w:t>
      </w:r>
      <w:r w:rsidRPr="00441DFD">
        <w:t xml:space="preserve"> i</w:t>
      </w:r>
      <w:r w:rsidR="0029795A" w:rsidRPr="00441DFD">
        <w:t>s</w:t>
      </w:r>
      <w:r w:rsidRPr="00441DFD">
        <w:t xml:space="preserve"> non-regulatory. It allows parties to bargain over such measures but does not impose an outcome. </w:t>
      </w:r>
    </w:p>
    <w:p w14:paraId="1495FAC6" w14:textId="067AA809" w:rsidR="22EE23E8" w:rsidRPr="00441DFD" w:rsidRDefault="22EE23E8" w:rsidP="002538CE">
      <w:pPr>
        <w:pStyle w:val="BodyText"/>
      </w:pPr>
      <w:r w:rsidRPr="00441DFD">
        <w:t xml:space="preserve">In regard to industrial action, employers have also raised concerns about the potential for protected industrial action as part of multi-employer bargaining. The purpose of these reforms is not to allow for industry-wide strikes. Industrial action will be </w:t>
      </w:r>
      <w:r w:rsidR="00764FEF" w:rsidRPr="00441DFD">
        <w:t xml:space="preserve">extended to </w:t>
      </w:r>
      <w:r w:rsidRPr="00523ADA">
        <w:t>the Supported Bargaining Stream with additional safeguards, which will also apply to the Single Interest Stream (which already permits taking protected industrial action). These include compulsory conciliation, an extended notice period of 120 hours, and enhanced dispute resolution powers for the Fair Work Commission, which will enable it to settle disputes during bargaining</w:t>
      </w:r>
      <w:r w:rsidR="006E2B2C" w:rsidRPr="00441DFD">
        <w:t>,</w:t>
      </w:r>
      <w:r w:rsidRPr="00523ADA">
        <w:t xml:space="preserve"> help</w:t>
      </w:r>
      <w:r w:rsidR="006E2B2C" w:rsidRPr="00441DFD">
        <w:t>ing</w:t>
      </w:r>
      <w:r w:rsidRPr="00523ADA">
        <w:t xml:space="preserve"> to avoid industrial action. In addition, employers will continue to have the ability to apply to the Fair Work Commission to suspend or terminate protected industrial action on a range of grounds, including threatening to endanger the life, personal safety, health or welfare of the population or part of it; caus</w:t>
      </w:r>
      <w:r w:rsidRPr="00441DFD">
        <w:t>ing significant damage to the Australian economy or an important part of it; or when the action is protracted and is causing, or is going to cause, significant economic harm to the employer or employees who will be covered by the agreement.</w:t>
      </w:r>
    </w:p>
    <w:p w14:paraId="54396230" w14:textId="41E03C87" w:rsidR="00EF2D39" w:rsidRPr="00441DFD" w:rsidRDefault="00A301CF" w:rsidP="24F154DF">
      <w:pPr>
        <w:rPr>
          <w:rFonts w:eastAsiaTheme="minorEastAsia"/>
        </w:rPr>
      </w:pPr>
      <w:r w:rsidRPr="00441DFD">
        <w:rPr>
          <w:rFonts w:eastAsiaTheme="minorEastAsia"/>
        </w:rPr>
        <w:t xml:space="preserve"> </w:t>
      </w:r>
      <w:r w:rsidR="679629A2" w:rsidRPr="00441DFD">
        <w:rPr>
          <w:rFonts w:eastAsiaTheme="minorEastAsia"/>
        </w:rPr>
        <w:t xml:space="preserve">The Department considers the expanded options available to businesses are </w:t>
      </w:r>
      <w:r w:rsidR="00D906D7" w:rsidRPr="00441DFD">
        <w:rPr>
          <w:rFonts w:eastAsiaTheme="minorEastAsia"/>
        </w:rPr>
        <w:t xml:space="preserve">a </w:t>
      </w:r>
      <w:r w:rsidR="679629A2" w:rsidRPr="00441DFD">
        <w:rPr>
          <w:rFonts w:eastAsiaTheme="minorEastAsia"/>
        </w:rPr>
        <w:t>net benefit.</w:t>
      </w:r>
    </w:p>
    <w:p w14:paraId="530D003F" w14:textId="41FA27AF" w:rsidR="00782D2C" w:rsidRPr="00441DFD" w:rsidRDefault="00782D2C" w:rsidP="00384A1C">
      <w:pPr>
        <w:pStyle w:val="Heading4"/>
        <w:rPr>
          <w:rFonts w:asciiTheme="minorHAnsi" w:hAnsiTheme="minorHAnsi"/>
          <w:i/>
          <w:sz w:val="20"/>
          <w:szCs w:val="20"/>
        </w:rPr>
      </w:pPr>
      <w:r w:rsidRPr="00441DFD">
        <w:t>Impact on employees</w:t>
      </w:r>
    </w:p>
    <w:p w14:paraId="029E710E" w14:textId="3ADD0267" w:rsidR="00BF7D4D" w:rsidRPr="00441DFD" w:rsidRDefault="7295DA53" w:rsidP="002538CE">
      <w:pPr>
        <w:pStyle w:val="BodyText"/>
      </w:pPr>
      <w:r w:rsidRPr="00441DFD">
        <w:t xml:space="preserve">The multi-enterprise agreement proposals will increase bargaining power of employees and their representatives. </w:t>
      </w:r>
      <w:r w:rsidR="2E235EDE" w:rsidRPr="00441DFD">
        <w:t>M</w:t>
      </w:r>
      <w:r w:rsidRPr="00441DFD">
        <w:t xml:space="preserve">ajority </w:t>
      </w:r>
      <w:r w:rsidR="00A81EE6" w:rsidRPr="00441DFD">
        <w:t xml:space="preserve">Support Determinations </w:t>
      </w:r>
      <w:r w:rsidR="07BE904B" w:rsidRPr="00441DFD">
        <w:t>that are currently</w:t>
      </w:r>
      <w:r w:rsidRPr="00441DFD">
        <w:t xml:space="preserve"> only </w:t>
      </w:r>
      <w:r w:rsidR="0A4B499A" w:rsidRPr="00441DFD">
        <w:t xml:space="preserve">available </w:t>
      </w:r>
      <w:r w:rsidRPr="00441DFD">
        <w:t xml:space="preserve">for single enterprise agreements </w:t>
      </w:r>
      <w:r w:rsidR="2B37CA7F" w:rsidRPr="00441DFD">
        <w:t xml:space="preserve">will be extended </w:t>
      </w:r>
      <w:r w:rsidRPr="00441DFD">
        <w:t xml:space="preserve">to multi-enterprise agreements. Opening up the ability </w:t>
      </w:r>
      <w:r w:rsidR="1CB159BD" w:rsidRPr="00441DFD">
        <w:t>for</w:t>
      </w:r>
      <w:r w:rsidR="6F141EB4" w:rsidRPr="00441DFD">
        <w:t xml:space="preserve"> </w:t>
      </w:r>
      <w:r w:rsidR="00A81EE6" w:rsidRPr="00441DFD">
        <w:t>Majority Support Determination</w:t>
      </w:r>
      <w:r w:rsidR="1F8FD967" w:rsidRPr="00441DFD">
        <w:t xml:space="preserve">s </w:t>
      </w:r>
      <w:r w:rsidRPr="00441DFD">
        <w:t xml:space="preserve">to be used in </w:t>
      </w:r>
      <w:r w:rsidR="094A686A" w:rsidRPr="00441DFD">
        <w:t xml:space="preserve">the </w:t>
      </w:r>
      <w:r w:rsidRPr="00441DFD">
        <w:t xml:space="preserve">multi-enterprise bargaining </w:t>
      </w:r>
      <w:r w:rsidR="68ABB220" w:rsidRPr="00441DFD">
        <w:t>stream</w:t>
      </w:r>
      <w:r w:rsidR="255581D0" w:rsidRPr="00441DFD">
        <w:t>s</w:t>
      </w:r>
      <w:r w:rsidR="68ABB220" w:rsidRPr="00441DFD">
        <w:t xml:space="preserve"> provides </w:t>
      </w:r>
      <w:r w:rsidRPr="00441DFD">
        <w:t>additional option</w:t>
      </w:r>
      <w:r w:rsidR="39512B4E" w:rsidRPr="00441DFD">
        <w:t>s</w:t>
      </w:r>
      <w:r w:rsidRPr="00441DFD">
        <w:t xml:space="preserve"> for employees to make agreements with their employer. The reforms will have a significant positive impact on low paid employees through </w:t>
      </w:r>
      <w:r w:rsidR="23A63093" w:rsidRPr="00441DFD">
        <w:t xml:space="preserve">the </w:t>
      </w:r>
      <w:r w:rsidRPr="00441DFD">
        <w:t>enhanced Supported Bargaining Stream</w:t>
      </w:r>
      <w:r w:rsidR="006E19C9" w:rsidRPr="00441DFD">
        <w:t>. These reforms are likely to improve outcomes for low paid workers in feminised industries such as aged care, childcare and health care</w:t>
      </w:r>
      <w:r w:rsidR="00AC1A0E" w:rsidRPr="00441DFD">
        <w:t>.</w:t>
      </w:r>
    </w:p>
    <w:p w14:paraId="222D9A95" w14:textId="1E048D03" w:rsidR="00CC09E6" w:rsidRPr="00441DFD" w:rsidRDefault="00AC1A0E" w:rsidP="002538CE">
      <w:pPr>
        <w:pStyle w:val="BodyText"/>
      </w:pPr>
      <w:r w:rsidRPr="00441DFD">
        <w:t xml:space="preserve">There will be changes to content restrictions of enterprise agreements to allow for </w:t>
      </w:r>
      <w:r w:rsidR="00CD6629" w:rsidRPr="00441DFD">
        <w:t xml:space="preserve">positive </w:t>
      </w:r>
      <w:r w:rsidR="00CD6629" w:rsidRPr="00441DFD" w:rsidDel="00A70B72">
        <w:t xml:space="preserve">gender </w:t>
      </w:r>
      <w:r w:rsidR="009D7ED8" w:rsidRPr="00441DFD">
        <w:t>measures</w:t>
      </w:r>
      <w:r w:rsidR="00CD6629" w:rsidRPr="00441DFD">
        <w:t xml:space="preserve"> </w:t>
      </w:r>
      <w:r w:rsidR="003C5E77" w:rsidRPr="00441DFD">
        <w:t>in enterprise agreements. This will mean that parties can now have</w:t>
      </w:r>
      <w:r w:rsidR="008E69DB" w:rsidRPr="00441DFD">
        <w:t xml:space="preserve"> the choice and flexibility to have</w:t>
      </w:r>
      <w:r w:rsidR="003C5E77" w:rsidRPr="00441DFD">
        <w:t xml:space="preserve"> such </w:t>
      </w:r>
      <w:r w:rsidR="009D7ED8" w:rsidRPr="00441DFD">
        <w:t>measures</w:t>
      </w:r>
      <w:r w:rsidR="003C5E77" w:rsidRPr="00441DFD">
        <w:t xml:space="preserve"> in their agreements which promote gender equity</w:t>
      </w:r>
      <w:r w:rsidR="00A70B72" w:rsidRPr="00441DFD">
        <w:t xml:space="preserve">. </w:t>
      </w:r>
      <w:r w:rsidR="00DE6C68" w:rsidRPr="00441DFD">
        <w:t xml:space="preserve">As mentioned above, Research from the Bankwest Curtin Economics Centre and the WGEA shows that the combination of gender concentration and salary differences between men and women within industries contribute to the gender pay gap. </w:t>
      </w:r>
      <w:r w:rsidR="00173720" w:rsidRPr="00441DFD">
        <w:t>Positive measures</w:t>
      </w:r>
      <w:r w:rsidR="00DE6C68" w:rsidRPr="00441DFD">
        <w:t xml:space="preserve"> may encourage more women to work in high-paying industries, with the net effect to help decrease the gender pay gap.</w:t>
      </w:r>
      <w:r w:rsidR="00DE6C68" w:rsidRPr="00441DFD">
        <w:rPr>
          <w:vertAlign w:val="superscript"/>
        </w:rPr>
        <w:footnoteReference w:id="73"/>
      </w:r>
      <w:r w:rsidR="00DE6C68" w:rsidRPr="00441DFD">
        <w:t xml:space="preserve"> </w:t>
      </w:r>
      <w:r w:rsidR="00173720" w:rsidRPr="00441DFD">
        <w:t>Specifically, t</w:t>
      </w:r>
      <w:r w:rsidR="00DE6C68" w:rsidRPr="00441DFD">
        <w:t>his report found that Australia’s gender pay gap would fall by more than a third if a 40:40:20 gender concentration were to be achieved across all industries and occupations.</w:t>
      </w:r>
      <w:r w:rsidR="00DE6C68" w:rsidRPr="00441DFD">
        <w:rPr>
          <w:vertAlign w:val="superscript"/>
        </w:rPr>
        <w:footnoteReference w:id="74"/>
      </w:r>
      <w:r w:rsidR="00AC2957" w:rsidRPr="00441DFD">
        <w:t xml:space="preserve"> This will be enacted in tandem with </w:t>
      </w:r>
      <w:r w:rsidR="000E67D7" w:rsidRPr="00441DFD">
        <w:t>G</w:t>
      </w:r>
      <w:r w:rsidR="00AC2957" w:rsidRPr="00441DFD">
        <w:t xml:space="preserve">overnment support to increase female participation within the workforce as a whole and </w:t>
      </w:r>
      <w:r w:rsidR="01BFF17C" w:rsidRPr="00441DFD">
        <w:t xml:space="preserve">within </w:t>
      </w:r>
      <w:r w:rsidR="00AC2957" w:rsidRPr="00441DFD">
        <w:t>male-dominated sectors.</w:t>
      </w:r>
    </w:p>
    <w:tbl>
      <w:tblPr>
        <w:tblStyle w:val="TableGrid"/>
        <w:tblW w:w="0" w:type="auto"/>
        <w:tblLook w:val="04A0" w:firstRow="1" w:lastRow="0" w:firstColumn="1" w:lastColumn="0" w:noHBand="0" w:noVBand="1"/>
      </w:tblPr>
      <w:tblGrid>
        <w:gridCol w:w="10194"/>
      </w:tblGrid>
      <w:tr w:rsidR="00CC09E6" w:rsidRPr="00441DFD" w14:paraId="3C0E5EC8" w14:textId="77777777" w:rsidTr="00CC09E6">
        <w:tc>
          <w:tcPr>
            <w:tcW w:w="10194" w:type="dxa"/>
          </w:tcPr>
          <w:p w14:paraId="1199E65F" w14:textId="77777777" w:rsidR="00CC09E6" w:rsidRPr="00441DFD" w:rsidRDefault="00CC09E6" w:rsidP="00CC09E6">
            <w:pPr>
              <w:rPr>
                <w:rFonts w:eastAsiaTheme="minorEastAsia"/>
                <w:b/>
                <w:bCs/>
              </w:rPr>
            </w:pPr>
            <w:r w:rsidRPr="00441DFD">
              <w:rPr>
                <w:rFonts w:eastAsiaTheme="minorEastAsia"/>
                <w:b/>
                <w:bCs/>
              </w:rPr>
              <w:t>Case Study</w:t>
            </w:r>
          </w:p>
          <w:p w14:paraId="627BA24D" w14:textId="6198EC3D" w:rsidR="00CC09E6" w:rsidRPr="00441DFD" w:rsidRDefault="00CC09E6" w:rsidP="00CC09E6">
            <w:pPr>
              <w:pStyle w:val="BodyText"/>
              <w:rPr>
                <w:rFonts w:ascii="Segoe UI" w:eastAsia="Segoe UI" w:hAnsi="Segoe UI" w:cs="Segoe UI"/>
                <w:sz w:val="18"/>
                <w:szCs w:val="18"/>
              </w:rPr>
            </w:pPr>
            <w:r w:rsidRPr="00441DFD">
              <w:rPr>
                <w:rFonts w:eastAsiaTheme="minorEastAsia"/>
              </w:rPr>
              <w:t>30 aged care centres are specified in a supported bargaining authorisation by the relevant registered organisation. The workforce is 70</w:t>
            </w:r>
            <w:r w:rsidR="000E67D7" w:rsidRPr="00441DFD">
              <w:rPr>
                <w:rFonts w:eastAsiaTheme="minorEastAsia"/>
              </w:rPr>
              <w:t xml:space="preserve"> per cent</w:t>
            </w:r>
            <w:r w:rsidRPr="00441DFD">
              <w:rPr>
                <w:rFonts w:eastAsiaTheme="minorEastAsia"/>
              </w:rPr>
              <w:t xml:space="preserve"> female and low pay is found by the Fair Work Commission to be prevalent in the aged care industry. Employees in the supported bargaining stream now have additional bargaining power and </w:t>
            </w:r>
            <w:r w:rsidR="006878C3" w:rsidRPr="00441DFD">
              <w:rPr>
                <w:rFonts w:eastAsiaTheme="minorEastAsia"/>
              </w:rPr>
              <w:t>access to</w:t>
            </w:r>
            <w:r w:rsidRPr="00441DFD">
              <w:rPr>
                <w:rFonts w:eastAsiaTheme="minorEastAsia"/>
              </w:rPr>
              <w:t xml:space="preserve"> the additional benefits of the supported bargaining stream</w:t>
            </w:r>
            <w:r w:rsidR="003526F2" w:rsidRPr="00441DFD">
              <w:rPr>
                <w:rFonts w:eastAsiaTheme="minorEastAsia"/>
              </w:rPr>
              <w:t>,</w:t>
            </w:r>
            <w:r w:rsidRPr="00441DFD">
              <w:rPr>
                <w:rFonts w:eastAsiaTheme="minorEastAsia"/>
              </w:rPr>
              <w:t xml:space="preserve"> </w:t>
            </w:r>
            <w:r w:rsidR="006878C3" w:rsidRPr="00441DFD">
              <w:rPr>
                <w:rFonts w:eastAsiaTheme="minorEastAsia"/>
              </w:rPr>
              <w:t>including</w:t>
            </w:r>
            <w:r w:rsidRPr="00441DFD">
              <w:rPr>
                <w:rFonts w:eastAsiaTheme="minorEastAsia"/>
              </w:rPr>
              <w:t xml:space="preserve"> the power to </w:t>
            </w:r>
            <w:r w:rsidR="00F13247" w:rsidRPr="00F13247">
              <w:rPr>
                <w:rFonts w:eastAsiaTheme="minorEastAsia"/>
              </w:rPr>
              <w:t>direct a person</w:t>
            </w:r>
            <w:r w:rsidR="00CC1B62">
              <w:rPr>
                <w:rFonts w:eastAsiaTheme="minorEastAsia"/>
              </w:rPr>
              <w:t>, such as a funding entity,</w:t>
            </w:r>
            <w:r w:rsidR="00CC1B62" w:rsidRPr="00F13247">
              <w:rPr>
                <w:rFonts w:eastAsiaTheme="minorEastAsia"/>
              </w:rPr>
              <w:t xml:space="preserve"> </w:t>
            </w:r>
            <w:r w:rsidR="00F13247" w:rsidRPr="00F13247">
              <w:rPr>
                <w:rFonts w:eastAsiaTheme="minorEastAsia"/>
              </w:rPr>
              <w:t>to attend a conference</w:t>
            </w:r>
            <w:r w:rsidR="00CC1B62">
              <w:rPr>
                <w:rFonts w:eastAsiaTheme="minorEastAsia"/>
              </w:rPr>
              <w:t xml:space="preserve"> </w:t>
            </w:r>
            <w:r w:rsidR="00F13247" w:rsidRPr="00F13247">
              <w:rPr>
                <w:rFonts w:eastAsiaTheme="minorEastAsia"/>
              </w:rPr>
              <w:t xml:space="preserve">if the FWC is satisfied </w:t>
            </w:r>
            <w:r w:rsidR="00864C09">
              <w:rPr>
                <w:rFonts w:eastAsiaTheme="minorEastAsia"/>
              </w:rPr>
              <w:t>that their</w:t>
            </w:r>
            <w:r w:rsidR="00864C09" w:rsidRPr="00864C09">
              <w:rPr>
                <w:rFonts w:eastAsiaTheme="minorEastAsia"/>
              </w:rPr>
              <w:t xml:space="preserve"> participation is necessary for the agreement to be made</w:t>
            </w:r>
            <w:r w:rsidRPr="00441DFD">
              <w:rPr>
                <w:rFonts w:eastAsiaTheme="minorEastAsia"/>
              </w:rPr>
              <w:t>. The resulting enterprise agreement sees their pay increase significantly</w:t>
            </w:r>
            <w:r w:rsidR="008C6CCF" w:rsidRPr="00441DFD">
              <w:rPr>
                <w:rFonts w:eastAsiaTheme="minorEastAsia"/>
              </w:rPr>
              <w:t xml:space="preserve">, as well as providing </w:t>
            </w:r>
            <w:r w:rsidRPr="00441DFD">
              <w:rPr>
                <w:rFonts w:eastAsiaTheme="minorEastAsia"/>
              </w:rPr>
              <w:t>dependable wage increases for the life of the agreement</w:t>
            </w:r>
            <w:r w:rsidR="00257ECA">
              <w:rPr>
                <w:rFonts w:eastAsiaTheme="minorEastAsia"/>
              </w:rPr>
              <w:t>.</w:t>
            </w:r>
          </w:p>
        </w:tc>
      </w:tr>
    </w:tbl>
    <w:p w14:paraId="622B8A18" w14:textId="77777777" w:rsidR="004431AE" w:rsidRDefault="004431AE" w:rsidP="004431AE">
      <w:pPr>
        <w:pStyle w:val="BodyText"/>
      </w:pPr>
    </w:p>
    <w:p w14:paraId="20B75F3A" w14:textId="0480F45F" w:rsidR="085F6DA5" w:rsidRPr="006429E1" w:rsidRDefault="004234C5" w:rsidP="00523ADA">
      <w:pPr>
        <w:pStyle w:val="Heading4"/>
        <w:rPr>
          <w:rFonts w:eastAsiaTheme="majorEastAsia" w:cstheme="majorBidi"/>
          <w:color w:val="1B232C" w:themeColor="accent1" w:themeShade="BF"/>
        </w:rPr>
      </w:pPr>
      <w:r w:rsidRPr="00523ADA">
        <w:rPr>
          <w:rFonts w:eastAsiaTheme="majorEastAsia" w:cstheme="majorBidi"/>
          <w:color w:val="1B232C"/>
        </w:rPr>
        <w:t>I</w:t>
      </w:r>
      <w:r w:rsidR="085F6DA5" w:rsidRPr="00441DFD">
        <w:rPr>
          <w:rStyle w:val="Heading4Char"/>
        </w:rPr>
        <w:t>ndustrial action</w:t>
      </w:r>
    </w:p>
    <w:p w14:paraId="20257E2E" w14:textId="294B2F22" w:rsidR="085F6DA5" w:rsidRPr="00441DFD" w:rsidRDefault="2D179E40" w:rsidP="002538CE">
      <w:pPr>
        <w:pStyle w:val="BodyText"/>
      </w:pPr>
      <w:r w:rsidRPr="00441DFD">
        <w:t>A</w:t>
      </w:r>
      <w:r w:rsidR="689054CC" w:rsidRPr="00441DFD">
        <w:t xml:space="preserve">mendments </w:t>
      </w:r>
      <w:r w:rsidR="00706CF1" w:rsidRPr="00441DFD">
        <w:t xml:space="preserve">to the protected industrial action provisions </w:t>
      </w:r>
      <w:r w:rsidR="689054CC" w:rsidRPr="00441DFD">
        <w:t xml:space="preserve">are proposed to reduce unnecessary administrative burden and de-escalate </w:t>
      </w:r>
      <w:r w:rsidR="7DE7E259" w:rsidRPr="00441DFD">
        <w:t xml:space="preserve">bargaining </w:t>
      </w:r>
      <w:r w:rsidR="689054CC" w:rsidRPr="00441DFD">
        <w:t>disputes</w:t>
      </w:r>
      <w:r w:rsidR="50D0F047" w:rsidRPr="00441DFD">
        <w:t xml:space="preserve">. </w:t>
      </w:r>
    </w:p>
    <w:p w14:paraId="071C77D1" w14:textId="2C807A3C" w:rsidR="1DB6FB32" w:rsidRPr="00441DFD" w:rsidRDefault="50D0F047" w:rsidP="002538CE">
      <w:pPr>
        <w:pStyle w:val="BodyText"/>
        <w:rPr>
          <w:rFonts w:ascii="Calibri" w:eastAsia="Calibri" w:hAnsi="Calibri" w:cs="Calibri"/>
          <w:color w:val="auto"/>
        </w:rPr>
      </w:pPr>
      <w:r w:rsidRPr="00441DFD">
        <w:t xml:space="preserve">To remove the current incentive to take industrial action </w:t>
      </w:r>
      <w:r w:rsidRPr="00441DFD">
        <w:rPr>
          <w:color w:val="auto"/>
        </w:rPr>
        <w:t>within 30 days</w:t>
      </w:r>
      <w:r w:rsidR="4AA02D60" w:rsidRPr="00441DFD">
        <w:rPr>
          <w:color w:val="auto"/>
        </w:rPr>
        <w:t>,</w:t>
      </w:r>
      <w:r w:rsidRPr="00441DFD">
        <w:rPr>
          <w:color w:val="auto"/>
        </w:rPr>
        <w:t xml:space="preserve"> the validity of a protected action ballot will be extended to three months from the date that it is approved by employees. </w:t>
      </w:r>
      <w:r w:rsidR="2469F1D9" w:rsidRPr="00441DFD">
        <w:rPr>
          <w:rFonts w:ascii="Calibri" w:eastAsia="Calibri" w:hAnsi="Calibri" w:cs="Calibri"/>
          <w:color w:val="auto"/>
        </w:rPr>
        <w:t xml:space="preserve">It is extremely difficult to quantify the impact of individual instances of protected industrial action on an individual employer, </w:t>
      </w:r>
      <w:r w:rsidR="21B3949A" w:rsidRPr="00441DFD">
        <w:rPr>
          <w:rFonts w:ascii="Calibri" w:eastAsia="Calibri" w:hAnsi="Calibri" w:cs="Calibri"/>
          <w:color w:val="auto"/>
        </w:rPr>
        <w:t xml:space="preserve">however, by </w:t>
      </w:r>
      <w:r w:rsidR="2469F1D9" w:rsidRPr="00441DFD">
        <w:rPr>
          <w:rFonts w:ascii="Calibri" w:eastAsia="Calibri" w:hAnsi="Calibri" w:cs="Calibri"/>
          <w:color w:val="auto"/>
        </w:rPr>
        <w:t xml:space="preserve">no longer requiring employees to take all forms of protected industrial action in the ballot within 30 days for such forms of action to remain </w:t>
      </w:r>
      <w:r w:rsidR="00B43F0B" w:rsidRPr="00441DFD">
        <w:rPr>
          <w:rFonts w:ascii="Calibri" w:eastAsia="Calibri" w:hAnsi="Calibri" w:cs="Calibri"/>
          <w:color w:val="auto"/>
        </w:rPr>
        <w:t>available</w:t>
      </w:r>
      <w:r w:rsidR="2469F1D9" w:rsidRPr="00441DFD">
        <w:rPr>
          <w:rFonts w:ascii="Calibri" w:eastAsia="Calibri" w:hAnsi="Calibri" w:cs="Calibri"/>
          <w:color w:val="auto"/>
        </w:rPr>
        <w:t xml:space="preserve">, this proposal reduces the incentive to take all forms early in the process, </w:t>
      </w:r>
      <w:r w:rsidR="00447756" w:rsidRPr="00441DFD">
        <w:rPr>
          <w:rFonts w:ascii="Calibri" w:eastAsia="Calibri" w:hAnsi="Calibri" w:cs="Calibri"/>
          <w:color w:val="auto"/>
        </w:rPr>
        <w:t>which should</w:t>
      </w:r>
      <w:r w:rsidR="2469F1D9" w:rsidRPr="00441DFD">
        <w:rPr>
          <w:rFonts w:ascii="Calibri" w:eastAsia="Calibri" w:hAnsi="Calibri" w:cs="Calibri"/>
          <w:color w:val="auto"/>
        </w:rPr>
        <w:t xml:space="preserve"> reduc</w:t>
      </w:r>
      <w:r w:rsidR="00447756" w:rsidRPr="00441DFD">
        <w:rPr>
          <w:rFonts w:ascii="Calibri" w:eastAsia="Calibri" w:hAnsi="Calibri" w:cs="Calibri"/>
          <w:color w:val="auto"/>
        </w:rPr>
        <w:t>e</w:t>
      </w:r>
      <w:r w:rsidR="2469F1D9" w:rsidRPr="00441DFD">
        <w:rPr>
          <w:rFonts w:ascii="Calibri" w:eastAsia="Calibri" w:hAnsi="Calibri" w:cs="Calibri"/>
          <w:color w:val="auto"/>
        </w:rPr>
        <w:t xml:space="preserve"> the impact on </w:t>
      </w:r>
      <w:r w:rsidR="18E5AEAC" w:rsidRPr="00441DFD">
        <w:rPr>
          <w:rFonts w:ascii="Calibri" w:eastAsia="Calibri" w:hAnsi="Calibri" w:cs="Calibri"/>
          <w:color w:val="auto"/>
        </w:rPr>
        <w:t xml:space="preserve">all </w:t>
      </w:r>
      <w:r w:rsidR="1DFEB1F3" w:rsidRPr="00441DFD">
        <w:rPr>
          <w:rFonts w:ascii="Calibri" w:eastAsia="Calibri" w:hAnsi="Calibri" w:cs="Calibri"/>
          <w:color w:val="auto"/>
        </w:rPr>
        <w:t>parties</w:t>
      </w:r>
      <w:r w:rsidR="2469F1D9" w:rsidRPr="00441DFD">
        <w:rPr>
          <w:rFonts w:ascii="Calibri" w:eastAsia="Calibri" w:hAnsi="Calibri" w:cs="Calibri"/>
          <w:color w:val="auto"/>
        </w:rPr>
        <w:t xml:space="preserve">.  </w:t>
      </w:r>
    </w:p>
    <w:p w14:paraId="283B32C7" w14:textId="59C7B4A4" w:rsidR="762B0A1F" w:rsidRPr="00441DFD" w:rsidRDefault="7B6E2861" w:rsidP="762B0A1F">
      <w:pPr>
        <w:rPr>
          <w:rFonts w:ascii="Calibri" w:eastAsia="Calibri" w:hAnsi="Calibri" w:cs="Calibri"/>
          <w:color w:val="auto"/>
        </w:rPr>
      </w:pPr>
      <w:r w:rsidRPr="00441DFD">
        <w:rPr>
          <w:color w:val="auto"/>
        </w:rPr>
        <w:t>The F</w:t>
      </w:r>
      <w:r w:rsidR="7392A442" w:rsidRPr="00441DFD">
        <w:rPr>
          <w:color w:val="auto"/>
        </w:rPr>
        <w:t xml:space="preserve">air </w:t>
      </w:r>
      <w:r w:rsidRPr="00441DFD">
        <w:rPr>
          <w:color w:val="auto"/>
        </w:rPr>
        <w:t>W</w:t>
      </w:r>
      <w:r w:rsidR="6962D55F" w:rsidRPr="00441DFD">
        <w:rPr>
          <w:color w:val="auto"/>
        </w:rPr>
        <w:t xml:space="preserve">ork </w:t>
      </w:r>
      <w:r w:rsidRPr="00441DFD">
        <w:rPr>
          <w:color w:val="auto"/>
        </w:rPr>
        <w:t>C</w:t>
      </w:r>
      <w:r w:rsidR="4191E1D9" w:rsidRPr="00441DFD">
        <w:rPr>
          <w:color w:val="auto"/>
        </w:rPr>
        <w:t>ommission</w:t>
      </w:r>
      <w:r w:rsidRPr="00441DFD">
        <w:rPr>
          <w:color w:val="auto"/>
        </w:rPr>
        <w:t xml:space="preserve"> will be empowered to establish a </w:t>
      </w:r>
      <w:r w:rsidR="4A5F5A9B" w:rsidRPr="00441DFD">
        <w:rPr>
          <w:color w:val="auto"/>
        </w:rPr>
        <w:t>publicly accessible</w:t>
      </w:r>
      <w:r w:rsidRPr="00441DFD">
        <w:rPr>
          <w:color w:val="auto"/>
        </w:rPr>
        <w:t xml:space="preserve"> panel of pre-approved ballot providers, in order to enhance the </w:t>
      </w:r>
      <w:r w:rsidR="25ACB70E" w:rsidRPr="00441DFD">
        <w:rPr>
          <w:color w:val="auto"/>
        </w:rPr>
        <w:t>accessibility</w:t>
      </w:r>
      <w:r w:rsidRPr="00441DFD">
        <w:rPr>
          <w:color w:val="auto"/>
        </w:rPr>
        <w:t xml:space="preserve"> </w:t>
      </w:r>
      <w:r w:rsidR="0B6C0F65" w:rsidRPr="00441DFD">
        <w:rPr>
          <w:color w:val="auto"/>
        </w:rPr>
        <w:t>a</w:t>
      </w:r>
      <w:r w:rsidRPr="00441DFD">
        <w:rPr>
          <w:color w:val="auto"/>
        </w:rPr>
        <w:t xml:space="preserve">nd reduce the time and cost of undertaking protected action ballots, relative to the current default option of postal or </w:t>
      </w:r>
      <w:r w:rsidR="46FFE040" w:rsidRPr="00441DFD">
        <w:rPr>
          <w:color w:val="auto"/>
        </w:rPr>
        <w:t>attendance ballots via the Australian E</w:t>
      </w:r>
      <w:r w:rsidR="05189A41" w:rsidRPr="00441DFD">
        <w:rPr>
          <w:color w:val="auto"/>
        </w:rPr>
        <w:t>l</w:t>
      </w:r>
      <w:r w:rsidR="46FFE040" w:rsidRPr="00441DFD">
        <w:rPr>
          <w:color w:val="auto"/>
        </w:rPr>
        <w:t>ectoral Commission.</w:t>
      </w:r>
      <w:r w:rsidR="23329203" w:rsidRPr="00441DFD">
        <w:rPr>
          <w:color w:val="auto"/>
        </w:rPr>
        <w:t xml:space="preserve"> </w:t>
      </w:r>
      <w:r w:rsidR="15FBBDDE" w:rsidRPr="00441DFD">
        <w:rPr>
          <w:color w:val="auto"/>
        </w:rPr>
        <w:t>In addition, new proposals</w:t>
      </w:r>
      <w:r w:rsidR="23329203" w:rsidRPr="00441DFD">
        <w:rPr>
          <w:color w:val="auto"/>
        </w:rPr>
        <w:t xml:space="preserve"> will only allow for protected industrial action if bargaining representatives attend a conciliation conference held by the Fair Work Commission at the same time as the protected action ballot is being conducted. There will be a 14-day period in which the conference could take place. The </w:t>
      </w:r>
      <w:r w:rsidR="3641D35A" w:rsidRPr="00441DFD">
        <w:rPr>
          <w:color w:val="auto"/>
        </w:rPr>
        <w:t xml:space="preserve">Fair Work </w:t>
      </w:r>
      <w:r w:rsidR="23329203" w:rsidRPr="00441DFD">
        <w:rPr>
          <w:color w:val="auto"/>
        </w:rPr>
        <w:t xml:space="preserve">Commission will determine where, when and for how long the conciliation conference is to take within the maximum 14-day period. </w:t>
      </w:r>
      <w:r w:rsidR="00B74D20">
        <w:rPr>
          <w:color w:val="auto"/>
        </w:rPr>
        <w:t>If t</w:t>
      </w:r>
      <w:r w:rsidR="00AE683D">
        <w:rPr>
          <w:color w:val="auto"/>
        </w:rPr>
        <w:t>h</w:t>
      </w:r>
      <w:r w:rsidR="00086657">
        <w:rPr>
          <w:color w:val="auto"/>
        </w:rPr>
        <w:t>e</w:t>
      </w:r>
      <w:r w:rsidR="00071CDD">
        <w:rPr>
          <w:color w:val="auto"/>
        </w:rPr>
        <w:t xml:space="preserve"> employee bargaining </w:t>
      </w:r>
      <w:r w:rsidR="00A97A84">
        <w:rPr>
          <w:color w:val="auto"/>
        </w:rPr>
        <w:t>representative</w:t>
      </w:r>
      <w:r w:rsidR="22C9C782" w:rsidRPr="00441DFD">
        <w:rPr>
          <w:color w:val="auto"/>
        </w:rPr>
        <w:t xml:space="preserve"> do</w:t>
      </w:r>
      <w:r w:rsidR="00A97A84">
        <w:rPr>
          <w:color w:val="auto"/>
        </w:rPr>
        <w:t>es</w:t>
      </w:r>
      <w:r w:rsidR="22C9C782" w:rsidRPr="00441DFD">
        <w:rPr>
          <w:color w:val="auto"/>
        </w:rPr>
        <w:t xml:space="preserve"> not attend the conciliation, </w:t>
      </w:r>
      <w:r w:rsidR="00E76749" w:rsidRPr="00441DFD">
        <w:rPr>
          <w:color w:val="auto"/>
        </w:rPr>
        <w:t>any</w:t>
      </w:r>
      <w:r w:rsidR="22C9C782" w:rsidRPr="00441DFD">
        <w:rPr>
          <w:color w:val="auto"/>
        </w:rPr>
        <w:t xml:space="preserve"> industrial action </w:t>
      </w:r>
      <w:r w:rsidR="00B74D20">
        <w:rPr>
          <w:color w:val="auto"/>
        </w:rPr>
        <w:t xml:space="preserve">they </w:t>
      </w:r>
      <w:r w:rsidR="00E76749" w:rsidRPr="00441DFD">
        <w:rPr>
          <w:color w:val="auto"/>
        </w:rPr>
        <w:t xml:space="preserve">take </w:t>
      </w:r>
      <w:r w:rsidR="22C9C782" w:rsidRPr="00441DFD">
        <w:rPr>
          <w:color w:val="auto"/>
        </w:rPr>
        <w:t>will not be protected.</w:t>
      </w:r>
      <w:r w:rsidR="00B74D20">
        <w:rPr>
          <w:color w:val="auto"/>
        </w:rPr>
        <w:t xml:space="preserve"> Equally, </w:t>
      </w:r>
      <w:r w:rsidR="00DE62C0">
        <w:rPr>
          <w:color w:val="auto"/>
        </w:rPr>
        <w:t>the employer bargaining representative must participate in the conciliat</w:t>
      </w:r>
      <w:r w:rsidR="008423F7">
        <w:rPr>
          <w:color w:val="auto"/>
        </w:rPr>
        <w:t>ion</w:t>
      </w:r>
      <w:r w:rsidR="00DE62C0">
        <w:rPr>
          <w:color w:val="auto"/>
        </w:rPr>
        <w:t xml:space="preserve"> in order for employer </w:t>
      </w:r>
      <w:r w:rsidR="008423F7">
        <w:rPr>
          <w:color w:val="auto"/>
        </w:rPr>
        <w:t>response action to be protected.</w:t>
      </w:r>
      <w:r w:rsidR="318CD1D3" w:rsidRPr="00441DFD">
        <w:rPr>
          <w:color w:val="auto"/>
        </w:rPr>
        <w:t xml:space="preserve"> </w:t>
      </w:r>
      <w:r w:rsidR="6E0A0506" w:rsidRPr="00441DFD">
        <w:rPr>
          <w:color w:val="auto"/>
        </w:rPr>
        <w:t>Fair Work C</w:t>
      </w:r>
      <w:r w:rsidR="4D734390" w:rsidRPr="00441DFD">
        <w:rPr>
          <w:color w:val="auto"/>
        </w:rPr>
        <w:t>o</w:t>
      </w:r>
      <w:r w:rsidR="6E0A0506" w:rsidRPr="00441DFD">
        <w:rPr>
          <w:color w:val="auto"/>
        </w:rPr>
        <w:t>mmission</w:t>
      </w:r>
      <w:r w:rsidR="318CD1D3" w:rsidRPr="00523ADA">
        <w:rPr>
          <w:rFonts w:ascii="Calibri" w:eastAsia="Calibri" w:hAnsi="Calibri" w:cs="Calibri"/>
          <w:color w:val="auto"/>
        </w:rPr>
        <w:t xml:space="preserve"> conciliation at this stage is likely to contribute to some parties coming to agreement </w:t>
      </w:r>
      <w:r w:rsidR="000642C9" w:rsidRPr="00441DFD">
        <w:rPr>
          <w:rFonts w:ascii="Calibri" w:eastAsia="Calibri" w:hAnsi="Calibri" w:cs="Calibri"/>
          <w:color w:val="auto"/>
        </w:rPr>
        <w:t>without</w:t>
      </w:r>
      <w:r w:rsidR="318CD1D3" w:rsidRPr="00523ADA">
        <w:rPr>
          <w:rFonts w:ascii="Calibri" w:eastAsia="Calibri" w:hAnsi="Calibri" w:cs="Calibri"/>
          <w:color w:val="auto"/>
        </w:rPr>
        <w:t xml:space="preserve"> protected industrial action being taken, reducing the impact of such action on all parties.</w:t>
      </w:r>
    </w:p>
    <w:p w14:paraId="585DB353" w14:textId="77777777" w:rsidR="00792E6C" w:rsidRPr="00441DFD" w:rsidRDefault="00792E6C" w:rsidP="00792E6C">
      <w:pPr>
        <w:pStyle w:val="Heading3"/>
        <w:rPr>
          <w:rFonts w:ascii="Century Gothic" w:hAnsi="Century Gothic"/>
          <w:color w:val="014463" w:themeColor="accent2"/>
        </w:rPr>
      </w:pPr>
      <w:r w:rsidRPr="00441DFD">
        <w:t>Option 3 - Ease some restrictions and remove some limitations to access single and multi-employer bargaining</w:t>
      </w:r>
    </w:p>
    <w:p w14:paraId="5B65143F" w14:textId="213D4AB1" w:rsidR="4AD5F93F" w:rsidRPr="00441DFD" w:rsidRDefault="6679A01D" w:rsidP="00384A1C">
      <w:pPr>
        <w:pStyle w:val="BodyText"/>
      </w:pPr>
      <w:r w:rsidRPr="00441DFD">
        <w:t xml:space="preserve">This option </w:t>
      </w:r>
      <w:r w:rsidR="5417E63F" w:rsidRPr="00441DFD">
        <w:t xml:space="preserve">retains the existing framework but makes minor changes to the </w:t>
      </w:r>
      <w:r w:rsidR="1CB9CA4E" w:rsidRPr="00441DFD">
        <w:t>single interest</w:t>
      </w:r>
      <w:r w:rsidR="5417E63F" w:rsidRPr="00441DFD">
        <w:t xml:space="preserve"> bargaining stream, low-paid bargaining stream, and </w:t>
      </w:r>
      <w:r w:rsidR="5E5E0802" w:rsidRPr="00441DFD">
        <w:t>multi-employer</w:t>
      </w:r>
      <w:r w:rsidR="5417E63F" w:rsidRPr="00441DFD">
        <w:t xml:space="preserve"> bargaining stream. </w:t>
      </w:r>
      <w:r w:rsidR="5772D680" w:rsidRPr="00441DFD">
        <w:t xml:space="preserve"> </w:t>
      </w:r>
    </w:p>
    <w:p w14:paraId="33A16407" w14:textId="5D69D7B6" w:rsidR="00DB4452" w:rsidRPr="00441DFD" w:rsidRDefault="132A8F82" w:rsidP="00792E6C">
      <w:pPr>
        <w:pStyle w:val="BodyText"/>
      </w:pPr>
      <w:r w:rsidRPr="00441DFD">
        <w:t xml:space="preserve">This option retains the existing bargaining streams and so the regulatory </w:t>
      </w:r>
      <w:r w:rsidR="4E1C703F" w:rsidRPr="00441DFD">
        <w:t xml:space="preserve">change </w:t>
      </w:r>
      <w:r w:rsidRPr="00441DFD">
        <w:t>is minimal.</w:t>
      </w:r>
      <w:r w:rsidR="65560242" w:rsidRPr="00441DFD">
        <w:t xml:space="preserve"> For the </w:t>
      </w:r>
      <w:r w:rsidR="6220E1F7" w:rsidRPr="00441DFD">
        <w:t>single interest</w:t>
      </w:r>
      <w:r w:rsidR="65560242" w:rsidRPr="00441DFD">
        <w:t xml:space="preserve"> stream, unnecessary criteria would be removed </w:t>
      </w:r>
      <w:r w:rsidR="16E59CEF" w:rsidRPr="00441DFD">
        <w:t>when the Fair Work Commission considers a section 247 application. However, Ministerial Declarations would continue to operate</w:t>
      </w:r>
      <w:r w:rsidR="11871909" w:rsidRPr="00441DFD">
        <w:t xml:space="preserve"> for employers other than franchisees</w:t>
      </w:r>
      <w:r w:rsidR="1C3C5B03" w:rsidRPr="00441DFD">
        <w:t>, noting that t</w:t>
      </w:r>
      <w:r w:rsidR="7DABC8D1" w:rsidRPr="00441DFD">
        <w:t xml:space="preserve">he narrow scope of the existing </w:t>
      </w:r>
      <w:r w:rsidR="6220E1F7" w:rsidRPr="00441DFD">
        <w:t>single interest</w:t>
      </w:r>
      <w:r w:rsidR="7DABC8D1" w:rsidRPr="00441DFD">
        <w:t xml:space="preserve"> bargaining scheme is reflected in there having recently been around only five applications for Ministerial declarations and 10 applications for </w:t>
      </w:r>
      <w:r w:rsidR="6220E1F7" w:rsidRPr="00441DFD">
        <w:t>single interest</w:t>
      </w:r>
      <w:r w:rsidR="7DABC8D1" w:rsidRPr="00441DFD">
        <w:t xml:space="preserve"> employer auth</w:t>
      </w:r>
      <w:r w:rsidR="2C7C032C" w:rsidRPr="00441DFD">
        <w:t xml:space="preserve">orisations per year. </w:t>
      </w:r>
      <w:r w:rsidR="00AA136F" w:rsidRPr="00441DFD">
        <w:t xml:space="preserve">Under this option the $1,181 cost of the Ministerial declaration would remain </w:t>
      </w:r>
      <w:r w:rsidR="4F8545E4" w:rsidRPr="00441DFD">
        <w:t>as the</w:t>
      </w:r>
      <w:r w:rsidR="00AA136F" w:rsidRPr="00441DFD">
        <w:t xml:space="preserve"> cost to business.</w:t>
      </w:r>
    </w:p>
    <w:p w14:paraId="4A2D7089" w14:textId="1274657B" w:rsidR="5667E332" w:rsidRPr="00441DFD" w:rsidRDefault="744826D3">
      <w:pPr>
        <w:pStyle w:val="BodyText"/>
      </w:pPr>
      <w:r w:rsidRPr="00441DFD">
        <w:t xml:space="preserve">In regard to the low-paid bargaining stream the Fair Work Commission would no longer be required to consider the history of bargaining in the industry in which the employees who will be covered by the agreement work. This will have minimal regulatory impact and would seek to encourage </w:t>
      </w:r>
      <w:r w:rsidR="119E5395" w:rsidRPr="00441DFD">
        <w:t xml:space="preserve">applicants to the low-paid stream. The </w:t>
      </w:r>
      <w:r w:rsidR="1A4CB797" w:rsidRPr="00441DFD">
        <w:t xml:space="preserve">new </w:t>
      </w:r>
      <w:r w:rsidR="138B2168" w:rsidRPr="00441DFD">
        <w:t>Cooperative Workplaces Stream would receive additional support from the Fair Work Commission, upon request. This will encourage parties to buil</w:t>
      </w:r>
      <w:r w:rsidR="21048796" w:rsidRPr="00441DFD">
        <w:t xml:space="preserve">d cooperative relationships through the bargaining process. </w:t>
      </w:r>
    </w:p>
    <w:p w14:paraId="779FDF7D" w14:textId="40853CAE" w:rsidR="00915E6B" w:rsidRPr="00441DFD" w:rsidRDefault="00915E6B" w:rsidP="00384A1C">
      <w:pPr>
        <w:pStyle w:val="BodyText"/>
      </w:pPr>
      <w:r w:rsidRPr="00441DFD">
        <w:t xml:space="preserve">Regarding industrial action and positive gender </w:t>
      </w:r>
      <w:r w:rsidR="009D7ED8" w:rsidRPr="00441DFD">
        <w:t>measures</w:t>
      </w:r>
      <w:r w:rsidRPr="00441DFD">
        <w:t xml:space="preserve">, this option would see no changes to those provisions. </w:t>
      </w:r>
    </w:p>
    <w:p w14:paraId="4C3C2EBF" w14:textId="5275B7B3" w:rsidR="00DB4452" w:rsidRPr="00441DFD" w:rsidRDefault="679629A2" w:rsidP="00384A1C">
      <w:pPr>
        <w:pStyle w:val="BodyText"/>
      </w:pPr>
      <w:r w:rsidRPr="00441DFD">
        <w:t xml:space="preserve">The Department does not prefer this option for several reasons. First, the impact of deregulating the single interest stream is likely to be modest compared to the preferred option and </w:t>
      </w:r>
      <w:r w:rsidR="334BF219" w:rsidRPr="00441DFD">
        <w:t xml:space="preserve">is </w:t>
      </w:r>
      <w:r w:rsidRPr="00441DFD">
        <w:t>unlikely to yield a significant increase in applications for a single interest declaration, therefore minimising the potential benefits to businesses and employees. Secondly, the minor amendments to the low-paid stream are also unlikely to yield a</w:t>
      </w:r>
      <w:r w:rsidR="2120D8C3" w:rsidRPr="00441DFD">
        <w:t xml:space="preserve"> significantly </w:t>
      </w:r>
      <w:r w:rsidRPr="00441DFD">
        <w:t xml:space="preserve">increased number of low-paid bargaining authorisations, given the ‘history of bargaining’ precondition has not proven to be the major hurdle for previous unsuccessful applications. </w:t>
      </w:r>
    </w:p>
    <w:p w14:paraId="7F45E00F" w14:textId="77777777" w:rsidR="004431AE" w:rsidRDefault="004431AE">
      <w:pPr>
        <w:rPr>
          <w:rFonts w:asciiTheme="majorHAnsi" w:eastAsiaTheme="majorEastAsia" w:hAnsiTheme="majorHAnsi" w:cstheme="majorBidi"/>
          <w:b/>
          <w:color w:val="014463" w:themeColor="text2"/>
          <w:sz w:val="40"/>
          <w:szCs w:val="40"/>
        </w:rPr>
      </w:pPr>
      <w:bookmarkStart w:id="27" w:name="_Toc115709796"/>
      <w:bookmarkStart w:id="28" w:name="_Toc117287428"/>
      <w:r>
        <w:br w:type="page"/>
      </w:r>
    </w:p>
    <w:p w14:paraId="3B4F6F8E" w14:textId="492082C7" w:rsidR="00823784" w:rsidRPr="00441DFD" w:rsidRDefault="3810378D" w:rsidP="00823784">
      <w:pPr>
        <w:pStyle w:val="Heading2"/>
      </w:pPr>
      <w:r w:rsidRPr="00441DFD">
        <w:t>4.4 Remove</w:t>
      </w:r>
      <w:r w:rsidR="65CE7356" w:rsidRPr="00441DFD">
        <w:t xml:space="preserve"> unnecessary complexity and m</w:t>
      </w:r>
      <w:r w:rsidR="7BF47F3F" w:rsidRPr="00441DFD">
        <w:t>ake the Better Off Overall Test simple, flexible and fair</w:t>
      </w:r>
      <w:bookmarkEnd w:id="27"/>
      <w:bookmarkEnd w:id="28"/>
    </w:p>
    <w:tbl>
      <w:tblPr>
        <w:tblStyle w:val="TableGrid"/>
        <w:tblW w:w="0" w:type="auto"/>
        <w:tblLayout w:type="fixed"/>
        <w:tblLook w:val="04A0" w:firstRow="1" w:lastRow="0" w:firstColumn="1" w:lastColumn="0" w:noHBand="0" w:noVBand="1"/>
      </w:tblPr>
      <w:tblGrid>
        <w:gridCol w:w="9015"/>
      </w:tblGrid>
      <w:tr w:rsidR="77100267" w:rsidRPr="00441DFD" w14:paraId="2AED1C67" w14:textId="77777777" w:rsidTr="77100267">
        <w:tc>
          <w:tcPr>
            <w:tcW w:w="9015" w:type="dxa"/>
            <w:tcBorders>
              <w:top w:val="single" w:sz="8" w:space="0" w:color="auto"/>
              <w:left w:val="single" w:sz="8" w:space="0" w:color="auto"/>
              <w:bottom w:val="single" w:sz="8" w:space="0" w:color="auto"/>
              <w:right w:val="single" w:sz="8" w:space="0" w:color="auto"/>
            </w:tcBorders>
          </w:tcPr>
          <w:p w14:paraId="3BD49FCD" w14:textId="59420588" w:rsidR="77100267" w:rsidRPr="00441DFD" w:rsidRDefault="012FD959">
            <w:pPr>
              <w:rPr>
                <w:rFonts w:ascii="Calibri" w:eastAsia="Calibri" w:hAnsi="Calibri" w:cs="Calibri"/>
              </w:rPr>
            </w:pPr>
            <w:r w:rsidRPr="00441DFD">
              <w:rPr>
                <w:rFonts w:ascii="Calibri" w:eastAsia="Calibri" w:hAnsi="Calibri" w:cs="Calibri"/>
                <w:b/>
                <w:bCs/>
              </w:rPr>
              <w:t>Problem</w:t>
            </w:r>
            <w:r w:rsidRPr="00441DFD">
              <w:rPr>
                <w:rFonts w:ascii="Calibri" w:eastAsia="Calibri" w:hAnsi="Calibri" w:cs="Calibri"/>
              </w:rPr>
              <w:t xml:space="preserve">: </w:t>
            </w:r>
            <w:r w:rsidR="77100267" w:rsidRPr="00441DFD">
              <w:rPr>
                <w:rFonts w:ascii="Calibri" w:eastAsia="Calibri" w:hAnsi="Calibri" w:cs="Calibri"/>
              </w:rPr>
              <w:t xml:space="preserve">The Fair Work Act has a range of pre-approval requirements that must be considered by the Fair Work Commission in the approval process. Unnecessary complexity in the approval process contributes to delays in an agreement being approved. </w:t>
            </w:r>
          </w:p>
        </w:tc>
      </w:tr>
      <w:tr w:rsidR="77100267" w:rsidRPr="00441DFD" w14:paraId="2F3D4BD1" w14:textId="77777777" w:rsidTr="77100267">
        <w:tc>
          <w:tcPr>
            <w:tcW w:w="9015" w:type="dxa"/>
            <w:tcBorders>
              <w:top w:val="single" w:sz="8" w:space="0" w:color="auto"/>
              <w:left w:val="single" w:sz="8" w:space="0" w:color="auto"/>
              <w:bottom w:val="single" w:sz="8" w:space="0" w:color="auto"/>
              <w:right w:val="single" w:sz="8" w:space="0" w:color="auto"/>
            </w:tcBorders>
          </w:tcPr>
          <w:p w14:paraId="33A1D982" w14:textId="24B9B105" w:rsidR="77100267" w:rsidRPr="00441DFD" w:rsidRDefault="77100267">
            <w:pPr>
              <w:rPr>
                <w:rFonts w:ascii="Calibri" w:eastAsia="Calibri" w:hAnsi="Calibri" w:cs="Calibri"/>
              </w:rPr>
            </w:pPr>
            <w:r w:rsidRPr="00441DFD">
              <w:rPr>
                <w:rFonts w:ascii="Calibri" w:eastAsia="Calibri" w:hAnsi="Calibri" w:cs="Calibri"/>
                <w:b/>
                <w:bCs/>
              </w:rPr>
              <w:t>Option 1 is the status quo.</w:t>
            </w:r>
            <w:r w:rsidRPr="00441DFD">
              <w:rPr>
                <w:rFonts w:ascii="Calibri" w:eastAsia="Calibri" w:hAnsi="Calibri" w:cs="Calibri"/>
              </w:rPr>
              <w:t xml:space="preserve"> Employees and employers will continue to bargain in accordance with the framework established by the Fair Work Act and the Fair Work Commission will continue to assess applications for approval of enterprise agreements against current rules and the interpretation of those rules. </w:t>
            </w:r>
          </w:p>
        </w:tc>
      </w:tr>
      <w:tr w:rsidR="77100267" w:rsidRPr="00441DFD" w14:paraId="5F00E6B5" w14:textId="77777777" w:rsidTr="77100267">
        <w:tc>
          <w:tcPr>
            <w:tcW w:w="9015" w:type="dxa"/>
            <w:tcBorders>
              <w:top w:val="single" w:sz="8" w:space="0" w:color="auto"/>
              <w:left w:val="single" w:sz="8" w:space="0" w:color="auto"/>
              <w:bottom w:val="single" w:sz="8" w:space="0" w:color="auto"/>
              <w:right w:val="single" w:sz="8" w:space="0" w:color="auto"/>
            </w:tcBorders>
          </w:tcPr>
          <w:p w14:paraId="6E933E52" w14:textId="0EA0FF0D" w:rsidR="77100267" w:rsidRPr="00441DFD" w:rsidRDefault="77100267">
            <w:pPr>
              <w:rPr>
                <w:rFonts w:ascii="Calibri" w:eastAsia="Calibri" w:hAnsi="Calibri" w:cs="Calibri"/>
              </w:rPr>
            </w:pPr>
            <w:r w:rsidRPr="00441DFD">
              <w:rPr>
                <w:rFonts w:ascii="Calibri" w:eastAsia="Calibri" w:hAnsi="Calibri" w:cs="Calibri"/>
                <w:b/>
                <w:bCs/>
              </w:rPr>
              <w:t>Option 2 (preferred)</w:t>
            </w:r>
            <w:r w:rsidRPr="00441DFD">
              <w:rPr>
                <w:rFonts w:ascii="Calibri" w:eastAsia="Calibri" w:hAnsi="Calibri" w:cs="Calibri"/>
              </w:rPr>
              <w:t xml:space="preserve"> removes unnecessary complexity and </w:t>
            </w:r>
            <w:r w:rsidR="46073FEE" w:rsidRPr="00441DFD">
              <w:rPr>
                <w:rFonts w:ascii="Calibri" w:eastAsia="Calibri" w:hAnsi="Calibri" w:cs="Calibri"/>
              </w:rPr>
              <w:t>make</w:t>
            </w:r>
            <w:r w:rsidR="61B60572" w:rsidRPr="00441DFD">
              <w:rPr>
                <w:rFonts w:ascii="Calibri" w:eastAsia="Calibri" w:hAnsi="Calibri" w:cs="Calibri"/>
              </w:rPr>
              <w:t>s</w:t>
            </w:r>
            <w:r w:rsidRPr="00441DFD">
              <w:rPr>
                <w:rFonts w:ascii="Calibri" w:eastAsia="Calibri" w:hAnsi="Calibri" w:cs="Calibri"/>
              </w:rPr>
              <w:t xml:space="preserve"> the Better Off Overall Test simple, flexible and fair. This option includes amendments to simplify the enterprise agreement pre-approval process and simplify the Better-Off-Overall Test. </w:t>
            </w:r>
          </w:p>
        </w:tc>
      </w:tr>
      <w:tr w:rsidR="77100267" w:rsidRPr="00441DFD" w14:paraId="0D3301FB" w14:textId="77777777" w:rsidTr="77100267">
        <w:tc>
          <w:tcPr>
            <w:tcW w:w="9015" w:type="dxa"/>
            <w:tcBorders>
              <w:top w:val="single" w:sz="8" w:space="0" w:color="auto"/>
              <w:left w:val="single" w:sz="8" w:space="0" w:color="auto"/>
              <w:bottom w:val="single" w:sz="8" w:space="0" w:color="auto"/>
              <w:right w:val="single" w:sz="8" w:space="0" w:color="auto"/>
            </w:tcBorders>
          </w:tcPr>
          <w:p w14:paraId="48141C50" w14:textId="38B578AC" w:rsidR="77100267" w:rsidRPr="00441DFD" w:rsidRDefault="77100267">
            <w:pPr>
              <w:rPr>
                <w:rFonts w:ascii="Calibri" w:eastAsia="Calibri" w:hAnsi="Calibri" w:cs="Calibri"/>
              </w:rPr>
            </w:pPr>
            <w:r w:rsidRPr="00441DFD">
              <w:rPr>
                <w:rFonts w:ascii="Calibri" w:eastAsia="Calibri" w:hAnsi="Calibri" w:cs="Calibri"/>
                <w:b/>
                <w:bCs/>
              </w:rPr>
              <w:t>Option 3 (not</w:t>
            </w:r>
            <w:r w:rsidR="00233D16" w:rsidRPr="00441DFD">
              <w:rPr>
                <w:rFonts w:ascii="Calibri" w:eastAsia="Calibri" w:hAnsi="Calibri" w:cs="Calibri"/>
                <w:b/>
                <w:bCs/>
              </w:rPr>
              <w:t xml:space="preserve"> </w:t>
            </w:r>
            <w:r w:rsidRPr="00441DFD">
              <w:rPr>
                <w:rFonts w:ascii="Calibri" w:eastAsia="Calibri" w:hAnsi="Calibri" w:cs="Calibri"/>
                <w:b/>
                <w:bCs/>
              </w:rPr>
              <w:t>preferred)</w:t>
            </w:r>
            <w:r w:rsidRPr="00441DFD">
              <w:rPr>
                <w:rFonts w:ascii="Calibri" w:eastAsia="Calibri" w:hAnsi="Calibri" w:cs="Calibri"/>
              </w:rPr>
              <w:t xml:space="preserve"> simplifies the enterprise agreement approval steps and amends the Better Off Overall Test to apply to classes or groups</w:t>
            </w:r>
            <w:r w:rsidR="69666F27" w:rsidRPr="00441DFD">
              <w:rPr>
                <w:rFonts w:ascii="Calibri" w:eastAsia="Calibri" w:hAnsi="Calibri" w:cs="Calibri"/>
              </w:rPr>
              <w:t xml:space="preserve"> of employees</w:t>
            </w:r>
            <w:r w:rsidR="46073FEE" w:rsidRPr="00441DFD">
              <w:rPr>
                <w:rFonts w:ascii="Calibri" w:eastAsia="Calibri" w:hAnsi="Calibri" w:cs="Calibri"/>
              </w:rPr>
              <w:t>.</w:t>
            </w:r>
            <w:r w:rsidRPr="00441DFD">
              <w:rPr>
                <w:rFonts w:ascii="Calibri" w:eastAsia="Calibri" w:hAnsi="Calibri" w:cs="Calibri"/>
              </w:rPr>
              <w:t xml:space="preserve"> </w:t>
            </w:r>
          </w:p>
        </w:tc>
      </w:tr>
    </w:tbl>
    <w:p w14:paraId="7440F990" w14:textId="77777777" w:rsidR="00792E6C" w:rsidRPr="00441DFD" w:rsidRDefault="00792E6C" w:rsidP="00792E6C">
      <w:pPr>
        <w:pStyle w:val="Heading3"/>
      </w:pPr>
      <w:r w:rsidRPr="00441DFD">
        <w:t xml:space="preserve">Option 1 - Status Quo </w:t>
      </w:r>
    </w:p>
    <w:p w14:paraId="1D3B6C5C" w14:textId="309EB057" w:rsidR="639AC64A" w:rsidRPr="00441DFD" w:rsidRDefault="1B3E7481" w:rsidP="2977FC74">
      <w:pPr>
        <w:pStyle w:val="BodyText"/>
      </w:pPr>
      <w:r w:rsidRPr="00441DFD">
        <w:t xml:space="preserve">Consensus was reached at the Jobs and Skills Summit that the </w:t>
      </w:r>
      <w:r w:rsidR="4C009C38" w:rsidRPr="00441DFD">
        <w:t>Better</w:t>
      </w:r>
      <w:r w:rsidR="14A89780" w:rsidRPr="00441DFD">
        <w:t xml:space="preserve"> </w:t>
      </w:r>
      <w:r w:rsidR="4C009C38" w:rsidRPr="00441DFD">
        <w:t>Off</w:t>
      </w:r>
      <w:r w:rsidR="366532F0" w:rsidRPr="00441DFD">
        <w:t xml:space="preserve"> </w:t>
      </w:r>
      <w:r w:rsidR="4C009C38" w:rsidRPr="00441DFD">
        <w:t xml:space="preserve">Overall Test and the </w:t>
      </w:r>
      <w:r w:rsidRPr="00441DFD">
        <w:t>existing genuine agreement requirements are onerous, complex and unnecessarily prescriptive. Without reform</w:t>
      </w:r>
      <w:r w:rsidR="6AD8AC69" w:rsidRPr="00441DFD">
        <w:t>,</w:t>
      </w:r>
      <w:r w:rsidRPr="00441DFD">
        <w:t xml:space="preserve"> significant </w:t>
      </w:r>
      <w:r w:rsidR="18FBD54F" w:rsidRPr="00441DFD">
        <w:t>impact</w:t>
      </w:r>
      <w:r w:rsidR="78A1BFF6" w:rsidRPr="00441DFD">
        <w:t>s</w:t>
      </w:r>
      <w:r w:rsidR="6C443872" w:rsidRPr="00441DFD">
        <w:t xml:space="preserve"> </w:t>
      </w:r>
      <w:r w:rsidRPr="00441DFD">
        <w:t xml:space="preserve">for employers and workers </w:t>
      </w:r>
      <w:r w:rsidR="0955300F" w:rsidRPr="00441DFD">
        <w:t>will continue</w:t>
      </w:r>
      <w:r w:rsidRPr="00441DFD">
        <w:t xml:space="preserve"> where an agreement has been reached but cannot be approved because of a procedural error </w:t>
      </w:r>
      <w:r w:rsidR="06B2D36C" w:rsidRPr="00441DFD">
        <w:t xml:space="preserve">made </w:t>
      </w:r>
      <w:r w:rsidRPr="00441DFD">
        <w:t xml:space="preserve">during the course of the bargaining process. </w:t>
      </w:r>
    </w:p>
    <w:p w14:paraId="0313B2D4" w14:textId="4896B641" w:rsidR="00C740DC" w:rsidRPr="00441DFD" w:rsidRDefault="4733C8A8" w:rsidP="00C740DC">
      <w:pPr>
        <w:pStyle w:val="BodyText"/>
      </w:pPr>
      <w:r w:rsidRPr="00441DFD">
        <w:t>The existing cost of bargaining per firm is calculated as</w:t>
      </w:r>
      <w:r w:rsidR="5074E974" w:rsidRPr="00441DFD">
        <w:t>:</w:t>
      </w:r>
    </w:p>
    <w:p w14:paraId="25C019E0" w14:textId="461935DB" w:rsidR="00C740DC" w:rsidRPr="00441DFD" w:rsidRDefault="66D55460" w:rsidP="00C740DC">
      <w:pPr>
        <w:pStyle w:val="BodyText"/>
      </w:pPr>
      <w:r w:rsidRPr="00441DFD">
        <w:t>Hours per day bargaining x labour cost x median bargaining time per employer (by size of business)</w:t>
      </w:r>
      <w:r w:rsidR="004E00B5" w:rsidRPr="00441DFD">
        <w:rPr>
          <w:vertAlign w:val="superscript"/>
        </w:rPr>
        <w:footnoteReference w:id="75"/>
      </w:r>
    </w:p>
    <w:p w14:paraId="55AD7C52" w14:textId="74540777" w:rsidR="00C740DC" w:rsidRPr="00441DFD" w:rsidRDefault="00C740DC" w:rsidP="002538CE">
      <w:pPr>
        <w:pStyle w:val="BodyText"/>
        <w:ind w:left="720"/>
      </w:pPr>
      <w:r w:rsidRPr="00441DFD">
        <w:t xml:space="preserve">Small business: </w:t>
      </w:r>
      <w:r w:rsidR="005D740F" w:rsidRPr="00441DFD">
        <w:t>4.6</w:t>
      </w:r>
      <w:r w:rsidRPr="00441DFD">
        <w:t xml:space="preserve"> x $79.63 x 62 = $</w:t>
      </w:r>
      <w:r w:rsidR="00277D97" w:rsidRPr="00441DFD">
        <w:t>22,710</w:t>
      </w:r>
    </w:p>
    <w:p w14:paraId="7B872D60" w14:textId="1D1F8199" w:rsidR="00C740DC" w:rsidRPr="00441DFD" w:rsidRDefault="00C740DC" w:rsidP="002538CE">
      <w:pPr>
        <w:pStyle w:val="BodyText"/>
        <w:ind w:left="720"/>
      </w:pPr>
      <w:r w:rsidRPr="00441DFD">
        <w:t xml:space="preserve">Medium Business: </w:t>
      </w:r>
      <w:r w:rsidR="005D740F" w:rsidRPr="00441DFD">
        <w:t>4.6</w:t>
      </w:r>
      <w:r w:rsidRPr="00441DFD">
        <w:t xml:space="preserve"> x $79.63 x 150 = $</w:t>
      </w:r>
      <w:r w:rsidR="009D04E4" w:rsidRPr="00441DFD">
        <w:t>54,944</w:t>
      </w:r>
    </w:p>
    <w:p w14:paraId="0299C0C5" w14:textId="1FC5F84A" w:rsidR="00C740DC" w:rsidRPr="00441DFD" w:rsidRDefault="00C740DC" w:rsidP="002538CE">
      <w:pPr>
        <w:pStyle w:val="BodyText"/>
        <w:ind w:left="720"/>
      </w:pPr>
      <w:r w:rsidRPr="00441DFD">
        <w:t xml:space="preserve">Large Business: </w:t>
      </w:r>
      <w:r w:rsidR="005D740F" w:rsidRPr="00441DFD">
        <w:t>4.6</w:t>
      </w:r>
      <w:r w:rsidRPr="00441DFD">
        <w:t xml:space="preserve"> x $79.63 x 225 = $</w:t>
      </w:r>
      <w:r w:rsidR="00F86DDB" w:rsidRPr="00441DFD">
        <w:t>82,417</w:t>
      </w:r>
    </w:p>
    <w:p w14:paraId="67D308A8" w14:textId="2E9EC652" w:rsidR="6A58BED8" w:rsidRPr="00441DFD" w:rsidRDefault="639AC64A" w:rsidP="002538CE">
      <w:pPr>
        <w:pStyle w:val="BodyText"/>
        <w:rPr>
          <w:color w:val="000000" w:themeColor="text1"/>
        </w:rPr>
      </w:pPr>
      <w:r w:rsidRPr="00441DFD">
        <w:t>An enterprise agreement currently passes the Better Off Overall Test if the</w:t>
      </w:r>
      <w:r w:rsidRPr="00441DFD">
        <w:rPr>
          <w:color w:val="000000" w:themeColor="text1"/>
        </w:rPr>
        <w:t xml:space="preserve"> Fair Work Commission is satisfied that each award covered employee, and prospective award covered employee, would be better off overall if the agreement applied than if the relevant </w:t>
      </w:r>
      <w:r w:rsidR="00E144B7" w:rsidRPr="00441DFD">
        <w:rPr>
          <w:color w:val="000000" w:themeColor="text1"/>
        </w:rPr>
        <w:t>Modern Award</w:t>
      </w:r>
      <w:r w:rsidRPr="00441DFD">
        <w:rPr>
          <w:color w:val="000000" w:themeColor="text1"/>
        </w:rPr>
        <w:t xml:space="preserve"> applied. </w:t>
      </w:r>
      <w:r w:rsidR="000150CB" w:rsidRPr="00441DFD">
        <w:rPr>
          <w:color w:val="000000" w:themeColor="text1"/>
        </w:rPr>
        <w:t>The complexity of the Better Off Overall Test impacts the length of time the Fair Work Commission takes to consider applications for approval of enterprise agreements</w:t>
      </w:r>
      <w:r w:rsidR="00642057" w:rsidRPr="00441DFD">
        <w:rPr>
          <w:color w:val="000000" w:themeColor="text1"/>
        </w:rPr>
        <w:t>.</w:t>
      </w:r>
    </w:p>
    <w:p w14:paraId="2E7A115C" w14:textId="3B449FAE" w:rsidR="639AC64A" w:rsidRPr="00441DFD" w:rsidRDefault="639AC64A" w:rsidP="002538CE">
      <w:pPr>
        <w:pStyle w:val="BodyText"/>
        <w:rPr>
          <w:rFonts w:eastAsiaTheme="minorEastAsia"/>
          <w:color w:val="000000" w:themeColor="text1"/>
        </w:rPr>
      </w:pPr>
      <w:r w:rsidRPr="00441DFD">
        <w:rPr>
          <w:rStyle w:val="normaltextrun"/>
          <w:rFonts w:eastAsiaTheme="minorEastAsia"/>
          <w:color w:val="000000" w:themeColor="text1"/>
        </w:rPr>
        <w:t xml:space="preserve">In the </w:t>
      </w:r>
      <w:r w:rsidR="00E160C3" w:rsidRPr="00441DFD">
        <w:rPr>
          <w:rStyle w:val="normaltextrun"/>
          <w:rFonts w:eastAsiaTheme="minorEastAsia"/>
          <w:color w:val="000000" w:themeColor="text1"/>
        </w:rPr>
        <w:t xml:space="preserve">2016 </w:t>
      </w:r>
      <w:r w:rsidRPr="00523ADA">
        <w:rPr>
          <w:rStyle w:val="normaltextrun"/>
          <w:rFonts w:eastAsiaTheme="minorEastAsia"/>
          <w:i/>
          <w:color w:val="000000" w:themeColor="text1"/>
        </w:rPr>
        <w:t>Coles</w:t>
      </w:r>
      <w:r w:rsidRPr="00441DFD">
        <w:rPr>
          <w:rStyle w:val="normaltextrun"/>
          <w:rFonts w:eastAsiaTheme="minorEastAsia"/>
          <w:color w:val="000000" w:themeColor="text1"/>
        </w:rPr>
        <w:t xml:space="preserve"> Decision, a Full Bench of the Fair Work Commission found that although the Better Off Overall Test is a global test, if any individual employees or prospective employees are found to not be better off, the agreement cannot be approved without undertakings.</w:t>
      </w:r>
      <w:r w:rsidR="00E160C3" w:rsidRPr="00441DFD">
        <w:rPr>
          <w:rStyle w:val="FootnoteReference"/>
          <w:rFonts w:eastAsiaTheme="minorEastAsia"/>
          <w:color w:val="000000" w:themeColor="text1"/>
        </w:rPr>
        <w:footnoteReference w:id="76"/>
      </w:r>
      <w:r w:rsidRPr="00441DFD">
        <w:rPr>
          <w:rStyle w:val="normaltextrun"/>
          <w:rFonts w:eastAsiaTheme="minorEastAsia"/>
          <w:color w:val="000000" w:themeColor="text1"/>
        </w:rPr>
        <w:t xml:space="preserve"> In the months after this decision, the number of agreements requiring undertakings increased. This suggested the </w:t>
      </w:r>
      <w:r w:rsidR="3F599341" w:rsidRPr="00441DFD">
        <w:rPr>
          <w:rStyle w:val="normaltextrun"/>
          <w:rFonts w:eastAsiaTheme="minorEastAsia"/>
          <w:color w:val="000000" w:themeColor="text1"/>
        </w:rPr>
        <w:t xml:space="preserve">Fair Work </w:t>
      </w:r>
      <w:r w:rsidRPr="00441DFD">
        <w:rPr>
          <w:rStyle w:val="normaltextrun"/>
          <w:rFonts w:eastAsiaTheme="minorEastAsia"/>
          <w:color w:val="000000" w:themeColor="text1"/>
        </w:rPr>
        <w:t>Commission was taking a highly forensic approach to analysing agreements against the Better Off Overall Test, increasing the complexity and uncertainty of the process. </w:t>
      </w:r>
    </w:p>
    <w:p w14:paraId="6A28FBDC" w14:textId="52AE99B8" w:rsidR="2977FC74" w:rsidRPr="00441DFD" w:rsidRDefault="639AC64A" w:rsidP="00E57074">
      <w:pPr>
        <w:pStyle w:val="BodyText"/>
      </w:pPr>
      <w:r w:rsidRPr="00441DFD">
        <w:rPr>
          <w:rStyle w:val="normaltextrun"/>
          <w:rFonts w:eastAsiaTheme="minorEastAsia"/>
          <w:color w:val="000000" w:themeColor="text1"/>
        </w:rPr>
        <w:t xml:space="preserve">The </w:t>
      </w:r>
      <w:r w:rsidRPr="00523ADA">
        <w:rPr>
          <w:rStyle w:val="normaltextrun"/>
          <w:rFonts w:eastAsiaTheme="minorEastAsia"/>
          <w:i/>
          <w:color w:val="000000" w:themeColor="text1"/>
        </w:rPr>
        <w:t>Coles</w:t>
      </w:r>
      <w:r w:rsidRPr="00441DFD">
        <w:rPr>
          <w:rStyle w:val="normaltextrun"/>
          <w:rFonts w:eastAsiaTheme="minorEastAsia"/>
          <w:color w:val="000000" w:themeColor="text1"/>
        </w:rPr>
        <w:t xml:space="preserve"> Decision, and the subsequent increase in agreements being approved with undertakings, caused a substantial increase in the time taken to approve enterprise agreements, from a median of 18 days (from lodgement to approval) in 2015-16 to a high of 76 days in 2017-18. While the Fair Work Commission’s 2021-22 report indicates it is now meeting its timeliness benchmarks (of 8 weeks to finalise approvals in 90 per cent of cases), the highly technical and inflexible approach to applying the Better Off Overall Test remains in place. Employer groups are strongly of the view that the broader decline in enterprise agreement coverage across the labour market is, in part, referrable to these changes in the application of the test.</w:t>
      </w:r>
      <w:r w:rsidR="52FC3337" w:rsidRPr="00441DFD">
        <w:rPr>
          <w:rStyle w:val="normaltextrun"/>
          <w:rFonts w:eastAsiaTheme="minorEastAsia"/>
          <w:color w:val="000000" w:themeColor="text1"/>
        </w:rPr>
        <w:t xml:space="preserve"> </w:t>
      </w:r>
      <w:r w:rsidR="00BC7FDD" w:rsidRPr="00441DFD">
        <w:t xml:space="preserve">The status quo </w:t>
      </w:r>
      <w:r w:rsidR="00E15775" w:rsidRPr="00441DFD">
        <w:t xml:space="preserve">retains entrenched costs to businesses and employees </w:t>
      </w:r>
      <w:r w:rsidR="00EC294F" w:rsidRPr="00441DFD">
        <w:t>related to</w:t>
      </w:r>
      <w:r w:rsidR="00E15775" w:rsidRPr="00441DFD">
        <w:t xml:space="preserve"> the time taken to bargain and the time taken for the Fair Work Commission to assess agreements for approval. </w:t>
      </w:r>
      <w:r w:rsidR="00B72329" w:rsidRPr="00441DFD">
        <w:t>The longer parties spend in bargaining</w:t>
      </w:r>
      <w:r w:rsidR="00395297" w:rsidRPr="00441DFD">
        <w:t xml:space="preserve"> and waiting for approval from the Fair Work Commission,</w:t>
      </w:r>
      <w:r w:rsidR="002C7B75" w:rsidRPr="00441DFD">
        <w:t xml:space="preserve"> the </w:t>
      </w:r>
      <w:r w:rsidR="00DC3964" w:rsidRPr="00441DFD">
        <w:t>greater the cost.</w:t>
      </w:r>
    </w:p>
    <w:p w14:paraId="10D6EA6D" w14:textId="77777777" w:rsidR="00792E6C" w:rsidRPr="00441DFD" w:rsidRDefault="00792E6C" w:rsidP="00792E6C">
      <w:pPr>
        <w:pStyle w:val="Heading3"/>
        <w:rPr>
          <w:rFonts w:ascii="Century Gothic" w:hAnsi="Century Gothic"/>
          <w:color w:val="014463" w:themeColor="accent2"/>
        </w:rPr>
      </w:pPr>
      <w:r w:rsidRPr="00441DFD">
        <w:t>Option 2 - Remove unnecessary complexity and make the Better Off Overall Test simple, flexible and fair (preferred)</w:t>
      </w:r>
    </w:p>
    <w:p w14:paraId="0BC9FCEA" w14:textId="75B21CA9" w:rsidR="324DE77F" w:rsidRPr="00441DFD" w:rsidRDefault="6679A01D" w:rsidP="3AE61920">
      <w:pPr>
        <w:pStyle w:val="BodyText"/>
      </w:pPr>
      <w:r w:rsidRPr="00441DFD">
        <w:t>This option</w:t>
      </w:r>
      <w:r w:rsidR="56DCF7BE" w:rsidRPr="00441DFD">
        <w:t xml:space="preserve"> introduces a number of proposals that will have </w:t>
      </w:r>
      <w:r w:rsidR="42566DBD" w:rsidRPr="00441DFD">
        <w:t xml:space="preserve">a </w:t>
      </w:r>
      <w:r w:rsidR="56DCF7BE" w:rsidRPr="00441DFD">
        <w:t xml:space="preserve">regulatory </w:t>
      </w:r>
      <w:r w:rsidR="1B0EB964" w:rsidRPr="00441DFD">
        <w:t>benefit</w:t>
      </w:r>
      <w:r w:rsidR="225EFB64" w:rsidRPr="00441DFD">
        <w:t xml:space="preserve"> </w:t>
      </w:r>
      <w:r w:rsidR="2F40F92E" w:rsidRPr="00441DFD">
        <w:t xml:space="preserve">and one, the </w:t>
      </w:r>
      <w:r w:rsidR="5FA592F4" w:rsidRPr="00441DFD">
        <w:t xml:space="preserve">Better Off Overall Test </w:t>
      </w:r>
      <w:r w:rsidR="54E92288" w:rsidRPr="00441DFD">
        <w:t>reconsideration</w:t>
      </w:r>
      <w:r w:rsidR="2F40F92E" w:rsidRPr="00441DFD">
        <w:t xml:space="preserve"> process</w:t>
      </w:r>
      <w:r w:rsidR="04EC6A57" w:rsidRPr="00441DFD">
        <w:t>,</w:t>
      </w:r>
      <w:r w:rsidR="2F40F92E" w:rsidRPr="00441DFD">
        <w:t xml:space="preserve"> that has a minor regulatory </w:t>
      </w:r>
      <w:r w:rsidR="225EFB64" w:rsidRPr="00441DFD">
        <w:t>cost</w:t>
      </w:r>
      <w:r w:rsidR="56DCF7BE" w:rsidRPr="00441DFD">
        <w:t xml:space="preserve">. </w:t>
      </w:r>
    </w:p>
    <w:p w14:paraId="1ECCC760" w14:textId="18FFB49D" w:rsidR="159FC1C1" w:rsidRPr="00441DFD" w:rsidRDefault="41C02D10" w:rsidP="3AE61920">
      <w:pPr>
        <w:pStyle w:val="BodyText"/>
      </w:pPr>
      <w:r w:rsidRPr="00441DFD">
        <w:t>Employers and employees will have access to a less onerous agreement making and approval process for enterprise agreements</w:t>
      </w:r>
      <w:r w:rsidR="43415EF1" w:rsidRPr="00441DFD">
        <w:t>. T</w:t>
      </w:r>
      <w:r w:rsidR="7266162F" w:rsidRPr="00441DFD">
        <w:t>he</w:t>
      </w:r>
      <w:r w:rsidRPr="00441DFD">
        <w:t xml:space="preserve"> </w:t>
      </w:r>
      <w:r w:rsidR="7266162F" w:rsidRPr="00441DFD">
        <w:t xml:space="preserve">current genuine agreement requirements would be replaced with a broad requirement for the Fair Work Commission to be satisfied that the agreement has been genuinely agreed.  </w:t>
      </w:r>
      <w:r w:rsidRPr="00441DFD">
        <w:t xml:space="preserve">This will address concerns about complex and prescriptive agreement approval requirements and encourage unions and employers to build productive, cooperative relationships in the workplace. </w:t>
      </w:r>
    </w:p>
    <w:p w14:paraId="6A3ABD93" w14:textId="24C0A5B5" w:rsidR="2CF1F508" w:rsidRPr="00441DFD" w:rsidRDefault="3041E0E2" w:rsidP="3AE61920">
      <w:pPr>
        <w:pStyle w:val="BodyText"/>
      </w:pPr>
      <w:r w:rsidRPr="00441DFD">
        <w:t xml:space="preserve">The net effect of </w:t>
      </w:r>
      <w:r w:rsidR="543C0426" w:rsidRPr="00441DFD">
        <w:t xml:space="preserve">the proposed suite of </w:t>
      </w:r>
      <w:r w:rsidRPr="00441DFD">
        <w:t xml:space="preserve">changes to the </w:t>
      </w:r>
      <w:r w:rsidR="6145570D" w:rsidRPr="00441DFD">
        <w:t xml:space="preserve">Better Off Overall Test </w:t>
      </w:r>
      <w:r w:rsidRPr="00441DFD">
        <w:t>will be that the test becomes simpler</w:t>
      </w:r>
      <w:r w:rsidR="2EEC6343" w:rsidRPr="00441DFD">
        <w:t xml:space="preserve"> while still retaining key protections for employees</w:t>
      </w:r>
      <w:r w:rsidRPr="00441DFD">
        <w:t xml:space="preserve">. </w:t>
      </w:r>
      <w:r w:rsidR="69BFD275" w:rsidRPr="00441DFD">
        <w:t xml:space="preserve">Additionally, the new </w:t>
      </w:r>
      <w:r w:rsidR="00FA2844" w:rsidRPr="00441DFD">
        <w:t>reconsideration</w:t>
      </w:r>
      <w:r w:rsidR="69BFD275" w:rsidRPr="00441DFD">
        <w:t xml:space="preserve"> process will be introduced to allow employees or their representatives to seek a reassessment of the </w:t>
      </w:r>
      <w:r w:rsidR="13C2DC5F" w:rsidRPr="00441DFD">
        <w:t xml:space="preserve">Better Off Overall Test </w:t>
      </w:r>
      <w:r w:rsidR="69BFD275" w:rsidRPr="00441DFD">
        <w:t xml:space="preserve">where there has been a material change in working arrangements, or where their circumstances were not properly considered during the approval process. </w:t>
      </w:r>
    </w:p>
    <w:p w14:paraId="41185863" w14:textId="203EC1A0" w:rsidR="004B79FC" w:rsidRPr="00441DFD" w:rsidRDefault="004B79FC" w:rsidP="00384A1C">
      <w:pPr>
        <w:pStyle w:val="Heading4"/>
      </w:pPr>
      <w:r w:rsidRPr="00441DFD">
        <w:t xml:space="preserve">Impact on employers </w:t>
      </w:r>
    </w:p>
    <w:p w14:paraId="2BEF172A" w14:textId="0FD1FF9E" w:rsidR="004C6E27" w:rsidRPr="00441DFD" w:rsidRDefault="49C7CE5F" w:rsidP="00384A1C">
      <w:pPr>
        <w:pStyle w:val="Heading5"/>
      </w:pPr>
      <w:r w:rsidRPr="00441DFD">
        <w:t>Changes to Genuine Agreement</w:t>
      </w:r>
    </w:p>
    <w:p w14:paraId="291E5B5B" w14:textId="5C555A1E" w:rsidR="00095BA9" w:rsidRPr="00441DFD" w:rsidRDefault="00095BA9" w:rsidP="002538CE">
      <w:r w:rsidRPr="00441DFD">
        <w:t>During the 7 day access period for an enterp</w:t>
      </w:r>
      <w:r w:rsidR="00B35CB3" w:rsidRPr="00441DFD">
        <w:t>rise agreement</w:t>
      </w:r>
      <w:r w:rsidR="064A0A87" w:rsidRPr="00441DFD">
        <w:t>,</w:t>
      </w:r>
      <w:r w:rsidR="00B35CB3" w:rsidRPr="00441DFD">
        <w:t xml:space="preserve"> the employer must give the employees a copy of the agreement and any other materials incorporated</w:t>
      </w:r>
      <w:r w:rsidR="00142056" w:rsidRPr="00441DFD">
        <w:t xml:space="preserve"> into the agreement</w:t>
      </w:r>
      <w:r w:rsidR="00B35CB3" w:rsidRPr="00441DFD">
        <w:t xml:space="preserve">, </w:t>
      </w:r>
      <w:r w:rsidR="00630CCC" w:rsidRPr="00441DFD">
        <w:t xml:space="preserve">provide an explanation of the terms of the agreement and the effect of those terms to employees, and notify the employees of the time and method of voting for the agreement which starts after the access period. </w:t>
      </w:r>
    </w:p>
    <w:p w14:paraId="124585E3" w14:textId="133C6E3C" w:rsidR="00786F7D" w:rsidRPr="00441DFD" w:rsidRDefault="5C5CE46D" w:rsidP="24F154DF">
      <w:pPr>
        <w:pStyle w:val="BodyText"/>
      </w:pPr>
      <w:r w:rsidRPr="00441DFD">
        <w:t xml:space="preserve">There will be a net positive benefit to employers in a reduction of the costs associated in bargaining due to the </w:t>
      </w:r>
      <w:r w:rsidR="650CC2F6" w:rsidRPr="00441DFD">
        <w:t xml:space="preserve">simplification of </w:t>
      </w:r>
      <w:r w:rsidRPr="00441DFD">
        <w:t xml:space="preserve">the </w:t>
      </w:r>
      <w:r w:rsidR="361D4ED1" w:rsidRPr="00441DFD">
        <w:t>genuine agreement requirements such as the 7</w:t>
      </w:r>
      <w:r w:rsidR="2E3E8466" w:rsidRPr="00441DFD">
        <w:t>-</w:t>
      </w:r>
      <w:r w:rsidR="361D4ED1" w:rsidRPr="00441DFD">
        <w:t xml:space="preserve">day </w:t>
      </w:r>
      <w:r w:rsidRPr="00441DFD">
        <w:t>access period</w:t>
      </w:r>
      <w:r w:rsidR="67E0CD56" w:rsidRPr="00441DFD">
        <w:t xml:space="preserve"> from the median bargaining time per </w:t>
      </w:r>
      <w:r w:rsidR="00EDF8A5" w:rsidRPr="00441DFD">
        <w:t xml:space="preserve">firm </w:t>
      </w:r>
      <w:r w:rsidR="67E0CD56" w:rsidRPr="00441DFD">
        <w:t>by size of business</w:t>
      </w:r>
      <w:r w:rsidR="2563435D" w:rsidRPr="00441DFD">
        <w:t>.</w:t>
      </w:r>
      <w:r w:rsidR="006606E1" w:rsidRPr="00441DFD">
        <w:rPr>
          <w:rStyle w:val="FootnoteReference"/>
        </w:rPr>
        <w:footnoteReference w:id="77"/>
      </w:r>
      <w:r w:rsidR="2563435D" w:rsidRPr="00441DFD">
        <w:t xml:space="preserve"> Therefore,</w:t>
      </w:r>
      <w:r w:rsidR="2A2E1225" w:rsidRPr="00441DFD">
        <w:t xml:space="preserve"> the cost </w:t>
      </w:r>
      <w:r w:rsidR="00850EED" w:rsidRPr="00441DFD">
        <w:t>saving</w:t>
      </w:r>
      <w:r w:rsidR="00A1363B" w:rsidRPr="00441DFD">
        <w:t xml:space="preserve"> from this proposal</w:t>
      </w:r>
      <w:r w:rsidR="00850EED" w:rsidRPr="00441DFD">
        <w:t xml:space="preserve"> for all businesses who bargain is calculated at </w:t>
      </w:r>
    </w:p>
    <w:p w14:paraId="5C64FE52" w14:textId="4CB20719" w:rsidR="005B1B5E" w:rsidRPr="00441DFD" w:rsidRDefault="002A762F" w:rsidP="24F154DF">
      <w:pPr>
        <w:pStyle w:val="BodyText"/>
      </w:pPr>
      <w:r w:rsidRPr="00441DFD">
        <w:t>7x</w:t>
      </w:r>
      <w:r w:rsidR="00B70B52" w:rsidRPr="00441DFD">
        <w:t xml:space="preserve"> </w:t>
      </w:r>
      <w:r w:rsidRPr="00441DFD">
        <w:t>4.6</w:t>
      </w:r>
      <w:r w:rsidR="00B70B52" w:rsidRPr="00441DFD">
        <w:t xml:space="preserve"> </w:t>
      </w:r>
      <w:r w:rsidRPr="00441DFD">
        <w:t>x</w:t>
      </w:r>
      <w:r w:rsidR="00B70B52" w:rsidRPr="00441DFD">
        <w:t xml:space="preserve"> </w:t>
      </w:r>
      <w:r w:rsidR="00B2283B" w:rsidRPr="00441DFD">
        <w:t>$</w:t>
      </w:r>
      <w:r w:rsidR="0057130D" w:rsidRPr="00441DFD">
        <w:t xml:space="preserve">79.63 = </w:t>
      </w:r>
      <w:r w:rsidR="00850EED" w:rsidRPr="00441DFD">
        <w:rPr>
          <w:b/>
        </w:rPr>
        <w:t>$</w:t>
      </w:r>
      <w:r w:rsidR="00C96B68" w:rsidRPr="00441DFD">
        <w:rPr>
          <w:b/>
        </w:rPr>
        <w:t>2,564</w:t>
      </w:r>
    </w:p>
    <w:p w14:paraId="34A78D33" w14:textId="3D933B03" w:rsidR="00E64CFA" w:rsidRPr="00441DFD" w:rsidRDefault="0011419B" w:rsidP="007B6908">
      <w:pPr>
        <w:pStyle w:val="BodyText"/>
      </w:pPr>
      <w:r w:rsidRPr="00441DFD">
        <w:t>There would also likely be positive benefits from a shorter approval process</w:t>
      </w:r>
      <w:r w:rsidR="7B5E3022" w:rsidRPr="00441DFD">
        <w:t>.</w:t>
      </w:r>
    </w:p>
    <w:p w14:paraId="7A953595" w14:textId="5BB32274" w:rsidR="009B1DDB" w:rsidRPr="00441DFD" w:rsidRDefault="51378B6F" w:rsidP="00384A1C">
      <w:pPr>
        <w:pStyle w:val="Heading5"/>
      </w:pPr>
      <w:r w:rsidRPr="00441DFD">
        <w:t>S</w:t>
      </w:r>
      <w:r w:rsidR="49C7CE5F" w:rsidRPr="00441DFD">
        <w:t xml:space="preserve">implification of the </w:t>
      </w:r>
      <w:r w:rsidR="057AE778" w:rsidRPr="00441DFD">
        <w:t>Better Off Overall Test</w:t>
      </w:r>
    </w:p>
    <w:p w14:paraId="663B675C" w14:textId="2B9FB011" w:rsidR="0063601D" w:rsidRPr="00441DFD" w:rsidRDefault="0063601D" w:rsidP="3AE61920">
      <w:pPr>
        <w:pStyle w:val="BodyText"/>
      </w:pPr>
      <w:r w:rsidRPr="00441DFD">
        <w:t xml:space="preserve">There will be a positive benefit from a reduction in complexity regarding </w:t>
      </w:r>
      <w:r w:rsidR="006E30C5" w:rsidRPr="00441DFD">
        <w:t>the Better</w:t>
      </w:r>
      <w:r w:rsidR="5140D37D" w:rsidRPr="00441DFD">
        <w:t xml:space="preserve"> Off Overall Test</w:t>
      </w:r>
      <w:r w:rsidRPr="00441DFD">
        <w:t xml:space="preserve">. Currently the </w:t>
      </w:r>
      <w:r w:rsidR="4EF3676C" w:rsidRPr="00441DFD">
        <w:t xml:space="preserve">Better Off Overall Test </w:t>
      </w:r>
      <w:r w:rsidRPr="00441DFD">
        <w:t xml:space="preserve">is applied after an agreement </w:t>
      </w:r>
      <w:r w:rsidR="00F0750C" w:rsidRPr="00441DFD">
        <w:t>is submitted to</w:t>
      </w:r>
      <w:r w:rsidRPr="00441DFD">
        <w:t xml:space="preserve"> the Fair </w:t>
      </w:r>
      <w:r w:rsidR="00F0750C" w:rsidRPr="00441DFD">
        <w:t>W</w:t>
      </w:r>
      <w:r w:rsidRPr="00441DFD">
        <w:t xml:space="preserve">ork Commission for approval. Members of the </w:t>
      </w:r>
      <w:r w:rsidR="453BF783" w:rsidRPr="00441DFD">
        <w:t xml:space="preserve">Fair Work </w:t>
      </w:r>
      <w:r w:rsidRPr="00441DFD">
        <w:t xml:space="preserve">Commission may request undertakings be </w:t>
      </w:r>
      <w:r w:rsidR="004C7C65" w:rsidRPr="00441DFD">
        <w:t xml:space="preserve">given </w:t>
      </w:r>
      <w:r w:rsidRPr="00441DFD">
        <w:t xml:space="preserve">by employers to fix </w:t>
      </w:r>
      <w:r w:rsidR="00295A30" w:rsidRPr="00441DFD">
        <w:t xml:space="preserve">current </w:t>
      </w:r>
      <w:r w:rsidRPr="00441DFD">
        <w:t xml:space="preserve">issues with </w:t>
      </w:r>
      <w:r w:rsidR="0D72E920" w:rsidRPr="00441DFD">
        <w:t xml:space="preserve">Better Off Overall Test </w:t>
      </w:r>
      <w:r w:rsidRPr="00441DFD">
        <w:t>compliance</w:t>
      </w:r>
      <w:r w:rsidR="00063EDF" w:rsidRPr="00441DFD">
        <w:t>. This process</w:t>
      </w:r>
      <w:r w:rsidRPr="00441DFD">
        <w:t xml:space="preserve"> can contribute to delays </w:t>
      </w:r>
      <w:r w:rsidR="00F0750C" w:rsidRPr="00441DFD">
        <w:t>in approval of agreements.</w:t>
      </w:r>
    </w:p>
    <w:p w14:paraId="0E743101" w14:textId="65DADCAD" w:rsidR="00F0750C" w:rsidRPr="00441DFD" w:rsidRDefault="7579A47B" w:rsidP="3AE61920">
      <w:pPr>
        <w:pStyle w:val="BodyText"/>
      </w:pPr>
      <w:r w:rsidRPr="00441DFD">
        <w:t>The Fair Work Commission ha</w:t>
      </w:r>
      <w:r w:rsidR="000144E1" w:rsidRPr="00441DFD">
        <w:t>s</w:t>
      </w:r>
      <w:r w:rsidRPr="00441DFD">
        <w:t xml:space="preserve"> advised that 41</w:t>
      </w:r>
      <w:r w:rsidR="6A5F843A" w:rsidRPr="00441DFD">
        <w:t xml:space="preserve"> per cent</w:t>
      </w:r>
      <w:r w:rsidRPr="00441DFD">
        <w:t xml:space="preserve"> of agreements require undertakings for </w:t>
      </w:r>
      <w:r w:rsidR="4E1E32AB" w:rsidRPr="00441DFD">
        <w:t xml:space="preserve">Better Off Overall Test </w:t>
      </w:r>
      <w:r w:rsidRPr="00441DFD">
        <w:t>non-compliance. This is approximately 9</w:t>
      </w:r>
      <w:r w:rsidR="57F5699E" w:rsidRPr="00441DFD">
        <w:t xml:space="preserve">40 </w:t>
      </w:r>
      <w:r w:rsidRPr="00441DFD">
        <w:t xml:space="preserve">agreements (out of </w:t>
      </w:r>
      <w:r w:rsidR="707DB99B" w:rsidRPr="00441DFD">
        <w:t>2</w:t>
      </w:r>
      <w:r w:rsidR="6DEE6F51" w:rsidRPr="00441DFD">
        <w:t>,</w:t>
      </w:r>
      <w:r w:rsidR="707DB99B" w:rsidRPr="00441DFD">
        <w:t>292</w:t>
      </w:r>
      <w:r w:rsidRPr="00441DFD">
        <w:t xml:space="preserve"> in 2021-22 financial year)</w:t>
      </w:r>
      <w:r w:rsidR="307F2994" w:rsidRPr="00441DFD">
        <w:t>.</w:t>
      </w:r>
      <w:r w:rsidR="00BA3DF3" w:rsidRPr="00441DFD">
        <w:rPr>
          <w:rStyle w:val="FootnoteReference"/>
        </w:rPr>
        <w:footnoteReference w:id="78"/>
      </w:r>
      <w:r w:rsidRPr="00441DFD">
        <w:t xml:space="preserve"> We have made a conservative assumption that 20</w:t>
      </w:r>
      <w:r w:rsidR="7C5B370C" w:rsidRPr="00441DFD">
        <w:t xml:space="preserve"> per cent</w:t>
      </w:r>
      <w:r w:rsidRPr="00441DFD">
        <w:t xml:space="preserve"> of these agreements will not require undertakings due to changes in the</w:t>
      </w:r>
      <w:r w:rsidR="401CE9CD" w:rsidRPr="00441DFD">
        <w:t xml:space="preserve"> Better Off Overall Test</w:t>
      </w:r>
      <w:r w:rsidRPr="00441DFD">
        <w:t>. That is approximately 18</w:t>
      </w:r>
      <w:r w:rsidR="3DC11629" w:rsidRPr="00441DFD">
        <w:t>8</w:t>
      </w:r>
      <w:r w:rsidRPr="00441DFD">
        <w:t xml:space="preserve"> agreements. </w:t>
      </w:r>
    </w:p>
    <w:p w14:paraId="24543A55" w14:textId="3324AD31" w:rsidR="009E5671" w:rsidRPr="00441DFD" w:rsidRDefault="009E5671" w:rsidP="3AE61920">
      <w:pPr>
        <w:pStyle w:val="BodyText"/>
      </w:pPr>
      <w:r w:rsidRPr="00441DFD">
        <w:t xml:space="preserve">The Fair Work Commission’s benchmarks indicate those applications that are complex (usually involving undertakings) are approved </w:t>
      </w:r>
      <w:r w:rsidR="00B402A8" w:rsidRPr="00441DFD">
        <w:t>(</w:t>
      </w:r>
      <w:r w:rsidRPr="00441DFD">
        <w:t>in 95</w:t>
      </w:r>
      <w:r w:rsidR="6B8B3560" w:rsidRPr="00441DFD">
        <w:t xml:space="preserve"> per cent</w:t>
      </w:r>
      <w:r w:rsidRPr="00441DFD">
        <w:t xml:space="preserve"> of cases</w:t>
      </w:r>
      <w:r w:rsidR="00B402A8" w:rsidRPr="00441DFD">
        <w:t>)</w:t>
      </w:r>
      <w:r w:rsidRPr="00441DFD">
        <w:t xml:space="preserve"> within 45 working days and simple agreements </w:t>
      </w:r>
      <w:r w:rsidR="00FC3D7E" w:rsidRPr="00441DFD">
        <w:t xml:space="preserve">(in </w:t>
      </w:r>
      <w:r w:rsidRPr="00441DFD">
        <w:t>95</w:t>
      </w:r>
      <w:r w:rsidR="074ED974" w:rsidRPr="00441DFD">
        <w:t xml:space="preserve"> per cent</w:t>
      </w:r>
      <w:r w:rsidRPr="00441DFD">
        <w:t xml:space="preserve"> </w:t>
      </w:r>
      <w:r w:rsidR="00FC3D7E" w:rsidRPr="00441DFD">
        <w:t>of cases)</w:t>
      </w:r>
      <w:r w:rsidRPr="00441DFD">
        <w:t xml:space="preserve"> within 20 days. </w:t>
      </w:r>
      <w:r w:rsidR="00B91702" w:rsidRPr="00441DFD">
        <w:t>The distinction between complex and simple agreements is an administrative one drawn by the Fair Work Commission. Data on the distributional split of complex and simple agreements is not available.</w:t>
      </w:r>
      <w:r w:rsidRPr="00441DFD">
        <w:t xml:space="preserve"> Therefore, we have used the </w:t>
      </w:r>
      <w:r w:rsidR="00FC3D7E" w:rsidRPr="00441DFD">
        <w:t>25-day</w:t>
      </w:r>
      <w:r w:rsidRPr="00441DFD">
        <w:t xml:space="preserve"> difference as the basis for the costing. We have also assumed that an employer will spend an average of 2 hours per day managing their agreement through the approval process. </w:t>
      </w:r>
    </w:p>
    <w:p w14:paraId="431D9802" w14:textId="0A38DF06" w:rsidR="009E5671" w:rsidRPr="00441DFD" w:rsidRDefault="003423BC" w:rsidP="3AE61920">
      <w:pPr>
        <w:pStyle w:val="BodyText"/>
      </w:pPr>
      <w:r w:rsidRPr="00441DFD">
        <w:t>Therefore,</w:t>
      </w:r>
      <w:r w:rsidR="009E5671" w:rsidRPr="00441DFD">
        <w:t xml:space="preserve"> the benefit </w:t>
      </w:r>
      <w:r w:rsidR="0070449C" w:rsidRPr="00441DFD">
        <w:t xml:space="preserve">for </w:t>
      </w:r>
      <w:r w:rsidR="009E5671" w:rsidRPr="00441DFD">
        <w:t>business is</w:t>
      </w:r>
      <w:r w:rsidR="00D407A8" w:rsidRPr="00441DFD">
        <w:t>:</w:t>
      </w:r>
    </w:p>
    <w:p w14:paraId="6C67AF60" w14:textId="12592165" w:rsidR="004C6E27" w:rsidRPr="00441DFD" w:rsidRDefault="009E5671" w:rsidP="00384A1C">
      <w:pPr>
        <w:pStyle w:val="BodyText"/>
        <w:ind w:firstLine="720"/>
      </w:pPr>
      <w:r w:rsidRPr="00441DFD">
        <w:t xml:space="preserve">2 x 25 x </w:t>
      </w:r>
      <w:r w:rsidR="0070449C" w:rsidRPr="00441DFD">
        <w:t>$</w:t>
      </w:r>
      <w:r w:rsidRPr="00441DFD">
        <w:t>79.63 = $3,981</w:t>
      </w:r>
      <w:r w:rsidR="0070449C" w:rsidRPr="00441DFD">
        <w:t xml:space="preserve"> x 18</w:t>
      </w:r>
      <w:r w:rsidR="320931C9" w:rsidRPr="00441DFD">
        <w:t xml:space="preserve">8 </w:t>
      </w:r>
      <w:r w:rsidR="6A08EBBE" w:rsidRPr="00441DFD">
        <w:t>= $74</w:t>
      </w:r>
      <w:r w:rsidR="5812598B" w:rsidRPr="00441DFD">
        <w:t>8,522</w:t>
      </w:r>
    </w:p>
    <w:p w14:paraId="3F3A481D" w14:textId="1B8913B7" w:rsidR="007D283E" w:rsidRPr="00523ADA" w:rsidRDefault="007D283E" w:rsidP="007B6908">
      <w:pPr>
        <w:pStyle w:val="BodyText"/>
      </w:pPr>
      <w:r w:rsidRPr="00441DFD">
        <w:t xml:space="preserve">Per agreement that is </w:t>
      </w:r>
      <w:r w:rsidR="003250F2" w:rsidRPr="00441DFD">
        <w:t>$3,981</w:t>
      </w:r>
      <w:r w:rsidR="00B70B52" w:rsidRPr="00441DFD">
        <w:t>.</w:t>
      </w:r>
    </w:p>
    <w:p w14:paraId="746BADF7" w14:textId="6A0CAD23" w:rsidR="004C6E27" w:rsidRPr="00441DFD" w:rsidRDefault="6031CAA6" w:rsidP="00384A1C">
      <w:pPr>
        <w:pStyle w:val="Heading5"/>
      </w:pPr>
      <w:r w:rsidRPr="00441DFD">
        <w:t xml:space="preserve">Better Off Overall Test </w:t>
      </w:r>
      <w:r w:rsidR="00FA2844" w:rsidRPr="00441DFD">
        <w:t>Reconsideration</w:t>
      </w:r>
      <w:r w:rsidR="004C6E27" w:rsidRPr="00441DFD">
        <w:t xml:space="preserve"> Process</w:t>
      </w:r>
    </w:p>
    <w:p w14:paraId="071B5B5A" w14:textId="272E66DB" w:rsidR="00F03F96" w:rsidRPr="00441DFD" w:rsidRDefault="350EA165" w:rsidP="3AE61920">
      <w:pPr>
        <w:pStyle w:val="BodyText"/>
      </w:pPr>
      <w:r w:rsidRPr="00441DFD">
        <w:t xml:space="preserve">The Better Off Overall </w:t>
      </w:r>
      <w:r w:rsidR="00277321" w:rsidRPr="00441DFD">
        <w:t>Test</w:t>
      </w:r>
      <w:r w:rsidRPr="00441DFD">
        <w:t xml:space="preserve"> </w:t>
      </w:r>
      <w:r w:rsidR="00FA2844" w:rsidRPr="00441DFD">
        <w:t>Reconsideration</w:t>
      </w:r>
      <w:r w:rsidRPr="00441DFD">
        <w:t xml:space="preserve"> process proposed is new and does not have a suitable comparator in the current framework. We are</w:t>
      </w:r>
      <w:r w:rsidR="737EDD29" w:rsidRPr="00441DFD">
        <w:t xml:space="preserve"> unable to calculate how many agreements would be subject to the </w:t>
      </w:r>
      <w:r w:rsidR="67D166AE" w:rsidRPr="00441DFD">
        <w:t xml:space="preserve">Better Off Overall Test </w:t>
      </w:r>
      <w:r w:rsidR="00FA2844" w:rsidRPr="00441DFD">
        <w:t>Reconsideration</w:t>
      </w:r>
      <w:r w:rsidR="737EDD29" w:rsidRPr="00441DFD">
        <w:t xml:space="preserve"> Process. However</w:t>
      </w:r>
      <w:r w:rsidR="11D38B55" w:rsidRPr="00441DFD">
        <w:t>,</w:t>
      </w:r>
      <w:r w:rsidR="737EDD29" w:rsidRPr="00441DFD">
        <w:t xml:space="preserve"> we c</w:t>
      </w:r>
      <w:r w:rsidR="14EA85AA" w:rsidRPr="00441DFD">
        <w:t xml:space="preserve">an calculate the cost per firm of having to update their payroll as a result of undertakings or amendments as a result of the </w:t>
      </w:r>
      <w:r w:rsidR="2949A946" w:rsidRPr="00441DFD">
        <w:t xml:space="preserve">Better Off Overall Test </w:t>
      </w:r>
      <w:r w:rsidR="00FA2844" w:rsidRPr="00441DFD">
        <w:t>reconsideration</w:t>
      </w:r>
      <w:r w:rsidR="14EA85AA" w:rsidRPr="00441DFD">
        <w:t xml:space="preserve"> process. </w:t>
      </w:r>
    </w:p>
    <w:p w14:paraId="5F2D26C7" w14:textId="78AD7FD3" w:rsidR="0042639E" w:rsidRPr="00441DFD" w:rsidRDefault="6B64ACD6" w:rsidP="3AE61920">
      <w:pPr>
        <w:pStyle w:val="BodyText"/>
      </w:pPr>
      <w:r w:rsidRPr="00441DFD">
        <w:t>Using costings</w:t>
      </w:r>
      <w:r w:rsidR="307F2994" w:rsidRPr="00441DFD">
        <w:t xml:space="preserve"> available in section 4.2</w:t>
      </w:r>
      <w:r w:rsidRPr="00441DFD">
        <w:t xml:space="preserve"> outlined above the cost would be</w:t>
      </w:r>
      <w:r w:rsidR="307F2994" w:rsidRPr="00441DFD">
        <w:t>:</w:t>
      </w:r>
    </w:p>
    <w:p w14:paraId="3F2F07D5" w14:textId="3A2CB2E1" w:rsidR="0042639E" w:rsidRPr="00441DFD" w:rsidRDefault="0042639E" w:rsidP="00384A1C">
      <w:pPr>
        <w:pStyle w:val="BodyText"/>
        <w:ind w:left="720"/>
        <w:jc w:val="both"/>
        <w:rPr>
          <w:rFonts w:ascii="Calibri" w:eastAsia="Calibri" w:hAnsi="Calibri" w:cs="Calibri"/>
        </w:rPr>
      </w:pPr>
      <w:r w:rsidRPr="00441DFD">
        <w:rPr>
          <w:rFonts w:ascii="Calibri" w:eastAsia="Calibri" w:hAnsi="Calibri" w:cs="Calibri"/>
        </w:rPr>
        <w:t xml:space="preserve">For an average size small business of 10 employees the cost would be </w:t>
      </w:r>
      <w:r w:rsidR="2295C8E7" w:rsidRPr="00441DFD">
        <w:rPr>
          <w:rFonts w:ascii="Calibri" w:eastAsia="Calibri" w:hAnsi="Calibri" w:cs="Calibri"/>
        </w:rPr>
        <w:t>$</w:t>
      </w:r>
      <w:r w:rsidRPr="00441DFD">
        <w:rPr>
          <w:rFonts w:ascii="Calibri" w:eastAsia="Calibri" w:hAnsi="Calibri" w:cs="Calibri"/>
        </w:rPr>
        <w:t>5x10 = $50</w:t>
      </w:r>
    </w:p>
    <w:p w14:paraId="0A4C468E" w14:textId="7A05FA41" w:rsidR="0042639E" w:rsidRPr="00441DFD" w:rsidRDefault="0042639E" w:rsidP="00384A1C">
      <w:pPr>
        <w:pStyle w:val="BodyText"/>
        <w:ind w:left="720"/>
        <w:jc w:val="both"/>
        <w:rPr>
          <w:rFonts w:ascii="Calibri" w:eastAsia="Calibri" w:hAnsi="Calibri" w:cs="Calibri"/>
        </w:rPr>
      </w:pPr>
      <w:r w:rsidRPr="00441DFD">
        <w:rPr>
          <w:rFonts w:ascii="Calibri" w:eastAsia="Calibri" w:hAnsi="Calibri" w:cs="Calibri"/>
        </w:rPr>
        <w:t xml:space="preserve">For an average size medium business of 100 employees the cost would be </w:t>
      </w:r>
      <w:r w:rsidR="355311EE" w:rsidRPr="00441DFD">
        <w:rPr>
          <w:rFonts w:ascii="Calibri" w:eastAsia="Calibri" w:hAnsi="Calibri" w:cs="Calibri"/>
        </w:rPr>
        <w:t>$</w:t>
      </w:r>
      <w:r w:rsidRPr="00441DFD">
        <w:rPr>
          <w:rFonts w:ascii="Calibri" w:eastAsia="Calibri" w:hAnsi="Calibri" w:cs="Calibri"/>
        </w:rPr>
        <w:t>5x100 = $500</w:t>
      </w:r>
    </w:p>
    <w:p w14:paraId="0AE743F3" w14:textId="76C4B5C4" w:rsidR="009A0DA0" w:rsidRPr="00441DFD" w:rsidRDefault="0042639E" w:rsidP="00E57074">
      <w:pPr>
        <w:pStyle w:val="BodyText"/>
        <w:ind w:left="720"/>
        <w:jc w:val="both"/>
        <w:rPr>
          <w:rFonts w:ascii="Calibri" w:eastAsia="Calibri" w:hAnsi="Calibri" w:cs="Calibri"/>
        </w:rPr>
      </w:pPr>
      <w:r w:rsidRPr="00441DFD">
        <w:rPr>
          <w:rFonts w:ascii="Calibri" w:eastAsia="Calibri" w:hAnsi="Calibri" w:cs="Calibri"/>
        </w:rPr>
        <w:t xml:space="preserve">For an average sized large business of 300 employees the cost would be </w:t>
      </w:r>
      <w:r w:rsidR="08F04A0A" w:rsidRPr="00441DFD">
        <w:rPr>
          <w:rFonts w:ascii="Calibri" w:eastAsia="Calibri" w:hAnsi="Calibri" w:cs="Calibri"/>
        </w:rPr>
        <w:t>$</w:t>
      </w:r>
      <w:r w:rsidR="00447C7C" w:rsidRPr="00441DFD">
        <w:rPr>
          <w:rFonts w:ascii="Calibri" w:eastAsia="Calibri" w:hAnsi="Calibri" w:cs="Calibri"/>
        </w:rPr>
        <w:t>5x</w:t>
      </w:r>
      <w:r w:rsidR="30E30E9F" w:rsidRPr="00441DFD">
        <w:rPr>
          <w:rFonts w:ascii="Calibri" w:eastAsia="Calibri" w:hAnsi="Calibri" w:cs="Calibri"/>
        </w:rPr>
        <w:t>3</w:t>
      </w:r>
      <w:r w:rsidR="1421D4B9" w:rsidRPr="00441DFD">
        <w:rPr>
          <w:rFonts w:ascii="Calibri" w:eastAsia="Calibri" w:hAnsi="Calibri" w:cs="Calibri"/>
        </w:rPr>
        <w:t xml:space="preserve">00 = </w:t>
      </w:r>
      <w:r w:rsidR="6D5F325C" w:rsidRPr="00441DFD">
        <w:rPr>
          <w:rFonts w:ascii="Calibri" w:eastAsia="Calibri" w:hAnsi="Calibri" w:cs="Calibri"/>
        </w:rPr>
        <w:t>$1</w:t>
      </w:r>
      <w:r w:rsidR="41E02D54" w:rsidRPr="00441DFD">
        <w:rPr>
          <w:rFonts w:ascii="Calibri" w:eastAsia="Calibri" w:hAnsi="Calibri" w:cs="Calibri"/>
        </w:rPr>
        <w:t>,</w:t>
      </w:r>
      <w:r w:rsidR="6D5F325C" w:rsidRPr="00441DFD">
        <w:rPr>
          <w:rFonts w:ascii="Calibri" w:eastAsia="Calibri" w:hAnsi="Calibri" w:cs="Calibri"/>
        </w:rPr>
        <w:t>500</w:t>
      </w:r>
    </w:p>
    <w:p w14:paraId="1042B750" w14:textId="737E1876" w:rsidR="009A0DA0" w:rsidRPr="00523ADA" w:rsidRDefault="009A0DA0" w:rsidP="007B6908">
      <w:pPr>
        <w:pStyle w:val="BodyText"/>
        <w:rPr>
          <w:rFonts w:ascii="Calibri" w:eastAsia="Calibri" w:hAnsi="Calibri" w:cs="Calibri"/>
        </w:rPr>
      </w:pPr>
      <w:r w:rsidRPr="00441DFD">
        <w:rPr>
          <w:rFonts w:ascii="Calibri" w:eastAsia="Calibri" w:hAnsi="Calibri" w:cs="Calibri"/>
        </w:rPr>
        <w:t xml:space="preserve">The Department estimates that it will take approximately 15 </w:t>
      </w:r>
      <w:r w:rsidR="55FA6DCD" w:rsidRPr="00441DFD">
        <w:rPr>
          <w:rFonts w:ascii="Calibri" w:eastAsia="Calibri" w:hAnsi="Calibri" w:cs="Calibri"/>
        </w:rPr>
        <w:t>min</w:t>
      </w:r>
      <w:r w:rsidR="175C53B4" w:rsidRPr="00441DFD">
        <w:rPr>
          <w:rFonts w:ascii="Calibri" w:eastAsia="Calibri" w:hAnsi="Calibri" w:cs="Calibri"/>
        </w:rPr>
        <w:t>utes</w:t>
      </w:r>
      <w:r w:rsidRPr="00441DFD">
        <w:rPr>
          <w:rFonts w:ascii="Calibri" w:eastAsia="Calibri" w:hAnsi="Calibri" w:cs="Calibri"/>
        </w:rPr>
        <w:t xml:space="preserve"> for an employer to read a factsheet at the Fair Work Commission website on these provisions at a cost of approximately $20 (25% of $79.63).</w:t>
      </w:r>
    </w:p>
    <w:p w14:paraId="4C791056" w14:textId="500E0E23" w:rsidR="00DE4598" w:rsidRPr="00441DFD" w:rsidRDefault="00DE4598" w:rsidP="00384A1C">
      <w:pPr>
        <w:pStyle w:val="Heading4"/>
      </w:pPr>
      <w:r w:rsidRPr="00441DFD">
        <w:t>Impact on employees</w:t>
      </w:r>
    </w:p>
    <w:p w14:paraId="464121F7" w14:textId="475D31E6" w:rsidR="00DE4598" w:rsidRPr="00441DFD" w:rsidRDefault="00DE4598" w:rsidP="3AE61920">
      <w:pPr>
        <w:pStyle w:val="BodyText"/>
      </w:pPr>
      <w:r w:rsidRPr="00441DFD">
        <w:t xml:space="preserve">There </w:t>
      </w:r>
      <w:r w:rsidR="00C47F4E" w:rsidRPr="00441DFD">
        <w:t>will</w:t>
      </w:r>
      <w:r w:rsidRPr="00441DFD">
        <w:t xml:space="preserve"> be a regulatory cost for employees </w:t>
      </w:r>
      <w:r w:rsidR="00EA6735" w:rsidRPr="00441DFD">
        <w:t xml:space="preserve">who apply for the </w:t>
      </w:r>
      <w:r w:rsidR="6E450EAD" w:rsidRPr="00441DFD">
        <w:t xml:space="preserve">Better Off Overall Test </w:t>
      </w:r>
      <w:r w:rsidR="00FA2844" w:rsidRPr="00441DFD">
        <w:t>reconsideration</w:t>
      </w:r>
      <w:r w:rsidR="00EA6735" w:rsidRPr="00441DFD">
        <w:t xml:space="preserve"> process. Depending on their circumstances they may be required to attend hearings and conferences at the Fair Work Commission. For employees that are members of a union, it’s like</w:t>
      </w:r>
      <w:r w:rsidR="000704D9" w:rsidRPr="00441DFD">
        <w:t>ly</w:t>
      </w:r>
      <w:r w:rsidR="00EA6735" w:rsidRPr="00441DFD">
        <w:t xml:space="preserve"> their union will apply for the </w:t>
      </w:r>
      <w:r w:rsidR="64829426" w:rsidRPr="00441DFD">
        <w:t xml:space="preserve">Better Off Overall Test </w:t>
      </w:r>
      <w:r w:rsidR="00FA2844" w:rsidRPr="00441DFD">
        <w:t>reconsideration</w:t>
      </w:r>
      <w:r w:rsidR="00EA6735" w:rsidRPr="00441DFD">
        <w:t xml:space="preserve"> process. The Department is unable to estimate how many employees may apply for the </w:t>
      </w:r>
      <w:r w:rsidR="51D3031C" w:rsidRPr="00441DFD">
        <w:t xml:space="preserve">Better Off Overall Test </w:t>
      </w:r>
      <w:r w:rsidR="00FA2844" w:rsidRPr="00441DFD">
        <w:t>reconsideration</w:t>
      </w:r>
      <w:r w:rsidR="00EA6735" w:rsidRPr="00441DFD">
        <w:t xml:space="preserve"> </w:t>
      </w:r>
      <w:r w:rsidR="51EB84B0" w:rsidRPr="00441DFD">
        <w:t>process</w:t>
      </w:r>
      <w:r w:rsidR="06B8EF3D" w:rsidRPr="00441DFD">
        <w:t>.</w:t>
      </w:r>
    </w:p>
    <w:p w14:paraId="3D0A228A" w14:textId="5D502895" w:rsidR="0042639E" w:rsidRPr="00441DFD" w:rsidRDefault="14EA85AA" w:rsidP="3AE61920">
      <w:pPr>
        <w:pStyle w:val="BodyText"/>
      </w:pPr>
      <w:r w:rsidRPr="00441DFD">
        <w:t xml:space="preserve">There will be benefits for employees as part of this process as there is </w:t>
      </w:r>
      <w:r w:rsidR="3D549400" w:rsidRPr="00441DFD">
        <w:t xml:space="preserve">more </w:t>
      </w:r>
      <w:r w:rsidR="2DC8A75E" w:rsidRPr="00441DFD">
        <w:t>certainty</w:t>
      </w:r>
      <w:r w:rsidRPr="00441DFD">
        <w:t xml:space="preserve"> that the</w:t>
      </w:r>
      <w:r w:rsidR="4C0F8077" w:rsidRPr="00441DFD">
        <w:t>ir</w:t>
      </w:r>
      <w:r w:rsidRPr="00441DFD">
        <w:t xml:space="preserve"> pay and conditions will remain </w:t>
      </w:r>
      <w:r w:rsidR="4C0F8077" w:rsidRPr="00441DFD">
        <w:t>b</w:t>
      </w:r>
      <w:r w:rsidRPr="00441DFD">
        <w:t xml:space="preserve">etter off </w:t>
      </w:r>
      <w:r w:rsidR="4C0F8077" w:rsidRPr="00441DFD">
        <w:t>o</w:t>
      </w:r>
      <w:r w:rsidRPr="00441DFD">
        <w:t>verall than the relevant Modern Award, than would have previously been the case</w:t>
      </w:r>
      <w:r w:rsidR="3693DC69" w:rsidRPr="00441DFD">
        <w:t>. It’s likely these reforms will stop a new iteration of zombie agreements being created</w:t>
      </w:r>
      <w:r w:rsidR="0A7D334D" w:rsidRPr="00441DFD">
        <w:t>,</w:t>
      </w:r>
      <w:r w:rsidR="3693DC69" w:rsidRPr="00441DFD">
        <w:t xml:space="preserve"> which will provide additional benefits in the long term. </w:t>
      </w:r>
    </w:p>
    <w:p w14:paraId="7259E848" w14:textId="078A2C58" w:rsidR="0077404B" w:rsidRPr="00441DFD" w:rsidRDefault="0077404B" w:rsidP="3AE61920">
      <w:pPr>
        <w:pStyle w:val="BodyText"/>
      </w:pPr>
      <w:r w:rsidRPr="00441DFD">
        <w:t>Improvements in the approval process will mean less delays for approval of agreements</w:t>
      </w:r>
      <w:r w:rsidR="001B26CD" w:rsidRPr="00441DFD">
        <w:t>,</w:t>
      </w:r>
      <w:r w:rsidRPr="00441DFD">
        <w:t xml:space="preserve"> which will enable employees to get access to the benefits of bargaining </w:t>
      </w:r>
      <w:r w:rsidR="1C151AC6" w:rsidRPr="00441DFD">
        <w:t xml:space="preserve">– </w:t>
      </w:r>
      <w:r w:rsidR="76A1686D" w:rsidRPr="00441DFD">
        <w:t>such</w:t>
      </w:r>
      <w:r w:rsidRPr="00441DFD">
        <w:t xml:space="preserve"> as higher wages</w:t>
      </w:r>
      <w:r w:rsidR="001B26CD" w:rsidRPr="00441DFD">
        <w:t xml:space="preserve"> </w:t>
      </w:r>
      <w:r w:rsidR="08621C82" w:rsidRPr="00441DFD">
        <w:t>– sooner</w:t>
      </w:r>
      <w:r w:rsidRPr="00441DFD">
        <w:t xml:space="preserve">. </w:t>
      </w:r>
    </w:p>
    <w:p w14:paraId="69598CB7" w14:textId="5AD3CFC8" w:rsidR="00792E6C" w:rsidRPr="00441DFD" w:rsidRDefault="00792E6C" w:rsidP="00792E6C">
      <w:pPr>
        <w:pStyle w:val="Heading3"/>
      </w:pPr>
      <w:r w:rsidRPr="00441DFD">
        <w:t xml:space="preserve">Option 3 – Extend the time to meet genuine agreement requirements and amend the Better Off Overall Test to apply to classes or groups </w:t>
      </w:r>
    </w:p>
    <w:p w14:paraId="5BCB25D3" w14:textId="7424C4B8" w:rsidR="270157AC" w:rsidRPr="00523ADA" w:rsidRDefault="00792E6C" w:rsidP="0AE48DA4">
      <w:r w:rsidRPr="00441DFD">
        <w:t xml:space="preserve">This option </w:t>
      </w:r>
      <w:r w:rsidR="41B04A3A" w:rsidRPr="00441DFD">
        <w:rPr>
          <w:rStyle w:val="BodyTextChar"/>
        </w:rPr>
        <w:t>proposes to</w:t>
      </w:r>
      <w:r w:rsidR="611F370D" w:rsidRPr="00441DFD">
        <w:rPr>
          <w:rStyle w:val="BodyTextChar"/>
        </w:rPr>
        <w:t xml:space="preserve"> remove most of the pre-approval steps and only retain the employee ballot to approve the agreement</w:t>
      </w:r>
      <w:r w:rsidR="24F9322E" w:rsidRPr="00441DFD">
        <w:t xml:space="preserve"> and change the existing application of the </w:t>
      </w:r>
      <w:r w:rsidR="708C0AB2" w:rsidRPr="00441DFD">
        <w:t xml:space="preserve">Better Off Overall Test </w:t>
      </w:r>
      <w:r w:rsidR="24F9322E" w:rsidRPr="00441DFD">
        <w:t xml:space="preserve">to apply to classes or groups. </w:t>
      </w:r>
    </w:p>
    <w:p w14:paraId="6AE01093" w14:textId="419BCA0B" w:rsidR="00656019" w:rsidRPr="00441DFD" w:rsidRDefault="44C5BBF9" w:rsidP="3AE61920">
      <w:pPr>
        <w:pStyle w:val="BodyText"/>
      </w:pPr>
      <w:r w:rsidRPr="00441DFD">
        <w:t xml:space="preserve">Removing most of the pre-approval steps apart from the requirement for employers to facilitate an employee vote for the agreement will have a </w:t>
      </w:r>
      <w:r w:rsidR="7F4C310F" w:rsidRPr="00441DFD">
        <w:t>regulatory</w:t>
      </w:r>
      <w:r w:rsidRPr="00441DFD">
        <w:t xml:space="preserve"> benefit for employers as they</w:t>
      </w:r>
      <w:r w:rsidR="0C5888FD" w:rsidRPr="00441DFD">
        <w:t xml:space="preserve"> would no longer be required to follow the onerous and prescriptive pre-approval steps. Further, the removal of all time frames in the pre-approval process, such as the </w:t>
      </w:r>
      <w:r w:rsidR="54E634B9" w:rsidRPr="00441DFD">
        <w:t>7</w:t>
      </w:r>
      <w:r w:rsidR="0C5888FD" w:rsidRPr="00441DFD">
        <w:t xml:space="preserve"> day </w:t>
      </w:r>
      <w:r w:rsidR="54E634B9" w:rsidRPr="00441DFD">
        <w:t>access period</w:t>
      </w:r>
      <w:r w:rsidR="3551EED0" w:rsidRPr="00441DFD">
        <w:t xml:space="preserve"> </w:t>
      </w:r>
      <w:r w:rsidR="54E634B9" w:rsidRPr="00441DFD">
        <w:t xml:space="preserve">or the 21 days required to pass between </w:t>
      </w:r>
      <w:r w:rsidR="688450DB" w:rsidRPr="00441DFD">
        <w:t xml:space="preserve">giving the employees the notice </w:t>
      </w:r>
      <w:r w:rsidR="7A9F1BDE" w:rsidRPr="00441DFD">
        <w:t>of</w:t>
      </w:r>
      <w:r w:rsidR="688450DB" w:rsidRPr="00441DFD">
        <w:t xml:space="preserve"> employee representational rights and the vote will significantly decrease the bargaining time. </w:t>
      </w:r>
    </w:p>
    <w:p w14:paraId="66878DF3" w14:textId="2D8356BE" w:rsidR="00656019" w:rsidRPr="00441DFD" w:rsidRDefault="00336AB4" w:rsidP="3AE61920">
      <w:pPr>
        <w:pStyle w:val="BodyText"/>
      </w:pPr>
      <w:r w:rsidRPr="00441DFD">
        <w:t xml:space="preserve">The reduction of the </w:t>
      </w:r>
      <w:r w:rsidR="003E7DC6" w:rsidRPr="00441DFD">
        <w:t>7-</w:t>
      </w:r>
      <w:r w:rsidRPr="00441DFD">
        <w:t>day access period has been costed above. For a reduction of 21 days in bargaining a business could save up to $</w:t>
      </w:r>
      <w:r w:rsidR="50BE9335" w:rsidRPr="00441DFD">
        <w:t>7,692</w:t>
      </w:r>
      <w:r w:rsidRPr="00441DFD">
        <w:t xml:space="preserve"> (21x</w:t>
      </w:r>
      <w:r w:rsidR="699FC70B" w:rsidRPr="00441DFD">
        <w:t>4.6</w:t>
      </w:r>
      <w:r w:rsidR="3E7753CD" w:rsidRPr="00441DFD">
        <w:t>x</w:t>
      </w:r>
      <w:r w:rsidRPr="00441DFD">
        <w:t>$79.63</w:t>
      </w:r>
      <w:r w:rsidR="523943F6" w:rsidRPr="00441DFD">
        <w:t>)</w:t>
      </w:r>
      <w:r w:rsidR="00656019" w:rsidRPr="00441DFD">
        <w:t>.</w:t>
      </w:r>
      <w:r w:rsidR="688450DB" w:rsidRPr="00441DFD">
        <w:t xml:space="preserve"> Further, the agreement approval time before the Fair Work Commission will be reduced if employers are no longer </w:t>
      </w:r>
      <w:r w:rsidR="5E33DD15" w:rsidRPr="00441DFD">
        <w:t>required</w:t>
      </w:r>
      <w:r w:rsidR="688450DB" w:rsidRPr="00441DFD">
        <w:t xml:space="preserve"> to </w:t>
      </w:r>
      <w:r w:rsidR="7E856E23" w:rsidRPr="00441DFD">
        <w:t>prove that they followed the pre-approval steps. However, under this option there are no safeguards to ensure that employees genuinely agreed to the agreement. That is because there</w:t>
      </w:r>
      <w:r w:rsidR="64467BE2" w:rsidRPr="00441DFD">
        <w:t xml:space="preserve"> is no requirement to show that employees were given a copy of the agreement,</w:t>
      </w:r>
      <w:r w:rsidR="3551EED0" w:rsidRPr="00441DFD">
        <w:t xml:space="preserve"> </w:t>
      </w:r>
      <w:r w:rsidR="64467BE2" w:rsidRPr="00441DFD">
        <w:t xml:space="preserve">to notify employees of the vote, </w:t>
      </w:r>
      <w:r w:rsidR="74166828" w:rsidRPr="00441DFD">
        <w:t xml:space="preserve">or </w:t>
      </w:r>
      <w:r w:rsidR="64467BE2" w:rsidRPr="00441DFD">
        <w:t xml:space="preserve">to explain the terms of the agreement </w:t>
      </w:r>
      <w:r w:rsidR="02E5C2DB" w:rsidRPr="00441DFD">
        <w:t>and its effect on employees</w:t>
      </w:r>
      <w:r w:rsidR="34638C38" w:rsidRPr="00441DFD">
        <w:t>.</w:t>
      </w:r>
      <w:r w:rsidR="16D4CC19" w:rsidRPr="00441DFD">
        <w:t xml:space="preserve"> </w:t>
      </w:r>
    </w:p>
    <w:p w14:paraId="339FFA33" w14:textId="0B814F98" w:rsidR="00656019" w:rsidRPr="00441DFD" w:rsidRDefault="1DF11C53" w:rsidP="3AE61920">
      <w:pPr>
        <w:pStyle w:val="BodyText"/>
      </w:pPr>
      <w:r w:rsidRPr="00441DFD">
        <w:t xml:space="preserve">Under this option, the </w:t>
      </w:r>
      <w:r w:rsidR="75ACBF28" w:rsidRPr="00441DFD">
        <w:t xml:space="preserve">Better Off Overall Test </w:t>
      </w:r>
      <w:r w:rsidRPr="00441DFD">
        <w:t xml:space="preserve">would be amended to a specified class or groups of employees, removing the requirement that it be applied as against each award covered and prospective award covered employee. </w:t>
      </w:r>
      <w:r w:rsidR="273EA098" w:rsidRPr="00441DFD">
        <w:t xml:space="preserve">This may allow agreements to disadvantage certain employees where the group of employees is, as a whole, </w:t>
      </w:r>
      <w:r w:rsidR="229CD072" w:rsidRPr="00441DFD">
        <w:t>not dis</w:t>
      </w:r>
      <w:r w:rsidR="750940C7" w:rsidRPr="00441DFD">
        <w:t>advantaged</w:t>
      </w:r>
      <w:r w:rsidR="273EA098" w:rsidRPr="00441DFD">
        <w:t xml:space="preserve">. </w:t>
      </w:r>
    </w:p>
    <w:p w14:paraId="6B6C34C0" w14:textId="4A4862CE" w:rsidR="3AE61920" w:rsidRPr="00441DFD" w:rsidRDefault="273EA098" w:rsidP="3AE61920">
      <w:pPr>
        <w:pStyle w:val="BodyText"/>
      </w:pPr>
      <w:r w:rsidRPr="00441DFD">
        <w:t>This proposal would simplify the assessment of the</w:t>
      </w:r>
      <w:r w:rsidR="621CF3A0" w:rsidRPr="00441DFD">
        <w:t xml:space="preserve"> Better Off Overall Test</w:t>
      </w:r>
      <w:r w:rsidRPr="00441DFD">
        <w:t xml:space="preserve">, as broader classes or groups of employees can be more quickly assessed against the relevant </w:t>
      </w:r>
      <w:r w:rsidR="00E144B7" w:rsidRPr="00441DFD">
        <w:t>Modern Award</w:t>
      </w:r>
      <w:r w:rsidRPr="00441DFD">
        <w:t>, and there is less scope for individual roster variations or technical</w:t>
      </w:r>
      <w:r w:rsidR="0457DF58" w:rsidRPr="00441DFD">
        <w:t xml:space="preserve"> considerations which could slow an approval down. If a simpler </w:t>
      </w:r>
      <w:r w:rsidR="50C9B403" w:rsidRPr="00441DFD">
        <w:t xml:space="preserve">Better Off Overall Test </w:t>
      </w:r>
      <w:r w:rsidR="0457DF58" w:rsidRPr="00441DFD">
        <w:t xml:space="preserve">resulted in a shorter approval process, with less undertakings sought by the </w:t>
      </w:r>
      <w:r w:rsidR="42214C46" w:rsidRPr="00441DFD">
        <w:t>F</w:t>
      </w:r>
      <w:r w:rsidR="0102EC84" w:rsidRPr="00441DFD">
        <w:t xml:space="preserve">air </w:t>
      </w:r>
      <w:r w:rsidR="42214C46" w:rsidRPr="00441DFD">
        <w:t>W</w:t>
      </w:r>
      <w:r w:rsidR="36C0E985" w:rsidRPr="00441DFD">
        <w:t xml:space="preserve">ork </w:t>
      </w:r>
      <w:r w:rsidR="42214C46" w:rsidRPr="00441DFD">
        <w:t>C</w:t>
      </w:r>
      <w:r w:rsidR="0B385280" w:rsidRPr="00441DFD">
        <w:t>ommission</w:t>
      </w:r>
      <w:r w:rsidR="0457DF58" w:rsidRPr="00441DFD">
        <w:t xml:space="preserve">, this would reduce the regulatory burden on parties. However, depending on how the </w:t>
      </w:r>
      <w:r w:rsidR="42214C46" w:rsidRPr="00441DFD">
        <w:t>F</w:t>
      </w:r>
      <w:r w:rsidR="52AF48C7" w:rsidRPr="00441DFD">
        <w:t xml:space="preserve">air </w:t>
      </w:r>
      <w:r w:rsidR="42214C46" w:rsidRPr="00441DFD">
        <w:t>W</w:t>
      </w:r>
      <w:r w:rsidR="50DBEC24" w:rsidRPr="00441DFD">
        <w:t xml:space="preserve">ork </w:t>
      </w:r>
      <w:r w:rsidR="42214C46" w:rsidRPr="00441DFD">
        <w:t>C</w:t>
      </w:r>
      <w:r w:rsidR="6D2BFD23" w:rsidRPr="00441DFD">
        <w:t>ommission</w:t>
      </w:r>
      <w:r w:rsidR="0457DF58" w:rsidRPr="00441DFD">
        <w:t xml:space="preserve"> applies the </w:t>
      </w:r>
      <w:r w:rsidR="6D7DC1CF" w:rsidRPr="00441DFD">
        <w:t xml:space="preserve">Better Off Overall Test </w:t>
      </w:r>
      <w:r w:rsidR="0457DF58" w:rsidRPr="00441DFD">
        <w:t xml:space="preserve">to classes or groups of employees, it could leave some employees worse off under the agreement than the relevant </w:t>
      </w:r>
      <w:r w:rsidR="00E144B7" w:rsidRPr="00441DFD">
        <w:t>Modern Award</w:t>
      </w:r>
      <w:r w:rsidR="0457DF58" w:rsidRPr="00441DFD">
        <w:t xml:space="preserve"> </w:t>
      </w:r>
      <w:r w:rsidR="42214C46" w:rsidRPr="00441DFD">
        <w:t>des</w:t>
      </w:r>
      <w:r w:rsidR="2617357C" w:rsidRPr="00441DFD">
        <w:t>p</w:t>
      </w:r>
      <w:r w:rsidR="42214C46" w:rsidRPr="00441DFD">
        <w:t>ite</w:t>
      </w:r>
      <w:r w:rsidR="0457DF58" w:rsidRPr="00441DFD">
        <w:t xml:space="preserve"> the relevant group</w:t>
      </w:r>
      <w:r w:rsidR="2A6ACF3D" w:rsidRPr="00441DFD">
        <w:t xml:space="preserve"> of employees to which they belong being, as a whole, </w:t>
      </w:r>
      <w:r w:rsidR="3DD2E0BB" w:rsidRPr="00441DFD">
        <w:t>not dis</w:t>
      </w:r>
      <w:r w:rsidR="0D6CE831" w:rsidRPr="00441DFD">
        <w:t xml:space="preserve">advantaged. </w:t>
      </w:r>
    </w:p>
    <w:p w14:paraId="1001FC88" w14:textId="560344E3" w:rsidR="00823784" w:rsidRPr="00441DFD" w:rsidRDefault="6EFD609D" w:rsidP="00823784">
      <w:pPr>
        <w:pStyle w:val="Heading2"/>
      </w:pPr>
      <w:bookmarkStart w:id="29" w:name="_Toc115709797"/>
      <w:bookmarkStart w:id="30" w:name="_Toc117287429"/>
      <w:r w:rsidRPr="00441DFD">
        <w:t>4.</w:t>
      </w:r>
      <w:r w:rsidR="7445FAD7" w:rsidRPr="00441DFD">
        <w:t>5</w:t>
      </w:r>
      <w:r w:rsidRPr="00441DFD">
        <w:t xml:space="preserve"> </w:t>
      </w:r>
      <w:r w:rsidR="5467FDCA" w:rsidRPr="00441DFD">
        <w:t>Increa</w:t>
      </w:r>
      <w:r w:rsidRPr="00441DFD">
        <w:t>s</w:t>
      </w:r>
      <w:r w:rsidR="5467FDCA" w:rsidRPr="00441DFD">
        <w:t>e the capacity of the Fair Work Commission to help workers and businesses reach agreements</w:t>
      </w:r>
      <w:bookmarkEnd w:id="29"/>
      <w:bookmarkEnd w:id="30"/>
    </w:p>
    <w:tbl>
      <w:tblPr>
        <w:tblStyle w:val="TableGrid"/>
        <w:tblW w:w="0" w:type="auto"/>
        <w:tblLayout w:type="fixed"/>
        <w:tblLook w:val="04A0" w:firstRow="1" w:lastRow="0" w:firstColumn="1" w:lastColumn="0" w:noHBand="0" w:noVBand="1"/>
      </w:tblPr>
      <w:tblGrid>
        <w:gridCol w:w="9015"/>
      </w:tblGrid>
      <w:tr w:rsidR="31F2A2A5" w:rsidRPr="00441DFD" w14:paraId="566077A2" w14:textId="77777777" w:rsidTr="31F2A2A5">
        <w:tc>
          <w:tcPr>
            <w:tcW w:w="9015" w:type="dxa"/>
            <w:tcBorders>
              <w:top w:val="single" w:sz="8" w:space="0" w:color="auto"/>
              <w:left w:val="single" w:sz="8" w:space="0" w:color="auto"/>
              <w:bottom w:val="single" w:sz="8" w:space="0" w:color="auto"/>
              <w:right w:val="single" w:sz="8" w:space="0" w:color="auto"/>
            </w:tcBorders>
          </w:tcPr>
          <w:p w14:paraId="7042E425" w14:textId="5326FBA8" w:rsidR="31F2A2A5" w:rsidRPr="00441DFD" w:rsidRDefault="17AB1A01">
            <w:pPr>
              <w:rPr>
                <w:rFonts w:ascii="Calibri" w:eastAsia="Calibri" w:hAnsi="Calibri" w:cs="Calibri"/>
              </w:rPr>
            </w:pPr>
            <w:r w:rsidRPr="00441DFD">
              <w:rPr>
                <w:rFonts w:ascii="Calibri" w:eastAsia="Calibri" w:hAnsi="Calibri" w:cs="Calibri"/>
                <w:b/>
                <w:bCs/>
              </w:rPr>
              <w:t>Problem</w:t>
            </w:r>
            <w:r w:rsidRPr="00441DFD">
              <w:rPr>
                <w:rFonts w:ascii="Calibri" w:eastAsia="Calibri" w:hAnsi="Calibri" w:cs="Calibri"/>
              </w:rPr>
              <w:t xml:space="preserve">: </w:t>
            </w:r>
            <w:r w:rsidR="31F2A2A5" w:rsidRPr="00441DFD">
              <w:rPr>
                <w:rFonts w:ascii="Calibri" w:eastAsia="Calibri" w:hAnsi="Calibri" w:cs="Calibri"/>
              </w:rPr>
              <w:t xml:space="preserve">Access to arbitration to overcome a bargaining dispute under the Fair Work Act is tightly restricted. Where parties cannot agree on a new enterprise agreement and bargaining becomes intractable, the ability to draw negotiations to a close is limited. </w:t>
            </w:r>
          </w:p>
        </w:tc>
      </w:tr>
      <w:tr w:rsidR="31F2A2A5" w:rsidRPr="00441DFD" w14:paraId="308D6294" w14:textId="77777777" w:rsidTr="31F2A2A5">
        <w:tc>
          <w:tcPr>
            <w:tcW w:w="9015" w:type="dxa"/>
            <w:tcBorders>
              <w:top w:val="single" w:sz="8" w:space="0" w:color="auto"/>
              <w:left w:val="single" w:sz="8" w:space="0" w:color="auto"/>
              <w:bottom w:val="single" w:sz="8" w:space="0" w:color="auto"/>
              <w:right w:val="single" w:sz="8" w:space="0" w:color="auto"/>
            </w:tcBorders>
          </w:tcPr>
          <w:p w14:paraId="4E7F9161" w14:textId="2AB92B70" w:rsidR="31F2A2A5" w:rsidRPr="00441DFD" w:rsidRDefault="31F2A2A5">
            <w:pPr>
              <w:rPr>
                <w:rFonts w:ascii="Calibri" w:eastAsia="Calibri" w:hAnsi="Calibri" w:cs="Calibri"/>
              </w:rPr>
            </w:pPr>
            <w:r w:rsidRPr="00441DFD">
              <w:rPr>
                <w:rFonts w:ascii="Calibri" w:eastAsia="Calibri" w:hAnsi="Calibri" w:cs="Calibri"/>
                <w:b/>
                <w:bCs/>
              </w:rPr>
              <w:t xml:space="preserve">Option 1 is the status quo. </w:t>
            </w:r>
            <w:r w:rsidRPr="00441DFD">
              <w:rPr>
                <w:rFonts w:ascii="Calibri" w:eastAsia="Calibri" w:hAnsi="Calibri" w:cs="Calibri"/>
              </w:rPr>
              <w:t xml:space="preserve">Currently, under section 240 of the Fair Work Act a bargaining party may apply to the Fair Work Commission for assistance to deal with a bargaining dispute and the Fair Work Commission can arbitrate the dispute but only with the agreement of both bargaining parties. </w:t>
            </w:r>
          </w:p>
        </w:tc>
      </w:tr>
      <w:tr w:rsidR="31F2A2A5" w:rsidRPr="00441DFD" w14:paraId="6F5D2613" w14:textId="77777777" w:rsidTr="31F2A2A5">
        <w:tc>
          <w:tcPr>
            <w:tcW w:w="9015" w:type="dxa"/>
            <w:tcBorders>
              <w:top w:val="single" w:sz="8" w:space="0" w:color="auto"/>
              <w:left w:val="single" w:sz="8" w:space="0" w:color="auto"/>
              <w:bottom w:val="single" w:sz="8" w:space="0" w:color="auto"/>
              <w:right w:val="single" w:sz="8" w:space="0" w:color="auto"/>
            </w:tcBorders>
          </w:tcPr>
          <w:p w14:paraId="0807BC57" w14:textId="773817FD" w:rsidR="31F2A2A5" w:rsidRPr="00441DFD" w:rsidRDefault="31F2A2A5">
            <w:pPr>
              <w:rPr>
                <w:rFonts w:ascii="Calibri" w:eastAsia="Calibri" w:hAnsi="Calibri" w:cs="Calibri"/>
              </w:rPr>
            </w:pPr>
            <w:r w:rsidRPr="00441DFD">
              <w:rPr>
                <w:rFonts w:ascii="Calibri" w:eastAsia="Calibri" w:hAnsi="Calibri" w:cs="Calibri"/>
                <w:b/>
                <w:bCs/>
              </w:rPr>
              <w:t>Option 2 (preferred)</w:t>
            </w:r>
            <w:r w:rsidRPr="00441DFD">
              <w:rPr>
                <w:rFonts w:ascii="Calibri" w:eastAsia="Calibri" w:hAnsi="Calibri" w:cs="Calibri"/>
              </w:rPr>
              <w:t xml:space="preserve"> </w:t>
            </w:r>
            <w:r w:rsidR="0008713F" w:rsidRPr="00441DFD">
              <w:rPr>
                <w:rFonts w:ascii="Calibri" w:eastAsia="Calibri" w:hAnsi="Calibri" w:cs="Calibri"/>
              </w:rPr>
              <w:t xml:space="preserve">Improve </w:t>
            </w:r>
            <w:r w:rsidRPr="00441DFD">
              <w:rPr>
                <w:rFonts w:ascii="Calibri" w:eastAsia="Calibri" w:hAnsi="Calibri" w:cs="Calibri"/>
              </w:rPr>
              <w:t>the capacity of the Fair Work Commission to help workers and business</w:t>
            </w:r>
            <w:r w:rsidR="0008713F" w:rsidRPr="00441DFD">
              <w:rPr>
                <w:rFonts w:ascii="Calibri" w:eastAsia="Calibri" w:hAnsi="Calibri" w:cs="Calibri"/>
              </w:rPr>
              <w:t>es</w:t>
            </w:r>
            <w:r w:rsidRPr="00441DFD">
              <w:rPr>
                <w:rFonts w:ascii="Calibri" w:eastAsia="Calibri" w:hAnsi="Calibri" w:cs="Calibri"/>
              </w:rPr>
              <w:t xml:space="preserve"> reach agreements. This option increases the capacity of the Fair Work </w:t>
            </w:r>
            <w:r w:rsidR="0DA59830" w:rsidRPr="00441DFD">
              <w:rPr>
                <w:rFonts w:ascii="Calibri" w:eastAsia="Calibri" w:hAnsi="Calibri" w:cs="Calibri"/>
              </w:rPr>
              <w:t>Commission</w:t>
            </w:r>
            <w:r w:rsidRPr="00441DFD">
              <w:rPr>
                <w:rFonts w:ascii="Calibri" w:eastAsia="Calibri" w:hAnsi="Calibri" w:cs="Calibri"/>
              </w:rPr>
              <w:t xml:space="preserve"> to deal with bargaining disputes and applies to the Supported Bargaining Stream, Single Interest Bargaining Stream and Single Enterprise Bargaining Stream but not the Co-Operative Workplaces Stream. </w:t>
            </w:r>
          </w:p>
        </w:tc>
      </w:tr>
      <w:tr w:rsidR="31F2A2A5" w:rsidRPr="00441DFD" w14:paraId="37810CD1" w14:textId="77777777" w:rsidTr="31F2A2A5">
        <w:tc>
          <w:tcPr>
            <w:tcW w:w="9015" w:type="dxa"/>
            <w:tcBorders>
              <w:top w:val="single" w:sz="8" w:space="0" w:color="auto"/>
              <w:left w:val="single" w:sz="8" w:space="0" w:color="auto"/>
              <w:bottom w:val="single" w:sz="8" w:space="0" w:color="auto"/>
              <w:right w:val="single" w:sz="8" w:space="0" w:color="auto"/>
            </w:tcBorders>
          </w:tcPr>
          <w:p w14:paraId="3271FB99" w14:textId="6BF71E24" w:rsidR="31F2A2A5" w:rsidRPr="00441DFD" w:rsidRDefault="31F2A2A5">
            <w:pPr>
              <w:rPr>
                <w:rFonts w:ascii="Calibri" w:eastAsia="Calibri" w:hAnsi="Calibri" w:cs="Calibri"/>
              </w:rPr>
            </w:pPr>
            <w:r w:rsidRPr="00441DFD">
              <w:rPr>
                <w:rFonts w:ascii="Calibri" w:eastAsia="Calibri" w:hAnsi="Calibri" w:cs="Calibri"/>
                <w:b/>
                <w:bCs/>
              </w:rPr>
              <w:t>Option 3 (not</w:t>
            </w:r>
            <w:r w:rsidR="00233D16" w:rsidRPr="00441DFD">
              <w:rPr>
                <w:rFonts w:ascii="Calibri" w:eastAsia="Calibri" w:hAnsi="Calibri" w:cs="Calibri"/>
                <w:b/>
                <w:bCs/>
              </w:rPr>
              <w:t xml:space="preserve"> </w:t>
            </w:r>
            <w:r w:rsidRPr="00441DFD">
              <w:rPr>
                <w:rFonts w:ascii="Calibri" w:eastAsia="Calibri" w:hAnsi="Calibri" w:cs="Calibri"/>
                <w:b/>
                <w:bCs/>
              </w:rPr>
              <w:t>preferred)</w:t>
            </w:r>
            <w:r w:rsidRPr="00441DFD">
              <w:rPr>
                <w:rFonts w:ascii="Calibri" w:eastAsia="Calibri" w:hAnsi="Calibri" w:cs="Calibri"/>
              </w:rPr>
              <w:t xml:space="preserve"> increases the capacity of the Fair Work Commission to help workers and businesses reach agreements</w:t>
            </w:r>
            <w:r w:rsidR="00FB4311" w:rsidRPr="00441DFD">
              <w:rPr>
                <w:rFonts w:ascii="Calibri" w:eastAsia="Calibri" w:hAnsi="Calibri" w:cs="Calibri"/>
              </w:rPr>
              <w:t xml:space="preserve"> with defined limits on process and outcomes</w:t>
            </w:r>
            <w:r w:rsidRPr="00441DFD">
              <w:rPr>
                <w:rFonts w:ascii="Calibri" w:eastAsia="Calibri" w:hAnsi="Calibri" w:cs="Calibri"/>
              </w:rPr>
              <w:t>.</w:t>
            </w:r>
          </w:p>
        </w:tc>
      </w:tr>
    </w:tbl>
    <w:p w14:paraId="386F0A6A" w14:textId="77777777" w:rsidR="00792E6C" w:rsidRPr="00441DFD" w:rsidRDefault="00792E6C" w:rsidP="00792E6C">
      <w:pPr>
        <w:pStyle w:val="Heading3"/>
      </w:pPr>
      <w:r w:rsidRPr="00441DFD">
        <w:t xml:space="preserve">Option 1 - Status Quo </w:t>
      </w:r>
    </w:p>
    <w:p w14:paraId="2DBB3BF9" w14:textId="6979D2CA" w:rsidR="7FBF1D03" w:rsidRPr="00441DFD" w:rsidRDefault="7FBF1D03" w:rsidP="007B6908">
      <w:pPr>
        <w:pStyle w:val="BodyText"/>
        <w:rPr>
          <w:rFonts w:eastAsia="Arial"/>
          <w:color w:val="000000" w:themeColor="text1"/>
          <w:sz w:val="22"/>
          <w:szCs w:val="22"/>
        </w:rPr>
      </w:pPr>
      <w:r w:rsidRPr="00441DFD">
        <w:t>Currently, under section 240 of the Fair Work Act a bargaining party may apply to the Fair</w:t>
      </w:r>
      <w:r w:rsidRPr="00441DFD">
        <w:rPr>
          <w:rFonts w:eastAsia="Calibri"/>
          <w:color w:val="000000" w:themeColor="text1"/>
        </w:rPr>
        <w:t xml:space="preserve"> Work Commission for assistance to deal with a bargaining dispute and the Fair Work Commission can arbitrate the dispute but only with the agreement of both bargaining parties. For voluntary multi-employer bargaining under section 172 (3) of the Fair Work Act, all bargaining parties must agree to the Fair Work Commission conciliating and/or arbitrating a dispute (section 240). </w:t>
      </w:r>
    </w:p>
    <w:p w14:paraId="502487A7" w14:textId="01986DF2" w:rsidR="7FBF1D03" w:rsidRPr="00441DFD" w:rsidRDefault="7FBF1D03" w:rsidP="007B6908">
      <w:pPr>
        <w:pStyle w:val="BodyText"/>
        <w:rPr>
          <w:color w:val="000000" w:themeColor="text1"/>
        </w:rPr>
      </w:pPr>
      <w:r w:rsidRPr="00441DFD">
        <w:t>Access to arbitration</w:t>
      </w:r>
      <w:r w:rsidRPr="00441DFD">
        <w:rPr>
          <w:color w:val="000000" w:themeColor="text1"/>
        </w:rPr>
        <w:t xml:space="preserve"> to overcome a bargaining dispute under the Fair Work Act is currently restricted. The Fair Work Commission can arbitrate a dispute under section 240 with the agreement of the bargaining parties; or in circumstances where industrial action has been terminated; where bargaining is intractable under the low-paid bargaining stream; and following the making of a ‘serious breach declaration’ for repeated breaches of the good faith bargaining requirements. </w:t>
      </w:r>
    </w:p>
    <w:p w14:paraId="1FE0781E" w14:textId="40FF851B" w:rsidR="00580B2B" w:rsidRPr="00441DFD" w:rsidRDefault="61055184" w:rsidP="007B6908">
      <w:pPr>
        <w:pStyle w:val="BodyText"/>
        <w:rPr>
          <w:color w:val="000000" w:themeColor="text1"/>
        </w:rPr>
      </w:pPr>
      <w:r w:rsidRPr="00441DFD">
        <w:t>Maintaining the stat</w:t>
      </w:r>
      <w:r w:rsidRPr="00441DFD">
        <w:rPr>
          <w:color w:val="000000" w:themeColor="text1"/>
        </w:rPr>
        <w:t>us quo will mean that bargaining, including protracted bargaining, will continue</w:t>
      </w:r>
      <w:r w:rsidR="0A8668F1" w:rsidRPr="00441DFD">
        <w:rPr>
          <w:color w:val="000000" w:themeColor="text1"/>
        </w:rPr>
        <w:t xml:space="preserve"> with </w:t>
      </w:r>
      <w:r w:rsidRPr="00441DFD">
        <w:rPr>
          <w:color w:val="000000" w:themeColor="text1"/>
        </w:rPr>
        <w:t>its current regulatory cost to parties. Parties will continue to be able to take industrial action in accordance with the Fair Work Act and its associated costs.</w:t>
      </w:r>
    </w:p>
    <w:tbl>
      <w:tblPr>
        <w:tblStyle w:val="TableGrid"/>
        <w:tblW w:w="0" w:type="auto"/>
        <w:tblLook w:val="04A0" w:firstRow="1" w:lastRow="0" w:firstColumn="1" w:lastColumn="0" w:noHBand="0" w:noVBand="1"/>
      </w:tblPr>
      <w:tblGrid>
        <w:gridCol w:w="10194"/>
      </w:tblGrid>
      <w:tr w:rsidR="00562095" w:rsidRPr="00441DFD" w14:paraId="39C9BB83" w14:textId="77777777" w:rsidTr="00562095">
        <w:tc>
          <w:tcPr>
            <w:tcW w:w="10194" w:type="dxa"/>
          </w:tcPr>
          <w:p w14:paraId="1900C7FF" w14:textId="3FB17C10" w:rsidR="00562095" w:rsidRPr="00441DFD" w:rsidRDefault="00562095" w:rsidP="00D35F41">
            <w:pPr>
              <w:spacing w:line="257" w:lineRule="auto"/>
              <w:rPr>
                <w:b/>
                <w:bCs/>
              </w:rPr>
            </w:pPr>
            <w:r w:rsidRPr="00441DFD">
              <w:rPr>
                <w:b/>
                <w:bCs/>
              </w:rPr>
              <w:t>Case Study</w:t>
            </w:r>
            <w:r w:rsidR="00765F2B" w:rsidRPr="00441DFD">
              <w:rPr>
                <w:b/>
                <w:bCs/>
              </w:rPr>
              <w:t xml:space="preserve"> -</w:t>
            </w:r>
            <w:r w:rsidR="00C6167D" w:rsidRPr="00441DFD">
              <w:rPr>
                <w:b/>
                <w:bCs/>
              </w:rPr>
              <w:t xml:space="preserve"> </w:t>
            </w:r>
            <w:r w:rsidR="00616BD9" w:rsidRPr="00441DFD">
              <w:rPr>
                <w:b/>
                <w:bCs/>
              </w:rPr>
              <w:t>Protracted bargaining</w:t>
            </w:r>
            <w:r w:rsidRPr="00441DFD">
              <w:rPr>
                <w:rStyle w:val="FootnoteReference"/>
                <w:b/>
                <w:bCs/>
              </w:rPr>
              <w:footnoteReference w:id="79"/>
            </w:r>
          </w:p>
          <w:p w14:paraId="473EC46C" w14:textId="5FB50C9B" w:rsidR="00562095" w:rsidRPr="00441DFD" w:rsidRDefault="00DF539A" w:rsidP="00D35F41">
            <w:pPr>
              <w:spacing w:line="257" w:lineRule="auto"/>
            </w:pPr>
            <w:r w:rsidRPr="00441DFD">
              <w:t>Recent</w:t>
            </w:r>
            <w:r w:rsidR="00107003" w:rsidRPr="00441DFD">
              <w:t xml:space="preserve"> negotiations </w:t>
            </w:r>
            <w:r w:rsidR="000C0EF3" w:rsidRPr="00441DFD">
              <w:t>for an Australian company</w:t>
            </w:r>
            <w:r w:rsidRPr="00441DFD">
              <w:t xml:space="preserve"> extended between 2018 to 2020. </w:t>
            </w:r>
            <w:r w:rsidR="00073568" w:rsidRPr="00441DFD">
              <w:t>Bargaining occurred over</w:t>
            </w:r>
            <w:r w:rsidRPr="00441DFD">
              <w:t xml:space="preserve"> 728 days of </w:t>
            </w:r>
            <w:r w:rsidR="00D15725" w:rsidRPr="00441DFD">
              <w:t>bargaining</w:t>
            </w:r>
            <w:r w:rsidR="00FC3888" w:rsidRPr="00441DFD">
              <w:t xml:space="preserve">, which included 167 days of direct meetings between employer </w:t>
            </w:r>
            <w:r w:rsidR="000648D1" w:rsidRPr="00441DFD">
              <w:t xml:space="preserve">and </w:t>
            </w:r>
            <w:r w:rsidR="00FC3888" w:rsidRPr="00441DFD">
              <w:t>employee</w:t>
            </w:r>
            <w:r w:rsidR="000648D1" w:rsidRPr="00441DFD">
              <w:t xml:space="preserve"> bargaining </w:t>
            </w:r>
            <w:r w:rsidR="00FC3888" w:rsidRPr="00441DFD">
              <w:t>representatives. 12 separate disputes were lodged</w:t>
            </w:r>
            <w:r w:rsidR="00450DBD" w:rsidRPr="00441DFD">
              <w:t>.</w:t>
            </w:r>
          </w:p>
          <w:p w14:paraId="45AEC1EE" w14:textId="77777777" w:rsidR="00450DBD" w:rsidRPr="00441DFD" w:rsidRDefault="00450DBD" w:rsidP="00D35F41">
            <w:pPr>
              <w:spacing w:line="257" w:lineRule="auto"/>
            </w:pPr>
          </w:p>
          <w:p w14:paraId="79BBEEEC" w14:textId="024C3C26" w:rsidR="00562095" w:rsidRPr="00441DFD" w:rsidRDefault="00F81628" w:rsidP="00D35F41">
            <w:pPr>
              <w:spacing w:line="257" w:lineRule="auto"/>
            </w:pPr>
            <w:r w:rsidRPr="00441DFD">
              <w:t>The employer</w:t>
            </w:r>
            <w:r w:rsidR="00694048" w:rsidRPr="00441DFD">
              <w:t xml:space="preserve"> </w:t>
            </w:r>
            <w:r w:rsidR="00C07EBB" w:rsidRPr="00441DFD">
              <w:t xml:space="preserve">assessed that </w:t>
            </w:r>
            <w:r w:rsidR="004C7C4F" w:rsidRPr="00441DFD">
              <w:t>during bargaining, productivity was impacted between 22-34% in any given 24-hour p</w:t>
            </w:r>
            <w:r w:rsidR="000C094B" w:rsidRPr="00441DFD">
              <w:t>eriod, losing between 16 and 50 hours of productive work each day, and collectively losing over 60,000 individual working hours to protected and unprotected industrial action.</w:t>
            </w:r>
          </w:p>
        </w:tc>
      </w:tr>
    </w:tbl>
    <w:p w14:paraId="5D247AD6" w14:textId="2C225133" w:rsidR="2977FC74" w:rsidRPr="00441DFD" w:rsidRDefault="2977FC74" w:rsidP="00384A1C">
      <w:pPr>
        <w:spacing w:line="257" w:lineRule="auto"/>
        <w:rPr>
          <w:b/>
          <w:bCs/>
        </w:rPr>
      </w:pPr>
    </w:p>
    <w:p w14:paraId="2BF30DDE" w14:textId="3B91CD2C" w:rsidR="00792E6C" w:rsidRPr="00441DFD" w:rsidRDefault="00792E6C" w:rsidP="00792E6C">
      <w:pPr>
        <w:pStyle w:val="Heading3"/>
        <w:rPr>
          <w:rFonts w:ascii="Century Gothic" w:hAnsi="Century Gothic"/>
          <w:color w:val="014463" w:themeColor="accent2"/>
        </w:rPr>
      </w:pPr>
      <w:r w:rsidRPr="00441DFD">
        <w:t>Option 2 - Increase the capacity of the Fair Work Commission to help workers and businesses reach agreements (preferred)</w:t>
      </w:r>
    </w:p>
    <w:p w14:paraId="4621C5E8" w14:textId="6378DAF0" w:rsidR="009701FC" w:rsidRPr="00441DFD" w:rsidRDefault="6679A01D" w:rsidP="00720C5D">
      <w:r w:rsidRPr="00441DFD">
        <w:t xml:space="preserve">This option </w:t>
      </w:r>
      <w:r w:rsidR="58A166CB" w:rsidRPr="00441DFD">
        <w:t>increase</w:t>
      </w:r>
      <w:r w:rsidRPr="00441DFD">
        <w:t>s</w:t>
      </w:r>
      <w:r w:rsidR="0C1FCA47" w:rsidRPr="00441DFD">
        <w:t xml:space="preserve"> </w:t>
      </w:r>
      <w:r w:rsidR="127FA2AA" w:rsidRPr="00441DFD">
        <w:t xml:space="preserve">the Fair Work Commission’s capability to assist bargaining parties to </w:t>
      </w:r>
      <w:r w:rsidR="009701FC" w:rsidRPr="00441DFD">
        <w:t>progress bargaining to finality through independent third-party arbitration</w:t>
      </w:r>
      <w:r w:rsidR="72E6DD48" w:rsidRPr="00441DFD">
        <w:t xml:space="preserve">. The ability for parties to </w:t>
      </w:r>
      <w:r w:rsidR="37B5CB7A" w:rsidRPr="00441DFD">
        <w:t>engage the Fair Work Commission to assist bargaining</w:t>
      </w:r>
      <w:r w:rsidR="127FA2AA" w:rsidRPr="00441DFD">
        <w:t xml:space="preserve"> will be a significant benefit for both employers and employees. </w:t>
      </w:r>
    </w:p>
    <w:p w14:paraId="0D3195E2" w14:textId="73B53EBB" w:rsidR="001517BC" w:rsidRPr="00441DFD" w:rsidRDefault="09508338" w:rsidP="00720C5D">
      <w:r w:rsidRPr="00441DFD">
        <w:t xml:space="preserve">Under this option, </w:t>
      </w:r>
      <w:r w:rsidR="009701FC" w:rsidRPr="00441DFD">
        <w:t>a</w:t>
      </w:r>
      <w:r w:rsidR="00A4591E" w:rsidRPr="00441DFD">
        <w:t xml:space="preserve"> new intractable bargaining declaration and intractable bargaining workplace determination will </w:t>
      </w:r>
      <w:r w:rsidR="00676363" w:rsidRPr="00441DFD">
        <w:t xml:space="preserve">replace </w:t>
      </w:r>
      <w:r w:rsidR="00812389" w:rsidRPr="00441DFD">
        <w:t xml:space="preserve">serious breach declarations and </w:t>
      </w:r>
      <w:r w:rsidR="00840EE7" w:rsidRPr="00441DFD">
        <w:t>bargaining related workplace determinations in</w:t>
      </w:r>
      <w:r w:rsidRPr="00441DFD">
        <w:t xml:space="preserve"> the Fair Work Act</w:t>
      </w:r>
      <w:r w:rsidR="00BC6EB5" w:rsidRPr="00441DFD">
        <w:t xml:space="preserve">. These </w:t>
      </w:r>
      <w:r w:rsidR="00840EE7" w:rsidRPr="00441DFD">
        <w:t>improved</w:t>
      </w:r>
      <w:r w:rsidR="00BC6EB5" w:rsidRPr="00441DFD">
        <w:t xml:space="preserve"> </w:t>
      </w:r>
      <w:r w:rsidR="001517BC" w:rsidRPr="00441DFD">
        <w:t>bargaining tools</w:t>
      </w:r>
      <w:r w:rsidRPr="00441DFD">
        <w:t xml:space="preserve"> </w:t>
      </w:r>
      <w:r w:rsidR="001517BC" w:rsidRPr="00441DFD">
        <w:t>will be available in</w:t>
      </w:r>
      <w:r w:rsidRPr="00441DFD">
        <w:t xml:space="preserve"> the single and multi-employer bargaining streams under the Fair Work Act</w:t>
      </w:r>
      <w:r w:rsidR="59401AB0" w:rsidRPr="00441DFD">
        <w:t xml:space="preserve"> (excluding the Co-operative Workplaces Stream</w:t>
      </w:r>
      <w:r w:rsidR="0077340D" w:rsidRPr="00441DFD">
        <w:t xml:space="preserve"> and greenfields agreements</w:t>
      </w:r>
      <w:r w:rsidR="59401AB0" w:rsidRPr="00441DFD">
        <w:t>)</w:t>
      </w:r>
      <w:r w:rsidR="001517BC" w:rsidRPr="00441DFD">
        <w:t>.</w:t>
      </w:r>
      <w:r w:rsidRPr="00441DFD">
        <w:t xml:space="preserve"> </w:t>
      </w:r>
    </w:p>
    <w:p w14:paraId="09656834" w14:textId="0B348FBC" w:rsidR="001517BC" w:rsidRPr="00441DFD" w:rsidRDefault="00450B75" w:rsidP="00720C5D">
      <w:r w:rsidRPr="00441DFD">
        <w:t>This option permits a</w:t>
      </w:r>
      <w:r w:rsidR="00840EE7" w:rsidRPr="00441DFD">
        <w:t xml:space="preserve"> bargaining representative </w:t>
      </w:r>
      <w:r w:rsidR="00A91E2B" w:rsidRPr="00441DFD">
        <w:t xml:space="preserve">for a proposed </w:t>
      </w:r>
      <w:r w:rsidR="0077340D" w:rsidRPr="00441DFD">
        <w:t xml:space="preserve">agreement </w:t>
      </w:r>
      <w:r w:rsidRPr="00441DFD">
        <w:t>to apply to the Fair Work Commission for a</w:t>
      </w:r>
      <w:r w:rsidR="00AC0CCD" w:rsidRPr="00441DFD">
        <w:t xml:space="preserve">n intractable bargaining declaration. </w:t>
      </w:r>
      <w:r w:rsidR="007D754F" w:rsidRPr="00441DFD">
        <w:t>Whether or not to issue an intractable bargaining declaration is a discretionary decision for the Fair Work Commission. However, in order to issue an intractable bargaining declaration the Fair Work Commission must be satisfied that:</w:t>
      </w:r>
    </w:p>
    <w:p w14:paraId="6ADC1A80" w14:textId="470A36A4" w:rsidR="007D754F" w:rsidRPr="00441DFD" w:rsidRDefault="00572341" w:rsidP="007B6908">
      <w:pPr>
        <w:pStyle w:val="BodyText"/>
        <w:numPr>
          <w:ilvl w:val="0"/>
          <w:numId w:val="55"/>
        </w:numPr>
      </w:pPr>
      <w:r w:rsidRPr="00441DFD">
        <w:t>It</w:t>
      </w:r>
      <w:r w:rsidR="00CB50C8" w:rsidRPr="00441DFD">
        <w:t xml:space="preserve"> has already attempted to assist the parties </w:t>
      </w:r>
      <w:r w:rsidR="00217013" w:rsidRPr="00441DFD">
        <w:t>deal with their dispute under section 240 of the Act (which deals with bargaining disputes);</w:t>
      </w:r>
    </w:p>
    <w:p w14:paraId="2F3988B8" w14:textId="0C3B4888" w:rsidR="00217013" w:rsidRPr="00441DFD" w:rsidRDefault="00572341" w:rsidP="007B6908">
      <w:pPr>
        <w:pStyle w:val="BodyText"/>
        <w:numPr>
          <w:ilvl w:val="0"/>
          <w:numId w:val="55"/>
        </w:numPr>
      </w:pPr>
      <w:r w:rsidRPr="00441DFD">
        <w:t xml:space="preserve">There is no reasonable prospect of agreement being reached if </w:t>
      </w:r>
      <w:r w:rsidR="00613676" w:rsidRPr="00441DFD">
        <w:t>a declaration is not made; and</w:t>
      </w:r>
    </w:p>
    <w:p w14:paraId="7922F623" w14:textId="7A7AE640" w:rsidR="00613676" w:rsidRPr="00441DFD" w:rsidRDefault="00613676" w:rsidP="007B6908">
      <w:pPr>
        <w:pStyle w:val="BodyText"/>
        <w:numPr>
          <w:ilvl w:val="0"/>
          <w:numId w:val="55"/>
        </w:numPr>
      </w:pPr>
      <w:r w:rsidRPr="00441DFD">
        <w:t>It is reasonable in the circumstances to make the declaration (</w:t>
      </w:r>
      <w:r w:rsidR="00166CC6" w:rsidRPr="00441DFD">
        <w:t>considering</w:t>
      </w:r>
      <w:r w:rsidRPr="00441DFD">
        <w:t xml:space="preserve"> the views of all bargaining representatives).</w:t>
      </w:r>
    </w:p>
    <w:p w14:paraId="65C62259" w14:textId="57E025FA" w:rsidR="00055DF4" w:rsidRPr="00441DFD" w:rsidRDefault="00055DF4" w:rsidP="007B6908">
      <w:pPr>
        <w:pStyle w:val="BodyText"/>
      </w:pPr>
      <w:r w:rsidRPr="00441DFD">
        <w:t xml:space="preserve">If the Fair Work Commission issues a declaration, the Commission may order the parties to undergo a further period of negotiation. </w:t>
      </w:r>
      <w:r w:rsidR="00DD1702" w:rsidRPr="00441DFD">
        <w:t xml:space="preserve">The </w:t>
      </w:r>
      <w:r w:rsidR="009F05CB" w:rsidRPr="00441DFD">
        <w:t>period</w:t>
      </w:r>
      <w:r w:rsidR="00DD1702" w:rsidRPr="00441DFD">
        <w:t xml:space="preserve"> for these mandatory negotiations is </w:t>
      </w:r>
      <w:r w:rsidR="00E445BF" w:rsidRPr="00441DFD">
        <w:t>to be determined by the Fair Work Commission and can subsequently be extended if the Fair Work Commission considers it appropriate to extend.</w:t>
      </w:r>
    </w:p>
    <w:p w14:paraId="41D4885B" w14:textId="09F73DEE" w:rsidR="00E445BF" w:rsidRPr="00441DFD" w:rsidRDefault="002741CB" w:rsidP="007B6908">
      <w:pPr>
        <w:pStyle w:val="BodyText"/>
      </w:pPr>
      <w:r w:rsidRPr="00441DFD">
        <w:t>After the declaration is made, and after any post-declaration negotiation period has elapsed (if any), the Fair Work Commission must then make a</w:t>
      </w:r>
      <w:r w:rsidR="00303690" w:rsidRPr="00441DFD">
        <w:t>n intractable bargaining</w:t>
      </w:r>
      <w:r w:rsidR="00CB4B3D" w:rsidRPr="00441DFD">
        <w:t xml:space="preserve"> workplace determination. A</w:t>
      </w:r>
      <w:r w:rsidR="00303690" w:rsidRPr="00441DFD">
        <w:t>n</w:t>
      </w:r>
      <w:r w:rsidR="00CB4B3D" w:rsidRPr="00441DFD">
        <w:t xml:space="preserve"> </w:t>
      </w:r>
      <w:r w:rsidR="00303690" w:rsidRPr="00441DFD">
        <w:t xml:space="preserve">intractable bargaining </w:t>
      </w:r>
      <w:r w:rsidR="00CB4B3D" w:rsidRPr="00441DFD">
        <w:t xml:space="preserve">workplace determination must be made </w:t>
      </w:r>
      <w:r w:rsidR="00303690" w:rsidRPr="00441DFD">
        <w:t xml:space="preserve">by the Fair Work Commission </w:t>
      </w:r>
      <w:r w:rsidR="00CB4B3D" w:rsidRPr="00441DFD">
        <w:t>as quickly as possible.</w:t>
      </w:r>
      <w:r w:rsidR="000F2A70" w:rsidRPr="00441DFD">
        <w:t xml:space="preserve"> An intractable bargaining workplace determination must include </w:t>
      </w:r>
      <w:r w:rsidR="00E01570" w:rsidRPr="00441DFD">
        <w:t xml:space="preserve">terms agreed between the parties, </w:t>
      </w:r>
      <w:r w:rsidR="00360B49" w:rsidRPr="00441DFD">
        <w:t xml:space="preserve">a coverage term, </w:t>
      </w:r>
      <w:r w:rsidR="001F623C" w:rsidRPr="00441DFD">
        <w:t>core terms (</w:t>
      </w:r>
      <w:r w:rsidR="00FC4041" w:rsidRPr="00441DFD">
        <w:t>e.g.</w:t>
      </w:r>
      <w:r w:rsidR="001F623C" w:rsidRPr="00441DFD">
        <w:t xml:space="preserve"> nominal expiry date), </w:t>
      </w:r>
      <w:r w:rsidR="00EC4665" w:rsidRPr="00441DFD">
        <w:t>mandatory terms (</w:t>
      </w:r>
      <w:r w:rsidR="00166CC6" w:rsidRPr="00441DFD">
        <w:t>e.g.</w:t>
      </w:r>
      <w:r w:rsidR="001D6821" w:rsidRPr="00441DFD">
        <w:t xml:space="preserve"> dispute resolution term) and terms dealing with the matters that remain at issue between the parties.</w:t>
      </w:r>
    </w:p>
    <w:p w14:paraId="5861BDBA" w14:textId="748045A2" w:rsidR="00C102D0" w:rsidRPr="00441DFD" w:rsidRDefault="68B7F2CC" w:rsidP="007B6908">
      <w:pPr>
        <w:rPr>
          <w:rStyle w:val="Heading4Char"/>
        </w:rPr>
      </w:pPr>
      <w:r w:rsidRPr="00523ADA">
        <w:t xml:space="preserve"> </w:t>
      </w:r>
      <w:r w:rsidR="00C102D0" w:rsidRPr="00523ADA">
        <w:rPr>
          <w:rStyle w:val="Heading4Char"/>
        </w:rPr>
        <w:t>I</w:t>
      </w:r>
      <w:r w:rsidR="00C102D0" w:rsidRPr="00441DFD">
        <w:rPr>
          <w:rStyle w:val="Heading4Char"/>
        </w:rPr>
        <w:t xml:space="preserve">mpact on </w:t>
      </w:r>
      <w:r w:rsidR="00AA58B0" w:rsidRPr="00441DFD">
        <w:rPr>
          <w:rStyle w:val="Heading4Char"/>
        </w:rPr>
        <w:t>e</w:t>
      </w:r>
      <w:r w:rsidR="00C102D0" w:rsidRPr="00441DFD">
        <w:rPr>
          <w:rStyle w:val="Heading4Char"/>
        </w:rPr>
        <w:t>mployers</w:t>
      </w:r>
    </w:p>
    <w:p w14:paraId="5A611298" w14:textId="52B564EF" w:rsidR="00870C19" w:rsidRPr="00441DFD" w:rsidRDefault="00870C19">
      <w:r w:rsidRPr="00441DFD">
        <w:t>This measure will have positive and negative effects on employers.</w:t>
      </w:r>
    </w:p>
    <w:p w14:paraId="7DAFEC7B" w14:textId="7903E81A" w:rsidR="0030649C" w:rsidRPr="00441DFD" w:rsidRDefault="004E3E4F">
      <w:r w:rsidRPr="00441DFD">
        <w:t xml:space="preserve">Improved access to arbitration </w:t>
      </w:r>
      <w:r w:rsidR="00CB3036" w:rsidRPr="00441DFD">
        <w:t>is anticipated to have positive effects for business in reducing the length of time it takes to bargain</w:t>
      </w:r>
      <w:r w:rsidR="00D13E1F" w:rsidRPr="00441DFD">
        <w:t xml:space="preserve">, either </w:t>
      </w:r>
      <w:r w:rsidR="00CB3036" w:rsidRPr="00441DFD">
        <w:t xml:space="preserve">by having a </w:t>
      </w:r>
      <w:r w:rsidR="00D13E1F" w:rsidRPr="00441DFD">
        <w:t>viable option to bring protracted or deadlocked bargaining to a conclusion</w:t>
      </w:r>
      <w:r w:rsidR="00705209" w:rsidRPr="00441DFD">
        <w:t xml:space="preserve"> and/or influencing the behaviour o</w:t>
      </w:r>
      <w:r w:rsidR="1F82C060" w:rsidRPr="00441DFD">
        <w:t>f</w:t>
      </w:r>
      <w:r w:rsidR="00705209" w:rsidRPr="00441DFD">
        <w:t xml:space="preserve"> bargaining representatives to bargain in a reasonable and efficient manner.</w:t>
      </w:r>
    </w:p>
    <w:p w14:paraId="66192198" w14:textId="25EC142D" w:rsidR="004E3E4F" w:rsidRPr="00441DFD" w:rsidRDefault="00434489">
      <w:r w:rsidRPr="00441DFD">
        <w:t xml:space="preserve">Improved access to arbitration </w:t>
      </w:r>
      <w:r w:rsidR="00484386" w:rsidRPr="00441DFD">
        <w:t>will have negative impacts in that third-party arbitration can be lengthy and costly</w:t>
      </w:r>
      <w:r w:rsidR="00EF5D34" w:rsidRPr="00441DFD">
        <w:t xml:space="preserve"> with uncertainty </w:t>
      </w:r>
      <w:r w:rsidR="0030649C" w:rsidRPr="00441DFD">
        <w:t>and lack of control</w:t>
      </w:r>
      <w:r w:rsidR="00EF5D34" w:rsidRPr="00441DFD">
        <w:t xml:space="preserve"> over outcomes.</w:t>
      </w:r>
    </w:p>
    <w:p w14:paraId="3F642F57" w14:textId="67BE22F4" w:rsidR="00B73D69" w:rsidRPr="00441DFD" w:rsidRDefault="006C6094" w:rsidP="00F36C68">
      <w:r w:rsidRPr="00441DFD">
        <w:t>Q</w:t>
      </w:r>
      <w:r w:rsidR="00B73D69" w:rsidRPr="00441DFD">
        <w:t>uantify</w:t>
      </w:r>
      <w:r w:rsidR="002C728E" w:rsidRPr="00441DFD">
        <w:t>ing</w:t>
      </w:r>
      <w:r w:rsidR="00B73D69" w:rsidRPr="00441DFD">
        <w:t xml:space="preserve"> </w:t>
      </w:r>
      <w:r w:rsidR="00516ECE" w:rsidRPr="00441DFD">
        <w:t>the impact of this measure</w:t>
      </w:r>
      <w:r w:rsidR="00396A0D" w:rsidRPr="00441DFD">
        <w:t>, both positive and negative,</w:t>
      </w:r>
      <w:r w:rsidR="00D679F0" w:rsidRPr="00441DFD">
        <w:t xml:space="preserve"> </w:t>
      </w:r>
      <w:r w:rsidRPr="00441DFD">
        <w:t xml:space="preserve">is complex </w:t>
      </w:r>
      <w:r w:rsidR="00D679F0" w:rsidRPr="00441DFD">
        <w:t>because:</w:t>
      </w:r>
    </w:p>
    <w:p w14:paraId="7FF03862" w14:textId="6E0295A1" w:rsidR="00D679F0" w:rsidRPr="00441DFD" w:rsidRDefault="00937A81" w:rsidP="007B6908">
      <w:pPr>
        <w:pStyle w:val="BodyText"/>
        <w:numPr>
          <w:ilvl w:val="0"/>
          <w:numId w:val="55"/>
        </w:numPr>
      </w:pPr>
      <w:r w:rsidRPr="00441DFD">
        <w:t xml:space="preserve">If and when arbitration occurs under the measure remains within the </w:t>
      </w:r>
      <w:r w:rsidR="00D3339C" w:rsidRPr="00441DFD">
        <w:t>parties’</w:t>
      </w:r>
      <w:r w:rsidRPr="00441DFD">
        <w:t xml:space="preserve"> power and will be affected by </w:t>
      </w:r>
      <w:r w:rsidR="003C0628" w:rsidRPr="00441DFD">
        <w:t xml:space="preserve">behaviour and </w:t>
      </w:r>
      <w:r w:rsidR="00AD6363" w:rsidRPr="00441DFD">
        <w:t>preferences of individual bargaining representatives;</w:t>
      </w:r>
    </w:p>
    <w:p w14:paraId="1476DB2C" w14:textId="67B14FFD" w:rsidR="006C6094" w:rsidRPr="00441DFD" w:rsidRDefault="00AD6363" w:rsidP="007B6908">
      <w:pPr>
        <w:pStyle w:val="BodyText"/>
        <w:numPr>
          <w:ilvl w:val="0"/>
          <w:numId w:val="55"/>
        </w:numPr>
      </w:pPr>
      <w:r w:rsidRPr="00441DFD">
        <w:t xml:space="preserve">The length of time and cost involved in third-party arbitration depends upon the </w:t>
      </w:r>
      <w:r w:rsidR="00F25CAC" w:rsidRPr="00441DFD">
        <w:t>process used by</w:t>
      </w:r>
      <w:r w:rsidR="00997DEB" w:rsidRPr="00441DFD">
        <w:t xml:space="preserve"> the </w:t>
      </w:r>
      <w:r w:rsidR="00F25CAC" w:rsidRPr="00441DFD">
        <w:t xml:space="preserve">individual </w:t>
      </w:r>
      <w:r w:rsidR="00997DEB" w:rsidRPr="00441DFD">
        <w:t xml:space="preserve">Fair Work Commission </w:t>
      </w:r>
      <w:r w:rsidR="00F25CAC" w:rsidRPr="00441DFD">
        <w:t xml:space="preserve">Member </w:t>
      </w:r>
      <w:r w:rsidR="00997DEB" w:rsidRPr="00441DFD">
        <w:t>as well as the behaviour of the parties in that arbitration</w:t>
      </w:r>
      <w:r w:rsidR="00D3339C" w:rsidRPr="00441DFD">
        <w:t>;</w:t>
      </w:r>
    </w:p>
    <w:p w14:paraId="24B087CA" w14:textId="007EE261" w:rsidR="00997DEB" w:rsidRPr="00441DFD" w:rsidRDefault="006C6094" w:rsidP="007B6908">
      <w:pPr>
        <w:pStyle w:val="BodyText"/>
        <w:numPr>
          <w:ilvl w:val="0"/>
          <w:numId w:val="55"/>
        </w:numPr>
      </w:pPr>
      <w:r w:rsidRPr="00441DFD">
        <w:t>The effect on bargaining behaviour of bargaining representatives</w:t>
      </w:r>
      <w:r w:rsidR="00531B74" w:rsidRPr="00441DFD">
        <w:t xml:space="preserve"> and the reduction in surface </w:t>
      </w:r>
      <w:r w:rsidR="00BB0619" w:rsidRPr="00441DFD">
        <w:t xml:space="preserve">and unreasonable </w:t>
      </w:r>
      <w:r w:rsidR="00531B74" w:rsidRPr="00441DFD">
        <w:t>bargaining</w:t>
      </w:r>
      <w:r w:rsidR="00F25CAC" w:rsidRPr="00441DFD">
        <w:t xml:space="preserve"> is difficult to predict and measure</w:t>
      </w:r>
      <w:r w:rsidRPr="00441DFD">
        <w:t>;</w:t>
      </w:r>
      <w:r w:rsidR="00D3339C" w:rsidRPr="00441DFD">
        <w:t xml:space="preserve"> and</w:t>
      </w:r>
    </w:p>
    <w:p w14:paraId="34E128A9" w14:textId="0C31B4F2" w:rsidR="00D3339C" w:rsidRPr="00441DFD" w:rsidRDefault="00D3339C" w:rsidP="007B6908">
      <w:pPr>
        <w:pStyle w:val="BodyText"/>
        <w:numPr>
          <w:ilvl w:val="0"/>
          <w:numId w:val="55"/>
        </w:numPr>
      </w:pPr>
      <w:r w:rsidRPr="00441DFD">
        <w:t>The outcome of arbitration is at the discretion of the Members of the Fair Work Commission.</w:t>
      </w:r>
    </w:p>
    <w:p w14:paraId="4118E8C7" w14:textId="0EA87CB6" w:rsidR="00086FD1" w:rsidRPr="00441DFD" w:rsidRDefault="00D120B0" w:rsidP="007B6908">
      <w:pPr>
        <w:pStyle w:val="BodyText"/>
        <w:keepNext/>
      </w:pPr>
      <w:r w:rsidRPr="00441DFD">
        <w:t xml:space="preserve">To estimate the </w:t>
      </w:r>
      <w:r w:rsidR="00BF471D" w:rsidRPr="00441DFD">
        <w:t xml:space="preserve">potential arbitrated wage outcomes, the Department has analysed the wage outcomes awarded by the Fair Work Commission in its workplace determination decisions since commencement of the Fair Work Act. </w:t>
      </w:r>
      <w:r w:rsidR="00086FD1" w:rsidRPr="00441DFD">
        <w:t xml:space="preserve">The results of that analysis are contained in </w:t>
      </w:r>
      <w:r w:rsidR="00750365" w:rsidRPr="00441DFD">
        <w:t>the following table</w:t>
      </w:r>
      <w:r w:rsidR="00440613" w:rsidRPr="00441DFD">
        <w:t>.</w:t>
      </w:r>
    </w:p>
    <w:tbl>
      <w:tblPr>
        <w:tblW w:w="0" w:type="auto"/>
        <w:tblLayout w:type="fixed"/>
        <w:tblLook w:val="04A0" w:firstRow="1" w:lastRow="0" w:firstColumn="1" w:lastColumn="0" w:noHBand="0" w:noVBand="1"/>
      </w:tblPr>
      <w:tblGrid>
        <w:gridCol w:w="983"/>
        <w:gridCol w:w="1842"/>
        <w:gridCol w:w="1985"/>
        <w:gridCol w:w="2234"/>
        <w:gridCol w:w="1451"/>
        <w:gridCol w:w="1507"/>
      </w:tblGrid>
      <w:tr w:rsidR="00396384" w:rsidRPr="00441DFD" w14:paraId="7093C1D7" w14:textId="77777777" w:rsidTr="00523ADA">
        <w:trPr>
          <w:trHeight w:val="20"/>
          <w:tblHeader/>
        </w:trPr>
        <w:tc>
          <w:tcPr>
            <w:tcW w:w="983" w:type="dxa"/>
            <w:tcBorders>
              <w:top w:val="single" w:sz="8" w:space="0" w:color="auto"/>
              <w:left w:val="single" w:sz="8" w:space="0" w:color="auto"/>
              <w:bottom w:val="single" w:sz="8" w:space="0" w:color="auto"/>
              <w:right w:val="single" w:sz="8" w:space="0" w:color="auto"/>
            </w:tcBorders>
          </w:tcPr>
          <w:p w14:paraId="5B27FBFD" w14:textId="77777777" w:rsidR="00396384" w:rsidRPr="00441DFD" w:rsidRDefault="00396384" w:rsidP="00396384">
            <w:pPr>
              <w:rPr>
                <w:b/>
                <w:bCs/>
                <w:lang w:val="en-GB"/>
              </w:rPr>
            </w:pPr>
            <w:r w:rsidRPr="00441DFD">
              <w:rPr>
                <w:b/>
                <w:bCs/>
                <w:lang w:val="en-GB"/>
              </w:rPr>
              <w:t>Case</w:t>
            </w:r>
          </w:p>
        </w:tc>
        <w:tc>
          <w:tcPr>
            <w:tcW w:w="1842" w:type="dxa"/>
            <w:tcBorders>
              <w:top w:val="single" w:sz="8" w:space="0" w:color="auto"/>
              <w:left w:val="single" w:sz="8" w:space="0" w:color="auto"/>
              <w:bottom w:val="single" w:sz="8" w:space="0" w:color="auto"/>
              <w:right w:val="single" w:sz="8" w:space="0" w:color="auto"/>
            </w:tcBorders>
          </w:tcPr>
          <w:p w14:paraId="27FAFD17" w14:textId="77777777" w:rsidR="00396384" w:rsidRPr="00441DFD" w:rsidRDefault="00396384" w:rsidP="00396384">
            <w:pPr>
              <w:rPr>
                <w:b/>
                <w:bCs/>
                <w:lang w:val="en-GB"/>
              </w:rPr>
            </w:pPr>
            <w:r w:rsidRPr="00441DFD">
              <w:rPr>
                <w:b/>
                <w:bCs/>
                <w:lang w:val="en-GB"/>
              </w:rPr>
              <w:t>Employee claim %</w:t>
            </w:r>
          </w:p>
        </w:tc>
        <w:tc>
          <w:tcPr>
            <w:tcW w:w="1985" w:type="dxa"/>
            <w:tcBorders>
              <w:top w:val="single" w:sz="8" w:space="0" w:color="auto"/>
              <w:left w:val="single" w:sz="8" w:space="0" w:color="auto"/>
              <w:bottom w:val="single" w:sz="8" w:space="0" w:color="auto"/>
              <w:right w:val="single" w:sz="8" w:space="0" w:color="auto"/>
            </w:tcBorders>
          </w:tcPr>
          <w:p w14:paraId="62CC2F93" w14:textId="77777777" w:rsidR="00396384" w:rsidRPr="00441DFD" w:rsidRDefault="00396384" w:rsidP="00396384">
            <w:pPr>
              <w:rPr>
                <w:b/>
                <w:bCs/>
                <w:lang w:val="en-GB"/>
              </w:rPr>
            </w:pPr>
            <w:r w:rsidRPr="00441DFD">
              <w:rPr>
                <w:b/>
                <w:bCs/>
                <w:lang w:val="en-GB"/>
              </w:rPr>
              <w:t>Employer claim %</w:t>
            </w:r>
          </w:p>
        </w:tc>
        <w:tc>
          <w:tcPr>
            <w:tcW w:w="2234" w:type="dxa"/>
            <w:tcBorders>
              <w:top w:val="single" w:sz="8" w:space="0" w:color="auto"/>
              <w:left w:val="single" w:sz="8" w:space="0" w:color="auto"/>
              <w:bottom w:val="single" w:sz="8" w:space="0" w:color="auto"/>
              <w:right w:val="single" w:sz="8" w:space="0" w:color="auto"/>
            </w:tcBorders>
          </w:tcPr>
          <w:p w14:paraId="4E49FA89" w14:textId="77777777" w:rsidR="00396384" w:rsidRPr="00441DFD" w:rsidRDefault="00396384" w:rsidP="00396384">
            <w:pPr>
              <w:rPr>
                <w:b/>
                <w:bCs/>
                <w:lang w:val="en-GB"/>
              </w:rPr>
            </w:pPr>
            <w:r w:rsidRPr="00441DFD">
              <w:rPr>
                <w:b/>
                <w:bCs/>
                <w:lang w:val="en-GB"/>
              </w:rPr>
              <w:t>FWC workplace determination %</w:t>
            </w:r>
          </w:p>
        </w:tc>
        <w:tc>
          <w:tcPr>
            <w:tcW w:w="1451" w:type="dxa"/>
            <w:tcBorders>
              <w:top w:val="single" w:sz="8" w:space="0" w:color="auto"/>
              <w:left w:val="single" w:sz="8" w:space="0" w:color="auto"/>
              <w:bottom w:val="single" w:sz="8" w:space="0" w:color="auto"/>
              <w:right w:val="single" w:sz="8" w:space="0" w:color="auto"/>
            </w:tcBorders>
          </w:tcPr>
          <w:p w14:paraId="071D3556" w14:textId="77777777" w:rsidR="00396384" w:rsidRPr="00441DFD" w:rsidRDefault="00396384" w:rsidP="00396384">
            <w:pPr>
              <w:rPr>
                <w:b/>
                <w:bCs/>
                <w:lang w:val="en-GB"/>
              </w:rPr>
            </w:pPr>
            <w:r w:rsidRPr="00441DFD">
              <w:rPr>
                <w:b/>
                <w:bCs/>
                <w:lang w:val="en-GB"/>
              </w:rPr>
              <w:t>Wage Price Index for the relevant year</w:t>
            </w:r>
          </w:p>
        </w:tc>
        <w:tc>
          <w:tcPr>
            <w:tcW w:w="1507" w:type="dxa"/>
            <w:tcBorders>
              <w:top w:val="single" w:sz="8" w:space="0" w:color="auto"/>
              <w:left w:val="single" w:sz="8" w:space="0" w:color="auto"/>
              <w:bottom w:val="single" w:sz="8" w:space="0" w:color="auto"/>
              <w:right w:val="single" w:sz="8" w:space="0" w:color="auto"/>
            </w:tcBorders>
          </w:tcPr>
          <w:p w14:paraId="0693D660" w14:textId="77777777" w:rsidR="00396384" w:rsidRPr="00441DFD" w:rsidRDefault="00396384" w:rsidP="00396384">
            <w:pPr>
              <w:rPr>
                <w:b/>
                <w:bCs/>
                <w:lang w:val="en-GB"/>
              </w:rPr>
            </w:pPr>
            <w:r w:rsidRPr="00441DFD">
              <w:rPr>
                <w:b/>
                <w:bCs/>
                <w:lang w:val="en-GB"/>
              </w:rPr>
              <w:t>Average bargained EA increases for the relevant year</w:t>
            </w:r>
          </w:p>
        </w:tc>
      </w:tr>
      <w:tr w:rsidR="00396384" w:rsidRPr="00441DFD" w14:paraId="71528C05" w14:textId="77777777" w:rsidTr="00523ADA">
        <w:trPr>
          <w:trHeight w:val="20"/>
          <w:tblHeader/>
        </w:trPr>
        <w:tc>
          <w:tcPr>
            <w:tcW w:w="983" w:type="dxa"/>
            <w:tcBorders>
              <w:top w:val="single" w:sz="8" w:space="0" w:color="auto"/>
              <w:left w:val="single" w:sz="8" w:space="0" w:color="auto"/>
              <w:bottom w:val="single" w:sz="8" w:space="0" w:color="auto"/>
              <w:right w:val="single" w:sz="8" w:space="0" w:color="auto"/>
            </w:tcBorders>
          </w:tcPr>
          <w:p w14:paraId="28E28E9F" w14:textId="27B020E5" w:rsidR="00396384" w:rsidRPr="00441DFD" w:rsidRDefault="00E468FC" w:rsidP="00396384">
            <w:pPr>
              <w:rPr>
                <w:i/>
                <w:lang w:val="en-GB"/>
              </w:rPr>
            </w:pPr>
            <w:r w:rsidRPr="00441DFD">
              <w:rPr>
                <w:lang w:val="en-GB"/>
              </w:rPr>
              <w:t>Case 1</w:t>
            </w:r>
            <w:r w:rsidR="00396384" w:rsidRPr="00441DFD">
              <w:rPr>
                <w:i/>
                <w:lang w:val="en-GB"/>
              </w:rPr>
              <w:t xml:space="preserve">  </w:t>
            </w:r>
          </w:p>
        </w:tc>
        <w:tc>
          <w:tcPr>
            <w:tcW w:w="1842" w:type="dxa"/>
            <w:tcBorders>
              <w:top w:val="single" w:sz="8" w:space="0" w:color="auto"/>
              <w:left w:val="single" w:sz="8" w:space="0" w:color="auto"/>
              <w:bottom w:val="single" w:sz="8" w:space="0" w:color="auto"/>
              <w:right w:val="single" w:sz="8" w:space="0" w:color="auto"/>
            </w:tcBorders>
          </w:tcPr>
          <w:p w14:paraId="16862F39" w14:textId="77777777" w:rsidR="00396384" w:rsidRPr="00441DFD" w:rsidRDefault="00396384" w:rsidP="00396384">
            <w:pPr>
              <w:rPr>
                <w:lang w:val="en-GB"/>
              </w:rPr>
            </w:pPr>
            <w:r w:rsidRPr="00441DFD">
              <w:rPr>
                <w:lang w:val="en-GB"/>
              </w:rPr>
              <w:t>3%</w:t>
            </w:r>
          </w:p>
        </w:tc>
        <w:tc>
          <w:tcPr>
            <w:tcW w:w="1985" w:type="dxa"/>
            <w:tcBorders>
              <w:top w:val="single" w:sz="8" w:space="0" w:color="auto"/>
              <w:left w:val="single" w:sz="8" w:space="0" w:color="auto"/>
              <w:bottom w:val="single" w:sz="8" w:space="0" w:color="auto"/>
              <w:right w:val="single" w:sz="8" w:space="0" w:color="auto"/>
            </w:tcBorders>
          </w:tcPr>
          <w:p w14:paraId="34CE5FCB" w14:textId="77777777" w:rsidR="00396384" w:rsidRPr="00441DFD" w:rsidRDefault="00396384" w:rsidP="00396384">
            <w:pPr>
              <w:rPr>
                <w:lang w:val="en-GB"/>
              </w:rPr>
            </w:pPr>
            <w:r w:rsidRPr="00441DFD">
              <w:rPr>
                <w:lang w:val="en-GB"/>
              </w:rPr>
              <w:t>3%</w:t>
            </w:r>
          </w:p>
        </w:tc>
        <w:tc>
          <w:tcPr>
            <w:tcW w:w="2234" w:type="dxa"/>
            <w:tcBorders>
              <w:top w:val="single" w:sz="8" w:space="0" w:color="auto"/>
              <w:left w:val="single" w:sz="8" w:space="0" w:color="auto"/>
              <w:bottom w:val="single" w:sz="8" w:space="0" w:color="auto"/>
              <w:right w:val="single" w:sz="8" w:space="0" w:color="auto"/>
            </w:tcBorders>
          </w:tcPr>
          <w:p w14:paraId="6C3DD086" w14:textId="77777777" w:rsidR="00396384" w:rsidRPr="00441DFD" w:rsidRDefault="00396384" w:rsidP="00396384">
            <w:pPr>
              <w:rPr>
                <w:lang w:val="en-GB"/>
              </w:rPr>
            </w:pPr>
            <w:r w:rsidRPr="00441DFD">
              <w:rPr>
                <w:lang w:val="en-GB"/>
              </w:rPr>
              <w:t>3%</w:t>
            </w:r>
          </w:p>
        </w:tc>
        <w:tc>
          <w:tcPr>
            <w:tcW w:w="1451" w:type="dxa"/>
            <w:tcBorders>
              <w:top w:val="single" w:sz="8" w:space="0" w:color="auto"/>
              <w:left w:val="single" w:sz="8" w:space="0" w:color="auto"/>
              <w:bottom w:val="single" w:sz="8" w:space="0" w:color="auto"/>
              <w:right w:val="single" w:sz="8" w:space="0" w:color="auto"/>
            </w:tcBorders>
          </w:tcPr>
          <w:p w14:paraId="1A75A675" w14:textId="77777777" w:rsidR="00396384" w:rsidRPr="00441DFD" w:rsidRDefault="00396384" w:rsidP="00396384">
            <w:pPr>
              <w:rPr>
                <w:lang w:val="en-GB"/>
              </w:rPr>
            </w:pPr>
            <w:r w:rsidRPr="00441DFD">
              <w:rPr>
                <w:lang w:val="en-GB"/>
              </w:rPr>
              <w:t>2.8%</w:t>
            </w:r>
          </w:p>
        </w:tc>
        <w:tc>
          <w:tcPr>
            <w:tcW w:w="1507" w:type="dxa"/>
            <w:tcBorders>
              <w:top w:val="single" w:sz="8" w:space="0" w:color="auto"/>
              <w:left w:val="single" w:sz="8" w:space="0" w:color="auto"/>
              <w:bottom w:val="single" w:sz="8" w:space="0" w:color="auto"/>
              <w:right w:val="single" w:sz="8" w:space="0" w:color="auto"/>
            </w:tcBorders>
          </w:tcPr>
          <w:p w14:paraId="2E7FA10F" w14:textId="77777777" w:rsidR="00396384" w:rsidRPr="00441DFD" w:rsidRDefault="00396384" w:rsidP="00396384">
            <w:pPr>
              <w:rPr>
                <w:lang w:val="en-GB"/>
              </w:rPr>
            </w:pPr>
            <w:r w:rsidRPr="00441DFD">
              <w:rPr>
                <w:lang w:val="en-GB"/>
              </w:rPr>
              <w:t>3.3%</w:t>
            </w:r>
          </w:p>
        </w:tc>
      </w:tr>
      <w:tr w:rsidR="00396384" w:rsidRPr="00441DFD" w14:paraId="32826D48" w14:textId="77777777" w:rsidTr="00523ADA">
        <w:trPr>
          <w:trHeight w:val="20"/>
          <w:tblHeader/>
        </w:trPr>
        <w:tc>
          <w:tcPr>
            <w:tcW w:w="983" w:type="dxa"/>
            <w:tcBorders>
              <w:top w:val="single" w:sz="8" w:space="0" w:color="auto"/>
              <w:left w:val="single" w:sz="8" w:space="0" w:color="auto"/>
              <w:bottom w:val="single" w:sz="8" w:space="0" w:color="auto"/>
              <w:right w:val="single" w:sz="8" w:space="0" w:color="auto"/>
            </w:tcBorders>
          </w:tcPr>
          <w:p w14:paraId="58288407" w14:textId="7B8BF1B2" w:rsidR="00396384" w:rsidRPr="00441DFD" w:rsidRDefault="00E468FC" w:rsidP="00396384">
            <w:pPr>
              <w:rPr>
                <w:i/>
                <w:lang w:val="en-GB"/>
              </w:rPr>
            </w:pPr>
            <w:r w:rsidRPr="00441DFD">
              <w:rPr>
                <w:lang w:val="en-GB"/>
              </w:rPr>
              <w:t>Case 2</w:t>
            </w:r>
          </w:p>
        </w:tc>
        <w:tc>
          <w:tcPr>
            <w:tcW w:w="1842" w:type="dxa"/>
            <w:tcBorders>
              <w:top w:val="single" w:sz="8" w:space="0" w:color="auto"/>
              <w:left w:val="single" w:sz="8" w:space="0" w:color="auto"/>
              <w:bottom w:val="single" w:sz="8" w:space="0" w:color="auto"/>
              <w:right w:val="single" w:sz="8" w:space="0" w:color="auto"/>
            </w:tcBorders>
          </w:tcPr>
          <w:p w14:paraId="255DEF24" w14:textId="77777777" w:rsidR="00396384" w:rsidRPr="00441DFD" w:rsidRDefault="00396384" w:rsidP="00396384">
            <w:pPr>
              <w:rPr>
                <w:lang w:val="en-GB"/>
              </w:rPr>
            </w:pPr>
            <w:r w:rsidRPr="00441DFD">
              <w:rPr>
                <w:lang w:val="en-GB"/>
              </w:rPr>
              <w:t>On Commencement:</w:t>
            </w:r>
          </w:p>
          <w:p w14:paraId="1FABEF74" w14:textId="77777777" w:rsidR="00396384" w:rsidRPr="00441DFD" w:rsidRDefault="00396384" w:rsidP="00396384">
            <w:pPr>
              <w:rPr>
                <w:lang w:val="en-GB"/>
              </w:rPr>
            </w:pPr>
            <w:r w:rsidRPr="00441DFD">
              <w:rPr>
                <w:lang w:val="en-GB"/>
              </w:rPr>
              <w:t>11-27%</w:t>
            </w:r>
          </w:p>
          <w:p w14:paraId="220DF189" w14:textId="77777777" w:rsidR="00396384" w:rsidRPr="00441DFD" w:rsidRDefault="00396384" w:rsidP="00396384">
            <w:pPr>
              <w:rPr>
                <w:lang w:val="en-GB"/>
              </w:rPr>
            </w:pPr>
            <w:r w:rsidRPr="00441DFD">
              <w:rPr>
                <w:lang w:val="en-GB"/>
              </w:rPr>
              <w:t>Progressing: 3.5%</w:t>
            </w:r>
          </w:p>
          <w:p w14:paraId="0BF7D7AF" w14:textId="77777777" w:rsidR="00396384" w:rsidRPr="00441DFD" w:rsidRDefault="00396384" w:rsidP="00396384">
            <w:pPr>
              <w:rPr>
                <w:lang w:val="en-GB"/>
              </w:rPr>
            </w:pPr>
            <w:r w:rsidRPr="00441DFD">
              <w:rPr>
                <w:lang w:val="en-GB"/>
              </w:rPr>
              <w:t xml:space="preserve"> </w:t>
            </w:r>
          </w:p>
        </w:tc>
        <w:tc>
          <w:tcPr>
            <w:tcW w:w="1985" w:type="dxa"/>
            <w:tcBorders>
              <w:top w:val="single" w:sz="8" w:space="0" w:color="auto"/>
              <w:left w:val="single" w:sz="8" w:space="0" w:color="auto"/>
              <w:bottom w:val="single" w:sz="8" w:space="0" w:color="auto"/>
              <w:right w:val="single" w:sz="8" w:space="0" w:color="auto"/>
            </w:tcBorders>
          </w:tcPr>
          <w:p w14:paraId="3E1A0FEB" w14:textId="77777777" w:rsidR="00396384" w:rsidRPr="00441DFD" w:rsidRDefault="00396384" w:rsidP="00396384">
            <w:pPr>
              <w:rPr>
                <w:lang w:val="en-GB"/>
              </w:rPr>
            </w:pPr>
            <w:r w:rsidRPr="00441DFD">
              <w:rPr>
                <w:lang w:val="en-GB"/>
              </w:rPr>
              <w:t>On Commencement:</w:t>
            </w:r>
          </w:p>
          <w:p w14:paraId="08E17ED2" w14:textId="77777777" w:rsidR="00396384" w:rsidRPr="00441DFD" w:rsidRDefault="00396384" w:rsidP="00396384">
            <w:pPr>
              <w:rPr>
                <w:lang w:val="en-GB"/>
              </w:rPr>
            </w:pPr>
            <w:r w:rsidRPr="00441DFD">
              <w:rPr>
                <w:lang w:val="en-GB"/>
              </w:rPr>
              <w:t>Lower paid employees – 3%</w:t>
            </w:r>
          </w:p>
          <w:p w14:paraId="4DCAE69A" w14:textId="77777777" w:rsidR="00396384" w:rsidRPr="00441DFD" w:rsidRDefault="00396384" w:rsidP="00396384">
            <w:pPr>
              <w:rPr>
                <w:lang w:val="en-GB"/>
              </w:rPr>
            </w:pPr>
            <w:r w:rsidRPr="00441DFD">
              <w:rPr>
                <w:lang w:val="en-GB"/>
              </w:rPr>
              <w:t>Higher paid – 12-13%</w:t>
            </w:r>
          </w:p>
          <w:p w14:paraId="7BFD7124" w14:textId="77777777" w:rsidR="00396384" w:rsidRPr="00441DFD" w:rsidRDefault="00396384" w:rsidP="00396384">
            <w:pPr>
              <w:rPr>
                <w:lang w:val="en-GB"/>
              </w:rPr>
            </w:pPr>
            <w:r w:rsidRPr="00441DFD">
              <w:rPr>
                <w:lang w:val="en-GB"/>
              </w:rPr>
              <w:t>Progressing</w:t>
            </w:r>
          </w:p>
          <w:p w14:paraId="44EA720E" w14:textId="77777777" w:rsidR="00396384" w:rsidRPr="00441DFD" w:rsidRDefault="00396384" w:rsidP="00396384">
            <w:pPr>
              <w:rPr>
                <w:lang w:val="en-GB"/>
              </w:rPr>
            </w:pPr>
            <w:r w:rsidRPr="00441DFD">
              <w:rPr>
                <w:lang w:val="en-GB"/>
              </w:rPr>
              <w:t>3% yearly</w:t>
            </w:r>
          </w:p>
        </w:tc>
        <w:tc>
          <w:tcPr>
            <w:tcW w:w="2234" w:type="dxa"/>
            <w:tcBorders>
              <w:top w:val="single" w:sz="8" w:space="0" w:color="auto"/>
              <w:left w:val="single" w:sz="8" w:space="0" w:color="auto"/>
              <w:bottom w:val="single" w:sz="8" w:space="0" w:color="auto"/>
              <w:right w:val="single" w:sz="8" w:space="0" w:color="auto"/>
            </w:tcBorders>
          </w:tcPr>
          <w:p w14:paraId="71266637" w14:textId="77777777" w:rsidR="00396384" w:rsidRPr="00441DFD" w:rsidRDefault="00396384" w:rsidP="00396384">
            <w:pPr>
              <w:rPr>
                <w:lang w:val="en-GB"/>
              </w:rPr>
            </w:pPr>
            <w:r w:rsidRPr="00441DFD">
              <w:rPr>
                <w:lang w:val="en-GB"/>
              </w:rPr>
              <w:t>On Commencement:</w:t>
            </w:r>
          </w:p>
          <w:p w14:paraId="692C31BB" w14:textId="77777777" w:rsidR="00396384" w:rsidRPr="00441DFD" w:rsidRDefault="00396384" w:rsidP="00396384">
            <w:pPr>
              <w:rPr>
                <w:lang w:val="en-GB"/>
              </w:rPr>
            </w:pPr>
            <w:r w:rsidRPr="00441DFD">
              <w:rPr>
                <w:lang w:val="en-GB"/>
              </w:rPr>
              <w:t>4.5%</w:t>
            </w:r>
          </w:p>
          <w:p w14:paraId="5F7CC68C" w14:textId="77777777" w:rsidR="00396384" w:rsidRPr="00441DFD" w:rsidRDefault="00396384" w:rsidP="00396384">
            <w:pPr>
              <w:rPr>
                <w:lang w:val="en-GB"/>
              </w:rPr>
            </w:pPr>
            <w:r w:rsidRPr="00441DFD">
              <w:rPr>
                <w:lang w:val="en-GB"/>
              </w:rPr>
              <w:t>12 months after:</w:t>
            </w:r>
          </w:p>
          <w:p w14:paraId="50D9CD1D" w14:textId="7CF996A2" w:rsidR="00396384" w:rsidRPr="00441DFD" w:rsidRDefault="00396384" w:rsidP="00396384">
            <w:pPr>
              <w:rPr>
                <w:u w:val="single"/>
                <w:vertAlign w:val="superscript"/>
                <w:lang w:val="en-GB"/>
              </w:rPr>
            </w:pPr>
            <w:r w:rsidRPr="00441DFD">
              <w:rPr>
                <w:lang w:val="en-GB"/>
              </w:rPr>
              <w:t>2.5%</w:t>
            </w:r>
            <w:r w:rsidR="00A23AE8" w:rsidRPr="00441DFD">
              <w:rPr>
                <w:rStyle w:val="FootnoteReference"/>
                <w:lang w:val="en-GB"/>
              </w:rPr>
              <w:footnoteReference w:id="80"/>
            </w:r>
          </w:p>
        </w:tc>
        <w:tc>
          <w:tcPr>
            <w:tcW w:w="1451" w:type="dxa"/>
            <w:tcBorders>
              <w:top w:val="single" w:sz="8" w:space="0" w:color="auto"/>
              <w:left w:val="single" w:sz="8" w:space="0" w:color="auto"/>
              <w:bottom w:val="single" w:sz="8" w:space="0" w:color="auto"/>
              <w:right w:val="single" w:sz="8" w:space="0" w:color="auto"/>
            </w:tcBorders>
          </w:tcPr>
          <w:p w14:paraId="4E9EACB9" w14:textId="77777777" w:rsidR="00396384" w:rsidRPr="00441DFD" w:rsidRDefault="00396384" w:rsidP="00396384">
            <w:pPr>
              <w:rPr>
                <w:lang w:val="en-GB"/>
              </w:rPr>
            </w:pPr>
            <w:r w:rsidRPr="00441DFD">
              <w:rPr>
                <w:lang w:val="en-GB"/>
              </w:rPr>
              <w:t>2.1%</w:t>
            </w:r>
          </w:p>
        </w:tc>
        <w:tc>
          <w:tcPr>
            <w:tcW w:w="1507" w:type="dxa"/>
            <w:tcBorders>
              <w:top w:val="single" w:sz="8" w:space="0" w:color="auto"/>
              <w:left w:val="single" w:sz="8" w:space="0" w:color="auto"/>
              <w:bottom w:val="single" w:sz="8" w:space="0" w:color="auto"/>
              <w:right w:val="single" w:sz="8" w:space="0" w:color="auto"/>
            </w:tcBorders>
          </w:tcPr>
          <w:p w14:paraId="38551138" w14:textId="77777777" w:rsidR="00396384" w:rsidRPr="00441DFD" w:rsidRDefault="00396384" w:rsidP="00396384">
            <w:pPr>
              <w:rPr>
                <w:lang w:val="en-GB"/>
              </w:rPr>
            </w:pPr>
            <w:r w:rsidRPr="00441DFD">
              <w:rPr>
                <w:lang w:val="en-GB"/>
              </w:rPr>
              <w:t>2.6%</w:t>
            </w:r>
          </w:p>
        </w:tc>
      </w:tr>
      <w:tr w:rsidR="00396384" w:rsidRPr="00441DFD" w14:paraId="627ECC62" w14:textId="77777777" w:rsidTr="00523ADA">
        <w:trPr>
          <w:trHeight w:val="20"/>
          <w:tblHeader/>
        </w:trPr>
        <w:tc>
          <w:tcPr>
            <w:tcW w:w="983" w:type="dxa"/>
            <w:tcBorders>
              <w:top w:val="single" w:sz="8" w:space="0" w:color="auto"/>
              <w:left w:val="single" w:sz="8" w:space="0" w:color="auto"/>
              <w:bottom w:val="single" w:sz="8" w:space="0" w:color="auto"/>
              <w:right w:val="single" w:sz="8" w:space="0" w:color="auto"/>
            </w:tcBorders>
          </w:tcPr>
          <w:p w14:paraId="3A20FCB7" w14:textId="30EE6152" w:rsidR="00396384" w:rsidRPr="00441DFD" w:rsidRDefault="00E468FC" w:rsidP="00396384">
            <w:pPr>
              <w:rPr>
                <w:i/>
                <w:lang w:val="en-GB"/>
              </w:rPr>
            </w:pPr>
            <w:r w:rsidRPr="00441DFD">
              <w:rPr>
                <w:lang w:val="en-GB"/>
              </w:rPr>
              <w:t>Case 3</w:t>
            </w:r>
            <w:r w:rsidR="00396384" w:rsidRPr="00441DFD">
              <w:rPr>
                <w:i/>
                <w:lang w:val="en-GB"/>
              </w:rPr>
              <w:t xml:space="preserve"> </w:t>
            </w:r>
          </w:p>
        </w:tc>
        <w:tc>
          <w:tcPr>
            <w:tcW w:w="1842" w:type="dxa"/>
            <w:tcBorders>
              <w:top w:val="single" w:sz="8" w:space="0" w:color="auto"/>
              <w:left w:val="single" w:sz="8" w:space="0" w:color="auto"/>
              <w:bottom w:val="single" w:sz="8" w:space="0" w:color="auto"/>
              <w:right w:val="single" w:sz="8" w:space="0" w:color="auto"/>
            </w:tcBorders>
          </w:tcPr>
          <w:p w14:paraId="1E8BD133" w14:textId="77777777" w:rsidR="00396384" w:rsidRPr="00441DFD" w:rsidRDefault="00396384" w:rsidP="00396384">
            <w:pPr>
              <w:rPr>
                <w:lang w:val="en-GB"/>
              </w:rPr>
            </w:pPr>
            <w:r w:rsidRPr="00441DFD">
              <w:rPr>
                <w:lang w:val="en-GB"/>
              </w:rPr>
              <w:t>On Commencement:</w:t>
            </w:r>
          </w:p>
          <w:p w14:paraId="74E54766" w14:textId="77777777" w:rsidR="00396384" w:rsidRPr="00441DFD" w:rsidRDefault="00396384" w:rsidP="00396384">
            <w:pPr>
              <w:rPr>
                <w:lang w:val="en-GB"/>
              </w:rPr>
            </w:pPr>
            <w:r w:rsidRPr="00441DFD">
              <w:rPr>
                <w:lang w:val="en-GB"/>
              </w:rPr>
              <w:t>12%</w:t>
            </w:r>
          </w:p>
          <w:p w14:paraId="1AF104E6" w14:textId="77777777" w:rsidR="00396384" w:rsidRPr="00441DFD" w:rsidRDefault="00396384" w:rsidP="00396384">
            <w:pPr>
              <w:rPr>
                <w:lang w:val="en-GB"/>
              </w:rPr>
            </w:pPr>
            <w:r w:rsidRPr="00441DFD">
              <w:rPr>
                <w:lang w:val="en-GB"/>
              </w:rPr>
              <w:t>Progressing every 12 months:</w:t>
            </w:r>
          </w:p>
          <w:p w14:paraId="2B55B450" w14:textId="77777777" w:rsidR="00396384" w:rsidRPr="00441DFD" w:rsidRDefault="00396384" w:rsidP="00396384">
            <w:pPr>
              <w:rPr>
                <w:lang w:val="en-GB"/>
              </w:rPr>
            </w:pPr>
            <w:r w:rsidRPr="00441DFD">
              <w:rPr>
                <w:lang w:val="en-GB"/>
              </w:rPr>
              <w:t>4%</w:t>
            </w:r>
          </w:p>
        </w:tc>
        <w:tc>
          <w:tcPr>
            <w:tcW w:w="1985" w:type="dxa"/>
            <w:tcBorders>
              <w:top w:val="single" w:sz="8" w:space="0" w:color="auto"/>
              <w:left w:val="single" w:sz="8" w:space="0" w:color="auto"/>
              <w:bottom w:val="single" w:sz="8" w:space="0" w:color="auto"/>
              <w:right w:val="single" w:sz="8" w:space="0" w:color="auto"/>
            </w:tcBorders>
          </w:tcPr>
          <w:p w14:paraId="11F322DA" w14:textId="77777777" w:rsidR="00396384" w:rsidRPr="00441DFD" w:rsidRDefault="00396384" w:rsidP="00396384">
            <w:pPr>
              <w:rPr>
                <w:lang w:val="en-GB"/>
              </w:rPr>
            </w:pPr>
            <w:r w:rsidRPr="00441DFD">
              <w:rPr>
                <w:lang w:val="en-GB"/>
              </w:rPr>
              <w:t xml:space="preserve">On commencement: </w:t>
            </w:r>
          </w:p>
          <w:p w14:paraId="378CCB1B" w14:textId="77777777" w:rsidR="00396384" w:rsidRPr="00441DFD" w:rsidRDefault="00396384" w:rsidP="00396384">
            <w:pPr>
              <w:rPr>
                <w:lang w:val="en-GB"/>
              </w:rPr>
            </w:pPr>
            <w:r w:rsidRPr="00441DFD">
              <w:rPr>
                <w:lang w:val="en-GB"/>
              </w:rPr>
              <w:t>1.5%</w:t>
            </w:r>
          </w:p>
          <w:p w14:paraId="2F589058" w14:textId="77777777" w:rsidR="00396384" w:rsidRPr="00441DFD" w:rsidRDefault="00396384" w:rsidP="00396384">
            <w:pPr>
              <w:rPr>
                <w:lang w:val="en-GB"/>
              </w:rPr>
            </w:pPr>
            <w:r w:rsidRPr="00441DFD">
              <w:rPr>
                <w:lang w:val="en-GB"/>
              </w:rPr>
              <w:t>Progressing every 12 months:</w:t>
            </w:r>
          </w:p>
          <w:p w14:paraId="73A64905" w14:textId="77777777" w:rsidR="00396384" w:rsidRPr="00441DFD" w:rsidRDefault="00396384" w:rsidP="00396384">
            <w:pPr>
              <w:rPr>
                <w:lang w:val="en-GB"/>
              </w:rPr>
            </w:pPr>
            <w:r w:rsidRPr="00441DFD">
              <w:rPr>
                <w:lang w:val="en-GB"/>
              </w:rPr>
              <w:t>1.5%</w:t>
            </w:r>
          </w:p>
        </w:tc>
        <w:tc>
          <w:tcPr>
            <w:tcW w:w="2234" w:type="dxa"/>
            <w:tcBorders>
              <w:top w:val="single" w:sz="8" w:space="0" w:color="auto"/>
              <w:left w:val="single" w:sz="8" w:space="0" w:color="auto"/>
              <w:bottom w:val="single" w:sz="8" w:space="0" w:color="auto"/>
              <w:right w:val="single" w:sz="8" w:space="0" w:color="auto"/>
            </w:tcBorders>
          </w:tcPr>
          <w:p w14:paraId="4D4C48D7" w14:textId="77777777" w:rsidR="00396384" w:rsidRPr="00441DFD" w:rsidRDefault="00396384" w:rsidP="00396384">
            <w:pPr>
              <w:rPr>
                <w:lang w:val="en-GB"/>
              </w:rPr>
            </w:pPr>
            <w:r w:rsidRPr="00441DFD">
              <w:rPr>
                <w:lang w:val="en-GB"/>
              </w:rPr>
              <w:t xml:space="preserve">On commencement: </w:t>
            </w:r>
          </w:p>
          <w:p w14:paraId="02933C0C" w14:textId="77777777" w:rsidR="00396384" w:rsidRPr="00441DFD" w:rsidRDefault="00396384" w:rsidP="00396384">
            <w:pPr>
              <w:rPr>
                <w:lang w:val="en-GB"/>
              </w:rPr>
            </w:pPr>
            <w:r w:rsidRPr="00441DFD">
              <w:rPr>
                <w:lang w:val="en-GB"/>
              </w:rPr>
              <w:t>4%</w:t>
            </w:r>
          </w:p>
          <w:p w14:paraId="657346F6" w14:textId="77777777" w:rsidR="00396384" w:rsidRPr="00441DFD" w:rsidRDefault="00396384" w:rsidP="00396384">
            <w:pPr>
              <w:rPr>
                <w:lang w:val="en-GB"/>
              </w:rPr>
            </w:pPr>
            <w:r w:rsidRPr="00441DFD">
              <w:rPr>
                <w:lang w:val="en-GB"/>
              </w:rPr>
              <w:t>After 12 months:</w:t>
            </w:r>
          </w:p>
          <w:p w14:paraId="12764AD3" w14:textId="77777777" w:rsidR="00396384" w:rsidRPr="00441DFD" w:rsidRDefault="00396384" w:rsidP="00396384">
            <w:pPr>
              <w:rPr>
                <w:lang w:val="en-GB"/>
              </w:rPr>
            </w:pPr>
            <w:r w:rsidRPr="00441DFD">
              <w:rPr>
                <w:lang w:val="en-GB"/>
              </w:rPr>
              <w:t>2.5%</w:t>
            </w:r>
          </w:p>
          <w:p w14:paraId="5F214A01" w14:textId="77777777" w:rsidR="00396384" w:rsidRPr="00441DFD" w:rsidRDefault="00396384" w:rsidP="00396384">
            <w:pPr>
              <w:rPr>
                <w:lang w:val="en-GB"/>
              </w:rPr>
            </w:pPr>
            <w:r w:rsidRPr="00441DFD">
              <w:rPr>
                <w:lang w:val="en-GB"/>
              </w:rPr>
              <w:t>Further 12 months:</w:t>
            </w:r>
          </w:p>
          <w:p w14:paraId="1B2101E6" w14:textId="77777777" w:rsidR="00396384" w:rsidRPr="00441DFD" w:rsidRDefault="00396384" w:rsidP="00396384">
            <w:pPr>
              <w:rPr>
                <w:lang w:val="en-GB"/>
              </w:rPr>
            </w:pPr>
            <w:r w:rsidRPr="00441DFD">
              <w:rPr>
                <w:lang w:val="en-GB"/>
              </w:rPr>
              <w:t>2%</w:t>
            </w:r>
          </w:p>
        </w:tc>
        <w:tc>
          <w:tcPr>
            <w:tcW w:w="1451" w:type="dxa"/>
            <w:tcBorders>
              <w:top w:val="single" w:sz="8" w:space="0" w:color="auto"/>
              <w:left w:val="single" w:sz="8" w:space="0" w:color="auto"/>
              <w:bottom w:val="single" w:sz="8" w:space="0" w:color="auto"/>
              <w:right w:val="single" w:sz="8" w:space="0" w:color="auto"/>
            </w:tcBorders>
          </w:tcPr>
          <w:p w14:paraId="5C529FDB" w14:textId="77777777" w:rsidR="00396384" w:rsidRPr="00441DFD" w:rsidRDefault="00396384" w:rsidP="00396384">
            <w:pPr>
              <w:rPr>
                <w:lang w:val="en-GB"/>
              </w:rPr>
            </w:pPr>
            <w:r w:rsidRPr="00441DFD">
              <w:rPr>
                <w:lang w:val="en-GB"/>
              </w:rPr>
              <w:t>1.8%</w:t>
            </w:r>
          </w:p>
        </w:tc>
        <w:tc>
          <w:tcPr>
            <w:tcW w:w="1507" w:type="dxa"/>
            <w:tcBorders>
              <w:top w:val="single" w:sz="8" w:space="0" w:color="auto"/>
              <w:left w:val="single" w:sz="8" w:space="0" w:color="auto"/>
              <w:bottom w:val="single" w:sz="8" w:space="0" w:color="auto"/>
              <w:right w:val="single" w:sz="8" w:space="0" w:color="auto"/>
            </w:tcBorders>
          </w:tcPr>
          <w:p w14:paraId="68CB8373" w14:textId="77777777" w:rsidR="00396384" w:rsidRPr="00441DFD" w:rsidRDefault="00396384" w:rsidP="00396384">
            <w:pPr>
              <w:rPr>
                <w:lang w:val="en-GB"/>
              </w:rPr>
            </w:pPr>
            <w:r w:rsidRPr="00441DFD">
              <w:rPr>
                <w:lang w:val="en-GB"/>
              </w:rPr>
              <w:t>2.8%</w:t>
            </w:r>
          </w:p>
        </w:tc>
      </w:tr>
      <w:tr w:rsidR="00396384" w:rsidRPr="00441DFD" w14:paraId="7CF0A552" w14:textId="77777777" w:rsidTr="00523ADA">
        <w:trPr>
          <w:trHeight w:val="20"/>
          <w:tblHeader/>
        </w:trPr>
        <w:tc>
          <w:tcPr>
            <w:tcW w:w="983" w:type="dxa"/>
            <w:tcBorders>
              <w:top w:val="single" w:sz="8" w:space="0" w:color="auto"/>
              <w:left w:val="single" w:sz="8" w:space="0" w:color="auto"/>
              <w:bottom w:val="single" w:sz="8" w:space="0" w:color="auto"/>
              <w:right w:val="single" w:sz="8" w:space="0" w:color="auto"/>
            </w:tcBorders>
          </w:tcPr>
          <w:p w14:paraId="353C1C92" w14:textId="136AC85C" w:rsidR="00396384" w:rsidRPr="00441DFD" w:rsidRDefault="00E468FC" w:rsidP="00396384">
            <w:pPr>
              <w:rPr>
                <w:i/>
                <w:lang w:val="en-GB"/>
              </w:rPr>
            </w:pPr>
            <w:r w:rsidRPr="00441DFD">
              <w:rPr>
                <w:lang w:val="en-GB"/>
              </w:rPr>
              <w:t>Case 4</w:t>
            </w:r>
            <w:r w:rsidR="00396384" w:rsidRPr="00441DFD">
              <w:rPr>
                <w:i/>
                <w:lang w:val="en-GB"/>
              </w:rPr>
              <w:t xml:space="preserve"> </w:t>
            </w:r>
          </w:p>
        </w:tc>
        <w:tc>
          <w:tcPr>
            <w:tcW w:w="1842" w:type="dxa"/>
            <w:tcBorders>
              <w:top w:val="single" w:sz="8" w:space="0" w:color="auto"/>
              <w:left w:val="single" w:sz="8" w:space="0" w:color="auto"/>
              <w:bottom w:val="single" w:sz="8" w:space="0" w:color="auto"/>
              <w:right w:val="single" w:sz="8" w:space="0" w:color="auto"/>
            </w:tcBorders>
          </w:tcPr>
          <w:p w14:paraId="5E20E0A8" w14:textId="77777777" w:rsidR="00396384" w:rsidRPr="00441DFD" w:rsidRDefault="00396384" w:rsidP="00396384">
            <w:pPr>
              <w:rPr>
                <w:lang w:val="en-GB"/>
              </w:rPr>
            </w:pPr>
            <w:r w:rsidRPr="00441DFD">
              <w:rPr>
                <w:lang w:val="en-GB"/>
              </w:rPr>
              <w:t>On Commencement:</w:t>
            </w:r>
          </w:p>
          <w:p w14:paraId="2E578225" w14:textId="5D39A0F2" w:rsidR="00396384" w:rsidRPr="00441DFD" w:rsidRDefault="00396384" w:rsidP="00396384">
            <w:pPr>
              <w:rPr>
                <w:u w:val="single"/>
                <w:vertAlign w:val="superscript"/>
                <w:lang w:val="en-GB"/>
              </w:rPr>
            </w:pPr>
            <w:r w:rsidRPr="00441DFD">
              <w:rPr>
                <w:lang w:val="en-GB"/>
              </w:rPr>
              <w:t>12.5%</w:t>
            </w:r>
            <w:r w:rsidR="007522F6" w:rsidRPr="00441DFD">
              <w:rPr>
                <w:rStyle w:val="FootnoteReference"/>
                <w:lang w:val="en-GB"/>
              </w:rPr>
              <w:footnoteReference w:id="81"/>
            </w:r>
          </w:p>
          <w:p w14:paraId="6E289B9B" w14:textId="77777777" w:rsidR="00396384" w:rsidRPr="00441DFD" w:rsidRDefault="00396384" w:rsidP="00396384">
            <w:pPr>
              <w:rPr>
                <w:lang w:val="en-GB"/>
              </w:rPr>
            </w:pPr>
            <w:r w:rsidRPr="00441DFD">
              <w:rPr>
                <w:lang w:val="en-GB"/>
              </w:rPr>
              <w:t>Every 12 months:</w:t>
            </w:r>
          </w:p>
          <w:p w14:paraId="26E6852B" w14:textId="77777777" w:rsidR="00396384" w:rsidRPr="00441DFD" w:rsidRDefault="00396384" w:rsidP="00396384">
            <w:pPr>
              <w:rPr>
                <w:lang w:val="en-GB"/>
              </w:rPr>
            </w:pPr>
            <w:r w:rsidRPr="00441DFD">
              <w:rPr>
                <w:lang w:val="en-GB"/>
              </w:rPr>
              <w:t>2.5%</w:t>
            </w:r>
          </w:p>
        </w:tc>
        <w:tc>
          <w:tcPr>
            <w:tcW w:w="1985" w:type="dxa"/>
            <w:tcBorders>
              <w:top w:val="single" w:sz="8" w:space="0" w:color="auto"/>
              <w:left w:val="single" w:sz="8" w:space="0" w:color="auto"/>
              <w:bottom w:val="single" w:sz="8" w:space="0" w:color="auto"/>
              <w:right w:val="single" w:sz="8" w:space="0" w:color="auto"/>
            </w:tcBorders>
          </w:tcPr>
          <w:p w14:paraId="748F7FD6" w14:textId="77777777" w:rsidR="00396384" w:rsidRPr="00441DFD" w:rsidRDefault="00396384" w:rsidP="00396384">
            <w:pPr>
              <w:rPr>
                <w:lang w:val="en-GB"/>
              </w:rPr>
            </w:pPr>
            <w:r w:rsidRPr="00441DFD">
              <w:rPr>
                <w:lang w:val="en-GB"/>
              </w:rPr>
              <w:t>On Commencement:</w:t>
            </w:r>
          </w:p>
          <w:p w14:paraId="40281DF1" w14:textId="77777777" w:rsidR="00396384" w:rsidRPr="00441DFD" w:rsidRDefault="00396384" w:rsidP="00396384">
            <w:pPr>
              <w:rPr>
                <w:lang w:val="en-GB"/>
              </w:rPr>
            </w:pPr>
            <w:r w:rsidRPr="00441DFD">
              <w:rPr>
                <w:lang w:val="en-GB"/>
              </w:rPr>
              <w:t>2%</w:t>
            </w:r>
          </w:p>
          <w:p w14:paraId="5E11814A" w14:textId="77777777" w:rsidR="00396384" w:rsidRPr="00441DFD" w:rsidRDefault="00396384" w:rsidP="00396384">
            <w:pPr>
              <w:rPr>
                <w:lang w:val="en-GB"/>
              </w:rPr>
            </w:pPr>
            <w:r w:rsidRPr="00441DFD">
              <w:rPr>
                <w:lang w:val="en-GB"/>
              </w:rPr>
              <w:t>Every 12 months for 2 years:</w:t>
            </w:r>
          </w:p>
          <w:p w14:paraId="6099CC72" w14:textId="77777777" w:rsidR="00396384" w:rsidRPr="00441DFD" w:rsidRDefault="00396384" w:rsidP="00396384">
            <w:pPr>
              <w:rPr>
                <w:lang w:val="en-GB"/>
              </w:rPr>
            </w:pPr>
            <w:r w:rsidRPr="00441DFD">
              <w:rPr>
                <w:lang w:val="en-GB"/>
              </w:rPr>
              <w:t>2%</w:t>
            </w:r>
          </w:p>
        </w:tc>
        <w:tc>
          <w:tcPr>
            <w:tcW w:w="2234" w:type="dxa"/>
            <w:tcBorders>
              <w:top w:val="single" w:sz="8" w:space="0" w:color="auto"/>
              <w:left w:val="single" w:sz="8" w:space="0" w:color="auto"/>
              <w:bottom w:val="single" w:sz="8" w:space="0" w:color="auto"/>
              <w:right w:val="single" w:sz="8" w:space="0" w:color="auto"/>
            </w:tcBorders>
          </w:tcPr>
          <w:p w14:paraId="07452615" w14:textId="77777777" w:rsidR="00396384" w:rsidRPr="00441DFD" w:rsidRDefault="00396384" w:rsidP="00396384">
            <w:pPr>
              <w:rPr>
                <w:lang w:val="en-GB"/>
              </w:rPr>
            </w:pPr>
            <w:r w:rsidRPr="00441DFD">
              <w:rPr>
                <w:lang w:val="en-GB"/>
              </w:rPr>
              <w:t>On Commencement:</w:t>
            </w:r>
          </w:p>
          <w:p w14:paraId="02D29FFE" w14:textId="77777777" w:rsidR="00396384" w:rsidRPr="00441DFD" w:rsidRDefault="00396384" w:rsidP="00396384">
            <w:pPr>
              <w:rPr>
                <w:lang w:val="en-GB"/>
              </w:rPr>
            </w:pPr>
            <w:r w:rsidRPr="00441DFD">
              <w:rPr>
                <w:lang w:val="en-GB"/>
              </w:rPr>
              <w:t>4%</w:t>
            </w:r>
          </w:p>
          <w:p w14:paraId="655074C4" w14:textId="77777777" w:rsidR="00396384" w:rsidRPr="00441DFD" w:rsidRDefault="00396384" w:rsidP="00396384">
            <w:pPr>
              <w:rPr>
                <w:lang w:val="en-GB"/>
              </w:rPr>
            </w:pPr>
            <w:r w:rsidRPr="00441DFD">
              <w:rPr>
                <w:lang w:val="en-GB"/>
              </w:rPr>
              <w:t>After 12 months</w:t>
            </w:r>
          </w:p>
          <w:p w14:paraId="5A9C6476" w14:textId="77777777" w:rsidR="00396384" w:rsidRPr="00441DFD" w:rsidRDefault="00396384" w:rsidP="00396384">
            <w:pPr>
              <w:rPr>
                <w:lang w:val="en-GB"/>
              </w:rPr>
            </w:pPr>
            <w:r w:rsidRPr="00441DFD">
              <w:rPr>
                <w:lang w:val="en-GB"/>
              </w:rPr>
              <w:t>3%</w:t>
            </w:r>
          </w:p>
        </w:tc>
        <w:tc>
          <w:tcPr>
            <w:tcW w:w="1451" w:type="dxa"/>
            <w:tcBorders>
              <w:top w:val="single" w:sz="8" w:space="0" w:color="auto"/>
              <w:left w:val="single" w:sz="8" w:space="0" w:color="auto"/>
              <w:bottom w:val="single" w:sz="8" w:space="0" w:color="auto"/>
              <w:right w:val="single" w:sz="8" w:space="0" w:color="auto"/>
            </w:tcBorders>
          </w:tcPr>
          <w:p w14:paraId="3CC6EADE" w14:textId="77777777" w:rsidR="00396384" w:rsidRPr="00441DFD" w:rsidRDefault="00396384" w:rsidP="00396384">
            <w:pPr>
              <w:rPr>
                <w:lang w:val="en-GB"/>
              </w:rPr>
            </w:pPr>
            <w:r w:rsidRPr="00441DFD">
              <w:rPr>
                <w:lang w:val="en-GB"/>
              </w:rPr>
              <w:t>2.3%</w:t>
            </w:r>
          </w:p>
        </w:tc>
        <w:tc>
          <w:tcPr>
            <w:tcW w:w="1507" w:type="dxa"/>
            <w:tcBorders>
              <w:top w:val="single" w:sz="8" w:space="0" w:color="auto"/>
              <w:left w:val="single" w:sz="8" w:space="0" w:color="auto"/>
              <w:bottom w:val="single" w:sz="8" w:space="0" w:color="auto"/>
              <w:right w:val="single" w:sz="8" w:space="0" w:color="auto"/>
            </w:tcBorders>
          </w:tcPr>
          <w:p w14:paraId="362D24FC" w14:textId="77777777" w:rsidR="00396384" w:rsidRPr="00441DFD" w:rsidRDefault="00396384" w:rsidP="00396384">
            <w:pPr>
              <w:rPr>
                <w:lang w:val="en-GB"/>
              </w:rPr>
            </w:pPr>
            <w:r w:rsidRPr="00441DFD">
              <w:rPr>
                <w:lang w:val="en-GB"/>
              </w:rPr>
              <w:t>2.7%</w:t>
            </w:r>
          </w:p>
        </w:tc>
      </w:tr>
      <w:tr w:rsidR="00396384" w:rsidRPr="00441DFD" w14:paraId="79933849" w14:textId="77777777" w:rsidTr="00523ADA">
        <w:trPr>
          <w:trHeight w:val="20"/>
          <w:tblHeader/>
        </w:trPr>
        <w:tc>
          <w:tcPr>
            <w:tcW w:w="983" w:type="dxa"/>
            <w:tcBorders>
              <w:top w:val="single" w:sz="8" w:space="0" w:color="auto"/>
              <w:left w:val="single" w:sz="8" w:space="0" w:color="auto"/>
              <w:bottom w:val="single" w:sz="8" w:space="0" w:color="auto"/>
              <w:right w:val="single" w:sz="8" w:space="0" w:color="auto"/>
            </w:tcBorders>
          </w:tcPr>
          <w:p w14:paraId="0F5A5249" w14:textId="4E593384" w:rsidR="00396384" w:rsidRPr="00441DFD" w:rsidRDefault="00E468FC" w:rsidP="00396384">
            <w:pPr>
              <w:rPr>
                <w:i/>
                <w:lang w:val="en-GB"/>
              </w:rPr>
            </w:pPr>
            <w:r w:rsidRPr="00441DFD">
              <w:rPr>
                <w:lang w:val="en-GB"/>
              </w:rPr>
              <w:t>Case 5</w:t>
            </w:r>
            <w:r w:rsidR="00396384" w:rsidRPr="00441DFD">
              <w:rPr>
                <w:i/>
                <w:lang w:val="en-GB"/>
              </w:rPr>
              <w:t xml:space="preserve"> </w:t>
            </w:r>
          </w:p>
        </w:tc>
        <w:tc>
          <w:tcPr>
            <w:tcW w:w="1842" w:type="dxa"/>
            <w:tcBorders>
              <w:top w:val="single" w:sz="8" w:space="0" w:color="auto"/>
              <w:left w:val="single" w:sz="8" w:space="0" w:color="auto"/>
              <w:bottom w:val="single" w:sz="8" w:space="0" w:color="auto"/>
              <w:right w:val="single" w:sz="8" w:space="0" w:color="auto"/>
            </w:tcBorders>
          </w:tcPr>
          <w:p w14:paraId="171379C3" w14:textId="77777777" w:rsidR="00396384" w:rsidRPr="00441DFD" w:rsidRDefault="00396384" w:rsidP="00396384">
            <w:pPr>
              <w:rPr>
                <w:lang w:val="en-GB"/>
              </w:rPr>
            </w:pPr>
            <w:r w:rsidRPr="00441DFD">
              <w:rPr>
                <w:lang w:val="en-GB"/>
              </w:rPr>
              <w:t>2.5%</w:t>
            </w:r>
          </w:p>
        </w:tc>
        <w:tc>
          <w:tcPr>
            <w:tcW w:w="1985" w:type="dxa"/>
            <w:tcBorders>
              <w:top w:val="single" w:sz="8" w:space="0" w:color="auto"/>
              <w:left w:val="single" w:sz="8" w:space="0" w:color="auto"/>
              <w:bottom w:val="single" w:sz="8" w:space="0" w:color="auto"/>
              <w:right w:val="single" w:sz="8" w:space="0" w:color="auto"/>
            </w:tcBorders>
          </w:tcPr>
          <w:p w14:paraId="6132ED01" w14:textId="77777777" w:rsidR="00396384" w:rsidRPr="00441DFD" w:rsidRDefault="00396384" w:rsidP="00396384">
            <w:pPr>
              <w:rPr>
                <w:lang w:val="en-GB"/>
              </w:rPr>
            </w:pPr>
            <w:r w:rsidRPr="00441DFD">
              <w:rPr>
                <w:lang w:val="en-GB"/>
              </w:rPr>
              <w:t>2.5%</w:t>
            </w:r>
          </w:p>
        </w:tc>
        <w:tc>
          <w:tcPr>
            <w:tcW w:w="2234" w:type="dxa"/>
            <w:tcBorders>
              <w:top w:val="single" w:sz="8" w:space="0" w:color="auto"/>
              <w:left w:val="single" w:sz="8" w:space="0" w:color="auto"/>
              <w:bottom w:val="single" w:sz="8" w:space="0" w:color="auto"/>
              <w:right w:val="single" w:sz="8" w:space="0" w:color="auto"/>
            </w:tcBorders>
          </w:tcPr>
          <w:p w14:paraId="79BB1DEB" w14:textId="13A4CF42" w:rsidR="00396384" w:rsidRPr="00441DFD" w:rsidRDefault="00396384" w:rsidP="00396384">
            <w:pPr>
              <w:rPr>
                <w:u w:val="single"/>
                <w:vertAlign w:val="superscript"/>
                <w:lang w:val="en-GB"/>
              </w:rPr>
            </w:pPr>
            <w:r w:rsidRPr="00441DFD">
              <w:rPr>
                <w:lang w:val="en-GB"/>
              </w:rPr>
              <w:t>2.5%</w:t>
            </w:r>
            <w:r w:rsidR="00FE15BA" w:rsidRPr="00441DFD">
              <w:rPr>
                <w:rStyle w:val="FootnoteReference"/>
                <w:lang w:val="en-GB"/>
              </w:rPr>
              <w:footnoteReference w:id="82"/>
            </w:r>
          </w:p>
        </w:tc>
        <w:tc>
          <w:tcPr>
            <w:tcW w:w="1451" w:type="dxa"/>
            <w:tcBorders>
              <w:top w:val="single" w:sz="8" w:space="0" w:color="auto"/>
              <w:left w:val="single" w:sz="8" w:space="0" w:color="auto"/>
              <w:bottom w:val="single" w:sz="8" w:space="0" w:color="auto"/>
              <w:right w:val="single" w:sz="8" w:space="0" w:color="auto"/>
            </w:tcBorders>
          </w:tcPr>
          <w:p w14:paraId="1A77C96B" w14:textId="77777777" w:rsidR="00396384" w:rsidRPr="00441DFD" w:rsidRDefault="00396384" w:rsidP="00396384">
            <w:pPr>
              <w:rPr>
                <w:lang w:val="en-GB"/>
              </w:rPr>
            </w:pPr>
            <w:r w:rsidRPr="00441DFD">
              <w:rPr>
                <w:lang w:val="en-GB"/>
              </w:rPr>
              <w:t>1.8%</w:t>
            </w:r>
          </w:p>
        </w:tc>
        <w:tc>
          <w:tcPr>
            <w:tcW w:w="1507" w:type="dxa"/>
            <w:tcBorders>
              <w:top w:val="single" w:sz="8" w:space="0" w:color="auto"/>
              <w:left w:val="single" w:sz="8" w:space="0" w:color="auto"/>
              <w:bottom w:val="single" w:sz="8" w:space="0" w:color="auto"/>
              <w:right w:val="single" w:sz="8" w:space="0" w:color="auto"/>
            </w:tcBorders>
          </w:tcPr>
          <w:p w14:paraId="682BF642" w14:textId="328CA03C" w:rsidR="00396384" w:rsidRPr="00441DFD" w:rsidRDefault="00396384" w:rsidP="00396384">
            <w:pPr>
              <w:rPr>
                <w:lang w:val="en-GB"/>
              </w:rPr>
            </w:pPr>
            <w:r w:rsidRPr="00441DFD">
              <w:rPr>
                <w:lang w:val="en-GB"/>
              </w:rPr>
              <w:t>2.8%</w:t>
            </w:r>
          </w:p>
        </w:tc>
      </w:tr>
    </w:tbl>
    <w:p w14:paraId="57B3D680" w14:textId="77777777" w:rsidR="004431AE" w:rsidRDefault="004431AE" w:rsidP="0066040B">
      <w:pPr>
        <w:pStyle w:val="BodyText"/>
        <w:rPr>
          <w:lang w:val="en-GB"/>
        </w:rPr>
      </w:pPr>
    </w:p>
    <w:p w14:paraId="119A1533" w14:textId="36B1A280" w:rsidR="00086FD1" w:rsidRPr="00441DFD" w:rsidRDefault="00086FD1" w:rsidP="0066040B">
      <w:pPr>
        <w:pStyle w:val="BodyText"/>
        <w:rPr>
          <w:lang w:val="en-GB"/>
        </w:rPr>
      </w:pPr>
      <w:r w:rsidRPr="00441DFD">
        <w:rPr>
          <w:lang w:val="en-GB"/>
        </w:rPr>
        <w:t xml:space="preserve">The limited data available supports the view that the FWC does not, and therefore is unlikely to, award significant wage increases over those reached through normal enterprise bargaining. Arbitrated increases over the life of these enterprise agreements largely mirror enterprise agreement average increases in the relevant year. What drives some averages higher than the average enterprise agreement is the initial increases awarded by the Fair Work Commission at the start date of the determination. In cases where this occurred, the Fair Work Commission was generally acting to immediately increase wages where employees had not had a wage rise for a significant time while </w:t>
      </w:r>
      <w:r w:rsidR="00E12CAC" w:rsidRPr="00441DFD">
        <w:rPr>
          <w:lang w:val="en-GB"/>
        </w:rPr>
        <w:t xml:space="preserve">protracted </w:t>
      </w:r>
      <w:r w:rsidRPr="00441DFD">
        <w:rPr>
          <w:lang w:val="en-GB"/>
        </w:rPr>
        <w:t xml:space="preserve">bargaining </w:t>
      </w:r>
      <w:r w:rsidR="00E12CAC" w:rsidRPr="00441DFD">
        <w:rPr>
          <w:lang w:val="en-GB"/>
        </w:rPr>
        <w:t>was ongoing</w:t>
      </w:r>
      <w:r w:rsidRPr="00441DFD">
        <w:rPr>
          <w:lang w:val="en-GB"/>
        </w:rPr>
        <w:t xml:space="preserve">. Because of this, and the context in which the Fair Work Commission was arbitrating these disputes, these one-off increases are less significant. Year-on-year increases are much more reflective of the average anticipated arbitrated wages outcomes, and </w:t>
      </w:r>
      <w:r w:rsidR="00E12CAC" w:rsidRPr="00441DFD">
        <w:rPr>
          <w:lang w:val="en-GB"/>
        </w:rPr>
        <w:t>are</w:t>
      </w:r>
      <w:r w:rsidRPr="00441DFD">
        <w:rPr>
          <w:lang w:val="en-GB"/>
        </w:rPr>
        <w:t xml:space="preserve"> below </w:t>
      </w:r>
      <w:r w:rsidR="00E12CAC" w:rsidRPr="00441DFD">
        <w:rPr>
          <w:lang w:val="en-GB"/>
        </w:rPr>
        <w:t xml:space="preserve">the </w:t>
      </w:r>
      <w:r w:rsidRPr="00441DFD">
        <w:rPr>
          <w:lang w:val="en-GB"/>
        </w:rPr>
        <w:t xml:space="preserve">percentage increases that businesses may </w:t>
      </w:r>
      <w:r w:rsidR="00E12CAC" w:rsidRPr="00441DFD">
        <w:rPr>
          <w:lang w:val="en-GB"/>
        </w:rPr>
        <w:t>be concerned about</w:t>
      </w:r>
      <w:r w:rsidRPr="00441DFD">
        <w:rPr>
          <w:lang w:val="en-GB"/>
        </w:rPr>
        <w:t>.</w:t>
      </w:r>
      <w:r w:rsidR="00D01937" w:rsidRPr="00441DFD">
        <w:rPr>
          <w:lang w:val="en-GB"/>
        </w:rPr>
        <w:t xml:space="preserve"> </w:t>
      </w:r>
    </w:p>
    <w:p w14:paraId="1B057ED7" w14:textId="6F09A90C" w:rsidR="00DD6875" w:rsidRPr="00441DFD" w:rsidRDefault="00DD6875" w:rsidP="0066040B">
      <w:pPr>
        <w:pStyle w:val="BodyText"/>
        <w:rPr>
          <w:lang w:val="en-GB"/>
        </w:rPr>
      </w:pPr>
      <w:r w:rsidRPr="00441DFD">
        <w:rPr>
          <w:lang w:val="en-GB"/>
        </w:rPr>
        <w:t xml:space="preserve">Acknowledging that the Fair Work Commission has awarded an above-average wage increase to balance lower levels of renumeration in the past, increased access to arbitration could </w:t>
      </w:r>
      <w:r w:rsidR="007F12AD" w:rsidRPr="00441DFD">
        <w:rPr>
          <w:lang w:val="en-GB"/>
        </w:rPr>
        <w:t xml:space="preserve">raise concern about a possible </w:t>
      </w:r>
      <w:r w:rsidRPr="00441DFD">
        <w:rPr>
          <w:lang w:val="en-GB"/>
        </w:rPr>
        <w:t xml:space="preserve">inflationary effect on wages. There are two reasons why this is not anticipated to be the case. </w:t>
      </w:r>
    </w:p>
    <w:p w14:paraId="3CDFCD74" w14:textId="07EB494F" w:rsidR="00DD6875" w:rsidRPr="00441DFD" w:rsidRDefault="00DD6875" w:rsidP="0066040B">
      <w:pPr>
        <w:pStyle w:val="BodyText"/>
        <w:rPr>
          <w:lang w:val="en-GB"/>
        </w:rPr>
      </w:pPr>
      <w:r w:rsidRPr="00441DFD">
        <w:rPr>
          <w:lang w:val="en-GB"/>
        </w:rPr>
        <w:t xml:space="preserve">Firstly, it is the Department’s view that bringing business and unions together at the enterprise bargaining table, with productivity gains as a focal point, is the only way we can increase both profits and wages without inflationary pressure. Secondly, the Department understands that bargaining parties tend to mediate their own wage claims before and during arbitration proceedings. In </w:t>
      </w:r>
      <w:r w:rsidRPr="00441DFD">
        <w:rPr>
          <w:i/>
          <w:iCs/>
          <w:lang w:val="en-GB"/>
        </w:rPr>
        <w:t>BP Refinery (Kwinana) Pty Ltd v AWU,</w:t>
      </w:r>
      <w:r w:rsidR="002B3094" w:rsidRPr="00441DFD">
        <w:rPr>
          <w:rStyle w:val="FootnoteReference"/>
          <w:i/>
          <w:iCs/>
          <w:lang w:val="en-GB"/>
        </w:rPr>
        <w:footnoteReference w:id="83"/>
      </w:r>
      <w:r w:rsidRPr="00441DFD">
        <w:rPr>
          <w:lang w:val="en-GB"/>
        </w:rPr>
        <w:t xml:space="preserve"> both employee and employer wage claims were brought closer together before the FWC ordered a workplace determination. The AWU’s initial claims were a 12 per cent increase on commencement and a 4 per cent </w:t>
      </w:r>
      <w:r w:rsidR="003E5207" w:rsidRPr="00441DFD">
        <w:rPr>
          <w:lang w:val="en-GB"/>
        </w:rPr>
        <w:t xml:space="preserve">increase </w:t>
      </w:r>
      <w:r w:rsidRPr="00441DFD">
        <w:rPr>
          <w:lang w:val="en-GB"/>
        </w:rPr>
        <w:t xml:space="preserve">progressing every 12 months. BP Refinery’s initial claims were a 1.5 per cent increase on commencement and a 1.5 per cent increase progressing every twelve months. Eventually, the FWC ordered a 4 per cent increase on commencement, a 2.5 per cent increase after 12 months and a 2 per cent increase after a further 12 months. </w:t>
      </w:r>
    </w:p>
    <w:p w14:paraId="31A808D7" w14:textId="1EC0FC6C" w:rsidR="00B063C2" w:rsidRPr="00441DFD" w:rsidRDefault="00B063C2" w:rsidP="0066040B">
      <w:pPr>
        <w:pStyle w:val="BodyText"/>
      </w:pPr>
      <w:r w:rsidRPr="00441DFD">
        <w:t>Measuring the impact of mandatory arbitration on behaviour</w:t>
      </w:r>
      <w:r w:rsidR="00B33830" w:rsidRPr="00441DFD">
        <w:t xml:space="preserve"> does not have an easy comparator from which to draw inferences. In the analysis above of existing workplace determinations, at least 2 instances of arbitration </w:t>
      </w:r>
      <w:r w:rsidR="00970F1F" w:rsidRPr="00441DFD">
        <w:t>lead to the bargaining parties progress</w:t>
      </w:r>
      <w:r w:rsidR="7188E214" w:rsidRPr="00441DFD">
        <w:t>ing</w:t>
      </w:r>
      <w:r w:rsidR="00970F1F" w:rsidRPr="00441DFD">
        <w:t xml:space="preserve"> their level of agreement, including on wages, during the arbitration process. </w:t>
      </w:r>
      <w:r w:rsidR="00184621" w:rsidRPr="00441DFD">
        <w:t xml:space="preserve">This demonstrates that mandatory arbitration </w:t>
      </w:r>
      <w:r w:rsidR="00226002" w:rsidRPr="00441DFD">
        <w:t xml:space="preserve">can, </w:t>
      </w:r>
      <w:r w:rsidR="00184621" w:rsidRPr="00441DFD">
        <w:t xml:space="preserve">at </w:t>
      </w:r>
      <w:r w:rsidR="00226002" w:rsidRPr="00441DFD">
        <w:t>the</w:t>
      </w:r>
      <w:r w:rsidR="00184621" w:rsidRPr="00441DFD">
        <w:t xml:space="preserve"> least</w:t>
      </w:r>
      <w:r w:rsidR="00226002" w:rsidRPr="00441DFD">
        <w:t>,</w:t>
      </w:r>
      <w:r w:rsidR="00184621" w:rsidRPr="00441DFD">
        <w:t xml:space="preserve"> have a </w:t>
      </w:r>
      <w:r w:rsidR="00E136C3" w:rsidRPr="00441DFD">
        <w:t xml:space="preserve">positive impact on bargaining behaviour and </w:t>
      </w:r>
      <w:r w:rsidR="002F06AF" w:rsidRPr="00441DFD">
        <w:t>encourage</w:t>
      </w:r>
      <w:r w:rsidR="00E136C3" w:rsidRPr="00441DFD">
        <w:t xml:space="preserve"> </w:t>
      </w:r>
      <w:r w:rsidR="002F06AF" w:rsidRPr="00441DFD">
        <w:t>parties to reach</w:t>
      </w:r>
      <w:r w:rsidR="00E136C3" w:rsidRPr="00441DFD">
        <w:t xml:space="preserve"> agreed outcomes. </w:t>
      </w:r>
    </w:p>
    <w:p w14:paraId="55A58EBA" w14:textId="06EC488D" w:rsidR="004A1D32" w:rsidRPr="00441DFD" w:rsidRDefault="004A1D32" w:rsidP="0066040B">
      <w:pPr>
        <w:pStyle w:val="BodyText"/>
      </w:pPr>
      <w:r w:rsidRPr="00441DFD">
        <w:t>Department analysis using the Workplace Agreements Database of 15,000 agreements made between 1 January 2017 and 30 June 2022 shows that the median bargaining times are:</w:t>
      </w:r>
    </w:p>
    <w:p w14:paraId="4B61680F" w14:textId="77777777" w:rsidR="004A1D32" w:rsidRPr="00441DFD" w:rsidRDefault="004A1D32" w:rsidP="007B6908">
      <w:pPr>
        <w:pStyle w:val="BodyText"/>
        <w:ind w:left="720"/>
      </w:pPr>
      <w:r w:rsidRPr="00441DFD">
        <w:t>Small businesses: 62 days (approx. 2 months)</w:t>
      </w:r>
    </w:p>
    <w:p w14:paraId="72E1F644" w14:textId="77777777" w:rsidR="004A1D32" w:rsidRPr="00441DFD" w:rsidRDefault="004A1D32" w:rsidP="007B6908">
      <w:pPr>
        <w:pStyle w:val="BodyText"/>
        <w:ind w:left="720"/>
      </w:pPr>
      <w:r w:rsidRPr="00441DFD">
        <w:t>Medium businesses: 150 days (approximately 4.5 months)</w:t>
      </w:r>
    </w:p>
    <w:p w14:paraId="3E55B04E" w14:textId="128ADE56" w:rsidR="0053330B" w:rsidRPr="00441DFD" w:rsidRDefault="004A1D32" w:rsidP="007B6908">
      <w:pPr>
        <w:pStyle w:val="BodyText"/>
        <w:ind w:left="720"/>
      </w:pPr>
      <w:r w:rsidRPr="00441DFD">
        <w:t>Large businesses: 225 days (approximately 7 months)</w:t>
      </w:r>
      <w:r w:rsidR="00FA35D8" w:rsidRPr="00441DFD">
        <w:t xml:space="preserve">This measure is designed </w:t>
      </w:r>
      <w:r w:rsidR="00F1285D" w:rsidRPr="00441DFD">
        <w:t>as a remedy to</w:t>
      </w:r>
      <w:r w:rsidR="00FA35D8" w:rsidRPr="00441DFD">
        <w:t xml:space="preserve"> protracted bargaining. </w:t>
      </w:r>
      <w:r w:rsidR="0053330B" w:rsidRPr="00441DFD">
        <w:t>For current purposes, the Department will assume that bargaining for longer than the median for a large business is ‘protracted’ bargaining</w:t>
      </w:r>
      <w:r w:rsidR="00FA35D8" w:rsidRPr="00441DFD">
        <w:t xml:space="preserve">. </w:t>
      </w:r>
    </w:p>
    <w:p w14:paraId="6B764D8A" w14:textId="5686382D" w:rsidR="001B3020" w:rsidRPr="00441DFD" w:rsidRDefault="001B3020" w:rsidP="007B6908">
      <w:pPr>
        <w:pStyle w:val="BodyText"/>
      </w:pPr>
      <w:r w:rsidRPr="00441DFD">
        <w:t>For the calculation of benefits to business</w:t>
      </w:r>
      <w:r w:rsidR="00974DAF" w:rsidRPr="00441DFD">
        <w:t>,</w:t>
      </w:r>
      <w:r w:rsidRPr="00441DFD">
        <w:t xml:space="preserve"> </w:t>
      </w:r>
      <w:r w:rsidR="00EF5D34" w:rsidRPr="00441DFD">
        <w:t>the Department</w:t>
      </w:r>
      <w:r w:rsidRPr="00441DFD">
        <w:t xml:space="preserve"> </w:t>
      </w:r>
      <w:r w:rsidR="007235EF" w:rsidRPr="00441DFD">
        <w:t>estimate</w:t>
      </w:r>
      <w:r w:rsidR="00EF5D34" w:rsidRPr="00441DFD">
        <w:t>s</w:t>
      </w:r>
      <w:r w:rsidR="007235EF" w:rsidRPr="00441DFD">
        <w:t xml:space="preserve"> that without intervention, </w:t>
      </w:r>
      <w:r w:rsidR="00185AB2" w:rsidRPr="00441DFD">
        <w:t xml:space="preserve">protracted bargaining </w:t>
      </w:r>
      <w:r w:rsidR="007235EF" w:rsidRPr="00441DFD">
        <w:t xml:space="preserve">will </w:t>
      </w:r>
      <w:r w:rsidR="00185AB2" w:rsidRPr="00441DFD">
        <w:t xml:space="preserve">take </w:t>
      </w:r>
      <w:r w:rsidRPr="00441DFD">
        <w:t xml:space="preserve">an additional </w:t>
      </w:r>
      <w:r w:rsidR="00185AB2" w:rsidRPr="00441DFD">
        <w:t xml:space="preserve">6 </w:t>
      </w:r>
      <w:r w:rsidRPr="00441DFD">
        <w:t>months of bargaining time. If bargaining continue</w:t>
      </w:r>
      <w:r w:rsidR="00EA48AB" w:rsidRPr="00441DFD">
        <w:t>d for this additional period</w:t>
      </w:r>
      <w:r w:rsidRPr="00441DFD">
        <w:t xml:space="preserve"> instead of going to arbitration the cost to business would be</w:t>
      </w:r>
      <w:r w:rsidR="72CC5019" w:rsidRPr="00441DFD">
        <w:t>:</w:t>
      </w:r>
    </w:p>
    <w:p w14:paraId="3E5DD995" w14:textId="7A971621" w:rsidR="72CC5019" w:rsidRPr="00441DFD" w:rsidRDefault="72CC5019" w:rsidP="007B6908">
      <w:pPr>
        <w:pStyle w:val="BodyText"/>
        <w:ind w:left="720"/>
      </w:pPr>
      <w:r w:rsidRPr="00441DFD">
        <w:t>Number of days x hours per day x labour cost per hour</w:t>
      </w:r>
    </w:p>
    <w:p w14:paraId="78468DF3" w14:textId="643464DF" w:rsidR="000E0B6E" w:rsidRPr="00441DFD" w:rsidRDefault="001161D1" w:rsidP="007B6908">
      <w:pPr>
        <w:pStyle w:val="BodyText"/>
        <w:ind w:left="720"/>
      </w:pPr>
      <w:r w:rsidRPr="00441DFD">
        <w:t>180</w:t>
      </w:r>
      <w:r w:rsidR="000E0B6E" w:rsidRPr="00441DFD">
        <w:t xml:space="preserve"> x </w:t>
      </w:r>
      <w:r w:rsidR="008B5C1C" w:rsidRPr="00441DFD">
        <w:t>4.6</w:t>
      </w:r>
      <w:r w:rsidR="000E0B6E" w:rsidRPr="00441DFD">
        <w:t xml:space="preserve"> x $79.63 = $</w:t>
      </w:r>
      <w:r w:rsidR="00201325" w:rsidRPr="00441DFD">
        <w:t>65,93</w:t>
      </w:r>
      <w:r w:rsidR="7D762311" w:rsidRPr="00441DFD">
        <w:t>4</w:t>
      </w:r>
      <w:r w:rsidR="002F7216" w:rsidRPr="00441DFD">
        <w:t xml:space="preserve"> </w:t>
      </w:r>
      <w:r w:rsidR="000E0B6E" w:rsidRPr="00441DFD">
        <w:t>per business</w:t>
      </w:r>
      <w:r w:rsidR="006C6615" w:rsidRPr="00441DFD">
        <w:t>.</w:t>
      </w:r>
    </w:p>
    <w:p w14:paraId="1B059D85" w14:textId="74B52900" w:rsidR="001B3020" w:rsidRPr="00441DFD" w:rsidRDefault="001B3020" w:rsidP="007B6908">
      <w:pPr>
        <w:pStyle w:val="BodyText"/>
      </w:pPr>
      <w:r w:rsidRPr="00441DFD">
        <w:t xml:space="preserve">If the agreement is arbitrated instead of </w:t>
      </w:r>
      <w:r w:rsidR="474B2C37" w:rsidRPr="00441DFD">
        <w:t>requiring</w:t>
      </w:r>
      <w:r w:rsidRPr="00441DFD">
        <w:t xml:space="preserve"> additional bargaining time </w:t>
      </w:r>
      <w:r w:rsidR="008631C3" w:rsidRPr="00441DFD">
        <w:t xml:space="preserve">the Department assumes that the Fair Work Commission will finalise bargaining-related arbitration consistent with its </w:t>
      </w:r>
      <w:r w:rsidR="00B83EE0" w:rsidRPr="00441DFD">
        <w:t xml:space="preserve">publicly reported performance measures. </w:t>
      </w:r>
      <w:r w:rsidR="00A80E46" w:rsidRPr="00441DFD">
        <w:t>According to those measures</w:t>
      </w:r>
      <w:r w:rsidR="00B83EE0" w:rsidRPr="00441DFD">
        <w:t xml:space="preserve">, the Commission </w:t>
      </w:r>
      <w:r w:rsidR="00CD0D44" w:rsidRPr="00441DFD">
        <w:t>aims to finalise 50% of cases within 8 weeks of filing. The Department assumes that business will spend 2 hours per day managing the arbitration process.</w:t>
      </w:r>
      <w:r w:rsidR="7C2FEA04" w:rsidRPr="00441DFD">
        <w:t xml:space="preserve"> Assuming an 8-week process, the cost of this to a business is:</w:t>
      </w:r>
    </w:p>
    <w:p w14:paraId="1930F33C" w14:textId="53A6F41A" w:rsidR="7C2FEA04" w:rsidRPr="00441DFD" w:rsidRDefault="7C2FEA04" w:rsidP="007B6908">
      <w:pPr>
        <w:pStyle w:val="BodyText"/>
        <w:ind w:left="720"/>
      </w:pPr>
      <w:r w:rsidRPr="00441DFD">
        <w:t>Number of days x hours per day x labour cost per hour</w:t>
      </w:r>
    </w:p>
    <w:p w14:paraId="1F8E9A47" w14:textId="7F9BB1A8" w:rsidR="00862294" w:rsidRPr="00441DFD" w:rsidRDefault="00052A9E" w:rsidP="007B6908">
      <w:pPr>
        <w:pStyle w:val="BodyText"/>
        <w:ind w:left="720"/>
      </w:pPr>
      <w:r w:rsidRPr="00441DFD">
        <w:t>56</w:t>
      </w:r>
      <w:r w:rsidR="00862294" w:rsidRPr="00441DFD">
        <w:t xml:space="preserve"> x 2 x $79.63 = $</w:t>
      </w:r>
      <w:r w:rsidR="00DA1929" w:rsidRPr="00441DFD">
        <w:t>8</w:t>
      </w:r>
      <w:r w:rsidR="00862294" w:rsidRPr="00441DFD">
        <w:t>,</w:t>
      </w:r>
      <w:r w:rsidR="00DA1929" w:rsidRPr="00441DFD">
        <w:t>919</w:t>
      </w:r>
    </w:p>
    <w:p w14:paraId="38B6F0F1" w14:textId="0C85DFA5" w:rsidR="00862294" w:rsidRPr="00441DFD" w:rsidRDefault="00166CC6">
      <w:r w:rsidRPr="00441DFD">
        <w:t>T</w:t>
      </w:r>
      <w:r w:rsidR="00862294" w:rsidRPr="00441DFD">
        <w:t xml:space="preserve">he benefit per business </w:t>
      </w:r>
      <w:r w:rsidR="00B11EF4" w:rsidRPr="00441DFD">
        <w:t xml:space="preserve">in relation to the </w:t>
      </w:r>
      <w:r w:rsidR="53D25EE5" w:rsidRPr="00441DFD">
        <w:t xml:space="preserve">reduction in </w:t>
      </w:r>
      <w:r w:rsidR="00B11EF4" w:rsidRPr="00441DFD">
        <w:t xml:space="preserve">cost of bargaining time </w:t>
      </w:r>
      <w:r w:rsidR="00862294" w:rsidRPr="00441DFD">
        <w:t>would be $</w:t>
      </w:r>
      <w:r w:rsidR="00325C4E" w:rsidRPr="00441DFD">
        <w:t>57,01</w:t>
      </w:r>
      <w:r w:rsidR="5999F3DD" w:rsidRPr="00441DFD">
        <w:t>5</w:t>
      </w:r>
      <w:r w:rsidR="79CDABFE" w:rsidRPr="00441DFD">
        <w:t>.</w:t>
      </w:r>
    </w:p>
    <w:p w14:paraId="6DC02627" w14:textId="13F63AF3" w:rsidR="00AB5F3F" w:rsidRPr="00441DFD" w:rsidRDefault="1B1C05E6" w:rsidP="3AE61920">
      <w:r w:rsidRPr="00441DFD">
        <w:t xml:space="preserve">The </w:t>
      </w:r>
      <w:r w:rsidR="000C451D" w:rsidRPr="00441DFD">
        <w:t xml:space="preserve">potential </w:t>
      </w:r>
      <w:r w:rsidR="00ED5BE7" w:rsidRPr="00441DFD">
        <w:t>negative impact</w:t>
      </w:r>
      <w:r w:rsidR="000C451D" w:rsidRPr="00441DFD">
        <w:t>s</w:t>
      </w:r>
      <w:r w:rsidR="00ED5BE7" w:rsidRPr="00441DFD">
        <w:t xml:space="preserve"> of this measure on business is outweigh</w:t>
      </w:r>
      <w:r w:rsidR="00032E5A" w:rsidRPr="00441DFD">
        <w:t>ed</w:t>
      </w:r>
      <w:r w:rsidR="00ED5BE7" w:rsidRPr="00441DFD">
        <w:t xml:space="preserve"> by</w:t>
      </w:r>
      <w:r w:rsidR="00032E5A" w:rsidRPr="00441DFD">
        <w:t xml:space="preserve"> a</w:t>
      </w:r>
      <w:r w:rsidRPr="00441DFD">
        <w:t xml:space="preserve"> high threshold to access arbitration</w:t>
      </w:r>
      <w:r w:rsidR="00032E5A" w:rsidRPr="00441DFD">
        <w:t>. This high threshold</w:t>
      </w:r>
      <w:r w:rsidRPr="00441DFD">
        <w:t xml:space="preserve"> will </w:t>
      </w:r>
      <w:r w:rsidR="0035330C" w:rsidRPr="00441DFD">
        <w:t>discourage</w:t>
      </w:r>
      <w:r w:rsidRPr="00441DFD">
        <w:t xml:space="preserve"> a bargaining party from using arbitration </w:t>
      </w:r>
      <w:r w:rsidR="0035330C" w:rsidRPr="00441DFD">
        <w:t xml:space="preserve">excessively or </w:t>
      </w:r>
      <w:r w:rsidRPr="00441DFD">
        <w:t>vexatiously and ensure</w:t>
      </w:r>
      <w:r w:rsidR="0035330C" w:rsidRPr="00441DFD">
        <w:t>s</w:t>
      </w:r>
      <w:r w:rsidRPr="00441DFD">
        <w:t xml:space="preserve"> that the provisions are not gamed. </w:t>
      </w:r>
      <w:r w:rsidR="00D228C6" w:rsidRPr="00441DFD">
        <w:t xml:space="preserve">Conversely, the ability of a bargaining representative to apply for arbitration </w:t>
      </w:r>
      <w:r w:rsidR="004B2485" w:rsidRPr="00441DFD">
        <w:t>is anticipated to focus the bargaining representatives</w:t>
      </w:r>
      <w:r w:rsidR="000E2D9C" w:rsidRPr="00441DFD">
        <w:t>’</w:t>
      </w:r>
      <w:r w:rsidR="004B2485" w:rsidRPr="00441DFD">
        <w:t xml:space="preserve"> </w:t>
      </w:r>
      <w:r w:rsidRPr="00441DFD" w:rsidDel="004B2485">
        <w:t>to</w:t>
      </w:r>
      <w:r w:rsidR="004B2485" w:rsidRPr="00441DFD">
        <w:t xml:space="preserve"> reasonably and efficiently engaging in good faith bargaining to reach agreement on terms and conditions of employment.</w:t>
      </w:r>
    </w:p>
    <w:p w14:paraId="293ABF6E" w14:textId="68404003" w:rsidR="009A0DA0" w:rsidRPr="00523ADA" w:rsidRDefault="009A0DA0" w:rsidP="00523ADA">
      <w:pPr>
        <w:pStyle w:val="BodyText"/>
        <w:rPr>
          <w:rFonts w:ascii="Calibri" w:eastAsia="Calibri" w:hAnsi="Calibri" w:cs="Calibri"/>
        </w:rPr>
      </w:pPr>
      <w:r w:rsidRPr="00441DFD">
        <w:rPr>
          <w:rFonts w:ascii="Calibri" w:eastAsia="Calibri" w:hAnsi="Calibri" w:cs="Calibri"/>
        </w:rPr>
        <w:t>The Department estimates that it will take approximately 15 min</w:t>
      </w:r>
      <w:r w:rsidR="039101AA" w:rsidRPr="00441DFD">
        <w:rPr>
          <w:rFonts w:ascii="Calibri" w:eastAsia="Calibri" w:hAnsi="Calibri" w:cs="Calibri"/>
        </w:rPr>
        <w:t>utes</w:t>
      </w:r>
      <w:r w:rsidRPr="00441DFD">
        <w:rPr>
          <w:rFonts w:ascii="Calibri" w:eastAsia="Calibri" w:hAnsi="Calibri" w:cs="Calibri"/>
        </w:rPr>
        <w:t xml:space="preserve"> for an employer to read a factsheet at the Fair Work Commission website on these provisions at a cost of approximately $20 (25% of $79.63).</w:t>
      </w:r>
    </w:p>
    <w:p w14:paraId="1CD20065" w14:textId="5F06CD80" w:rsidR="1B1C05E6" w:rsidRPr="00441DFD" w:rsidRDefault="4CB297A9" w:rsidP="3AE61920">
      <w:r w:rsidRPr="00441DFD">
        <w:t xml:space="preserve">While there </w:t>
      </w:r>
      <w:r w:rsidR="0035330C" w:rsidRPr="00441DFD">
        <w:t>will</w:t>
      </w:r>
      <w:r w:rsidRPr="00441DFD">
        <w:t xml:space="preserve"> be some regulatory cost to implement this proposal, the policy has a net benefit given increased access to arbitration is </w:t>
      </w:r>
      <w:r w:rsidR="3F79F414" w:rsidRPr="00441DFD">
        <w:t>intended to reduce the level of disputation</w:t>
      </w:r>
      <w:r w:rsidR="00546072" w:rsidRPr="00441DFD">
        <w:t xml:space="preserve">, industrial action, and </w:t>
      </w:r>
      <w:r w:rsidR="7A472964" w:rsidRPr="00441DFD">
        <w:t xml:space="preserve">the </w:t>
      </w:r>
      <w:r w:rsidR="00546072" w:rsidRPr="00441DFD">
        <w:t>time taken to bargain. The measure will also</w:t>
      </w:r>
      <w:r w:rsidR="3F79F414" w:rsidRPr="00441DFD">
        <w:t xml:space="preserve"> provide </w:t>
      </w:r>
      <w:r w:rsidR="00982141" w:rsidRPr="00441DFD">
        <w:t>an</w:t>
      </w:r>
      <w:r w:rsidR="3F79F414" w:rsidRPr="00441DFD">
        <w:t xml:space="preserve"> incentive for the parties to bargain reasonably. </w:t>
      </w:r>
      <w:r w:rsidR="00DB5914" w:rsidRPr="00441DFD">
        <w:t>Many e</w:t>
      </w:r>
      <w:r w:rsidR="00A70475" w:rsidRPr="00441DFD">
        <w:t xml:space="preserve">mployers are opposed to third party arbitration of </w:t>
      </w:r>
      <w:r w:rsidR="00DB5914" w:rsidRPr="00441DFD">
        <w:t xml:space="preserve">enterprise agreement </w:t>
      </w:r>
      <w:r w:rsidR="008733E8" w:rsidRPr="00441DFD">
        <w:t>negotiations</w:t>
      </w:r>
      <w:r w:rsidR="004F26A6" w:rsidRPr="00441DFD">
        <w:t xml:space="preserve">. However, the Fair Work Commission is an expert, independent Tribunal </w:t>
      </w:r>
      <w:r w:rsidR="008733E8" w:rsidRPr="00441DFD">
        <w:t>that h</w:t>
      </w:r>
      <w:r w:rsidR="003E38D3" w:rsidRPr="00441DFD">
        <w:t>as</w:t>
      </w:r>
      <w:r w:rsidR="008733E8" w:rsidRPr="00441DFD">
        <w:t xml:space="preserve"> </w:t>
      </w:r>
      <w:r w:rsidR="004F26A6" w:rsidRPr="00441DFD">
        <w:t xml:space="preserve">appropriate safeguards in place in </w:t>
      </w:r>
      <w:r w:rsidR="003E38D3" w:rsidRPr="00441DFD">
        <w:t xml:space="preserve">relation to </w:t>
      </w:r>
      <w:r w:rsidR="004F26A6" w:rsidRPr="00441DFD">
        <w:t xml:space="preserve">arbitration </w:t>
      </w:r>
      <w:r w:rsidR="00DC158E" w:rsidRPr="00441DFD">
        <w:t>proceedings,</w:t>
      </w:r>
      <w:r w:rsidR="004F26A6" w:rsidRPr="00441DFD">
        <w:t xml:space="preserve"> such as administrative law principles of natural justice (</w:t>
      </w:r>
      <w:r w:rsidR="00FC4041" w:rsidRPr="00441DFD">
        <w:t>i.e.</w:t>
      </w:r>
      <w:r w:rsidR="004F26A6" w:rsidRPr="00441DFD">
        <w:t xml:space="preserve"> the requirement to provide a fair hearing and allow parties an opportunity to argue their </w:t>
      </w:r>
      <w:r w:rsidR="00FB3789" w:rsidRPr="00441DFD">
        <w:t>position) and relevant appeal mechanisms.</w:t>
      </w:r>
    </w:p>
    <w:p w14:paraId="3087E874" w14:textId="485ED83A" w:rsidR="00782D2C" w:rsidRPr="00441DFD" w:rsidRDefault="00782D2C" w:rsidP="00384A1C">
      <w:pPr>
        <w:pStyle w:val="Heading4"/>
      </w:pPr>
      <w:r w:rsidRPr="00441DFD">
        <w:t>Impact on employees</w:t>
      </w:r>
    </w:p>
    <w:p w14:paraId="799A0E5F" w14:textId="6E62D803" w:rsidR="00782D2C" w:rsidRPr="00441DFD" w:rsidRDefault="00961424" w:rsidP="00523ADA">
      <w:pPr>
        <w:pStyle w:val="BodyText"/>
      </w:pPr>
      <w:r w:rsidRPr="00441DFD">
        <w:t>As the Department’s analysis of Fair Work Commission workplace determination decisions shows</w:t>
      </w:r>
      <w:r w:rsidR="0098612C" w:rsidRPr="00441DFD">
        <w:t xml:space="preserve"> that </w:t>
      </w:r>
      <w:r w:rsidRPr="00441DFD">
        <w:t>p</w:t>
      </w:r>
      <w:r w:rsidR="00782D2C" w:rsidRPr="00441DFD">
        <w:t>rotracted bargaining delay</w:t>
      </w:r>
      <w:r w:rsidR="0009266C" w:rsidRPr="00441DFD">
        <w:t>s</w:t>
      </w:r>
      <w:r w:rsidR="00782D2C" w:rsidRPr="00441DFD">
        <w:t xml:space="preserve"> wage increases and </w:t>
      </w:r>
      <w:r w:rsidR="0009266C" w:rsidRPr="00441DFD">
        <w:t xml:space="preserve">other </w:t>
      </w:r>
      <w:r w:rsidR="00782D2C" w:rsidRPr="00441DFD">
        <w:t>benefits to employees. It can also do great damage to relationships at the firm level. Arbitration allows impasses to be resolved</w:t>
      </w:r>
      <w:r w:rsidR="00FC5241" w:rsidRPr="00441DFD">
        <w:t>,</w:t>
      </w:r>
      <w:r w:rsidR="00F865F2" w:rsidRPr="00441DFD">
        <w:t xml:space="preserve"> </w:t>
      </w:r>
      <w:r w:rsidR="00FC5241" w:rsidRPr="00441DFD">
        <w:t xml:space="preserve">while </w:t>
      </w:r>
      <w:r w:rsidR="6BF20729" w:rsidRPr="00441DFD">
        <w:t>consider</w:t>
      </w:r>
      <w:r w:rsidR="00FC5241" w:rsidRPr="00441DFD">
        <w:t>ing</w:t>
      </w:r>
      <w:r w:rsidR="00782D2C" w:rsidRPr="00441DFD">
        <w:t xml:space="preserve"> the views of all parties to achieve a fair outcome</w:t>
      </w:r>
      <w:r w:rsidR="00444EF7" w:rsidRPr="00441DFD">
        <w:t xml:space="preserve"> sooner.</w:t>
      </w:r>
    </w:p>
    <w:tbl>
      <w:tblPr>
        <w:tblStyle w:val="TableGrid"/>
        <w:tblW w:w="0" w:type="auto"/>
        <w:tblLook w:val="04A0" w:firstRow="1" w:lastRow="0" w:firstColumn="1" w:lastColumn="0" w:noHBand="0" w:noVBand="1"/>
      </w:tblPr>
      <w:tblGrid>
        <w:gridCol w:w="10194"/>
      </w:tblGrid>
      <w:tr w:rsidR="005C5FE6" w:rsidRPr="00441DFD" w14:paraId="09CF658B" w14:textId="77777777" w:rsidTr="13008BA4">
        <w:tc>
          <w:tcPr>
            <w:tcW w:w="10194" w:type="dxa"/>
          </w:tcPr>
          <w:p w14:paraId="22E51F45" w14:textId="3B03AF49" w:rsidR="005C5FE6" w:rsidRPr="00441DFD" w:rsidRDefault="005C5FE6" w:rsidP="005C5FE6">
            <w:pPr>
              <w:pStyle w:val="BodyText"/>
              <w:rPr>
                <w:b/>
                <w:bCs/>
              </w:rPr>
            </w:pPr>
            <w:r w:rsidRPr="00441DFD">
              <w:rPr>
                <w:b/>
                <w:bCs/>
              </w:rPr>
              <w:t>Case Study -</w:t>
            </w:r>
            <w:r w:rsidR="008A6B34" w:rsidRPr="00441DFD">
              <w:rPr>
                <w:b/>
                <w:bCs/>
              </w:rPr>
              <w:t xml:space="preserve"> </w:t>
            </w:r>
            <w:r w:rsidR="00F415DA" w:rsidRPr="00441DFD">
              <w:rPr>
                <w:b/>
                <w:bCs/>
              </w:rPr>
              <w:t>Protracted bargaining</w:t>
            </w:r>
            <w:r w:rsidR="008A6B34" w:rsidRPr="00441DFD">
              <w:rPr>
                <w:b/>
                <w:bCs/>
              </w:rPr>
              <w:t xml:space="preserve"> </w:t>
            </w:r>
            <w:r w:rsidR="00FC4041" w:rsidRPr="00441DFD">
              <w:rPr>
                <w:b/>
                <w:bCs/>
              </w:rPr>
              <w:t>cont.</w:t>
            </w:r>
            <w:r w:rsidR="008A6B34" w:rsidRPr="00441DFD">
              <w:rPr>
                <w:b/>
                <w:bCs/>
              </w:rPr>
              <w:t>…</w:t>
            </w:r>
          </w:p>
          <w:p w14:paraId="7FEFA719" w14:textId="41659C29" w:rsidR="00253063" w:rsidRPr="00441DFD" w:rsidRDefault="00253063" w:rsidP="005C5FE6">
            <w:pPr>
              <w:pStyle w:val="BodyText"/>
              <w:rPr>
                <w:b/>
                <w:bCs/>
              </w:rPr>
            </w:pPr>
          </w:p>
          <w:p w14:paraId="232551C9" w14:textId="0AF98937" w:rsidR="00440426" w:rsidRPr="00441DFD" w:rsidRDefault="00A238B6" w:rsidP="005C5FE6">
            <w:pPr>
              <w:pStyle w:val="BodyText"/>
            </w:pPr>
            <w:r w:rsidRPr="00441DFD">
              <w:t xml:space="preserve">Rather than </w:t>
            </w:r>
            <w:r w:rsidR="001F0B11" w:rsidRPr="00441DFD">
              <w:t>bargaining for 728 days</w:t>
            </w:r>
            <w:r w:rsidRPr="00441DFD">
              <w:t xml:space="preserve">, </w:t>
            </w:r>
            <w:r w:rsidR="001F0B11" w:rsidRPr="00441DFD">
              <w:t>bargaining proceeded for</w:t>
            </w:r>
            <w:r w:rsidR="00F066D4" w:rsidRPr="00441DFD">
              <w:t xml:space="preserve"> 225 days</w:t>
            </w:r>
            <w:r w:rsidR="001F0B11" w:rsidRPr="00441DFD">
              <w:t xml:space="preserve"> (being the median time spent in bargaining for a large employer)</w:t>
            </w:r>
            <w:r w:rsidR="00F066D4" w:rsidRPr="00441DFD">
              <w:t xml:space="preserve">. At this time, </w:t>
            </w:r>
            <w:r w:rsidR="008A6B34" w:rsidRPr="00441DFD">
              <w:t>the employer</w:t>
            </w:r>
            <w:r w:rsidR="00F066D4" w:rsidRPr="00441DFD">
              <w:t xml:space="preserve"> </w:t>
            </w:r>
            <w:r w:rsidR="004F068C" w:rsidRPr="00441DFD">
              <w:t>sought and was granted an intractable bargaining declaration by the Fair Work Commission</w:t>
            </w:r>
            <w:r w:rsidR="00FF6B92" w:rsidRPr="00441DFD">
              <w:t>, which took</w:t>
            </w:r>
            <w:r w:rsidR="00CE79FB" w:rsidRPr="00441DFD">
              <w:t xml:space="preserve"> 56 days</w:t>
            </w:r>
            <w:r w:rsidR="004F068C" w:rsidRPr="00441DFD">
              <w:t>.</w:t>
            </w:r>
            <w:r w:rsidR="00CE79FB" w:rsidRPr="00441DFD">
              <w:t xml:space="preserve"> The Fair Work Commission ordered the parties to engage in further </w:t>
            </w:r>
            <w:r w:rsidR="005D34DD" w:rsidRPr="00441DFD">
              <w:t>facilitated discussions before the Fair Work Commission for another 21 days. An agreement was not able to be reached in this time. The Fair Work Commission arbitrated and issued a</w:t>
            </w:r>
            <w:r w:rsidR="00734388" w:rsidRPr="00441DFD">
              <w:t xml:space="preserve">n intractable bargaining workplace determination – </w:t>
            </w:r>
            <w:r w:rsidR="002E57DA" w:rsidRPr="00441DFD">
              <w:t xml:space="preserve">which took </w:t>
            </w:r>
            <w:r w:rsidR="00734388" w:rsidRPr="00441DFD">
              <w:t>a further 56 days.</w:t>
            </w:r>
            <w:r w:rsidR="005D34DD" w:rsidRPr="00441DFD">
              <w:t xml:space="preserve"> </w:t>
            </w:r>
          </w:p>
          <w:p w14:paraId="68F0DCF0" w14:textId="77777777" w:rsidR="00440426" w:rsidRPr="00441DFD" w:rsidRDefault="00440426" w:rsidP="005C5FE6">
            <w:pPr>
              <w:pStyle w:val="BodyText"/>
            </w:pPr>
          </w:p>
          <w:p w14:paraId="70515CED" w14:textId="77777777" w:rsidR="00440426" w:rsidRPr="00441DFD" w:rsidRDefault="00440426" w:rsidP="005C5FE6">
            <w:pPr>
              <w:pStyle w:val="BodyText"/>
            </w:pPr>
            <w:r w:rsidRPr="00441DFD">
              <w:t>On the hypothetical, the time between bargaining commencing and finalising was:</w:t>
            </w:r>
          </w:p>
          <w:p w14:paraId="11E18562" w14:textId="443ED1C8" w:rsidR="00440426" w:rsidRPr="00441DFD" w:rsidRDefault="00440426" w:rsidP="005C5FE6">
            <w:pPr>
              <w:pStyle w:val="BodyText"/>
            </w:pPr>
          </w:p>
          <w:p w14:paraId="1FD6D38E" w14:textId="2211B9E8" w:rsidR="00A238B6" w:rsidRPr="00441DFD" w:rsidRDefault="360F43BD" w:rsidP="005C5FE6">
            <w:pPr>
              <w:pStyle w:val="BodyText"/>
            </w:pPr>
            <w:r w:rsidRPr="00441DFD">
              <w:t xml:space="preserve">225 + 56 + 21 + 56 = </w:t>
            </w:r>
            <w:r w:rsidR="6AF375DB" w:rsidRPr="00441DFD">
              <w:t>358 days</w:t>
            </w:r>
          </w:p>
          <w:p w14:paraId="15EF6B1B" w14:textId="41659C29" w:rsidR="00D13206" w:rsidRPr="00441DFD" w:rsidRDefault="00D13206" w:rsidP="005C5FE6">
            <w:pPr>
              <w:pStyle w:val="BodyText"/>
            </w:pPr>
          </w:p>
          <w:p w14:paraId="3F65C799" w14:textId="1D15B23B" w:rsidR="00D13206" w:rsidRPr="00441DFD" w:rsidRDefault="00295D96" w:rsidP="005C5FE6">
            <w:pPr>
              <w:pStyle w:val="BodyText"/>
            </w:pPr>
            <w:r w:rsidRPr="00441DFD">
              <w:t>Compared with 728 bargaining days in the status quo scenario, t</w:t>
            </w:r>
            <w:r w:rsidR="6AF375DB" w:rsidRPr="00441DFD">
              <w:t xml:space="preserve">his is a saving of </w:t>
            </w:r>
            <w:r w:rsidR="0A45EC6D" w:rsidRPr="00441DFD">
              <w:t xml:space="preserve">370 bargaining days. The savings to </w:t>
            </w:r>
            <w:r w:rsidR="498C49C4" w:rsidRPr="00441DFD">
              <w:t>the employer</w:t>
            </w:r>
            <w:r w:rsidR="0A45EC6D" w:rsidRPr="00441DFD">
              <w:t xml:space="preserve"> in dollar terms is:</w:t>
            </w:r>
          </w:p>
          <w:p w14:paraId="1513E99B" w14:textId="41659C29" w:rsidR="00C47D87" w:rsidRPr="00441DFD" w:rsidRDefault="00C47D87" w:rsidP="005C5FE6">
            <w:pPr>
              <w:pStyle w:val="BodyText"/>
            </w:pPr>
          </w:p>
          <w:p w14:paraId="4C134F8C" w14:textId="433A0A31" w:rsidR="005C5FE6" w:rsidRPr="00441DFD" w:rsidRDefault="00C47D87">
            <w:pPr>
              <w:pStyle w:val="BodyText"/>
            </w:pPr>
            <w:r w:rsidRPr="00441DFD">
              <w:t>370</w:t>
            </w:r>
            <w:r w:rsidR="0A45EC6D" w:rsidRPr="00441DFD">
              <w:t xml:space="preserve"> days x </w:t>
            </w:r>
            <w:r w:rsidR="66A1B85B" w:rsidRPr="00441DFD">
              <w:t>4.6</w:t>
            </w:r>
            <w:r w:rsidR="0A45EC6D" w:rsidRPr="00441DFD">
              <w:t xml:space="preserve"> hours/day x $79.63 = </w:t>
            </w:r>
            <w:r w:rsidR="58F14030" w:rsidRPr="00441DFD">
              <w:t>$</w:t>
            </w:r>
            <w:r w:rsidR="008B6183" w:rsidRPr="00441DFD">
              <w:t>135,530</w:t>
            </w:r>
          </w:p>
          <w:p w14:paraId="679CA443" w14:textId="77777777" w:rsidR="008A670C" w:rsidRPr="00441DFD" w:rsidRDefault="008A670C">
            <w:pPr>
              <w:pStyle w:val="BodyText"/>
            </w:pPr>
          </w:p>
          <w:p w14:paraId="594366E6" w14:textId="57F3154A" w:rsidR="005C5FE6" w:rsidRPr="005B7B77" w:rsidRDefault="008A670C" w:rsidP="00523ADA">
            <w:pPr>
              <w:pStyle w:val="BodyText"/>
            </w:pPr>
            <w:r w:rsidRPr="006429E1">
              <w:t xml:space="preserve">Assuming that industrial action would otherwise have occurred </w:t>
            </w:r>
            <w:r w:rsidR="00E200E6" w:rsidRPr="006429E1">
              <w:t xml:space="preserve">in these 370 bargaining days, </w:t>
            </w:r>
            <w:r w:rsidR="009270E6" w:rsidRPr="006429E1">
              <w:t xml:space="preserve">the employer has gained additional productivity of between </w:t>
            </w:r>
            <w:r w:rsidR="00435939" w:rsidRPr="00B87BB7">
              <w:t xml:space="preserve">5920 and </w:t>
            </w:r>
            <w:r w:rsidR="00C874A7" w:rsidRPr="00B87BB7">
              <w:t>18,500 hours of productive work.</w:t>
            </w:r>
          </w:p>
        </w:tc>
      </w:tr>
    </w:tbl>
    <w:p w14:paraId="563804C7" w14:textId="336D6251" w:rsidR="00444EF7" w:rsidRPr="00441DFD" w:rsidRDefault="00444EF7" w:rsidP="00444EF7">
      <w:pPr>
        <w:pStyle w:val="Heading3"/>
      </w:pPr>
      <w:r w:rsidRPr="00441DFD">
        <w:t>Impact on Fair Work Commission</w:t>
      </w:r>
    </w:p>
    <w:p w14:paraId="679A4CA5" w14:textId="4E128B9F" w:rsidR="00952D9A" w:rsidRPr="00441DFD" w:rsidRDefault="00DF5314" w:rsidP="007512B9">
      <w:pPr>
        <w:pStyle w:val="BodyText"/>
      </w:pPr>
      <w:r w:rsidRPr="00441DFD">
        <w:t xml:space="preserve">This measure will have an impact on the workload of the Fair Work Commission. It is not possible </w:t>
      </w:r>
      <w:r w:rsidR="00650E9C" w:rsidRPr="00441DFD">
        <w:t>to assess the precise impact on the Fair Work Commission’s workload for the reasons mentioned above.</w:t>
      </w:r>
    </w:p>
    <w:p w14:paraId="1B196435" w14:textId="771C385D" w:rsidR="00952D9A" w:rsidRPr="00441DFD" w:rsidRDefault="00952D9A" w:rsidP="007512B9">
      <w:pPr>
        <w:pStyle w:val="BodyText"/>
      </w:pPr>
      <w:r w:rsidRPr="00441DFD">
        <w:t xml:space="preserve">It is </w:t>
      </w:r>
      <w:r w:rsidR="00143FE4" w:rsidRPr="00441DFD">
        <w:t xml:space="preserve">reasonable to assume that the measure will </w:t>
      </w:r>
      <w:r w:rsidR="002264B8" w:rsidRPr="00441DFD">
        <w:t xml:space="preserve">increase the number of applications made to the Fair Work Commission each year. </w:t>
      </w:r>
      <w:r w:rsidR="00AE103B" w:rsidRPr="00441DFD">
        <w:t xml:space="preserve">Because </w:t>
      </w:r>
      <w:r w:rsidR="005A2197" w:rsidRPr="00441DFD">
        <w:t xml:space="preserve">it is a pre-requisite </w:t>
      </w:r>
      <w:r w:rsidR="005D4416" w:rsidRPr="00441DFD">
        <w:t xml:space="preserve">for making an intractable bargaining declaration, </w:t>
      </w:r>
      <w:r w:rsidR="001230D1" w:rsidRPr="00441DFD">
        <w:t>referring to the number of applications for the Fair Work Commission to deal with a bargaining dispute under section 240 of the Fair Work Act</w:t>
      </w:r>
      <w:r w:rsidR="00BB294E" w:rsidRPr="00441DFD">
        <w:t xml:space="preserve"> is a reasonable comparator to estimate the impact on workload.</w:t>
      </w:r>
    </w:p>
    <w:p w14:paraId="62BF780D" w14:textId="025FA1AD" w:rsidR="00BB294E" w:rsidRPr="00441DFD" w:rsidRDefault="00DE143F" w:rsidP="007512B9">
      <w:pPr>
        <w:pStyle w:val="BodyText"/>
      </w:pPr>
      <w:r w:rsidRPr="00441DFD">
        <w:t xml:space="preserve">In </w:t>
      </w:r>
      <w:r w:rsidR="39F7BB9B" w:rsidRPr="00441DFD">
        <w:t xml:space="preserve">its </w:t>
      </w:r>
      <w:r w:rsidRPr="00441DFD">
        <w:t xml:space="preserve">2020-2021 </w:t>
      </w:r>
      <w:r w:rsidR="0F907DD8" w:rsidRPr="00441DFD">
        <w:t>A</w:t>
      </w:r>
      <w:r w:rsidRPr="00441DFD">
        <w:t xml:space="preserve">nnual </w:t>
      </w:r>
      <w:r w:rsidR="79CDE290" w:rsidRPr="00441DFD">
        <w:t>R</w:t>
      </w:r>
      <w:r w:rsidRPr="00441DFD">
        <w:t xml:space="preserve">eport, the Fair Work Commission received </w:t>
      </w:r>
      <w:r w:rsidR="004F74B5" w:rsidRPr="00441DFD">
        <w:t xml:space="preserve">121 applications under section 240 of the Fair Work Act. If each of these applications led to an application for an intractable bargaining declaration that would mean an additional 121 applications to the Fair work Commission. </w:t>
      </w:r>
      <w:r w:rsidR="009B7AE3" w:rsidRPr="00441DFD">
        <w:t xml:space="preserve">In the same period, the Fair Work Commission received a total of 28,957 applications </w:t>
      </w:r>
      <w:r w:rsidR="00493888" w:rsidRPr="00441DFD">
        <w:t xml:space="preserve">to deal with matters </w:t>
      </w:r>
      <w:r w:rsidR="009B7AE3" w:rsidRPr="00441DFD">
        <w:t xml:space="preserve">under the Fair Work Act. Using these assumptions, this measure would lead to an increased workload of </w:t>
      </w:r>
      <w:r w:rsidR="007025A5" w:rsidRPr="00441DFD">
        <w:t xml:space="preserve">less than </w:t>
      </w:r>
      <w:r w:rsidR="4CB87869" w:rsidRPr="00441DFD">
        <w:t>0.5</w:t>
      </w:r>
      <w:r w:rsidR="007025A5" w:rsidRPr="00441DFD">
        <w:t xml:space="preserve">% of the Fair Work Commission’s </w:t>
      </w:r>
      <w:r w:rsidR="2B291BFA" w:rsidRPr="00441DFD">
        <w:t xml:space="preserve">usual </w:t>
      </w:r>
      <w:r w:rsidR="007025A5" w:rsidRPr="00441DFD">
        <w:t>total workload.</w:t>
      </w:r>
    </w:p>
    <w:p w14:paraId="7906A2BA" w14:textId="29CA2E1C" w:rsidR="00792E6C" w:rsidRPr="00441DFD" w:rsidRDefault="00792E6C" w:rsidP="00792E6C">
      <w:pPr>
        <w:pStyle w:val="Heading3"/>
        <w:rPr>
          <w:rFonts w:ascii="Century Gothic" w:hAnsi="Century Gothic"/>
          <w:color w:val="014463" w:themeColor="accent2"/>
        </w:rPr>
      </w:pPr>
      <w:r w:rsidRPr="00441DFD">
        <w:t xml:space="preserve">Option 3 - Increase the capacity of the Fair Work Commission to help workers and businesses reach agreements, applying to all streams </w:t>
      </w:r>
    </w:p>
    <w:p w14:paraId="43271CD2" w14:textId="77777777" w:rsidR="00186F31" w:rsidRPr="00441DFD" w:rsidRDefault="00186F31" w:rsidP="00523ADA">
      <w:pPr>
        <w:pStyle w:val="BodyText"/>
      </w:pPr>
      <w:r w:rsidRPr="00441DFD">
        <w:t xml:space="preserve">This option still uses mandatory arbitration like option 1 but stipulates the method of arbitration and sets boundaries to the outcomes that the Fair Work Commission can order. </w:t>
      </w:r>
    </w:p>
    <w:p w14:paraId="55C1D499" w14:textId="45D950DD" w:rsidR="00186F31" w:rsidRPr="00441DFD" w:rsidRDefault="025EE70B" w:rsidP="00523ADA">
      <w:pPr>
        <w:pStyle w:val="BodyText"/>
      </w:pPr>
      <w:r w:rsidRPr="00441DFD">
        <w:t>The impact in terms of additional cost</w:t>
      </w:r>
      <w:r w:rsidR="3F620B7F" w:rsidRPr="00441DFD">
        <w:t>s</w:t>
      </w:r>
      <w:r w:rsidRPr="00441DFD">
        <w:t xml:space="preserve"> on employers under this option </w:t>
      </w:r>
      <w:r w:rsidR="65FB16EE" w:rsidRPr="00441DFD">
        <w:t>are substantially</w:t>
      </w:r>
      <w:r w:rsidR="287DC1E9" w:rsidRPr="00441DFD">
        <w:t xml:space="preserve"> the same </w:t>
      </w:r>
      <w:r w:rsidR="65FB16EE" w:rsidRPr="00441DFD">
        <w:t xml:space="preserve">as those associated with </w:t>
      </w:r>
      <w:r w:rsidRPr="00441DFD">
        <w:t>option</w:t>
      </w:r>
      <w:r w:rsidR="109A4803" w:rsidRPr="00441DFD">
        <w:t xml:space="preserve"> 2. </w:t>
      </w:r>
      <w:r w:rsidR="65FB16EE" w:rsidRPr="00441DFD">
        <w:t xml:space="preserve">The variable cost in this option would be the length of time stipulated </w:t>
      </w:r>
      <w:r w:rsidR="1D7F2C96" w:rsidRPr="00441DFD">
        <w:t xml:space="preserve">for the Fair Work Commission to complete arbitration. </w:t>
      </w:r>
      <w:r w:rsidR="53508D6F" w:rsidRPr="00441DFD">
        <w:t xml:space="preserve">Assuming the Fair Work Commission were required to complete arbitration of intractable bargaining workplace determinations within 4 weeks of commencing arbitration, the </w:t>
      </w:r>
      <w:r w:rsidR="00091AB0" w:rsidRPr="00441DFD">
        <w:t>benefit to employers would be calculated, using the same assumptions as above, as follows:</w:t>
      </w:r>
    </w:p>
    <w:p w14:paraId="65E797D9" w14:textId="55D0E713" w:rsidR="00091AB0" w:rsidRPr="00441DFD" w:rsidRDefault="00091AB0" w:rsidP="00523ADA">
      <w:pPr>
        <w:pStyle w:val="BodyText"/>
        <w:ind w:firstLine="720"/>
      </w:pPr>
      <w:r w:rsidRPr="00441DFD">
        <w:t>28 x 2 x $79.63 = $</w:t>
      </w:r>
      <w:r w:rsidR="00756EBA" w:rsidRPr="00441DFD">
        <w:t>4,459</w:t>
      </w:r>
    </w:p>
    <w:p w14:paraId="6E68F573" w14:textId="03AA4BF1" w:rsidR="00091AB0" w:rsidRPr="00441DFD" w:rsidRDefault="00166CC6" w:rsidP="00523ADA">
      <w:pPr>
        <w:pStyle w:val="BodyText"/>
      </w:pPr>
      <w:r w:rsidRPr="00441DFD">
        <w:t>T</w:t>
      </w:r>
      <w:r w:rsidR="00091AB0" w:rsidRPr="00441DFD">
        <w:t xml:space="preserve">he </w:t>
      </w:r>
      <w:r w:rsidRPr="00441DFD">
        <w:t>benefits</w:t>
      </w:r>
      <w:r w:rsidR="00091AB0" w:rsidRPr="00441DFD">
        <w:t xml:space="preserve"> per business in relation to the </w:t>
      </w:r>
      <w:r w:rsidR="482D22E1" w:rsidRPr="00441DFD">
        <w:t xml:space="preserve">reduction in the </w:t>
      </w:r>
      <w:r w:rsidR="00091AB0" w:rsidRPr="00441DFD">
        <w:t xml:space="preserve">cost of bargaining time would be </w:t>
      </w:r>
      <w:r w:rsidR="71571390" w:rsidRPr="00441DFD">
        <w:t xml:space="preserve">$65,934-$4,459 = </w:t>
      </w:r>
      <w:r w:rsidR="00091AB0" w:rsidRPr="00441DFD">
        <w:t>$</w:t>
      </w:r>
      <w:r w:rsidR="7CFD86A3" w:rsidRPr="00441DFD">
        <w:t>61,475</w:t>
      </w:r>
      <w:r w:rsidR="00091AB0" w:rsidRPr="00441DFD">
        <w:t>.</w:t>
      </w:r>
    </w:p>
    <w:p w14:paraId="26A9F378" w14:textId="4A6AC823" w:rsidR="00E15502" w:rsidRPr="00441DFD" w:rsidRDefault="00E15502" w:rsidP="00523ADA">
      <w:pPr>
        <w:pStyle w:val="BodyText"/>
      </w:pPr>
      <w:r w:rsidRPr="00441DFD">
        <w:t>In the Department’s vie</w:t>
      </w:r>
      <w:r w:rsidR="003267F9" w:rsidRPr="00441DFD">
        <w:t>w</w:t>
      </w:r>
      <w:r w:rsidRPr="00441DFD">
        <w:t>, the minimal increased cost</w:t>
      </w:r>
      <w:r w:rsidR="00F82E64" w:rsidRPr="00441DFD">
        <w:t xml:space="preserve"> </w:t>
      </w:r>
      <w:r w:rsidRPr="00441DFD">
        <w:t>to employers would be outweighed by the negative impacts of procedural limitations on the Fair Work Commission’s ability to determine the most efficient manner and appropriate time required to arbitrate the individual dispute before it. The Fair Work Commission’s performance measures are modest (50</w:t>
      </w:r>
      <w:r w:rsidR="00684519" w:rsidRPr="00441DFD">
        <w:t xml:space="preserve"> per cent </w:t>
      </w:r>
      <w:r w:rsidRPr="00441DFD">
        <w:t xml:space="preserve">of cases finalised within 8 weeks) </w:t>
      </w:r>
      <w:r w:rsidR="008033B1" w:rsidRPr="00441DFD">
        <w:t xml:space="preserve">and the Fair Work Commission’s history of meeting its performance targets should provide comfort to users. </w:t>
      </w:r>
    </w:p>
    <w:p w14:paraId="2D228D9E" w14:textId="122D13AD" w:rsidR="003267F9" w:rsidRPr="00441DFD" w:rsidRDefault="003267F9" w:rsidP="00523ADA">
      <w:pPr>
        <w:pStyle w:val="BodyText"/>
      </w:pPr>
      <w:r w:rsidRPr="00441DFD">
        <w:t xml:space="preserve">Similarly, as the Department’s analysis above shows, the risk of the Fair Work Commission awarding significant wage increases out of step with prevailing economic conditions is low. Additional regulation in this respect </w:t>
      </w:r>
      <w:r w:rsidR="00AA2729" w:rsidRPr="00441DFD">
        <w:t>is unnecessary and is more likely to lead to gaming of the system and have a negative, unquantifiable effect on the behaviour of bargaining representatives.</w:t>
      </w:r>
    </w:p>
    <w:p w14:paraId="1ACFD58B" w14:textId="4393A76D" w:rsidR="006C0DDE" w:rsidRPr="00441DFD" w:rsidRDefault="006C0DDE" w:rsidP="3AE61920"/>
    <w:p w14:paraId="0173E784" w14:textId="703322CE" w:rsidR="3AE61920" w:rsidRPr="00441DFD" w:rsidRDefault="3AE61920" w:rsidP="3AE61920">
      <w:pPr>
        <w:rPr>
          <w:rFonts w:ascii="Calibri" w:eastAsia="Calibri" w:hAnsi="Calibri" w:cs="Calibri"/>
          <w:color w:val="000000" w:themeColor="text1"/>
        </w:rPr>
      </w:pPr>
    </w:p>
    <w:p w14:paraId="23C018A3" w14:textId="2A05C47A" w:rsidR="1E686C41" w:rsidRPr="00441DFD" w:rsidRDefault="1E686C41" w:rsidP="1E686C41">
      <w:pPr>
        <w:pStyle w:val="BodyText"/>
      </w:pPr>
    </w:p>
    <w:p w14:paraId="51A83B17" w14:textId="08AD1E38" w:rsidR="3AE61920" w:rsidRPr="00441DFD" w:rsidRDefault="3AE61920">
      <w:r w:rsidRPr="00441DFD">
        <w:br w:type="page"/>
      </w:r>
    </w:p>
    <w:p w14:paraId="6A4A60D8" w14:textId="10D3E8AB" w:rsidR="00E01B77" w:rsidRPr="00441DFD" w:rsidRDefault="5A27B210" w:rsidP="37AD2CCA">
      <w:pPr>
        <w:pStyle w:val="Heading1"/>
      </w:pPr>
      <w:bookmarkStart w:id="31" w:name="_Toc117287430"/>
      <w:r w:rsidRPr="00441DFD">
        <w:t xml:space="preserve">5. Who will you consult and how </w:t>
      </w:r>
      <w:r w:rsidR="6C84C1B3" w:rsidRPr="00441DFD">
        <w:t>will you consult them?</w:t>
      </w:r>
      <w:bookmarkEnd w:id="31"/>
    </w:p>
    <w:p w14:paraId="05C85130" w14:textId="77777777" w:rsidR="00CA7D69" w:rsidRPr="006429E1" w:rsidRDefault="00CA7D69" w:rsidP="00523ADA">
      <w:pPr>
        <w:pStyle w:val="Heading2"/>
      </w:pPr>
      <w:bookmarkStart w:id="32" w:name="_Toc117287431"/>
      <w:r w:rsidRPr="006429E1">
        <w:t>Overview</w:t>
      </w:r>
      <w:bookmarkEnd w:id="32"/>
    </w:p>
    <w:p w14:paraId="70DF580E" w14:textId="77777777" w:rsidR="00CA7D69" w:rsidRPr="00441DFD" w:rsidRDefault="00CA7D69" w:rsidP="00CA7D69">
      <w:r w:rsidRPr="00441DFD">
        <w:t xml:space="preserve">The Minister for Workplace Relations, the Hon Tony Burke MP, chaired a Meeting of Ministers on </w:t>
      </w:r>
      <w:r w:rsidRPr="00523ADA">
        <w:t>5 July 2022</w:t>
      </w:r>
      <w:r w:rsidRPr="00441DFD">
        <w:t xml:space="preserve"> to discuss his intention to amend the </w:t>
      </w:r>
      <w:r w:rsidRPr="00441DFD">
        <w:rPr>
          <w:i/>
          <w:iCs/>
        </w:rPr>
        <w:t>Fair Work Act 2009</w:t>
      </w:r>
      <w:r w:rsidRPr="00441DFD">
        <w:t xml:space="preserve"> to reflect the Government’s election commitments. The Minister also chaired a meeting with key union and business representatives, the National Workplace Relations Consultative Committee (NWRCC) on </w:t>
      </w:r>
      <w:r w:rsidRPr="00523ADA">
        <w:t>19 July 2022</w:t>
      </w:r>
      <w:r w:rsidRPr="00441DFD">
        <w:t>, where the same topic was discussed.</w:t>
      </w:r>
    </w:p>
    <w:p w14:paraId="43420513" w14:textId="38DD10D8" w:rsidR="00CA7D69" w:rsidRPr="00441DFD" w:rsidRDefault="00CA7D69" w:rsidP="00CA7D69">
      <w:r w:rsidRPr="00441DFD">
        <w:t xml:space="preserve">In August, September and October 2022, the Department consulted widely on </w:t>
      </w:r>
      <w:r w:rsidR="002E0D44" w:rsidRPr="00441DFD">
        <w:t xml:space="preserve">reforms to </w:t>
      </w:r>
      <w:r w:rsidRPr="00441DFD">
        <w:t xml:space="preserve">the enterprising bargaining provisions </w:t>
      </w:r>
      <w:r w:rsidR="002E0D44" w:rsidRPr="00441DFD">
        <w:t>of</w:t>
      </w:r>
      <w:r w:rsidRPr="00441DFD">
        <w:t xml:space="preserve"> the </w:t>
      </w:r>
      <w:r w:rsidRPr="00441DFD">
        <w:rPr>
          <w:i/>
          <w:iCs/>
        </w:rPr>
        <w:t>Fair Work Act</w:t>
      </w:r>
      <w:r w:rsidRPr="00441DFD">
        <w:t xml:space="preserve"> </w:t>
      </w:r>
      <w:r w:rsidRPr="00441DFD">
        <w:rPr>
          <w:i/>
          <w:iCs/>
        </w:rPr>
        <w:t>2009</w:t>
      </w:r>
      <w:r w:rsidRPr="00441DFD">
        <w:t xml:space="preserve">, in the context of the Government’s election commitments to get wages moving, improve job security, and support gender equity, and in the lead up and </w:t>
      </w:r>
      <w:r w:rsidR="001B0F6A" w:rsidRPr="00441DFD">
        <w:t>response to</w:t>
      </w:r>
      <w:r w:rsidRPr="00441DFD">
        <w:t xml:space="preserve"> the Jobs and Skills Summit. </w:t>
      </w:r>
    </w:p>
    <w:p w14:paraId="56C98AA2" w14:textId="668380DF" w:rsidR="00AA013B" w:rsidRPr="00441DFD" w:rsidRDefault="001B0F6A" w:rsidP="00CA7D69">
      <w:r w:rsidRPr="00441DFD">
        <w:t xml:space="preserve">Possible reform options were </w:t>
      </w:r>
      <w:r w:rsidR="00261E34" w:rsidRPr="00441DFD">
        <w:t xml:space="preserve">canvassed </w:t>
      </w:r>
      <w:r w:rsidR="00CA7D69" w:rsidRPr="00441DFD">
        <w:t xml:space="preserve">with </w:t>
      </w:r>
      <w:r w:rsidR="00261E34" w:rsidRPr="00441DFD">
        <w:t xml:space="preserve">key </w:t>
      </w:r>
      <w:r w:rsidR="00CA7D69" w:rsidRPr="00441DFD">
        <w:t>stakeholders in bilateral and group forums led by the Department over this time</w:t>
      </w:r>
      <w:r w:rsidR="00261E34" w:rsidRPr="00441DFD">
        <w:t xml:space="preserve"> and, a</w:t>
      </w:r>
      <w:r w:rsidR="00CA7D69" w:rsidRPr="00441DFD">
        <w:t>s views were shared, the reforms were developed</w:t>
      </w:r>
      <w:r w:rsidR="00261E34" w:rsidRPr="00441DFD">
        <w:t xml:space="preserve"> and enhanced</w:t>
      </w:r>
      <w:r w:rsidR="00CA7D69" w:rsidRPr="00441DFD">
        <w:t>. Where agreement was present between stakeholders, this strongly influenced final proposals for reform. Where agreement was not possible, views of the stakeholders were taken into account in the final design of the options to</w:t>
      </w:r>
      <w:r w:rsidR="00261E34" w:rsidRPr="00441DFD">
        <w:t xml:space="preserve"> achieve</w:t>
      </w:r>
      <w:r w:rsidR="00CA7D69" w:rsidRPr="00441DFD">
        <w:t xml:space="preserve"> balance</w:t>
      </w:r>
      <w:r w:rsidR="00261E34" w:rsidRPr="00441DFD">
        <w:t xml:space="preserve">d and </w:t>
      </w:r>
      <w:r w:rsidR="00A47172" w:rsidRPr="00441DFD">
        <w:t>effective outcomes</w:t>
      </w:r>
      <w:r w:rsidR="00CA7D69" w:rsidRPr="00441DFD">
        <w:t xml:space="preserve">. An example of this was in relation to the transition time </w:t>
      </w:r>
      <w:r w:rsidR="00E95C2F">
        <w:t>for</w:t>
      </w:r>
      <w:r w:rsidR="00CA7D69" w:rsidRPr="00441DFD">
        <w:t xml:space="preserve"> sunset</w:t>
      </w:r>
      <w:r w:rsidR="00A47172" w:rsidRPr="00523ADA">
        <w:t>ting</w:t>
      </w:r>
      <w:r w:rsidR="00CA7D69" w:rsidRPr="00441DFD">
        <w:t xml:space="preserve"> Zombie Agreements, </w:t>
      </w:r>
      <w:r w:rsidR="005E255E" w:rsidRPr="00523ADA">
        <w:t>which was reconsidered following consultations with stakeholders</w:t>
      </w:r>
      <w:r w:rsidR="00CA7D69" w:rsidRPr="00441DFD">
        <w:t xml:space="preserve">.  </w:t>
      </w:r>
    </w:p>
    <w:p w14:paraId="0CD855CD" w14:textId="77777777" w:rsidR="00CA7D69" w:rsidRPr="00441DFD" w:rsidRDefault="00CA7D69" w:rsidP="00CA7D69">
      <w:r w:rsidRPr="00441DFD">
        <w:t xml:space="preserve">The majority of stakeholders were consulted on more than one occasion, through informal and formal consultation methods, including confidential written submission, bilateral meetings and small group forums. In all, more than 50 consultation meetings were conducted over this period. Consultations were conducted with union, business and industry representatives, state and territory officials, individual businesses, academics, the National Women’s Alliances, and the Women’s Economic Equality Taskforce. </w:t>
      </w:r>
    </w:p>
    <w:p w14:paraId="1202A85B" w14:textId="15B22A71" w:rsidR="00AA013B" w:rsidRPr="00441DFD" w:rsidRDefault="00AA013B" w:rsidP="00CA7D69">
      <w:r w:rsidRPr="00441DFD">
        <w:t xml:space="preserve">The Department considers that confidential consultation is a highly useful means of eliciting frank and honest feedback on policy proposals. Workplace relations policy is highly contested, and media commentary is often </w:t>
      </w:r>
      <w:r w:rsidR="0068421E" w:rsidRPr="00441DFD">
        <w:t>salacious and counterproductive</w:t>
      </w:r>
      <w:r w:rsidR="001D110C" w:rsidRPr="00441DFD">
        <w:t xml:space="preserve">, </w:t>
      </w:r>
      <w:r w:rsidR="009F7E56" w:rsidRPr="00441DFD">
        <w:t>resulting</w:t>
      </w:r>
      <w:r w:rsidR="001D110C" w:rsidRPr="00441DFD">
        <w:t xml:space="preserve"> </w:t>
      </w:r>
      <w:r w:rsidR="009F7E56" w:rsidRPr="00441DFD">
        <w:t xml:space="preserve">in further </w:t>
      </w:r>
      <w:r w:rsidR="001D110C" w:rsidRPr="00441DFD">
        <w:t xml:space="preserve">conflict and </w:t>
      </w:r>
      <w:r w:rsidR="009F7E56" w:rsidRPr="00441DFD">
        <w:t>polarisation</w:t>
      </w:r>
      <w:r w:rsidRPr="00441DFD">
        <w:t>. Out of respect for the Department’s commitment to stakeholders of confidentiality, and so as not to jeopardise future confidential discussions, stakeholder views and proposals provided in confidence cannot be disc</w:t>
      </w:r>
      <w:r w:rsidR="00D0039C" w:rsidRPr="00441DFD">
        <w:t xml:space="preserve">losed </w:t>
      </w:r>
      <w:r w:rsidR="001D110C" w:rsidRPr="00441DFD">
        <w:t>as part of this analysis</w:t>
      </w:r>
      <w:r w:rsidRPr="00441DFD">
        <w:t xml:space="preserve">.  </w:t>
      </w:r>
    </w:p>
    <w:p w14:paraId="626050FE" w14:textId="3170E390" w:rsidR="00CA7D69" w:rsidRPr="00441DFD" w:rsidRDefault="00CA7D69" w:rsidP="00CA7D69">
      <w:r w:rsidRPr="00441DFD">
        <w:t>Following th</w:t>
      </w:r>
      <w:r w:rsidR="001D110C" w:rsidRPr="00441DFD">
        <w:t>e</w:t>
      </w:r>
      <w:r w:rsidRPr="00441DFD">
        <w:t xml:space="preserve"> consultation process, the Minister for Workplace Relations held a further Meeting of Ministers on 20 October 2022 to discuss the detail of the reforms covered by the Bill, including the reforms relating to enterprise bargaining. The Department also led a briefing on the draft Bill for state and territory officials on 21 October 2022, and a similar meeting on 20 October 2022 with the Council on Industrial Legislation</w:t>
      </w:r>
      <w:r w:rsidR="00941E79" w:rsidRPr="00441DFD">
        <w:t xml:space="preserve">, which is </w:t>
      </w:r>
      <w:r w:rsidRPr="00441DFD">
        <w:t xml:space="preserve">a sub-committee of the NWRCC.  </w:t>
      </w:r>
    </w:p>
    <w:p w14:paraId="241010F8" w14:textId="52D6E753" w:rsidR="00CA7D69" w:rsidRPr="00441DFD" w:rsidRDefault="00CA7D69" w:rsidP="00CA7D69">
      <w:r w:rsidRPr="00441DFD">
        <w:t xml:space="preserve">Final amendments were made to the Bill in response to these consultations on 20 and 21 October 2022, prior to the Bill being </w:t>
      </w:r>
      <w:r w:rsidR="000063F5" w:rsidRPr="00441DFD">
        <w:t xml:space="preserve">finalised for </w:t>
      </w:r>
      <w:r w:rsidRPr="00441DFD">
        <w:t>introduc</w:t>
      </w:r>
      <w:r w:rsidR="000063F5" w:rsidRPr="00441DFD">
        <w:t xml:space="preserve">tion </w:t>
      </w:r>
      <w:r w:rsidRPr="00441DFD">
        <w:t xml:space="preserve">to the Parliament.  </w:t>
      </w:r>
    </w:p>
    <w:p w14:paraId="1767B4C4" w14:textId="77777777" w:rsidR="00CA7D69" w:rsidRPr="006429E1" w:rsidRDefault="00CA7D69" w:rsidP="00523ADA">
      <w:pPr>
        <w:pStyle w:val="Heading2"/>
      </w:pPr>
      <w:bookmarkStart w:id="33" w:name="_Toc117287432"/>
      <w:r w:rsidRPr="006429E1">
        <w:t>Prior consultation</w:t>
      </w:r>
      <w:bookmarkEnd w:id="33"/>
    </w:p>
    <w:p w14:paraId="4ED741DB" w14:textId="47649881" w:rsidR="3AE61920" w:rsidRPr="00523ADA" w:rsidRDefault="00CA7D69" w:rsidP="00523ADA">
      <w:r w:rsidRPr="00441DFD">
        <w:t xml:space="preserve">Notwithstanding the comprehensive consultation the Department undertook on these specific measures, several measures </w:t>
      </w:r>
      <w:r w:rsidR="000063F5" w:rsidRPr="00441DFD">
        <w:t>addressed in</w:t>
      </w:r>
      <w:r w:rsidRPr="00441DFD">
        <w:t xml:space="preserve"> this RIS were subject to consultation in 2020</w:t>
      </w:r>
      <w:r w:rsidR="000B732F" w:rsidRPr="00441DFD">
        <w:t xml:space="preserve"> (see</w:t>
      </w:r>
      <w:r w:rsidRPr="00441DFD">
        <w:t xml:space="preserve"> the Enterprise Bargaining Reform R</w:t>
      </w:r>
      <w:r w:rsidR="00645CE0" w:rsidRPr="00441DFD">
        <w:t xml:space="preserve">egulation </w:t>
      </w:r>
      <w:r w:rsidRPr="00441DFD">
        <w:t>I</w:t>
      </w:r>
      <w:r w:rsidR="00645CE0" w:rsidRPr="00441DFD">
        <w:t xml:space="preserve">mpact </w:t>
      </w:r>
      <w:r w:rsidRPr="00441DFD">
        <w:t>S</w:t>
      </w:r>
      <w:r w:rsidR="00645CE0" w:rsidRPr="00441DFD">
        <w:t>tatement</w:t>
      </w:r>
      <w:r w:rsidRPr="00441DFD">
        <w:t xml:space="preserve"> (OBPR ID 20 42818)</w:t>
      </w:r>
      <w:r w:rsidR="000B732F" w:rsidRPr="00441DFD">
        <w:t>)</w:t>
      </w:r>
      <w:r w:rsidRPr="00441DFD">
        <w:t>. Specifically, the Department consulted on reforms to the agreement approval process, unilateral termination of agreements and</w:t>
      </w:r>
      <w:r w:rsidR="000B732F" w:rsidRPr="00441DFD">
        <w:t xml:space="preserve"> sunsetting</w:t>
      </w:r>
      <w:r w:rsidRPr="00441DFD">
        <w:t xml:space="preserve"> zombie agreements. Stakeholder views were thoroughly ventilated during consultation for these reforms, and these were taken into account to inform Departmental policy work </w:t>
      </w:r>
      <w:r w:rsidR="00F5270E" w:rsidRPr="00441DFD">
        <w:t>for this reform process</w:t>
      </w:r>
      <w:r w:rsidRPr="00441DFD">
        <w:t>.</w:t>
      </w:r>
      <w:r w:rsidR="00F5270E" w:rsidRPr="00441DFD">
        <w:t xml:space="preserve"> </w:t>
      </w:r>
    </w:p>
    <w:p w14:paraId="797C1689" w14:textId="77777777" w:rsidR="00F65B22" w:rsidRPr="00441DFD" w:rsidRDefault="00F65B22">
      <w:pPr>
        <w:rPr>
          <w:rFonts w:asciiTheme="majorHAnsi" w:hAnsiTheme="majorHAnsi"/>
          <w:b/>
          <w:color w:val="014463" w:themeColor="text2"/>
          <w:sz w:val="60"/>
          <w:szCs w:val="60"/>
        </w:rPr>
      </w:pPr>
      <w:r w:rsidRPr="00441DFD">
        <w:br w:type="page"/>
      </w:r>
    </w:p>
    <w:p w14:paraId="468AED9F" w14:textId="1F342FED" w:rsidR="2BA0D9F5" w:rsidRPr="00441DFD" w:rsidRDefault="40B5DFB2" w:rsidP="00384A1C">
      <w:pPr>
        <w:pStyle w:val="Heading1"/>
      </w:pPr>
      <w:bookmarkStart w:id="34" w:name="_Toc117287433"/>
      <w:r w:rsidRPr="00441DFD">
        <w:t xml:space="preserve">6. </w:t>
      </w:r>
      <w:r w:rsidR="0D8E2E09" w:rsidRPr="00441DFD">
        <w:t>What is the best option from those you have considered?</w:t>
      </w:r>
      <w:bookmarkEnd w:id="34"/>
    </w:p>
    <w:p w14:paraId="656889DF" w14:textId="3B5AB36B" w:rsidR="06535C72" w:rsidRPr="00441DFD" w:rsidRDefault="73964447" w:rsidP="00347264">
      <w:pPr>
        <w:pStyle w:val="BodyText"/>
        <w:rPr>
          <w:rFonts w:ascii="Calibri" w:eastAsia="Calibri" w:hAnsi="Calibri" w:cs="Calibri"/>
          <w:color w:val="auto"/>
        </w:rPr>
      </w:pPr>
      <w:r w:rsidRPr="00441DFD">
        <w:t xml:space="preserve">The Government has worked closely with key workplace relations stakeholders to develop </w:t>
      </w:r>
      <w:r w:rsidR="2BD852BA" w:rsidRPr="00441DFD">
        <w:t xml:space="preserve">sensible and reasonable </w:t>
      </w:r>
      <w:r w:rsidRPr="00441DFD">
        <w:t xml:space="preserve">reforms to improve access to </w:t>
      </w:r>
      <w:r w:rsidR="3AECD8D0" w:rsidRPr="00441DFD">
        <w:t xml:space="preserve">and uptake of enterprise </w:t>
      </w:r>
      <w:r w:rsidRPr="00441DFD">
        <w:t>bargaining</w:t>
      </w:r>
      <w:r w:rsidR="68999216" w:rsidRPr="00441DFD">
        <w:t xml:space="preserve">. </w:t>
      </w:r>
      <w:r w:rsidR="6F1DE346" w:rsidRPr="00441DFD">
        <w:t xml:space="preserve">In bilateral consultations and during the Jobs and Skills </w:t>
      </w:r>
      <w:r w:rsidR="3769D05B" w:rsidRPr="00441DFD">
        <w:t>S</w:t>
      </w:r>
      <w:r w:rsidR="6F1DE346" w:rsidRPr="00441DFD">
        <w:t>ummit,</w:t>
      </w:r>
      <w:r w:rsidR="1678D4FC" w:rsidRPr="00441DFD">
        <w:t xml:space="preserve"> there was a commitment to implementing reasonable solutions to address the current issues identified in agreement making and reversing its trending decline. C</w:t>
      </w:r>
      <w:r w:rsidR="6F1DE346" w:rsidRPr="00441DFD">
        <w:t>onsensus was reached on some key issues to progress reforms that would make the bargaining system simple</w:t>
      </w:r>
      <w:r w:rsidR="42A1E80C" w:rsidRPr="00441DFD">
        <w:t xml:space="preserve">, </w:t>
      </w:r>
      <w:r w:rsidR="1D740FF0" w:rsidRPr="00441DFD">
        <w:t>flexible</w:t>
      </w:r>
      <w:r w:rsidR="6F1DE346" w:rsidRPr="00441DFD">
        <w:t xml:space="preserve"> and </w:t>
      </w:r>
      <w:r w:rsidR="73BF7616" w:rsidRPr="00441DFD">
        <w:t>fair and increase access for groups and sectors that have</w:t>
      </w:r>
      <w:r w:rsidR="1216BC57" w:rsidRPr="00441DFD">
        <w:t xml:space="preserve"> not had strong bargaining coverage or outcomes. </w:t>
      </w:r>
    </w:p>
    <w:p w14:paraId="417CA107" w14:textId="69B53068" w:rsidR="06535C72" w:rsidRPr="00441DFD" w:rsidRDefault="06535C72" w:rsidP="00347264">
      <w:pPr>
        <w:pStyle w:val="BodyText"/>
        <w:rPr>
          <w:rFonts w:ascii="Calibri" w:eastAsia="Calibri" w:hAnsi="Calibri" w:cs="Calibri"/>
          <w:color w:val="auto"/>
        </w:rPr>
      </w:pPr>
      <w:r w:rsidRPr="00441DFD">
        <w:t xml:space="preserve">This regulatory impact statement </w:t>
      </w:r>
      <w:r w:rsidR="7DA0305F" w:rsidRPr="00441DFD">
        <w:t>considers</w:t>
      </w:r>
      <w:r w:rsidRPr="00441DFD">
        <w:t xml:space="preserve"> a number of options </w:t>
      </w:r>
      <w:r w:rsidR="6E459947" w:rsidRPr="00441DFD">
        <w:t>to improve enterprise bargaining.</w:t>
      </w:r>
      <w:r w:rsidR="368B7C9C" w:rsidRPr="00441DFD">
        <w:t xml:space="preserve"> The options, at a high-level</w:t>
      </w:r>
      <w:r w:rsidR="00C9789D" w:rsidRPr="00441DFD">
        <w:t>,</w:t>
      </w:r>
      <w:r w:rsidR="368B7C9C" w:rsidRPr="00441DFD">
        <w:t xml:space="preserve"> seek</w:t>
      </w:r>
      <w:r w:rsidR="6E459947" w:rsidRPr="00441DFD">
        <w:t xml:space="preserve"> </w:t>
      </w:r>
      <w:r w:rsidR="2CEA7E79" w:rsidRPr="00441DFD">
        <w:t xml:space="preserve">to amend </w:t>
      </w:r>
      <w:r w:rsidRPr="00441DFD">
        <w:rPr>
          <w:rFonts w:ascii="Calibri" w:eastAsia="Calibri" w:hAnsi="Calibri" w:cs="Calibri"/>
          <w:color w:val="auto"/>
        </w:rPr>
        <w:t xml:space="preserve">legislation to simplify bargaining, </w:t>
      </w:r>
      <w:r w:rsidR="29993372" w:rsidRPr="00441DFD">
        <w:t xml:space="preserve">close </w:t>
      </w:r>
      <w:r w:rsidRPr="00441DFD">
        <w:rPr>
          <w:rFonts w:ascii="Calibri" w:eastAsia="Calibri" w:hAnsi="Calibri" w:cs="Calibri"/>
          <w:color w:val="auto"/>
        </w:rPr>
        <w:t>loopholes</w:t>
      </w:r>
      <w:r w:rsidR="35CBD0D9" w:rsidRPr="00441DFD">
        <w:rPr>
          <w:rFonts w:ascii="Calibri" w:eastAsia="Calibri" w:hAnsi="Calibri" w:cs="Calibri"/>
          <w:color w:val="auto"/>
        </w:rPr>
        <w:t xml:space="preserve"> in the bargaining framework</w:t>
      </w:r>
      <w:r w:rsidRPr="00441DFD">
        <w:rPr>
          <w:rFonts w:ascii="Calibri" w:eastAsia="Calibri" w:hAnsi="Calibri" w:cs="Calibri"/>
          <w:color w:val="auto"/>
        </w:rPr>
        <w:t xml:space="preserve"> </w:t>
      </w:r>
      <w:r w:rsidR="6AED9643" w:rsidRPr="00441DFD">
        <w:rPr>
          <w:rFonts w:ascii="Calibri" w:eastAsia="Calibri" w:hAnsi="Calibri" w:cs="Calibri"/>
          <w:color w:val="auto"/>
        </w:rPr>
        <w:t>a</w:t>
      </w:r>
      <w:r w:rsidRPr="00441DFD">
        <w:rPr>
          <w:rFonts w:ascii="Calibri" w:eastAsia="Calibri" w:hAnsi="Calibri" w:cs="Calibri"/>
          <w:color w:val="auto"/>
        </w:rPr>
        <w:t xml:space="preserve">nd provide additional resources and capability to the Fair Work Commission to </w:t>
      </w:r>
      <w:r w:rsidR="50F55768" w:rsidRPr="00441DFD">
        <w:rPr>
          <w:rFonts w:ascii="Calibri" w:eastAsia="Calibri" w:hAnsi="Calibri" w:cs="Calibri"/>
          <w:color w:val="auto"/>
        </w:rPr>
        <w:t>facilitate</w:t>
      </w:r>
      <w:r w:rsidRPr="00441DFD">
        <w:rPr>
          <w:rFonts w:ascii="Calibri" w:eastAsia="Calibri" w:hAnsi="Calibri" w:cs="Calibri"/>
          <w:color w:val="auto"/>
        </w:rPr>
        <w:t xml:space="preserve"> greater access to bargaining </w:t>
      </w:r>
      <w:r w:rsidR="0056227D" w:rsidRPr="00523ADA">
        <w:rPr>
          <w:rFonts w:ascii="Calibri" w:eastAsia="Calibri" w:hAnsi="Calibri" w:cs="Calibri"/>
          <w:color w:val="auto"/>
        </w:rPr>
        <w:t>(especially for the low paid and women)</w:t>
      </w:r>
      <w:r w:rsidR="0056227D" w:rsidRPr="00441DFD">
        <w:rPr>
          <w:rFonts w:ascii="Calibri" w:eastAsia="Calibri" w:hAnsi="Calibri" w:cs="Calibri"/>
          <w:color w:val="auto"/>
        </w:rPr>
        <w:t xml:space="preserve"> </w:t>
      </w:r>
      <w:r w:rsidRPr="00441DFD">
        <w:rPr>
          <w:rFonts w:ascii="Calibri" w:eastAsia="Calibri" w:hAnsi="Calibri" w:cs="Calibri"/>
          <w:color w:val="auto"/>
        </w:rPr>
        <w:t xml:space="preserve">and increased capacity to arbitrate </w:t>
      </w:r>
      <w:r w:rsidR="000D15A1" w:rsidRPr="00441DFD">
        <w:rPr>
          <w:rFonts w:ascii="Calibri" w:eastAsia="Calibri" w:hAnsi="Calibri" w:cs="Calibri"/>
          <w:color w:val="auto"/>
        </w:rPr>
        <w:t xml:space="preserve">intractable </w:t>
      </w:r>
      <w:r w:rsidRPr="00441DFD">
        <w:rPr>
          <w:rFonts w:ascii="Calibri" w:eastAsia="Calibri" w:hAnsi="Calibri" w:cs="Calibri"/>
          <w:color w:val="auto"/>
        </w:rPr>
        <w:t>disputes</w:t>
      </w:r>
      <w:r w:rsidR="4AEBAED2" w:rsidRPr="00441DFD">
        <w:rPr>
          <w:rFonts w:ascii="Calibri" w:eastAsia="Calibri" w:hAnsi="Calibri" w:cs="Calibri"/>
          <w:color w:val="auto"/>
        </w:rPr>
        <w:t xml:space="preserve">. </w:t>
      </w:r>
    </w:p>
    <w:p w14:paraId="0B95B484" w14:textId="4E8142C4" w:rsidR="00D83ECB" w:rsidRPr="00441DFD" w:rsidRDefault="00D83ECB" w:rsidP="00384A1C">
      <w:pPr>
        <w:pStyle w:val="Heading2"/>
        <w:rPr>
          <w:rFonts w:eastAsiaTheme="minorEastAsia"/>
        </w:rPr>
      </w:pPr>
      <w:bookmarkStart w:id="35" w:name="_Toc117287434"/>
      <w:r w:rsidRPr="00441DFD">
        <w:t>Unilateral termination of agreements</w:t>
      </w:r>
      <w:bookmarkEnd w:id="35"/>
    </w:p>
    <w:p w14:paraId="66794CDC" w14:textId="02612F61" w:rsidR="3D0DB092" w:rsidRPr="00441DFD" w:rsidRDefault="00D83ECB" w:rsidP="7EBD4F28">
      <w:pPr>
        <w:rPr>
          <w:rFonts w:eastAsiaTheme="minorEastAsia"/>
        </w:rPr>
      </w:pPr>
      <w:r w:rsidRPr="00441DFD">
        <w:rPr>
          <w:rFonts w:eastAsiaTheme="minorEastAsia"/>
          <w:b/>
          <w:bCs/>
        </w:rPr>
        <w:t>Option 2</w:t>
      </w:r>
      <w:r w:rsidR="0072396F" w:rsidRPr="00441DFD">
        <w:rPr>
          <w:rFonts w:asciiTheme="minorEastAsia" w:eastAsiaTheme="minorEastAsia" w:hAnsiTheme="minorEastAsia" w:cstheme="minorEastAsia"/>
          <w:b/>
          <w:bCs/>
        </w:rPr>
        <w:t xml:space="preserve"> </w:t>
      </w:r>
      <w:r w:rsidR="506A97AB" w:rsidRPr="00441DFD">
        <w:rPr>
          <w:rFonts w:eastAsiaTheme="minorEastAsia"/>
        </w:rPr>
        <w:t>clarifies the circumstances in which the Fair Work C</w:t>
      </w:r>
      <w:r w:rsidR="1D584742" w:rsidRPr="00441DFD">
        <w:rPr>
          <w:rFonts w:eastAsiaTheme="minorEastAsia"/>
        </w:rPr>
        <w:t>o</w:t>
      </w:r>
      <w:r w:rsidR="506A97AB" w:rsidRPr="00441DFD">
        <w:rPr>
          <w:rFonts w:eastAsiaTheme="minorEastAsia"/>
        </w:rPr>
        <w:t xml:space="preserve">mmission may </w:t>
      </w:r>
      <w:r w:rsidR="00917B0D" w:rsidRPr="00441DFD">
        <w:rPr>
          <w:rFonts w:eastAsiaTheme="minorEastAsia"/>
        </w:rPr>
        <w:t xml:space="preserve">agree to </w:t>
      </w:r>
      <w:r w:rsidR="001439BC" w:rsidRPr="00441DFD">
        <w:rPr>
          <w:rFonts w:eastAsiaTheme="minorEastAsia"/>
        </w:rPr>
        <w:t xml:space="preserve">unilateral applications to </w:t>
      </w:r>
      <w:r w:rsidR="506A97AB" w:rsidRPr="00441DFD">
        <w:rPr>
          <w:rFonts w:eastAsiaTheme="minorEastAsia"/>
        </w:rPr>
        <w:t>terminate an agreement and also prohibit</w:t>
      </w:r>
      <w:r w:rsidR="007C2F62" w:rsidRPr="00441DFD">
        <w:rPr>
          <w:rFonts w:eastAsiaTheme="minorEastAsia"/>
        </w:rPr>
        <w:t>s</w:t>
      </w:r>
      <w:r w:rsidR="506A97AB" w:rsidRPr="00441DFD">
        <w:rPr>
          <w:rFonts w:eastAsiaTheme="minorEastAsia"/>
        </w:rPr>
        <w:t xml:space="preserve"> the </w:t>
      </w:r>
      <w:r w:rsidR="007C2F62" w:rsidRPr="00441DFD">
        <w:rPr>
          <w:rFonts w:eastAsiaTheme="minorEastAsia"/>
        </w:rPr>
        <w:t>agreement termination</w:t>
      </w:r>
      <w:r w:rsidR="506A97AB" w:rsidRPr="00441DFD">
        <w:rPr>
          <w:rFonts w:eastAsiaTheme="minorEastAsia"/>
        </w:rPr>
        <w:t xml:space="preserve"> process from being used as an unfair bargaining tactic, while ensuring that legitimate applications can continue to be made. Employers and employees would continue to be able to terminate enterprise agreements by consent at </w:t>
      </w:r>
      <w:r w:rsidR="506A97AB" w:rsidRPr="00441DFD">
        <w:rPr>
          <w:rStyle w:val="BodyTextChar"/>
        </w:rPr>
        <w:t>any</w:t>
      </w:r>
      <w:r w:rsidR="12505C5E" w:rsidRPr="00441DFD">
        <w:rPr>
          <w:rStyle w:val="BodyTextChar"/>
        </w:rPr>
        <w:t xml:space="preserve"> time.</w:t>
      </w:r>
      <w:r w:rsidR="6D627ABF" w:rsidRPr="00441DFD">
        <w:rPr>
          <w:rFonts w:eastAsiaTheme="minorEastAsia"/>
        </w:rPr>
        <w:t xml:space="preserve"> </w:t>
      </w:r>
    </w:p>
    <w:p w14:paraId="661131D3" w14:textId="01C4879A" w:rsidR="0072396F" w:rsidRPr="00441DFD" w:rsidRDefault="0072396F" w:rsidP="7EBD4F28">
      <w:pPr>
        <w:rPr>
          <w:rFonts w:eastAsiaTheme="minorEastAsia"/>
        </w:rPr>
      </w:pPr>
      <w:r w:rsidRPr="00441DFD">
        <w:rPr>
          <w:rFonts w:eastAsiaTheme="minorEastAsia"/>
        </w:rPr>
        <w:t xml:space="preserve">The Department considers this the best option available, since it provides the Fair Work Commission with clear criteria with which to consider s.225 applications, allowing them to determine outcomes based on the facts of the matter. The Department considers there is a clear case for Government to intervene in order to close the loophole created by </w:t>
      </w:r>
      <w:r w:rsidRPr="00441DFD">
        <w:rPr>
          <w:rFonts w:eastAsiaTheme="minorEastAsia"/>
          <w:i/>
          <w:iCs/>
        </w:rPr>
        <w:t xml:space="preserve">Aurizon, </w:t>
      </w:r>
      <w:r w:rsidRPr="00441DFD">
        <w:rPr>
          <w:rFonts w:eastAsiaTheme="minorEastAsia"/>
        </w:rPr>
        <w:t>and to prevent unfair impacts on employees. The overall impact for this is option is minor, but it will create meaningful benefits for the bargaining system overall, as employer</w:t>
      </w:r>
      <w:r w:rsidR="000B14EB" w:rsidRPr="00441DFD">
        <w:rPr>
          <w:rFonts w:eastAsiaTheme="minorEastAsia"/>
        </w:rPr>
        <w:t>s</w:t>
      </w:r>
      <w:r w:rsidRPr="00441DFD">
        <w:rPr>
          <w:rFonts w:eastAsiaTheme="minorEastAsia"/>
        </w:rPr>
        <w:t xml:space="preserve"> will no longer be able to threaten to apply to terminate their enterprise agreement to </w:t>
      </w:r>
      <w:r w:rsidR="007B6F77" w:rsidRPr="00441DFD">
        <w:rPr>
          <w:rFonts w:eastAsiaTheme="minorEastAsia"/>
        </w:rPr>
        <w:t>negatively impact</w:t>
      </w:r>
      <w:r w:rsidR="000B14EB" w:rsidRPr="00441DFD">
        <w:rPr>
          <w:rFonts w:eastAsiaTheme="minorEastAsia"/>
        </w:rPr>
        <w:t xml:space="preserve"> the bargaining position of</w:t>
      </w:r>
      <w:r w:rsidRPr="00441DFD">
        <w:rPr>
          <w:rFonts w:eastAsiaTheme="minorEastAsia"/>
        </w:rPr>
        <w:t xml:space="preserve"> employees. </w:t>
      </w:r>
    </w:p>
    <w:p w14:paraId="5A6A1170" w14:textId="322BCA82" w:rsidR="00D83ECB" w:rsidRPr="00441DFD" w:rsidRDefault="00D83ECB" w:rsidP="00384A1C">
      <w:pPr>
        <w:pStyle w:val="Heading2"/>
        <w:rPr>
          <w:rFonts w:eastAsiaTheme="minorEastAsia"/>
          <w:bCs/>
        </w:rPr>
      </w:pPr>
      <w:bookmarkStart w:id="36" w:name="_Toc117287435"/>
      <w:r w:rsidRPr="00441DFD">
        <w:t>Zombie Agreements</w:t>
      </w:r>
      <w:bookmarkEnd w:id="36"/>
    </w:p>
    <w:p w14:paraId="34B6738C" w14:textId="6B92E0A8" w:rsidR="0072396F" w:rsidRPr="00441DFD" w:rsidRDefault="2DFEE064" w:rsidP="7EBD4F28">
      <w:pPr>
        <w:rPr>
          <w:rFonts w:eastAsiaTheme="minorEastAsia"/>
        </w:rPr>
      </w:pPr>
      <w:r w:rsidRPr="00441DFD">
        <w:rPr>
          <w:rFonts w:eastAsiaTheme="minorEastAsia"/>
          <w:b/>
          <w:bCs/>
        </w:rPr>
        <w:t>Option 2</w:t>
      </w:r>
      <w:r w:rsidRPr="00441DFD">
        <w:rPr>
          <w:rFonts w:eastAsiaTheme="minorEastAsia"/>
        </w:rPr>
        <w:t xml:space="preserve"> proposes to automatically sunset agreement-related </w:t>
      </w:r>
      <w:r w:rsidR="00A631E6" w:rsidRPr="00441DFD">
        <w:rPr>
          <w:rFonts w:eastAsiaTheme="minorEastAsia"/>
        </w:rPr>
        <w:t xml:space="preserve">transitional </w:t>
      </w:r>
      <w:r w:rsidRPr="00441DFD">
        <w:rPr>
          <w:rFonts w:eastAsiaTheme="minorEastAsia"/>
        </w:rPr>
        <w:t>instruments made prior to the commencement of the Fair Work Act and during the ‘bridging period’ (1 July-31 December 2009).</w:t>
      </w:r>
      <w:r w:rsidRPr="00441DFD">
        <w:rPr>
          <w:rFonts w:eastAsiaTheme="minorEastAsia"/>
          <w:b/>
          <w:bCs/>
        </w:rPr>
        <w:t xml:space="preserve"> </w:t>
      </w:r>
      <w:r w:rsidR="0072396F" w:rsidRPr="00441DFD">
        <w:rPr>
          <w:rFonts w:eastAsiaTheme="minorEastAsia"/>
        </w:rPr>
        <w:t xml:space="preserve">This issue has been subject to significant public debate, since it has ongoing, deleterious impacts on employees and business competition. </w:t>
      </w:r>
      <w:r w:rsidR="007618F1" w:rsidRPr="00441DFD">
        <w:rPr>
          <w:rFonts w:eastAsiaTheme="minorEastAsia"/>
        </w:rPr>
        <w:t>After considering feedback from stakeholders, t</w:t>
      </w:r>
      <w:r w:rsidR="0072396F" w:rsidRPr="00441DFD">
        <w:rPr>
          <w:rFonts w:eastAsiaTheme="minorEastAsia"/>
        </w:rPr>
        <w:t>he Department considers there is a strong case for government action</w:t>
      </w:r>
      <w:r w:rsidR="007618F1" w:rsidRPr="00441DFD">
        <w:rPr>
          <w:rFonts w:eastAsiaTheme="minorEastAsia"/>
        </w:rPr>
        <w:t xml:space="preserve"> and that the proposed measures are reasonable</w:t>
      </w:r>
      <w:r w:rsidR="0072396F" w:rsidRPr="00441DFD">
        <w:rPr>
          <w:rFonts w:eastAsiaTheme="minorEastAsia"/>
        </w:rPr>
        <w:t>.</w:t>
      </w:r>
    </w:p>
    <w:p w14:paraId="0E52FCAF" w14:textId="30735FFE" w:rsidR="1CB79F20" w:rsidRPr="00441DFD" w:rsidRDefault="0072396F" w:rsidP="7EBD4F28">
      <w:pPr>
        <w:rPr>
          <w:rFonts w:eastAsiaTheme="minorEastAsia"/>
        </w:rPr>
      </w:pPr>
      <w:r w:rsidRPr="00441DFD">
        <w:rPr>
          <w:rFonts w:eastAsiaTheme="minorEastAsia"/>
        </w:rPr>
        <w:t xml:space="preserve">A variation of option 3 was contained in the Fair Work Amendment (Supporting Australia’s Jobs and Economic Recovery) Bill 2021, which ultimately did not pass Parliament. </w:t>
      </w:r>
      <w:r w:rsidRPr="00441DFD">
        <w:rPr>
          <w:rFonts w:eastAsiaTheme="minorEastAsia"/>
          <w:b/>
          <w:bCs/>
        </w:rPr>
        <w:t>Option 2</w:t>
      </w:r>
      <w:r w:rsidRPr="00441DFD">
        <w:rPr>
          <w:rFonts w:eastAsiaTheme="minorEastAsia"/>
        </w:rPr>
        <w:t xml:space="preserve"> </w:t>
      </w:r>
      <w:r w:rsidR="00460658" w:rsidRPr="00441DFD">
        <w:rPr>
          <w:rFonts w:eastAsiaTheme="minorEastAsia"/>
        </w:rPr>
        <w:t>improves upon this previous proposal</w:t>
      </w:r>
      <w:r w:rsidRPr="00441DFD">
        <w:rPr>
          <w:rFonts w:eastAsiaTheme="minorEastAsia"/>
        </w:rPr>
        <w:t xml:space="preserve"> by ensuring </w:t>
      </w:r>
      <w:r w:rsidR="00CE3862" w:rsidRPr="00441DFD">
        <w:rPr>
          <w:rFonts w:eastAsiaTheme="minorEastAsia"/>
        </w:rPr>
        <w:t xml:space="preserve">any party to an agreement can apply to preserve </w:t>
      </w:r>
      <w:r w:rsidR="00FA33B7" w:rsidRPr="00441DFD">
        <w:rPr>
          <w:rFonts w:eastAsiaTheme="minorEastAsia"/>
        </w:rPr>
        <w:t xml:space="preserve">a sunsetting </w:t>
      </w:r>
      <w:r w:rsidR="00CE3862" w:rsidRPr="00441DFD">
        <w:rPr>
          <w:rFonts w:eastAsiaTheme="minorEastAsia"/>
        </w:rPr>
        <w:t xml:space="preserve">agreement for </w:t>
      </w:r>
      <w:r w:rsidR="002D70AF" w:rsidRPr="00441DFD">
        <w:rPr>
          <w:rFonts w:eastAsiaTheme="minorEastAsia"/>
        </w:rPr>
        <w:t>up to four years</w:t>
      </w:r>
      <w:r w:rsidR="00CE3862" w:rsidRPr="00441DFD">
        <w:rPr>
          <w:rFonts w:eastAsiaTheme="minorEastAsia"/>
        </w:rPr>
        <w:t xml:space="preserve"> </w:t>
      </w:r>
      <w:r w:rsidR="002D70AF" w:rsidRPr="00441DFD">
        <w:rPr>
          <w:rFonts w:eastAsiaTheme="minorEastAsia"/>
        </w:rPr>
        <w:t>in specified circumstances</w:t>
      </w:r>
      <w:r w:rsidR="00CE3862" w:rsidRPr="00441DFD">
        <w:rPr>
          <w:rFonts w:eastAsiaTheme="minorEastAsia"/>
        </w:rPr>
        <w:t xml:space="preserve">. The Department considers this to be an appropriate safeguard which will minimise the impacts of the measure on businesses and employees. </w:t>
      </w:r>
    </w:p>
    <w:p w14:paraId="56DFAF30" w14:textId="5E50B641" w:rsidR="00D83ECB" w:rsidRPr="00441DFD" w:rsidRDefault="00D83ECB" w:rsidP="00384A1C">
      <w:pPr>
        <w:pStyle w:val="Heading2"/>
        <w:rPr>
          <w:rFonts w:eastAsiaTheme="minorEastAsia"/>
          <w:bCs/>
        </w:rPr>
      </w:pPr>
      <w:bookmarkStart w:id="37" w:name="_Toc117287436"/>
      <w:r w:rsidRPr="00441DFD">
        <w:t>Improving access to single and multi-employer agreements</w:t>
      </w:r>
      <w:bookmarkEnd w:id="37"/>
    </w:p>
    <w:p w14:paraId="05713CF2" w14:textId="46BD02A1" w:rsidR="6EED57A8" w:rsidRPr="00441DFD" w:rsidRDefault="78D37743" w:rsidP="7EBD4F28">
      <w:pPr>
        <w:rPr>
          <w:rFonts w:eastAsiaTheme="minorEastAsia"/>
        </w:rPr>
      </w:pPr>
      <w:r w:rsidRPr="00441DFD">
        <w:rPr>
          <w:rFonts w:eastAsiaTheme="minorEastAsia"/>
          <w:b/>
          <w:bCs/>
        </w:rPr>
        <w:t xml:space="preserve">Option </w:t>
      </w:r>
      <w:r w:rsidR="73D2BC2E" w:rsidRPr="00441DFD">
        <w:rPr>
          <w:rFonts w:eastAsiaTheme="minorEastAsia"/>
          <w:b/>
          <w:bCs/>
        </w:rPr>
        <w:t>2</w:t>
      </w:r>
      <w:r w:rsidRPr="00441DFD">
        <w:rPr>
          <w:rFonts w:eastAsiaTheme="minorEastAsia"/>
        </w:rPr>
        <w:t xml:space="preserve"> provides </w:t>
      </w:r>
      <w:r w:rsidR="002D70AF" w:rsidRPr="00441DFD">
        <w:rPr>
          <w:rFonts w:eastAsiaTheme="minorEastAsia"/>
        </w:rPr>
        <w:t xml:space="preserve">a suite of </w:t>
      </w:r>
      <w:r w:rsidRPr="00441DFD">
        <w:rPr>
          <w:rFonts w:eastAsiaTheme="minorEastAsia"/>
        </w:rPr>
        <w:t>proposals to improve access to single and multi-employer agreement</w:t>
      </w:r>
      <w:r w:rsidR="002D70AF" w:rsidRPr="00441DFD">
        <w:rPr>
          <w:rFonts w:eastAsiaTheme="minorEastAsia"/>
        </w:rPr>
        <w:t>-making</w:t>
      </w:r>
      <w:r w:rsidRPr="00441DFD">
        <w:rPr>
          <w:rFonts w:eastAsiaTheme="minorEastAsia"/>
        </w:rPr>
        <w:t xml:space="preserve"> </w:t>
      </w:r>
      <w:r w:rsidR="45A0AFD0" w:rsidRPr="00441DFD">
        <w:rPr>
          <w:rFonts w:eastAsiaTheme="minorEastAsia"/>
        </w:rPr>
        <w:t>via</w:t>
      </w:r>
      <w:r w:rsidRPr="00441DFD">
        <w:rPr>
          <w:rFonts w:eastAsiaTheme="minorEastAsia"/>
        </w:rPr>
        <w:t xml:space="preserve"> the single-enterprise bargaining stream, </w:t>
      </w:r>
      <w:r w:rsidR="3BD48AC6" w:rsidRPr="00441DFD">
        <w:rPr>
          <w:rFonts w:eastAsiaTheme="minorEastAsia"/>
        </w:rPr>
        <w:t>single</w:t>
      </w:r>
      <w:r w:rsidR="00A54752" w:rsidRPr="00441DFD">
        <w:rPr>
          <w:rFonts w:eastAsiaTheme="minorEastAsia"/>
        </w:rPr>
        <w:t>-</w:t>
      </w:r>
      <w:r w:rsidR="3BD48AC6" w:rsidRPr="00441DFD">
        <w:rPr>
          <w:rFonts w:eastAsiaTheme="minorEastAsia"/>
        </w:rPr>
        <w:t>interest</w:t>
      </w:r>
      <w:r w:rsidRPr="00441DFD">
        <w:rPr>
          <w:rFonts w:eastAsiaTheme="minorEastAsia"/>
        </w:rPr>
        <w:t xml:space="preserve"> bargaining stream, </w:t>
      </w:r>
      <w:r w:rsidR="5660C0C5" w:rsidRPr="00441DFD">
        <w:rPr>
          <w:rFonts w:eastAsiaTheme="minorEastAsia"/>
        </w:rPr>
        <w:t xml:space="preserve">supported bargaining stream and </w:t>
      </w:r>
      <w:r w:rsidR="00A54752" w:rsidRPr="00441DFD">
        <w:rPr>
          <w:rFonts w:eastAsiaTheme="minorEastAsia"/>
        </w:rPr>
        <w:t>c</w:t>
      </w:r>
      <w:r w:rsidR="5660C0C5" w:rsidRPr="00441DFD">
        <w:rPr>
          <w:rFonts w:eastAsiaTheme="minorEastAsia"/>
        </w:rPr>
        <w:t xml:space="preserve">ooperative </w:t>
      </w:r>
      <w:r w:rsidR="00A54752" w:rsidRPr="00441DFD">
        <w:rPr>
          <w:rFonts w:eastAsiaTheme="minorEastAsia"/>
        </w:rPr>
        <w:t>workplaces bargaining stream</w:t>
      </w:r>
      <w:r w:rsidR="5660C0C5" w:rsidRPr="00441DFD">
        <w:rPr>
          <w:rFonts w:eastAsiaTheme="minorEastAsia"/>
        </w:rPr>
        <w:t xml:space="preserve">.  This option also ensures </w:t>
      </w:r>
      <w:r w:rsidR="073C294E" w:rsidRPr="00441DFD">
        <w:rPr>
          <w:rFonts w:eastAsiaTheme="minorEastAsia"/>
        </w:rPr>
        <w:t xml:space="preserve">the process for taking industrial action is fair and robust and proposes to amend the Fair Work Act to ensure that positive </w:t>
      </w:r>
      <w:r w:rsidR="009D7ED8" w:rsidRPr="00441DFD">
        <w:rPr>
          <w:rFonts w:eastAsiaTheme="minorEastAsia"/>
        </w:rPr>
        <w:t>measures</w:t>
      </w:r>
      <w:r w:rsidR="073C294E" w:rsidRPr="00441DFD">
        <w:rPr>
          <w:rFonts w:eastAsiaTheme="minorEastAsia"/>
        </w:rPr>
        <w:t xml:space="preserve"> to address gender and other forms of discrimination are permitted</w:t>
      </w:r>
      <w:r w:rsidR="00EC5E6F" w:rsidRPr="00441DFD">
        <w:rPr>
          <w:rFonts w:eastAsiaTheme="minorEastAsia"/>
        </w:rPr>
        <w:t xml:space="preserve"> content in enterprise agreements</w:t>
      </w:r>
      <w:r w:rsidR="073C294E" w:rsidRPr="00441DFD">
        <w:rPr>
          <w:rFonts w:eastAsiaTheme="minorEastAsia"/>
        </w:rPr>
        <w:t xml:space="preserve">. </w:t>
      </w:r>
    </w:p>
    <w:p w14:paraId="68B2CF61" w14:textId="0A228E0F" w:rsidR="00874FAE" w:rsidRPr="00441DFD" w:rsidRDefault="00874FAE" w:rsidP="7EBD4F28">
      <w:pPr>
        <w:rPr>
          <w:rFonts w:eastAsiaTheme="minorEastAsia"/>
        </w:rPr>
      </w:pPr>
      <w:r w:rsidRPr="00441DFD">
        <w:rPr>
          <w:rFonts w:eastAsiaTheme="minorEastAsia"/>
        </w:rPr>
        <w:t xml:space="preserve">It is clear the bargaining framework (status quo) is not delivering outcomes for businesses and employees, especially low-paid employees. The suite of amendments in </w:t>
      </w:r>
      <w:r w:rsidRPr="00441DFD">
        <w:rPr>
          <w:rFonts w:eastAsiaTheme="minorEastAsia"/>
          <w:b/>
          <w:bCs/>
        </w:rPr>
        <w:t>Option 2</w:t>
      </w:r>
      <w:r w:rsidRPr="00441DFD">
        <w:rPr>
          <w:rFonts w:eastAsiaTheme="minorEastAsia"/>
        </w:rPr>
        <w:t xml:space="preserve"> is designed to address the decline in bargaining, low wage growth, and lack of access to bargaining. The Department considers </w:t>
      </w:r>
      <w:r w:rsidRPr="00441DFD">
        <w:rPr>
          <w:rFonts w:eastAsiaTheme="minorEastAsia"/>
          <w:b/>
          <w:bCs/>
        </w:rPr>
        <w:t>Option 2</w:t>
      </w:r>
      <w:r w:rsidRPr="00441DFD">
        <w:rPr>
          <w:rFonts w:eastAsiaTheme="minorEastAsia"/>
        </w:rPr>
        <w:t xml:space="preserve"> preferrable to Option 3 because it specifically targets these issues.</w:t>
      </w:r>
    </w:p>
    <w:p w14:paraId="6D414DBD" w14:textId="4D82F970" w:rsidR="00D83ECB" w:rsidRPr="00441DFD" w:rsidRDefault="00D83ECB" w:rsidP="00384A1C">
      <w:pPr>
        <w:pStyle w:val="Heading2"/>
        <w:rPr>
          <w:rFonts w:eastAsiaTheme="minorEastAsia"/>
          <w:bCs/>
        </w:rPr>
      </w:pPr>
      <w:bookmarkStart w:id="38" w:name="_Toc117287437"/>
      <w:r w:rsidRPr="00441DFD">
        <w:t>Remove unnecessary complexity and make the Better Off Overall Test simple, flexible and fair</w:t>
      </w:r>
      <w:bookmarkEnd w:id="38"/>
    </w:p>
    <w:p w14:paraId="059EE473" w14:textId="01AE7FBB" w:rsidR="5478C867" w:rsidRPr="00441DFD" w:rsidRDefault="73850D0D" w:rsidP="7EBD4F28">
      <w:pPr>
        <w:rPr>
          <w:rFonts w:eastAsiaTheme="minorEastAsia"/>
        </w:rPr>
      </w:pPr>
      <w:r w:rsidRPr="00441DFD">
        <w:rPr>
          <w:rFonts w:eastAsiaTheme="minorEastAsia"/>
        </w:rPr>
        <w:t xml:space="preserve">Option </w:t>
      </w:r>
      <w:r w:rsidR="18B94A2E" w:rsidRPr="00441DFD">
        <w:rPr>
          <w:rFonts w:eastAsiaTheme="minorEastAsia"/>
        </w:rPr>
        <w:t>2</w:t>
      </w:r>
      <w:r w:rsidRPr="00441DFD">
        <w:rPr>
          <w:rFonts w:eastAsiaTheme="minorEastAsia"/>
        </w:rPr>
        <w:t xml:space="preserve"> simplifies the enterprise agreement approval process</w:t>
      </w:r>
      <w:r w:rsidR="16B2C4DC" w:rsidRPr="00441DFD">
        <w:rPr>
          <w:rFonts w:eastAsiaTheme="minorEastAsia"/>
        </w:rPr>
        <w:t xml:space="preserve"> and makes amendments to the Fair Work Act to </w:t>
      </w:r>
      <w:r w:rsidR="00D642BE" w:rsidRPr="00441DFD">
        <w:rPr>
          <w:rFonts w:eastAsiaTheme="minorEastAsia"/>
        </w:rPr>
        <w:t xml:space="preserve">simplify </w:t>
      </w:r>
      <w:r w:rsidR="002F538F" w:rsidRPr="00441DFD">
        <w:rPr>
          <w:rFonts w:eastAsiaTheme="minorEastAsia"/>
        </w:rPr>
        <w:t>the operation of</w:t>
      </w:r>
      <w:r w:rsidR="00D642BE" w:rsidRPr="00441DFD">
        <w:rPr>
          <w:rFonts w:eastAsiaTheme="minorEastAsia"/>
        </w:rPr>
        <w:t xml:space="preserve"> </w:t>
      </w:r>
      <w:r w:rsidR="16B2C4DC" w:rsidRPr="00441DFD">
        <w:rPr>
          <w:rFonts w:eastAsiaTheme="minorEastAsia"/>
        </w:rPr>
        <w:t xml:space="preserve">the </w:t>
      </w:r>
      <w:r w:rsidR="00D6725C" w:rsidRPr="00441DFD">
        <w:rPr>
          <w:rFonts w:eastAsiaTheme="minorEastAsia"/>
        </w:rPr>
        <w:t>Better-Off-Overall-Test</w:t>
      </w:r>
      <w:r w:rsidR="16B2C4DC" w:rsidRPr="00441DFD">
        <w:rPr>
          <w:rFonts w:eastAsiaTheme="minorEastAsia"/>
        </w:rPr>
        <w:t xml:space="preserve">. </w:t>
      </w:r>
    </w:p>
    <w:p w14:paraId="6DA03D0B" w14:textId="2416B678" w:rsidR="00225C33" w:rsidRPr="00441DFD" w:rsidRDefault="00645B2B" w:rsidP="7EBD4F28">
      <w:pPr>
        <w:rPr>
          <w:rFonts w:eastAsiaTheme="minorEastAsia"/>
        </w:rPr>
      </w:pPr>
      <w:r w:rsidRPr="00441DFD">
        <w:rPr>
          <w:rFonts w:eastAsiaTheme="minorEastAsia"/>
        </w:rPr>
        <w:t xml:space="preserve">Consensus was reached at the Jobs and Skills Summit that the existing genuine agreement </w:t>
      </w:r>
      <w:r w:rsidR="00D1076A" w:rsidRPr="00441DFD">
        <w:rPr>
          <w:rFonts w:eastAsiaTheme="minorEastAsia"/>
        </w:rPr>
        <w:t xml:space="preserve">and better off overall </w:t>
      </w:r>
      <w:r w:rsidRPr="00441DFD">
        <w:rPr>
          <w:rFonts w:eastAsiaTheme="minorEastAsia"/>
        </w:rPr>
        <w:t>requirements</w:t>
      </w:r>
      <w:r w:rsidR="00D1076A" w:rsidRPr="00441DFD">
        <w:rPr>
          <w:rFonts w:eastAsiaTheme="minorEastAsia"/>
        </w:rPr>
        <w:t xml:space="preserve"> </w:t>
      </w:r>
      <w:r w:rsidRPr="00441DFD">
        <w:rPr>
          <w:rFonts w:eastAsiaTheme="minorEastAsia"/>
        </w:rPr>
        <w:t>are onerous, complex and unnecessarily prescriptive</w:t>
      </w:r>
      <w:r w:rsidR="003F4FEF" w:rsidRPr="00441DFD">
        <w:rPr>
          <w:rFonts w:eastAsiaTheme="minorEastAsia"/>
        </w:rPr>
        <w:t>, and that government action is needed</w:t>
      </w:r>
      <w:r w:rsidRPr="00441DFD">
        <w:rPr>
          <w:rFonts w:eastAsiaTheme="minorEastAsia"/>
        </w:rPr>
        <w:t>.</w:t>
      </w:r>
      <w:r w:rsidR="00232C21" w:rsidRPr="00441DFD">
        <w:rPr>
          <w:rFonts w:eastAsiaTheme="minorEastAsia"/>
        </w:rPr>
        <w:t xml:space="preserve"> </w:t>
      </w:r>
      <w:r w:rsidR="0081617D" w:rsidRPr="00441DFD">
        <w:rPr>
          <w:rFonts w:eastAsiaTheme="minorEastAsia"/>
        </w:rPr>
        <w:t xml:space="preserve">The improvements in </w:t>
      </w:r>
      <w:r w:rsidR="0081617D" w:rsidRPr="00441DFD">
        <w:rPr>
          <w:rFonts w:eastAsiaTheme="minorEastAsia"/>
          <w:b/>
          <w:bCs/>
        </w:rPr>
        <w:t xml:space="preserve">Option 2 </w:t>
      </w:r>
      <w:r w:rsidR="0081617D" w:rsidRPr="00441DFD">
        <w:rPr>
          <w:rFonts w:eastAsiaTheme="minorEastAsia"/>
        </w:rPr>
        <w:t xml:space="preserve">remove the </w:t>
      </w:r>
      <w:r w:rsidR="00951E82" w:rsidRPr="00441DFD">
        <w:rPr>
          <w:rFonts w:eastAsiaTheme="minorEastAsia"/>
        </w:rPr>
        <w:t>prescriptive elements of both the genuine agreement and better off overall requirements while maintaining appropriate discretion in the independent Tribunal to ensure fairness in agreements.</w:t>
      </w:r>
      <w:r w:rsidR="00996074" w:rsidRPr="00441DFD">
        <w:rPr>
          <w:rFonts w:eastAsiaTheme="minorEastAsia"/>
        </w:rPr>
        <w:t xml:space="preserve"> The Department considers </w:t>
      </w:r>
      <w:r w:rsidR="00996074" w:rsidRPr="00441DFD">
        <w:rPr>
          <w:rFonts w:eastAsiaTheme="minorEastAsia"/>
          <w:b/>
          <w:bCs/>
        </w:rPr>
        <w:t xml:space="preserve">Option 2 </w:t>
      </w:r>
      <w:r w:rsidR="00996074" w:rsidRPr="00441DFD">
        <w:rPr>
          <w:rFonts w:eastAsiaTheme="minorEastAsia"/>
        </w:rPr>
        <w:t xml:space="preserve">is preferrable to Option 3 because </w:t>
      </w:r>
      <w:r w:rsidR="00AA772D" w:rsidRPr="00441DFD">
        <w:rPr>
          <w:rFonts w:eastAsiaTheme="minorEastAsia"/>
        </w:rPr>
        <w:t xml:space="preserve">Option 3 </w:t>
      </w:r>
      <w:r w:rsidR="00A74608" w:rsidRPr="00441DFD">
        <w:rPr>
          <w:rFonts w:eastAsiaTheme="minorEastAsia"/>
        </w:rPr>
        <w:t xml:space="preserve">does not </w:t>
      </w:r>
      <w:r w:rsidR="002F3A29" w:rsidRPr="00441DFD">
        <w:rPr>
          <w:rFonts w:eastAsiaTheme="minorEastAsia"/>
        </w:rPr>
        <w:t xml:space="preserve">adequately </w:t>
      </w:r>
      <w:r w:rsidR="00A74608" w:rsidRPr="00441DFD">
        <w:rPr>
          <w:rFonts w:eastAsiaTheme="minorEastAsia"/>
        </w:rPr>
        <w:t xml:space="preserve">address the </w:t>
      </w:r>
      <w:r w:rsidR="00100CB7" w:rsidRPr="00441DFD">
        <w:rPr>
          <w:rFonts w:eastAsiaTheme="minorEastAsia"/>
        </w:rPr>
        <w:t>complexity and prescription that is at the core of the problem being addressed.</w:t>
      </w:r>
    </w:p>
    <w:p w14:paraId="16BD8B53" w14:textId="1E66E40E" w:rsidR="00D83ECB" w:rsidRPr="00441DFD" w:rsidRDefault="00D83ECB" w:rsidP="00384A1C">
      <w:pPr>
        <w:pStyle w:val="Heading2"/>
        <w:rPr>
          <w:rFonts w:eastAsiaTheme="minorEastAsia"/>
          <w:bCs/>
        </w:rPr>
      </w:pPr>
      <w:bookmarkStart w:id="39" w:name="_Toc117287438"/>
      <w:r w:rsidRPr="00441DFD">
        <w:t>Increase the capacity of the Fair Work Commission to help workers and businesses reach agreements</w:t>
      </w:r>
      <w:bookmarkEnd w:id="39"/>
    </w:p>
    <w:p w14:paraId="70AD696F" w14:textId="6B3AC697" w:rsidR="58AEDA33" w:rsidRPr="00441DFD" w:rsidRDefault="64AFFE03" w:rsidP="7EBD4F28">
      <w:pPr>
        <w:rPr>
          <w:rFonts w:eastAsiaTheme="minorEastAsia"/>
        </w:rPr>
      </w:pPr>
      <w:r w:rsidRPr="00523ADA">
        <w:rPr>
          <w:rFonts w:eastAsiaTheme="minorEastAsia"/>
          <w:b/>
        </w:rPr>
        <w:t xml:space="preserve">Option </w:t>
      </w:r>
      <w:r w:rsidR="37A63F4E" w:rsidRPr="00523ADA">
        <w:rPr>
          <w:rFonts w:eastAsiaTheme="minorEastAsia"/>
          <w:b/>
        </w:rPr>
        <w:t>2</w:t>
      </w:r>
      <w:r w:rsidRPr="00441DFD">
        <w:rPr>
          <w:rFonts w:eastAsiaTheme="minorEastAsia"/>
        </w:rPr>
        <w:t xml:space="preserve"> would amend the Fair Work Act to increase the capacity of the Fair Work Commission to deal with </w:t>
      </w:r>
      <w:r w:rsidR="002F3A29" w:rsidRPr="00441DFD">
        <w:rPr>
          <w:rFonts w:eastAsiaTheme="minorEastAsia"/>
        </w:rPr>
        <w:t>surface bargaining and intractable bargaining disputes</w:t>
      </w:r>
      <w:r w:rsidRPr="00441DFD">
        <w:rPr>
          <w:rFonts w:eastAsiaTheme="minorEastAsia"/>
        </w:rPr>
        <w:t xml:space="preserve">. Currently, the Fair Work Commission can only arbitrate a bargaining dispute with the agreement of all bargaining parties or in certain very limited circumstances. Under this </w:t>
      </w:r>
      <w:r w:rsidR="3D386DC6" w:rsidRPr="00441DFD">
        <w:rPr>
          <w:rFonts w:eastAsiaTheme="minorEastAsia"/>
        </w:rPr>
        <w:t xml:space="preserve">option, the proposed changes would apply to the Supported Bargaining Stream, </w:t>
      </w:r>
      <w:r w:rsidR="00F7476E" w:rsidRPr="00441DFD">
        <w:rPr>
          <w:rFonts w:eastAsiaTheme="minorEastAsia"/>
        </w:rPr>
        <w:t>Single Interest</w:t>
      </w:r>
      <w:r w:rsidR="3D386DC6" w:rsidRPr="00441DFD">
        <w:rPr>
          <w:rFonts w:eastAsiaTheme="minorEastAsia"/>
        </w:rPr>
        <w:t xml:space="preserve"> Bargaining Stream and </w:t>
      </w:r>
      <w:r w:rsidR="00CE4C60" w:rsidRPr="00441DFD">
        <w:rPr>
          <w:rFonts w:eastAsiaTheme="minorEastAsia"/>
        </w:rPr>
        <w:t>S</w:t>
      </w:r>
      <w:r w:rsidR="3D386DC6" w:rsidRPr="00441DFD">
        <w:rPr>
          <w:rFonts w:eastAsiaTheme="minorEastAsia"/>
        </w:rPr>
        <w:t xml:space="preserve">ingle </w:t>
      </w:r>
      <w:r w:rsidR="00CE4C60" w:rsidRPr="00441DFD">
        <w:rPr>
          <w:rFonts w:eastAsiaTheme="minorEastAsia"/>
        </w:rPr>
        <w:t xml:space="preserve">Enterprise Bargaining Stream </w:t>
      </w:r>
      <w:r w:rsidR="3D386DC6" w:rsidRPr="00441DFD">
        <w:rPr>
          <w:rFonts w:eastAsiaTheme="minorEastAsia"/>
        </w:rPr>
        <w:t xml:space="preserve">but not the Co-Operative Workplaces Stream (use of which is entirely voluntary). </w:t>
      </w:r>
    </w:p>
    <w:p w14:paraId="77B2ED09" w14:textId="2DE65C8C" w:rsidR="00286E85" w:rsidRPr="00441DFD" w:rsidRDefault="2D9A5D38" w:rsidP="24F154DF">
      <w:pPr>
        <w:rPr>
          <w:rFonts w:eastAsiaTheme="minorEastAsia"/>
        </w:rPr>
      </w:pPr>
      <w:r w:rsidRPr="00441DFD">
        <w:rPr>
          <w:rFonts w:eastAsiaTheme="minorEastAsia"/>
        </w:rPr>
        <w:t xml:space="preserve">The Department considers this </w:t>
      </w:r>
      <w:r w:rsidR="005E4AA8" w:rsidRPr="00441DFD">
        <w:rPr>
          <w:rFonts w:eastAsiaTheme="minorEastAsia"/>
        </w:rPr>
        <w:t>option is preferable</w:t>
      </w:r>
      <w:r w:rsidRPr="00441DFD">
        <w:rPr>
          <w:rFonts w:eastAsiaTheme="minorEastAsia"/>
        </w:rPr>
        <w:t xml:space="preserve">. Where bargaining breaks down and the parties reach </w:t>
      </w:r>
      <w:r w:rsidR="005E4AA8" w:rsidRPr="00441DFD">
        <w:rPr>
          <w:rFonts w:eastAsiaTheme="minorEastAsia"/>
        </w:rPr>
        <w:t>a</w:t>
      </w:r>
      <w:r w:rsidRPr="00441DFD">
        <w:rPr>
          <w:rFonts w:eastAsiaTheme="minorEastAsia"/>
        </w:rPr>
        <w:t xml:space="preserve">n impasse, the options to break through the impasse </w:t>
      </w:r>
      <w:r w:rsidR="005E4AA8" w:rsidRPr="00441DFD">
        <w:rPr>
          <w:rFonts w:eastAsiaTheme="minorEastAsia"/>
        </w:rPr>
        <w:t>and progress to agreement</w:t>
      </w:r>
      <w:r w:rsidRPr="00441DFD">
        <w:rPr>
          <w:rFonts w:eastAsiaTheme="minorEastAsia"/>
        </w:rPr>
        <w:t xml:space="preserve"> are limited. While the Fair Work Commission can assist parties with alternative dispute resolution</w:t>
      </w:r>
      <w:r w:rsidR="4E6D1F26" w:rsidRPr="00441DFD">
        <w:rPr>
          <w:rFonts w:eastAsiaTheme="minorEastAsia"/>
        </w:rPr>
        <w:t xml:space="preserve"> options, </w:t>
      </w:r>
      <w:r w:rsidR="4F5EEE5E" w:rsidRPr="00441DFD">
        <w:rPr>
          <w:rFonts w:eastAsiaTheme="minorEastAsia"/>
        </w:rPr>
        <w:t xml:space="preserve">there will always be cases where alternative dispute resolution does not reach an outcome. Industrial action </w:t>
      </w:r>
      <w:r w:rsidR="09682421" w:rsidRPr="00441DFD">
        <w:rPr>
          <w:rFonts w:eastAsiaTheme="minorEastAsia"/>
        </w:rPr>
        <w:t xml:space="preserve">is another option open to parties but more often than not </w:t>
      </w:r>
      <w:r w:rsidR="6A8E1F95" w:rsidRPr="00441DFD">
        <w:rPr>
          <w:rFonts w:eastAsiaTheme="minorEastAsia"/>
        </w:rPr>
        <w:t>i</w:t>
      </w:r>
      <w:r w:rsidR="09682421" w:rsidRPr="00441DFD">
        <w:rPr>
          <w:rFonts w:eastAsiaTheme="minorEastAsia"/>
        </w:rPr>
        <w:t xml:space="preserve">nflames disputes and can lead to a breakdown </w:t>
      </w:r>
      <w:r w:rsidR="4A7DA20D" w:rsidRPr="00441DFD">
        <w:rPr>
          <w:rFonts w:eastAsiaTheme="minorEastAsia"/>
        </w:rPr>
        <w:t>in</w:t>
      </w:r>
      <w:r w:rsidR="09682421" w:rsidRPr="00441DFD">
        <w:rPr>
          <w:rFonts w:eastAsiaTheme="minorEastAsia"/>
        </w:rPr>
        <w:t xml:space="preserve"> ongoing relationships between workers and their employer. </w:t>
      </w:r>
      <w:r w:rsidR="09682421" w:rsidRPr="00441DFD">
        <w:rPr>
          <w:rFonts w:eastAsiaTheme="minorEastAsia"/>
          <w:b/>
          <w:bCs/>
        </w:rPr>
        <w:t xml:space="preserve">Option 2 </w:t>
      </w:r>
      <w:r w:rsidR="09682421" w:rsidRPr="00441DFD">
        <w:rPr>
          <w:rFonts w:eastAsiaTheme="minorEastAsia"/>
        </w:rPr>
        <w:t xml:space="preserve">provides parties with </w:t>
      </w:r>
      <w:r w:rsidR="4FA72D33" w:rsidRPr="00441DFD">
        <w:rPr>
          <w:rFonts w:eastAsiaTheme="minorEastAsia"/>
        </w:rPr>
        <w:t>a</w:t>
      </w:r>
      <w:r w:rsidR="6E86350B" w:rsidRPr="00441DFD">
        <w:rPr>
          <w:rFonts w:eastAsiaTheme="minorEastAsia"/>
        </w:rPr>
        <w:t>n additional option to approach the expert, independent Tribunal to assist progress bargaining and</w:t>
      </w:r>
      <w:r w:rsidR="61B6DF01" w:rsidRPr="00441DFD">
        <w:rPr>
          <w:rFonts w:eastAsiaTheme="minorEastAsia"/>
        </w:rPr>
        <w:t xml:space="preserve">, in some cases, arbitrate bargaining outcomes to bring bargaining to a conclusion. Any incentive to ‘game’ the system and </w:t>
      </w:r>
      <w:r w:rsidR="0487F9F0" w:rsidRPr="00441DFD">
        <w:rPr>
          <w:rFonts w:eastAsiaTheme="minorEastAsia"/>
        </w:rPr>
        <w:t xml:space="preserve">excessively refer disputes to the Fair Work Commission for arbitration, or concoct scenarios where arbitration becomes likely, are minimised by </w:t>
      </w:r>
      <w:r w:rsidR="18B1BC62" w:rsidRPr="00441DFD">
        <w:rPr>
          <w:rFonts w:eastAsiaTheme="minorEastAsia"/>
        </w:rPr>
        <w:t xml:space="preserve">establishing a high threshold before the Fair Work Commission can authorise arbitration. Additionally, the Fair Work Commission’s powers to </w:t>
      </w:r>
      <w:r w:rsidR="5C904897" w:rsidRPr="00441DFD">
        <w:rPr>
          <w:rFonts w:eastAsiaTheme="minorEastAsia"/>
        </w:rPr>
        <w:t xml:space="preserve">assist voluntary resolution are further engrained </w:t>
      </w:r>
      <w:r w:rsidR="00F40325" w:rsidRPr="00441DFD">
        <w:rPr>
          <w:rFonts w:eastAsiaTheme="minorEastAsia"/>
        </w:rPr>
        <w:t xml:space="preserve">in the framework giving the </w:t>
      </w:r>
      <w:r w:rsidR="5C904897" w:rsidRPr="00441DFD">
        <w:rPr>
          <w:rFonts w:eastAsiaTheme="minorEastAsia"/>
        </w:rPr>
        <w:t xml:space="preserve">Fair Work </w:t>
      </w:r>
      <w:r w:rsidR="00F40325" w:rsidRPr="00441DFD">
        <w:rPr>
          <w:rFonts w:eastAsiaTheme="minorEastAsia"/>
        </w:rPr>
        <w:t xml:space="preserve">Commission the maximum </w:t>
      </w:r>
      <w:r w:rsidR="5C904897" w:rsidRPr="00441DFD">
        <w:rPr>
          <w:rFonts w:eastAsiaTheme="minorEastAsia"/>
        </w:rPr>
        <w:t>discretion</w:t>
      </w:r>
      <w:r w:rsidR="00F40325" w:rsidRPr="00441DFD">
        <w:rPr>
          <w:rFonts w:eastAsiaTheme="minorEastAsia"/>
        </w:rPr>
        <w:t xml:space="preserve"> to assist parties make agreements</w:t>
      </w:r>
      <w:r w:rsidR="5C904897" w:rsidRPr="00441DFD">
        <w:rPr>
          <w:rFonts w:eastAsiaTheme="minorEastAsia"/>
        </w:rPr>
        <w:t>.</w:t>
      </w:r>
    </w:p>
    <w:p w14:paraId="7E1109B9" w14:textId="28391449" w:rsidR="00494A36" w:rsidRPr="00441DFD" w:rsidRDefault="00494A36" w:rsidP="7EBD4F28">
      <w:pPr>
        <w:rPr>
          <w:rFonts w:eastAsiaTheme="minorEastAsia"/>
        </w:rPr>
      </w:pPr>
    </w:p>
    <w:p w14:paraId="5F9E3788" w14:textId="2BA9D7AB" w:rsidR="46CE2CEF" w:rsidRPr="00441DFD" w:rsidRDefault="46CE2CEF">
      <w:r w:rsidRPr="00441DFD">
        <w:br w:type="page"/>
      </w:r>
    </w:p>
    <w:p w14:paraId="47B81E33" w14:textId="3FA2CF2D" w:rsidR="7B2ABADA" w:rsidRPr="00441DFD" w:rsidRDefault="7B2ABADA" w:rsidP="37AD2CCA">
      <w:pPr>
        <w:pStyle w:val="Heading1"/>
      </w:pPr>
      <w:bookmarkStart w:id="40" w:name="_Toc117287439"/>
      <w:r w:rsidRPr="00441DFD">
        <w:t>7. How will you implement and evaluate your chosen option?</w:t>
      </w:r>
      <w:bookmarkEnd w:id="40"/>
    </w:p>
    <w:p w14:paraId="2F78F2E2" w14:textId="2DC37C16" w:rsidR="6F58B655" w:rsidRPr="00441DFD" w:rsidRDefault="6F58B655" w:rsidP="00384A1C">
      <w:pPr>
        <w:pStyle w:val="Heading2"/>
      </w:pPr>
      <w:bookmarkStart w:id="41" w:name="_Toc117287440"/>
      <w:r w:rsidRPr="00441DFD">
        <w:t>Implementation</w:t>
      </w:r>
      <w:bookmarkEnd w:id="41"/>
    </w:p>
    <w:p w14:paraId="68661C3F" w14:textId="3FFAC968" w:rsidR="6F58B655" w:rsidRPr="00441DFD" w:rsidRDefault="04618F37" w:rsidP="50393CB0">
      <w:r w:rsidRPr="00441DFD">
        <w:t xml:space="preserve">All </w:t>
      </w:r>
      <w:r w:rsidR="63752FDE" w:rsidRPr="00441DFD">
        <w:t>measures will be</w:t>
      </w:r>
      <w:r w:rsidRPr="00441DFD">
        <w:t xml:space="preserve"> </w:t>
      </w:r>
      <w:r w:rsidR="796F9CA2" w:rsidRPr="00441DFD">
        <w:t>implemented</w:t>
      </w:r>
      <w:r w:rsidRPr="00441DFD">
        <w:t xml:space="preserve"> through legislati</w:t>
      </w:r>
      <w:r w:rsidR="1A190F8C" w:rsidRPr="00441DFD">
        <w:t>on</w:t>
      </w:r>
      <w:r w:rsidR="7E6AA151" w:rsidRPr="00441DFD">
        <w:t xml:space="preserve"> and e</w:t>
      </w:r>
      <w:r w:rsidR="1A190F8C" w:rsidRPr="00441DFD">
        <w:t xml:space="preserve">ach </w:t>
      </w:r>
      <w:r w:rsidR="6C7C6A82" w:rsidRPr="00441DFD">
        <w:t>measure</w:t>
      </w:r>
      <w:r w:rsidR="0EA8B439" w:rsidRPr="00441DFD">
        <w:t xml:space="preserve"> </w:t>
      </w:r>
      <w:r w:rsidR="00D949B5" w:rsidRPr="00441DFD">
        <w:t xml:space="preserve">will </w:t>
      </w:r>
      <w:r w:rsidR="1A190F8C" w:rsidRPr="00441DFD">
        <w:t xml:space="preserve">come into effect </w:t>
      </w:r>
      <w:r w:rsidR="00D949B5" w:rsidRPr="00441DFD">
        <w:t xml:space="preserve">as scheduled in the </w:t>
      </w:r>
      <w:r w:rsidR="006A6DA8" w:rsidRPr="00441DFD">
        <w:t>B</w:t>
      </w:r>
      <w:r w:rsidR="00D949B5" w:rsidRPr="00441DFD">
        <w:t>ill</w:t>
      </w:r>
      <w:r w:rsidR="158225BF" w:rsidRPr="00441DFD">
        <w:t>.</w:t>
      </w:r>
      <w:r w:rsidR="791B636E" w:rsidRPr="00441DFD">
        <w:t xml:space="preserve"> </w:t>
      </w:r>
      <w:r w:rsidR="00D949B5" w:rsidRPr="00441DFD">
        <w:t>T</w:t>
      </w:r>
      <w:r w:rsidR="63752FDE" w:rsidRPr="00441DFD">
        <w:t xml:space="preserve">he ‘zombie’ agreements measure will </w:t>
      </w:r>
      <w:r w:rsidR="1E16FAD3" w:rsidRPr="00441DFD">
        <w:t xml:space="preserve">provide </w:t>
      </w:r>
      <w:r w:rsidR="63752FDE" w:rsidRPr="00441DFD">
        <w:t>a sunset period</w:t>
      </w:r>
      <w:r w:rsidR="00D949B5" w:rsidRPr="00441DFD">
        <w:t xml:space="preserve"> to allow businesses and workers to make appropriate arrangements</w:t>
      </w:r>
      <w:r w:rsidR="63752FDE" w:rsidRPr="00441DFD">
        <w:t>.</w:t>
      </w:r>
      <w:r w:rsidR="3100EC9E" w:rsidRPr="00441DFD">
        <w:t xml:space="preserve"> </w:t>
      </w:r>
      <w:r w:rsidR="791B636E" w:rsidRPr="00441DFD">
        <w:t xml:space="preserve">To effectively implement the preferred option, registered organisations, </w:t>
      </w:r>
      <w:r w:rsidR="610F3E1B" w:rsidRPr="00441DFD">
        <w:t>employers,</w:t>
      </w:r>
      <w:r w:rsidR="791B636E" w:rsidRPr="00441DFD">
        <w:t xml:space="preserve"> and employees will require sufficient time </w:t>
      </w:r>
      <w:r w:rsidR="635CDB54" w:rsidRPr="00441DFD">
        <w:t xml:space="preserve">to </w:t>
      </w:r>
      <w:r w:rsidR="63752FDE" w:rsidRPr="00441DFD">
        <w:t xml:space="preserve">comprehend </w:t>
      </w:r>
      <w:r w:rsidR="791B636E" w:rsidRPr="00441DFD">
        <w:t xml:space="preserve">amendments </w:t>
      </w:r>
      <w:r w:rsidR="63752FDE" w:rsidRPr="00441DFD">
        <w:t xml:space="preserve">to </w:t>
      </w:r>
      <w:r w:rsidR="791B636E" w:rsidRPr="00441DFD">
        <w:t xml:space="preserve">the bargaining system. </w:t>
      </w:r>
      <w:r w:rsidR="1B853F14" w:rsidRPr="00441DFD">
        <w:t xml:space="preserve">As part of </w:t>
      </w:r>
      <w:r w:rsidR="7CE97384" w:rsidRPr="00441DFD">
        <w:t>th</w:t>
      </w:r>
      <w:r w:rsidR="01FD3D10" w:rsidRPr="00441DFD">
        <w:t>is</w:t>
      </w:r>
      <w:r w:rsidR="1B853F14" w:rsidRPr="00441DFD">
        <w:t xml:space="preserve"> implementation process,</w:t>
      </w:r>
      <w:r w:rsidR="4BCC6901" w:rsidRPr="00441DFD">
        <w:t xml:space="preserve"> employees and employers</w:t>
      </w:r>
      <w:r w:rsidR="791B636E" w:rsidRPr="00441DFD">
        <w:t xml:space="preserve"> </w:t>
      </w:r>
      <w:r w:rsidR="63752FDE" w:rsidRPr="00441DFD">
        <w:t xml:space="preserve">can </w:t>
      </w:r>
      <w:r w:rsidR="3100EC9E" w:rsidRPr="00441DFD">
        <w:t xml:space="preserve">seek </w:t>
      </w:r>
      <w:r w:rsidR="63752FDE" w:rsidRPr="00441DFD">
        <w:t>information</w:t>
      </w:r>
      <w:r w:rsidR="791B636E" w:rsidRPr="00441DFD">
        <w:t xml:space="preserve"> from the Fair Work Commission</w:t>
      </w:r>
      <w:r w:rsidR="00157FBA" w:rsidRPr="00441DFD">
        <w:t>, the Fair Work Ombudsman,</w:t>
      </w:r>
      <w:r w:rsidR="63752FDE" w:rsidRPr="00441DFD">
        <w:t xml:space="preserve"> and the </w:t>
      </w:r>
      <w:r w:rsidR="7637F1A0" w:rsidRPr="00441DFD">
        <w:t>D</w:t>
      </w:r>
      <w:r w:rsidR="63752FDE" w:rsidRPr="00441DFD">
        <w:t>epartment.</w:t>
      </w:r>
    </w:p>
    <w:p w14:paraId="5DBB4A54" w14:textId="46A424D1" w:rsidR="001337BE" w:rsidRPr="00441DFD" w:rsidRDefault="001337BE" w:rsidP="24F154DF">
      <w:r w:rsidRPr="00441DFD">
        <w:t>All workplace relations reforms are vulnerable to extraneous macroeconomic factors affect</w:t>
      </w:r>
      <w:r w:rsidR="00AA4782" w:rsidRPr="00441DFD">
        <w:t>ing</w:t>
      </w:r>
      <w:r w:rsidRPr="00441DFD">
        <w:t xml:space="preserve"> the usage or take-up of new provisions. The Department highlighted how a changing labour market and business structur</w:t>
      </w:r>
      <w:r w:rsidR="001A41EE" w:rsidRPr="00441DFD">
        <w:t>es</w:t>
      </w:r>
      <w:r w:rsidRPr="00441DFD">
        <w:t xml:space="preserve"> affected the way businesses used the Fair Work Act, and the deleterious effects this had on collective bargaining. The Department mitigates this risk by engaging in continual monitoring of the workplace relations framework and providing regular advice to Government. </w:t>
      </w:r>
    </w:p>
    <w:p w14:paraId="0C21F86E" w14:textId="0C8FF6E9" w:rsidR="546A52EE" w:rsidRPr="00441DFD" w:rsidRDefault="541C15C7" w:rsidP="24F154DF">
      <w:r w:rsidRPr="00441DFD">
        <w:t>A major risk to the implementation of these measures is p</w:t>
      </w:r>
      <w:r w:rsidR="63752FDE" w:rsidRPr="00441DFD">
        <w:t xml:space="preserve">arties </w:t>
      </w:r>
      <w:r w:rsidR="74D2991D" w:rsidRPr="00441DFD">
        <w:t>not engaging</w:t>
      </w:r>
      <w:r w:rsidR="24223D74" w:rsidRPr="00441DFD">
        <w:t xml:space="preserve"> </w:t>
      </w:r>
      <w:r w:rsidR="74D2991D" w:rsidRPr="00441DFD">
        <w:t xml:space="preserve">with the enterprise bargaining forms, especially the new bargaining streams. </w:t>
      </w:r>
      <w:r w:rsidR="1F6D5181" w:rsidRPr="00441DFD">
        <w:t xml:space="preserve">This </w:t>
      </w:r>
      <w:r w:rsidR="62B754BF" w:rsidRPr="00441DFD">
        <w:t xml:space="preserve">risk </w:t>
      </w:r>
      <w:r w:rsidR="1F6D5181" w:rsidRPr="00441DFD">
        <w:t xml:space="preserve">will be mitigated </w:t>
      </w:r>
      <w:r w:rsidR="74D2991D" w:rsidRPr="00441DFD">
        <w:t xml:space="preserve">by the </w:t>
      </w:r>
      <w:r w:rsidR="62ACE623" w:rsidRPr="00441DFD">
        <w:t>Fair Work Commission</w:t>
      </w:r>
      <w:r w:rsidR="60CD1E43" w:rsidRPr="00441DFD">
        <w:t xml:space="preserve"> </w:t>
      </w:r>
      <w:r w:rsidR="74D2991D" w:rsidRPr="00441DFD">
        <w:t xml:space="preserve">operationalising the reforms and providing </w:t>
      </w:r>
      <w:r w:rsidR="60CD1E43" w:rsidRPr="00441DFD">
        <w:t>regular advice</w:t>
      </w:r>
      <w:r w:rsidR="74D2991D" w:rsidRPr="00441DFD">
        <w:t xml:space="preserve">. This will include: </w:t>
      </w:r>
    </w:p>
    <w:p w14:paraId="0C61C728" w14:textId="04A1AC5F" w:rsidR="546A52EE" w:rsidRPr="00441DFD" w:rsidRDefault="00FD44BA" w:rsidP="00384A1C">
      <w:pPr>
        <w:pStyle w:val="BodyText"/>
        <w:numPr>
          <w:ilvl w:val="0"/>
          <w:numId w:val="23"/>
        </w:numPr>
        <w:rPr>
          <w:rFonts w:eastAsiaTheme="minorEastAsia"/>
          <w:color w:val="000000" w:themeColor="text1"/>
        </w:rPr>
      </w:pPr>
      <w:r w:rsidRPr="00441DFD">
        <w:rPr>
          <w:rFonts w:eastAsiaTheme="minorEastAsia"/>
          <w:color w:val="000000" w:themeColor="text1"/>
        </w:rPr>
        <w:t>The Fair Work Commission’s existing</w:t>
      </w:r>
      <w:r w:rsidR="187189FE" w:rsidRPr="00441DFD">
        <w:rPr>
          <w:rFonts w:eastAsiaTheme="minorEastAsia"/>
          <w:color w:val="000000" w:themeColor="text1"/>
        </w:rPr>
        <w:t xml:space="preserve"> </w:t>
      </w:r>
      <w:r w:rsidR="62ACE623" w:rsidRPr="00441DFD">
        <w:rPr>
          <w:rFonts w:eastAsiaTheme="minorEastAsia"/>
          <w:color w:val="000000" w:themeColor="text1"/>
        </w:rPr>
        <w:t xml:space="preserve">hotline that </w:t>
      </w:r>
      <w:r w:rsidR="07D020CC" w:rsidRPr="00441DFD">
        <w:rPr>
          <w:rFonts w:eastAsiaTheme="minorEastAsia"/>
          <w:color w:val="000000" w:themeColor="text1"/>
        </w:rPr>
        <w:t>provides information</w:t>
      </w:r>
      <w:r w:rsidR="00CF0484" w:rsidRPr="00441DFD">
        <w:rPr>
          <w:rFonts w:eastAsiaTheme="minorEastAsia"/>
          <w:color w:val="000000" w:themeColor="text1"/>
        </w:rPr>
        <w:t xml:space="preserve"> to </w:t>
      </w:r>
      <w:r w:rsidR="00C82532" w:rsidRPr="00441DFD">
        <w:rPr>
          <w:rFonts w:eastAsiaTheme="minorEastAsia"/>
          <w:color w:val="000000" w:themeColor="text1"/>
        </w:rPr>
        <w:t>employers and employees</w:t>
      </w:r>
    </w:p>
    <w:p w14:paraId="26AC4670" w14:textId="7E5D0D74" w:rsidR="546A52EE" w:rsidRPr="00441DFD" w:rsidRDefault="42F0ADC2" w:rsidP="00384A1C">
      <w:pPr>
        <w:pStyle w:val="BodyText"/>
        <w:numPr>
          <w:ilvl w:val="0"/>
          <w:numId w:val="23"/>
        </w:numPr>
        <w:rPr>
          <w:rFonts w:eastAsiaTheme="minorEastAsia"/>
          <w:color w:val="000000" w:themeColor="text1"/>
        </w:rPr>
      </w:pPr>
      <w:r w:rsidRPr="00441DFD">
        <w:rPr>
          <w:rFonts w:eastAsiaTheme="minorEastAsia"/>
          <w:color w:val="000000" w:themeColor="text1"/>
        </w:rPr>
        <w:t xml:space="preserve">Updated explanatory information on </w:t>
      </w:r>
      <w:r w:rsidR="74D2991D" w:rsidRPr="00441DFD">
        <w:rPr>
          <w:rFonts w:eastAsiaTheme="minorEastAsia"/>
          <w:color w:val="000000" w:themeColor="text1"/>
        </w:rPr>
        <w:t xml:space="preserve">their </w:t>
      </w:r>
      <w:r w:rsidRPr="00441DFD">
        <w:rPr>
          <w:rFonts w:eastAsiaTheme="minorEastAsia"/>
          <w:color w:val="000000" w:themeColor="text1"/>
        </w:rPr>
        <w:t>website</w:t>
      </w:r>
    </w:p>
    <w:p w14:paraId="58D9A045" w14:textId="495E7880" w:rsidR="546A52EE" w:rsidRPr="00441DFD" w:rsidRDefault="74D2991D" w:rsidP="00384A1C">
      <w:pPr>
        <w:pStyle w:val="BodyText"/>
        <w:numPr>
          <w:ilvl w:val="0"/>
          <w:numId w:val="23"/>
        </w:numPr>
        <w:rPr>
          <w:rFonts w:eastAsiaTheme="minorEastAsia"/>
          <w:color w:val="000000" w:themeColor="text1"/>
        </w:rPr>
      </w:pPr>
      <w:r w:rsidRPr="00441DFD">
        <w:rPr>
          <w:rFonts w:eastAsiaTheme="minorEastAsia"/>
          <w:color w:val="000000" w:themeColor="text1"/>
        </w:rPr>
        <w:t xml:space="preserve">Updated </w:t>
      </w:r>
      <w:r w:rsidR="42F0ADC2" w:rsidRPr="00441DFD">
        <w:rPr>
          <w:rFonts w:eastAsiaTheme="minorEastAsia"/>
          <w:color w:val="000000" w:themeColor="text1"/>
        </w:rPr>
        <w:t>online benchbooks</w:t>
      </w:r>
      <w:r w:rsidRPr="00441DFD">
        <w:rPr>
          <w:rFonts w:eastAsiaTheme="minorEastAsia"/>
          <w:color w:val="000000" w:themeColor="text1"/>
        </w:rPr>
        <w:t xml:space="preserve"> for practitioners</w:t>
      </w:r>
    </w:p>
    <w:p w14:paraId="55AD4529" w14:textId="0EC37DC0" w:rsidR="005368AE" w:rsidRPr="00441DFD" w:rsidRDefault="00DA2B96" w:rsidP="00E87FA8">
      <w:r w:rsidRPr="00441DFD">
        <w:t>In recent times</w:t>
      </w:r>
      <w:r w:rsidR="553D8637" w:rsidRPr="00441DFD">
        <w:t xml:space="preserve">, the </w:t>
      </w:r>
      <w:r w:rsidR="1F17789D" w:rsidRPr="00441DFD">
        <w:t>Fair Work</w:t>
      </w:r>
      <w:r w:rsidR="553D8637" w:rsidRPr="00441DFD">
        <w:t xml:space="preserve"> Commission </w:t>
      </w:r>
      <w:r w:rsidRPr="00441DFD">
        <w:t>has developed an informal practice of convening</w:t>
      </w:r>
      <w:r w:rsidR="553D8637" w:rsidRPr="00441DFD">
        <w:t xml:space="preserve"> a full </w:t>
      </w:r>
      <w:r w:rsidR="13F3DF2A" w:rsidRPr="00441DFD">
        <w:t>five-person</w:t>
      </w:r>
      <w:r w:rsidR="553D8637" w:rsidRPr="00441DFD">
        <w:t xml:space="preserve"> </w:t>
      </w:r>
      <w:r w:rsidRPr="00441DFD">
        <w:t>Full Bench</w:t>
      </w:r>
      <w:r w:rsidR="553D8637" w:rsidRPr="00441DFD">
        <w:t xml:space="preserve"> to </w:t>
      </w:r>
      <w:r w:rsidR="00BB1AF4" w:rsidRPr="00441DFD">
        <w:t xml:space="preserve">consider major legal issues or </w:t>
      </w:r>
      <w:r w:rsidR="00522F6D" w:rsidRPr="00441DFD">
        <w:t>provide guidance on</w:t>
      </w:r>
      <w:r w:rsidR="553D8637" w:rsidRPr="00441DFD">
        <w:t xml:space="preserve"> how new laws operate.</w:t>
      </w:r>
      <w:r w:rsidR="00ED5E9D" w:rsidRPr="00441DFD">
        <w:rPr>
          <w:rStyle w:val="FootnoteReference"/>
        </w:rPr>
        <w:footnoteReference w:id="84"/>
      </w:r>
      <w:r w:rsidR="00210A92" w:rsidRPr="00441DFD">
        <w:t xml:space="preserve"> In convening these expanded Full Benches, the Fair Work Commission will often call for submissions from major stakeholders (</w:t>
      </w:r>
      <w:r w:rsidR="00FC4041" w:rsidRPr="00441DFD">
        <w:t>e.g.</w:t>
      </w:r>
      <w:r w:rsidR="00210A92" w:rsidRPr="00441DFD">
        <w:t xml:space="preserve"> the ACTU, ACCI and </w:t>
      </w:r>
      <w:r w:rsidR="00FC4041" w:rsidRPr="00441DFD">
        <w:t>Ai Group</w:t>
      </w:r>
      <w:r w:rsidR="00210A92" w:rsidRPr="00441DFD">
        <w:t>).</w:t>
      </w:r>
    </w:p>
    <w:p w14:paraId="57100C37" w14:textId="5E316E73" w:rsidR="005368AE" w:rsidRPr="00441DFD" w:rsidRDefault="005368AE" w:rsidP="00E87FA8">
      <w:r w:rsidRPr="00441DFD">
        <w:t xml:space="preserve">In addition to </w:t>
      </w:r>
      <w:r w:rsidR="002A1CA4" w:rsidRPr="00441DFD">
        <w:t>business-as-usual</w:t>
      </w:r>
      <w:r w:rsidRPr="00441DFD">
        <w:t xml:space="preserve"> activity which accompanies the introduction of any new workplace laws, the Department has planned a communication strategy to aid in implementing these measures. The Department will:</w:t>
      </w:r>
    </w:p>
    <w:p w14:paraId="178A2B6F" w14:textId="50190EC6" w:rsidR="005368AE" w:rsidRPr="00441DFD" w:rsidRDefault="22DCDE30" w:rsidP="005368AE">
      <w:pPr>
        <w:pStyle w:val="BodyText"/>
        <w:numPr>
          <w:ilvl w:val="0"/>
          <w:numId w:val="23"/>
        </w:numPr>
      </w:pPr>
      <w:r w:rsidRPr="00441DFD">
        <w:t xml:space="preserve">Develop </w:t>
      </w:r>
      <w:r w:rsidR="4B26F4D1" w:rsidRPr="00441DFD">
        <w:t>f</w:t>
      </w:r>
      <w:r w:rsidR="62A6CAC1" w:rsidRPr="00441DFD">
        <w:t xml:space="preserve">act sheets and ‘questions and answers’ material for the </w:t>
      </w:r>
      <w:r w:rsidR="00FE43F0" w:rsidRPr="00441DFD">
        <w:t>Department</w:t>
      </w:r>
      <w:r w:rsidR="62A6CAC1" w:rsidRPr="00441DFD">
        <w:t xml:space="preserve">al website to explain the key law changes and address common misconceptions. </w:t>
      </w:r>
    </w:p>
    <w:p w14:paraId="781D9E6D" w14:textId="6C58AAC1" w:rsidR="005368AE" w:rsidRPr="00441DFD" w:rsidRDefault="005368AE" w:rsidP="005368AE">
      <w:pPr>
        <w:pStyle w:val="BodyText"/>
        <w:numPr>
          <w:ilvl w:val="0"/>
          <w:numId w:val="23"/>
        </w:numPr>
      </w:pPr>
      <w:r w:rsidRPr="00441DFD">
        <w:t xml:space="preserve">Link </w:t>
      </w:r>
      <w:r w:rsidR="00FE43F0" w:rsidRPr="00441DFD">
        <w:t>Department</w:t>
      </w:r>
      <w:r w:rsidRPr="00441DFD">
        <w:t xml:space="preserve">al web communications </w:t>
      </w:r>
      <w:r w:rsidR="000A656D" w:rsidRPr="00441DFD">
        <w:t xml:space="preserve">to </w:t>
      </w:r>
      <w:r w:rsidRPr="00441DFD">
        <w:t xml:space="preserve">Fair Work Ombudsman </w:t>
      </w:r>
      <w:r w:rsidR="000A656D" w:rsidRPr="00441DFD">
        <w:t>information and education materials.</w:t>
      </w:r>
    </w:p>
    <w:p w14:paraId="266202C2" w14:textId="0A6505D6" w:rsidR="000A656D" w:rsidRPr="00441DFD" w:rsidRDefault="28FD0210" w:rsidP="005368AE">
      <w:pPr>
        <w:pStyle w:val="BodyText"/>
        <w:numPr>
          <w:ilvl w:val="0"/>
          <w:numId w:val="23"/>
        </w:numPr>
      </w:pPr>
      <w:r w:rsidRPr="00441DFD">
        <w:t>Hold bilateral</w:t>
      </w:r>
      <w:r w:rsidR="4A8C9A07" w:rsidRPr="00441DFD">
        <w:t xml:space="preserve"> </w:t>
      </w:r>
      <w:r w:rsidR="00094438" w:rsidRPr="00441DFD">
        <w:t>consultations and</w:t>
      </w:r>
      <w:r w:rsidRPr="00441DFD">
        <w:t xml:space="preserve"> forums with key stakeholders.</w:t>
      </w:r>
    </w:p>
    <w:p w14:paraId="13F83008" w14:textId="609D96BE" w:rsidR="000A656D" w:rsidRPr="00441DFD" w:rsidRDefault="000A656D" w:rsidP="005368AE">
      <w:pPr>
        <w:pStyle w:val="BodyText"/>
        <w:numPr>
          <w:ilvl w:val="0"/>
          <w:numId w:val="23"/>
        </w:numPr>
      </w:pPr>
      <w:r w:rsidRPr="00441DFD">
        <w:t>Develop illustrative case studies</w:t>
      </w:r>
      <w:r w:rsidR="00AA7647" w:rsidRPr="00441DFD">
        <w:t>.</w:t>
      </w:r>
    </w:p>
    <w:p w14:paraId="21F84657" w14:textId="09A68277" w:rsidR="000A656D" w:rsidRPr="00441DFD" w:rsidRDefault="000A656D" w:rsidP="00B00764">
      <w:pPr>
        <w:pStyle w:val="BodyText"/>
      </w:pPr>
      <w:r w:rsidRPr="00441DFD">
        <w:t xml:space="preserve">The Department recognises the risk that despite its comprehensive consultation and communication, some of these measures </w:t>
      </w:r>
      <w:r w:rsidR="00E87EEA" w:rsidRPr="00441DFD">
        <w:t>may not align with the views</w:t>
      </w:r>
      <w:r w:rsidRPr="00441DFD">
        <w:t xml:space="preserve"> of some stakeholders. This will be mitigated by ensuring the Department clearly articulat</w:t>
      </w:r>
      <w:r w:rsidR="00F731A1" w:rsidRPr="00441DFD">
        <w:t xml:space="preserve">ing </w:t>
      </w:r>
      <w:r w:rsidRPr="00441DFD">
        <w:t xml:space="preserve">the substance of the changes, and why the Government </w:t>
      </w:r>
      <w:r w:rsidR="001337BE" w:rsidRPr="00441DFD">
        <w:t xml:space="preserve">was </w:t>
      </w:r>
      <w:r w:rsidRPr="00441DFD">
        <w:t xml:space="preserve">required to </w:t>
      </w:r>
      <w:r w:rsidR="001337BE" w:rsidRPr="00441DFD">
        <w:t xml:space="preserve">legislate to resolve known issues </w:t>
      </w:r>
      <w:r w:rsidR="0001278D" w:rsidRPr="00441DFD">
        <w:t>with</w:t>
      </w:r>
      <w:r w:rsidR="001337BE" w:rsidRPr="00441DFD">
        <w:t xml:space="preserve"> the bargaining framework</w:t>
      </w:r>
      <w:r w:rsidRPr="00441DFD">
        <w:t xml:space="preserve">. </w:t>
      </w:r>
    </w:p>
    <w:p w14:paraId="3A254112" w14:textId="72DA7026" w:rsidR="56BAE3D0" w:rsidRPr="00441DFD" w:rsidRDefault="5CA6763B" w:rsidP="00B00764">
      <w:pPr>
        <w:pStyle w:val="Heading2"/>
      </w:pPr>
      <w:bookmarkStart w:id="42" w:name="_Toc117287441"/>
      <w:r w:rsidRPr="00441DFD">
        <w:t>Monitoring and evaluation</w:t>
      </w:r>
      <w:bookmarkEnd w:id="42"/>
      <w:r w:rsidR="61C18415" w:rsidRPr="00441DFD">
        <w:t xml:space="preserve"> </w:t>
      </w:r>
    </w:p>
    <w:p w14:paraId="321B8E7A" w14:textId="4088A1CF" w:rsidR="56BAE3D0" w:rsidRPr="00441DFD" w:rsidRDefault="74D2991D" w:rsidP="20FF5CC9">
      <w:r w:rsidRPr="00441DFD">
        <w:t xml:space="preserve">The Department engages in continual monitoring </w:t>
      </w:r>
      <w:r w:rsidR="5B05CEE0" w:rsidRPr="00441DFD">
        <w:t xml:space="preserve">of </w:t>
      </w:r>
      <w:r w:rsidRPr="00441DFD">
        <w:t>the workplace relations system</w:t>
      </w:r>
      <w:r w:rsidR="78E04892" w:rsidRPr="00441DFD">
        <w:t>, which involves</w:t>
      </w:r>
      <w:r w:rsidRPr="00441DFD">
        <w:t xml:space="preserve"> a range of qualitative and quantitative data sources</w:t>
      </w:r>
      <w:r w:rsidR="0A0D96EF" w:rsidRPr="00441DFD">
        <w:t xml:space="preserve">, including </w:t>
      </w:r>
      <w:r w:rsidR="007B2A75" w:rsidRPr="00441DFD">
        <w:t xml:space="preserve">from </w:t>
      </w:r>
      <w:r w:rsidRPr="00441DFD">
        <w:t xml:space="preserve">data </w:t>
      </w:r>
      <w:r w:rsidR="656AC932" w:rsidRPr="00441DFD">
        <w:t xml:space="preserve">it develops </w:t>
      </w:r>
      <w:r w:rsidR="00094438" w:rsidRPr="00441DFD">
        <w:t>or from</w:t>
      </w:r>
      <w:r w:rsidR="610F3E1B" w:rsidRPr="00441DFD">
        <w:t xml:space="preserve"> </w:t>
      </w:r>
      <w:r w:rsidRPr="00441DFD">
        <w:t xml:space="preserve">the Fair Work Commission. </w:t>
      </w:r>
      <w:r w:rsidR="6D10EB85" w:rsidRPr="00441DFD">
        <w:t>The Workplace Agreements Datab</w:t>
      </w:r>
      <w:r w:rsidR="0F1AA06B" w:rsidRPr="00441DFD">
        <w:t>a</w:t>
      </w:r>
      <w:r w:rsidR="6D10EB85" w:rsidRPr="00441DFD">
        <w:t xml:space="preserve">se managed by the Department contains wages information relating to all public and private federal </w:t>
      </w:r>
      <w:r w:rsidR="6339E712" w:rsidRPr="00441DFD">
        <w:t>enterprise</w:t>
      </w:r>
      <w:r w:rsidR="6D10EB85" w:rsidRPr="00441DFD">
        <w:t xml:space="preserve"> agreements</w:t>
      </w:r>
      <w:r w:rsidR="00C577C9" w:rsidRPr="00441DFD">
        <w:t>,</w:t>
      </w:r>
      <w:r w:rsidR="6ABEBBC3" w:rsidRPr="00441DFD">
        <w:t xml:space="preserve"> </w:t>
      </w:r>
      <w:r w:rsidR="00C577C9" w:rsidRPr="00441DFD">
        <w:t xml:space="preserve">such </w:t>
      </w:r>
      <w:r w:rsidR="6ABEBBC3" w:rsidRPr="00441DFD">
        <w:t>as wage increases included in agreements</w:t>
      </w:r>
      <w:r w:rsidR="3A135017" w:rsidRPr="00441DFD">
        <w:t xml:space="preserve">. </w:t>
      </w:r>
      <w:r w:rsidR="0C10EB88" w:rsidRPr="00441DFD">
        <w:t xml:space="preserve">The </w:t>
      </w:r>
      <w:r w:rsidR="623C4F9A" w:rsidRPr="00441DFD">
        <w:t xml:space="preserve">quarterly and yearly reports produced by the </w:t>
      </w:r>
      <w:r w:rsidR="3CD0BD74" w:rsidRPr="00441DFD">
        <w:t>F</w:t>
      </w:r>
      <w:r w:rsidR="0C10EB88" w:rsidRPr="00441DFD">
        <w:t xml:space="preserve">air </w:t>
      </w:r>
      <w:r w:rsidR="3CD0BD74" w:rsidRPr="00441DFD">
        <w:t>W</w:t>
      </w:r>
      <w:r w:rsidR="0C10EB88" w:rsidRPr="00441DFD">
        <w:t>ork Commission</w:t>
      </w:r>
      <w:r w:rsidR="3CD0BD74" w:rsidRPr="00441DFD">
        <w:t xml:space="preserve"> </w:t>
      </w:r>
      <w:r w:rsidR="7BE12864" w:rsidRPr="00441DFD">
        <w:t xml:space="preserve">will indicate the </w:t>
      </w:r>
      <w:r w:rsidR="17FA4CD6" w:rsidRPr="00441DFD">
        <w:t xml:space="preserve">impact of the policy </w:t>
      </w:r>
      <w:r w:rsidR="2E0F46D3" w:rsidRPr="00441DFD">
        <w:t xml:space="preserve">once it has been </w:t>
      </w:r>
      <w:r w:rsidR="17FA4CD6" w:rsidRPr="00441DFD">
        <w:t>implement</w:t>
      </w:r>
      <w:r w:rsidR="65CD91D3" w:rsidRPr="00441DFD">
        <w:t>ed</w:t>
      </w:r>
      <w:r w:rsidR="7D912DD4" w:rsidRPr="00441DFD">
        <w:t xml:space="preserve">. </w:t>
      </w:r>
    </w:p>
    <w:p w14:paraId="62112E2D" w14:textId="423C72DB" w:rsidR="56BAE3D0" w:rsidRPr="00441DFD" w:rsidRDefault="547728C5" w:rsidP="2D876432">
      <w:r w:rsidRPr="00441DFD">
        <w:t>D</w:t>
      </w:r>
      <w:r w:rsidR="3E60D88A" w:rsidRPr="00441DFD">
        <w:t xml:space="preserve">ata that </w:t>
      </w:r>
      <w:r w:rsidR="00ED5E9D" w:rsidRPr="00441DFD">
        <w:t xml:space="preserve">is available and will be monitored by the Department </w:t>
      </w:r>
      <w:r w:rsidR="3E60D88A" w:rsidRPr="00441DFD">
        <w:t>i</w:t>
      </w:r>
      <w:r w:rsidR="1D0327ED" w:rsidRPr="00441DFD">
        <w:t>nclude</w:t>
      </w:r>
      <w:r w:rsidR="3E60D88A" w:rsidRPr="00441DFD">
        <w:t>s</w:t>
      </w:r>
      <w:r w:rsidR="00ED5E9D" w:rsidRPr="00441DFD">
        <w:t xml:space="preserve"> the:</w:t>
      </w:r>
    </w:p>
    <w:p w14:paraId="34E8B405" w14:textId="110AEC75" w:rsidR="56BAE3D0" w:rsidRPr="00441DFD" w:rsidRDefault="4123DF69" w:rsidP="00B00764">
      <w:pPr>
        <w:pStyle w:val="BodyText"/>
        <w:numPr>
          <w:ilvl w:val="0"/>
          <w:numId w:val="23"/>
        </w:numPr>
        <w:rPr>
          <w:rFonts w:eastAsiaTheme="minorEastAsia"/>
          <w:color w:val="000000" w:themeColor="text1"/>
        </w:rPr>
      </w:pPr>
      <w:r w:rsidRPr="00441DFD">
        <w:rPr>
          <w:rFonts w:eastAsiaTheme="minorEastAsia"/>
          <w:color w:val="000000" w:themeColor="text1"/>
        </w:rPr>
        <w:t xml:space="preserve">number of new agreements made in </w:t>
      </w:r>
      <w:r w:rsidR="30FE5523" w:rsidRPr="00441DFD">
        <w:rPr>
          <w:rFonts w:eastAsiaTheme="minorEastAsia"/>
          <w:color w:val="000000" w:themeColor="text1"/>
        </w:rPr>
        <w:t xml:space="preserve">the </w:t>
      </w:r>
      <w:r w:rsidR="4255C520" w:rsidRPr="00441DFD">
        <w:rPr>
          <w:rFonts w:eastAsiaTheme="minorEastAsia"/>
          <w:color w:val="000000" w:themeColor="text1"/>
        </w:rPr>
        <w:t xml:space="preserve">amended </w:t>
      </w:r>
      <w:r w:rsidR="30FE5523" w:rsidRPr="00441DFD">
        <w:rPr>
          <w:rFonts w:eastAsiaTheme="minorEastAsia"/>
          <w:color w:val="000000" w:themeColor="text1"/>
        </w:rPr>
        <w:t>multi-employer streams</w:t>
      </w:r>
    </w:p>
    <w:p w14:paraId="429F8243" w14:textId="227A06A0" w:rsidR="2A968C2D" w:rsidRPr="00441DFD" w:rsidRDefault="1501AE89" w:rsidP="00B00764">
      <w:pPr>
        <w:pStyle w:val="BodyText"/>
        <w:numPr>
          <w:ilvl w:val="0"/>
          <w:numId w:val="23"/>
        </w:numPr>
        <w:rPr>
          <w:rFonts w:eastAsiaTheme="minorEastAsia"/>
          <w:color w:val="000000" w:themeColor="text1"/>
        </w:rPr>
      </w:pPr>
      <w:r w:rsidRPr="00441DFD">
        <w:rPr>
          <w:rFonts w:eastAsiaTheme="minorEastAsia"/>
          <w:color w:val="000000" w:themeColor="text1"/>
        </w:rPr>
        <w:t>n</w:t>
      </w:r>
      <w:r w:rsidR="339D8238" w:rsidRPr="00441DFD">
        <w:rPr>
          <w:rFonts w:eastAsiaTheme="minorEastAsia"/>
          <w:color w:val="000000" w:themeColor="text1"/>
        </w:rPr>
        <w:t>umber of agreements in any stream made by small businesses</w:t>
      </w:r>
    </w:p>
    <w:p w14:paraId="02DBAC57" w14:textId="410795FB" w:rsidR="4EA6D22A" w:rsidRPr="00441DFD" w:rsidRDefault="30FE5523" w:rsidP="00B00764">
      <w:pPr>
        <w:pStyle w:val="BodyText"/>
        <w:numPr>
          <w:ilvl w:val="0"/>
          <w:numId w:val="23"/>
        </w:numPr>
        <w:rPr>
          <w:rFonts w:eastAsiaTheme="minorEastAsia"/>
          <w:color w:val="000000" w:themeColor="text1"/>
        </w:rPr>
      </w:pPr>
      <w:r w:rsidRPr="00441DFD">
        <w:rPr>
          <w:rFonts w:eastAsiaTheme="minorEastAsia"/>
          <w:color w:val="000000" w:themeColor="text1"/>
        </w:rPr>
        <w:t>time taken to approve an enterprise agreement</w:t>
      </w:r>
    </w:p>
    <w:p w14:paraId="5EC06CBF" w14:textId="6069C0A3" w:rsidR="2F256613" w:rsidRPr="00441DFD" w:rsidRDefault="08CC08A4" w:rsidP="00B00764">
      <w:pPr>
        <w:pStyle w:val="BodyText"/>
        <w:numPr>
          <w:ilvl w:val="0"/>
          <w:numId w:val="23"/>
        </w:numPr>
        <w:rPr>
          <w:rFonts w:eastAsiaTheme="minorEastAsia"/>
          <w:color w:val="000000" w:themeColor="text1"/>
        </w:rPr>
      </w:pPr>
      <w:r w:rsidRPr="00441DFD">
        <w:rPr>
          <w:rFonts w:eastAsiaTheme="minorEastAsia"/>
          <w:color w:val="000000" w:themeColor="text1"/>
        </w:rPr>
        <w:t>numb</w:t>
      </w:r>
      <w:r w:rsidR="724C5A2E" w:rsidRPr="00441DFD">
        <w:rPr>
          <w:rFonts w:eastAsiaTheme="minorEastAsia"/>
          <w:color w:val="000000" w:themeColor="text1"/>
        </w:rPr>
        <w:t xml:space="preserve">er of </w:t>
      </w:r>
      <w:r w:rsidR="65D5EE92" w:rsidRPr="00441DFD">
        <w:rPr>
          <w:rFonts w:eastAsiaTheme="minorEastAsia"/>
          <w:color w:val="000000" w:themeColor="text1"/>
        </w:rPr>
        <w:t>Better</w:t>
      </w:r>
      <w:r w:rsidR="00D20234" w:rsidRPr="00441DFD">
        <w:rPr>
          <w:rFonts w:eastAsiaTheme="minorEastAsia"/>
          <w:color w:val="000000" w:themeColor="text1"/>
        </w:rPr>
        <w:t>-Off-Overall-</w:t>
      </w:r>
      <w:r w:rsidR="65D5EE92" w:rsidRPr="00441DFD">
        <w:rPr>
          <w:rFonts w:eastAsiaTheme="minorEastAsia"/>
          <w:color w:val="000000" w:themeColor="text1"/>
        </w:rPr>
        <w:t xml:space="preserve">Test </w:t>
      </w:r>
      <w:r w:rsidR="00D20234" w:rsidRPr="00441DFD">
        <w:rPr>
          <w:rFonts w:eastAsiaTheme="minorEastAsia"/>
          <w:color w:val="000000" w:themeColor="text1"/>
        </w:rPr>
        <w:t xml:space="preserve">reconsideration </w:t>
      </w:r>
      <w:r w:rsidR="724C5A2E" w:rsidRPr="00441DFD">
        <w:rPr>
          <w:rFonts w:eastAsiaTheme="minorEastAsia"/>
          <w:color w:val="000000" w:themeColor="text1"/>
        </w:rPr>
        <w:t>applications</w:t>
      </w:r>
    </w:p>
    <w:p w14:paraId="7F8B0C0F" w14:textId="3678AA82" w:rsidR="3FA52CF6" w:rsidRPr="00441DFD" w:rsidRDefault="764CE65A" w:rsidP="00B00764">
      <w:pPr>
        <w:pStyle w:val="BodyText"/>
        <w:numPr>
          <w:ilvl w:val="0"/>
          <w:numId w:val="23"/>
        </w:numPr>
        <w:rPr>
          <w:rFonts w:eastAsiaTheme="minorEastAsia"/>
          <w:color w:val="000000" w:themeColor="text1"/>
        </w:rPr>
      </w:pPr>
      <w:r w:rsidRPr="00441DFD">
        <w:rPr>
          <w:rFonts w:eastAsiaTheme="minorEastAsia"/>
          <w:color w:val="000000" w:themeColor="text1"/>
        </w:rPr>
        <w:t>n</w:t>
      </w:r>
      <w:r w:rsidR="16831698" w:rsidRPr="00441DFD">
        <w:rPr>
          <w:rFonts w:eastAsiaTheme="minorEastAsia"/>
          <w:color w:val="000000" w:themeColor="text1"/>
        </w:rPr>
        <w:t xml:space="preserve">umber of applications for </w:t>
      </w:r>
      <w:r w:rsidR="5A05B869" w:rsidRPr="00441DFD">
        <w:rPr>
          <w:rFonts w:eastAsiaTheme="minorEastAsia"/>
          <w:color w:val="000000" w:themeColor="text1"/>
        </w:rPr>
        <w:t>unilateral</w:t>
      </w:r>
      <w:r w:rsidR="16831698" w:rsidRPr="00441DFD">
        <w:rPr>
          <w:rFonts w:eastAsiaTheme="minorEastAsia"/>
          <w:color w:val="000000" w:themeColor="text1"/>
        </w:rPr>
        <w:t xml:space="preserve"> termination of an agreement</w:t>
      </w:r>
    </w:p>
    <w:p w14:paraId="35784FEC" w14:textId="2FB2F61E" w:rsidR="1C4C74C5" w:rsidRPr="00441DFD" w:rsidRDefault="7D3D093E" w:rsidP="00B00764">
      <w:pPr>
        <w:pStyle w:val="BodyText"/>
        <w:numPr>
          <w:ilvl w:val="0"/>
          <w:numId w:val="23"/>
        </w:numPr>
        <w:rPr>
          <w:rFonts w:eastAsiaTheme="minorEastAsia"/>
          <w:color w:val="000000" w:themeColor="text1"/>
        </w:rPr>
      </w:pPr>
      <w:r w:rsidRPr="00441DFD">
        <w:rPr>
          <w:rFonts w:eastAsiaTheme="minorEastAsia"/>
          <w:color w:val="000000" w:themeColor="text1"/>
        </w:rPr>
        <w:t>n</w:t>
      </w:r>
      <w:r w:rsidR="16831698" w:rsidRPr="00441DFD">
        <w:rPr>
          <w:rFonts w:eastAsiaTheme="minorEastAsia"/>
          <w:color w:val="000000" w:themeColor="text1"/>
        </w:rPr>
        <w:t>umber of applications to extend the sunset date of a ‘zombie’ agreement</w:t>
      </w:r>
    </w:p>
    <w:p w14:paraId="233F0C5F" w14:textId="541020C1" w:rsidR="51852A29" w:rsidRPr="00441DFD" w:rsidRDefault="73714CFF" w:rsidP="00B00764">
      <w:pPr>
        <w:pStyle w:val="BodyText"/>
        <w:numPr>
          <w:ilvl w:val="0"/>
          <w:numId w:val="23"/>
        </w:numPr>
        <w:rPr>
          <w:rFonts w:eastAsiaTheme="minorEastAsia"/>
          <w:color w:val="000000" w:themeColor="text1"/>
        </w:rPr>
      </w:pPr>
      <w:r w:rsidRPr="00441DFD">
        <w:rPr>
          <w:rFonts w:eastAsiaTheme="minorEastAsia"/>
          <w:color w:val="000000" w:themeColor="text1"/>
        </w:rPr>
        <w:t xml:space="preserve">number of </w:t>
      </w:r>
      <w:r w:rsidR="00525584" w:rsidRPr="00441DFD">
        <w:rPr>
          <w:rFonts w:eastAsiaTheme="minorEastAsia"/>
          <w:color w:val="000000" w:themeColor="text1"/>
        </w:rPr>
        <w:t>intractable bargaining declarations and workplace determinations made</w:t>
      </w:r>
      <w:r w:rsidRPr="00441DFD">
        <w:rPr>
          <w:rFonts w:eastAsiaTheme="minorEastAsia"/>
          <w:color w:val="000000" w:themeColor="text1"/>
        </w:rPr>
        <w:t xml:space="preserve"> by the Fair Work Commission</w:t>
      </w:r>
    </w:p>
    <w:p w14:paraId="15DDFDCA" w14:textId="09C56967" w:rsidR="51852A29" w:rsidRPr="00441DFD" w:rsidRDefault="23D03D3B" w:rsidP="00B00764">
      <w:pPr>
        <w:pStyle w:val="BodyText"/>
        <w:numPr>
          <w:ilvl w:val="0"/>
          <w:numId w:val="23"/>
        </w:numPr>
        <w:rPr>
          <w:rFonts w:eastAsiaTheme="minorEastAsia"/>
          <w:color w:val="000000" w:themeColor="text1"/>
        </w:rPr>
      </w:pPr>
      <w:r w:rsidRPr="00441DFD">
        <w:rPr>
          <w:rFonts w:eastAsiaTheme="minorEastAsia"/>
          <w:color w:val="000000" w:themeColor="text1"/>
        </w:rPr>
        <w:t>a</w:t>
      </w:r>
      <w:r w:rsidR="4CA31EFE" w:rsidRPr="00441DFD">
        <w:rPr>
          <w:rFonts w:eastAsiaTheme="minorEastAsia"/>
          <w:color w:val="000000" w:themeColor="text1"/>
        </w:rPr>
        <w:t xml:space="preserve">verage wage increases awarded for agreements </w:t>
      </w:r>
      <w:r w:rsidR="00525584" w:rsidRPr="00441DFD">
        <w:rPr>
          <w:rFonts w:eastAsiaTheme="minorEastAsia"/>
          <w:color w:val="000000" w:themeColor="text1"/>
        </w:rPr>
        <w:t>in workplace determinations</w:t>
      </w:r>
      <w:r w:rsidR="62874A06" w:rsidRPr="00441DFD">
        <w:rPr>
          <w:rFonts w:eastAsiaTheme="minorEastAsia"/>
          <w:color w:val="000000" w:themeColor="text1"/>
        </w:rPr>
        <w:t>.</w:t>
      </w:r>
    </w:p>
    <w:p w14:paraId="0F8AA2C0" w14:textId="158D5616" w:rsidR="56BAE3D0" w:rsidRPr="00441DFD" w:rsidRDefault="56BAE3D0" w:rsidP="20FF5CC9">
      <w:r w:rsidRPr="00441DFD">
        <w:t>The F</w:t>
      </w:r>
      <w:r w:rsidR="62D0D8E3" w:rsidRPr="00441DFD">
        <w:t>air Work Commission</w:t>
      </w:r>
      <w:r w:rsidRPr="00441DFD">
        <w:t xml:space="preserve"> provides its reasons for approval and dismissal</w:t>
      </w:r>
      <w:r w:rsidR="0032028E" w:rsidRPr="00441DFD">
        <w:t xml:space="preserve"> of agreements</w:t>
      </w:r>
      <w:r w:rsidR="3A3031C2" w:rsidRPr="00441DFD">
        <w:t>,</w:t>
      </w:r>
      <w:r w:rsidRPr="00441DFD">
        <w:t xml:space="preserve"> which will provide insight on how the amended provisions are understood by parties and interpreted by the F</w:t>
      </w:r>
      <w:r w:rsidR="6A5F58CB" w:rsidRPr="00441DFD">
        <w:t xml:space="preserve">air </w:t>
      </w:r>
      <w:r w:rsidRPr="00441DFD">
        <w:t>W</w:t>
      </w:r>
      <w:r w:rsidR="771F6E7A" w:rsidRPr="00441DFD">
        <w:t xml:space="preserve">ork </w:t>
      </w:r>
      <w:r w:rsidRPr="00441DFD">
        <w:t>C</w:t>
      </w:r>
      <w:r w:rsidR="57D14AED" w:rsidRPr="00441DFD">
        <w:t>ommission</w:t>
      </w:r>
      <w:r w:rsidRPr="00441DFD">
        <w:t>. The use of technological solutions will also provide more data to assess performance and allow the F</w:t>
      </w:r>
      <w:r w:rsidR="6A4481D0" w:rsidRPr="00441DFD">
        <w:t>air Work Commission</w:t>
      </w:r>
      <w:r w:rsidRPr="00441DFD">
        <w:t xml:space="preserve"> to assist parties as appropriate. </w:t>
      </w:r>
    </w:p>
    <w:p w14:paraId="155C21F2" w14:textId="75694D5C" w:rsidR="0AAEB07E" w:rsidRPr="00441DFD" w:rsidRDefault="14F9D8BB" w:rsidP="0AAEB07E">
      <w:r w:rsidRPr="00441DFD">
        <w:t xml:space="preserve">The </w:t>
      </w:r>
      <w:r w:rsidR="2FBBBCDE" w:rsidRPr="00441DFD">
        <w:t>D</w:t>
      </w:r>
      <w:r w:rsidRPr="00441DFD">
        <w:t>epartment will also continue to engage in stakeholder</w:t>
      </w:r>
      <w:r w:rsidR="7DDB31D3" w:rsidRPr="00441DFD">
        <w:t xml:space="preserve"> </w:t>
      </w:r>
      <w:r w:rsidRPr="00441DFD">
        <w:t>consultation with employer and employee groups to gauge the impact of the reform. In particular,</w:t>
      </w:r>
      <w:r w:rsidR="7DDB31D3" w:rsidRPr="00441DFD">
        <w:t xml:space="preserve"> </w:t>
      </w:r>
      <w:r w:rsidRPr="00441DFD">
        <w:t xml:space="preserve">consultation </w:t>
      </w:r>
      <w:r w:rsidR="514563EC" w:rsidRPr="00441DFD">
        <w:t>will</w:t>
      </w:r>
      <w:r w:rsidRPr="00441DFD">
        <w:t xml:space="preserve"> be undertaken through the regular meetings of the National Workplace Relations</w:t>
      </w:r>
      <w:r w:rsidR="7DDB31D3" w:rsidRPr="00441DFD">
        <w:t xml:space="preserve"> </w:t>
      </w:r>
      <w:r w:rsidRPr="00441DFD">
        <w:t>Consultative Council (NWRCC)</w:t>
      </w:r>
      <w:r w:rsidR="43DC3EB5" w:rsidRPr="00441DFD">
        <w:t xml:space="preserve">, which </w:t>
      </w:r>
      <w:r w:rsidRPr="00441DFD">
        <w:t>is a forum for employer and employee representatives to</w:t>
      </w:r>
      <w:r w:rsidR="7DDB31D3" w:rsidRPr="00441DFD">
        <w:t xml:space="preserve"> </w:t>
      </w:r>
      <w:r w:rsidRPr="00441DFD">
        <w:t xml:space="preserve">consult on workplace relations and labour market matters of national </w:t>
      </w:r>
      <w:r w:rsidR="002A1CA4" w:rsidRPr="00441DFD">
        <w:t>concern that</w:t>
      </w:r>
      <w:r w:rsidR="2812EE8E" w:rsidRPr="00441DFD">
        <w:t xml:space="preserve"> is</w:t>
      </w:r>
      <w:r w:rsidRPr="00441DFD">
        <w:t xml:space="preserve"> chaired</w:t>
      </w:r>
      <w:r w:rsidR="7DDB31D3" w:rsidRPr="00441DFD">
        <w:t xml:space="preserve"> </w:t>
      </w:r>
      <w:r w:rsidRPr="00441DFD">
        <w:t>by the Minister for</w:t>
      </w:r>
      <w:r w:rsidR="6BD85C9F" w:rsidRPr="00441DFD">
        <w:t xml:space="preserve"> Employment and</w:t>
      </w:r>
      <w:r w:rsidRPr="00441DFD">
        <w:t xml:space="preserve"> </w:t>
      </w:r>
      <w:r w:rsidR="4314E8D1" w:rsidRPr="00441DFD">
        <w:t>Workplace</w:t>
      </w:r>
      <w:r w:rsidRPr="00441DFD">
        <w:t xml:space="preserve"> Relations.</w:t>
      </w:r>
      <w:r w:rsidR="00094438" w:rsidRPr="00441DFD">
        <w:t xml:space="preserve"> Given the </w:t>
      </w:r>
      <w:r w:rsidR="00547910" w:rsidRPr="00441DFD">
        <w:t xml:space="preserve">close </w:t>
      </w:r>
      <w:r w:rsidR="00094438" w:rsidRPr="00441DFD">
        <w:t xml:space="preserve">ongoing monitoring and evaluation of the implementation of workplace relations </w:t>
      </w:r>
      <w:r w:rsidR="00547910" w:rsidRPr="00441DFD">
        <w:t xml:space="preserve">legislation and </w:t>
      </w:r>
      <w:r w:rsidR="00094438" w:rsidRPr="00441DFD">
        <w:t xml:space="preserve">policies, no formal evaluation of these measures </w:t>
      </w:r>
      <w:r w:rsidR="009A1C01" w:rsidRPr="00441DFD">
        <w:t>is</w:t>
      </w:r>
      <w:r w:rsidR="00094438" w:rsidRPr="00441DFD">
        <w:t xml:space="preserve"> planned. </w:t>
      </w:r>
    </w:p>
    <w:p w14:paraId="479F51BC" w14:textId="5B7325C1" w:rsidR="0AAEB07E" w:rsidRPr="00441DFD" w:rsidRDefault="0AAEB07E" w:rsidP="0AAEB07E"/>
    <w:p w14:paraId="6D16DA38" w14:textId="286D8140" w:rsidR="00ED5E9D" w:rsidRPr="00441DFD" w:rsidRDefault="00ED5E9D">
      <w:pPr>
        <w:rPr>
          <w:b/>
          <w:bCs/>
        </w:rPr>
      </w:pPr>
      <w:r w:rsidRPr="00441DFD">
        <w:rPr>
          <w:b/>
          <w:bCs/>
        </w:rPr>
        <w:br w:type="page"/>
      </w:r>
    </w:p>
    <w:p w14:paraId="174E91DD" w14:textId="77777777" w:rsidR="00340DBB" w:rsidRPr="00441DFD" w:rsidRDefault="00340DBB" w:rsidP="00E87FA8">
      <w:pPr>
        <w:pStyle w:val="Heading1"/>
        <w:sectPr w:rsidR="00340DBB" w:rsidRPr="00441DFD" w:rsidSect="00017031">
          <w:pgSz w:w="11906" w:h="16838"/>
          <w:pgMar w:top="1559" w:right="851" w:bottom="1701" w:left="851" w:header="709" w:footer="709" w:gutter="0"/>
          <w:cols w:space="708"/>
          <w:docGrid w:linePitch="360"/>
        </w:sectPr>
      </w:pPr>
    </w:p>
    <w:p w14:paraId="1ACA509D" w14:textId="6FF40F49" w:rsidR="00340DBB" w:rsidRPr="00441DFD" w:rsidRDefault="00995B93" w:rsidP="00E87FA8">
      <w:pPr>
        <w:pStyle w:val="Heading1"/>
      </w:pPr>
      <w:bookmarkStart w:id="43" w:name="_Toc117287442"/>
      <w:r w:rsidRPr="00441DFD">
        <w:t xml:space="preserve">Appendix A: </w:t>
      </w:r>
      <w:r w:rsidR="0EDA987E" w:rsidRPr="00441DFD">
        <w:t xml:space="preserve">Current </w:t>
      </w:r>
      <w:r w:rsidR="0684370C" w:rsidRPr="00441DFD">
        <w:t>b</w:t>
      </w:r>
      <w:r w:rsidR="3F1B2302" w:rsidRPr="00441DFD">
        <w:t>argaining</w:t>
      </w:r>
      <w:r w:rsidR="00340DBB" w:rsidRPr="00441DFD">
        <w:t xml:space="preserve"> streams</w:t>
      </w:r>
      <w:bookmarkEnd w:id="43"/>
      <w:r w:rsidR="00340DBB" w:rsidRPr="00441DFD">
        <w:t xml:space="preserve"> </w:t>
      </w:r>
    </w:p>
    <w:p w14:paraId="795475F9" w14:textId="7EDD2550" w:rsidR="0AAEB07E" w:rsidRPr="002247E5" w:rsidRDefault="7ECF8CC0">
      <w:pPr>
        <w:pStyle w:val="BodyText"/>
      </w:pPr>
      <w:r w:rsidRPr="006429E1">
        <w:rPr>
          <w:noProof/>
          <w:lang w:eastAsia="en-AU"/>
        </w:rPr>
        <w:drawing>
          <wp:inline distT="0" distB="0" distL="0" distR="0" wp14:anchorId="55FE3301" wp14:editId="37392527">
            <wp:extent cx="7879080" cy="4924425"/>
            <wp:effectExtent l="0" t="0" r="0" b="0"/>
            <wp:docPr id="912669595" name="Picture 912669595" descr="A graphic showing the current bargaining streams including single enterprise, single interest, multi-enterprise and low-paid bargaining stre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669595" name="Picture 912669595" descr="A graphic showing the current bargaining streams including single enterprise, single interest, multi-enterprise and low-paid bargaining streams. "/>
                    <pic:cNvPicPr/>
                  </pic:nvPicPr>
                  <pic:blipFill>
                    <a:blip r:embed="rId23">
                      <a:extLst>
                        <a:ext uri="{28A0092B-C50C-407E-A947-70E740481C1C}">
                          <a14:useLocalDpi xmlns:a14="http://schemas.microsoft.com/office/drawing/2010/main" val="0"/>
                        </a:ext>
                      </a:extLst>
                    </a:blip>
                    <a:stretch>
                      <a:fillRect/>
                    </a:stretch>
                  </pic:blipFill>
                  <pic:spPr>
                    <a:xfrm>
                      <a:off x="0" y="0"/>
                      <a:ext cx="7879080" cy="4924425"/>
                    </a:xfrm>
                    <a:prstGeom prst="rect">
                      <a:avLst/>
                    </a:prstGeom>
                  </pic:spPr>
                </pic:pic>
              </a:graphicData>
            </a:graphic>
          </wp:inline>
        </w:drawing>
      </w:r>
    </w:p>
    <w:p w14:paraId="4A48DBD0" w14:textId="1FD1E197" w:rsidR="0AAEB07E" w:rsidRPr="002247E5" w:rsidRDefault="0AAEB07E" w:rsidP="00384A1C">
      <w:pPr>
        <w:pStyle w:val="BodyText"/>
      </w:pPr>
    </w:p>
    <w:sectPr w:rsidR="0AAEB07E" w:rsidRPr="002247E5" w:rsidSect="00384A1C">
      <w:pgSz w:w="16838" w:h="11906" w:orient="landscape"/>
      <w:pgMar w:top="851" w:right="1559" w:bottom="851" w:left="170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FDFCD" w14:textId="77777777" w:rsidR="00EF22AC" w:rsidRDefault="00EF22AC" w:rsidP="00B95533">
      <w:pPr>
        <w:spacing w:after="0" w:line="240" w:lineRule="auto"/>
      </w:pPr>
      <w:r>
        <w:separator/>
      </w:r>
    </w:p>
  </w:endnote>
  <w:endnote w:type="continuationSeparator" w:id="0">
    <w:p w14:paraId="558C8B57" w14:textId="77777777" w:rsidR="00EF22AC" w:rsidRDefault="00EF22AC" w:rsidP="00B95533">
      <w:pPr>
        <w:spacing w:after="0" w:line="240" w:lineRule="auto"/>
      </w:pPr>
      <w:r>
        <w:continuationSeparator/>
      </w:r>
    </w:p>
  </w:endnote>
  <w:endnote w:type="continuationNotice" w:id="1">
    <w:p w14:paraId="6D7A693B" w14:textId="77777777" w:rsidR="00EF22AC" w:rsidRDefault="00EF2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696D" w14:textId="74F4AC63" w:rsidR="00635502" w:rsidRDefault="00635502" w:rsidP="00D65DE5">
    <w:pPr>
      <w:pStyle w:val="Footer"/>
      <w:jc w:val="left"/>
      <w:rPr>
        <w:sz w:val="24"/>
        <w:szCs w:val="24"/>
      </w:rPr>
    </w:pPr>
  </w:p>
  <w:p w14:paraId="69863D1C" w14:textId="77777777" w:rsidR="00E21CAC" w:rsidRDefault="00E21CAC" w:rsidP="00D65DE5">
    <w:pPr>
      <w:pStyle w:val="Footer"/>
      <w:jc w:val="left"/>
      <w:rPr>
        <w:sz w:val="24"/>
        <w:szCs w:val="24"/>
      </w:rPr>
    </w:pPr>
  </w:p>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6"/>
      <w:gridCol w:w="2551"/>
    </w:tblGrid>
    <w:tr w:rsidR="00E21CAC" w:rsidRPr="00017031" w14:paraId="505F5961" w14:textId="77777777" w:rsidTr="00372EED">
      <w:tc>
        <w:tcPr>
          <w:tcW w:w="2835" w:type="dxa"/>
        </w:tcPr>
        <w:p w14:paraId="78A76691" w14:textId="77777777" w:rsidR="00E21CAC" w:rsidRPr="00017031" w:rsidRDefault="00E21CAC" w:rsidP="00E21CAC">
          <w:pPr>
            <w:pStyle w:val="Footer"/>
            <w:tabs>
              <w:tab w:val="left" w:pos="8341"/>
            </w:tabs>
            <w:ind w:right="-188"/>
            <w:jc w:val="left"/>
            <w:rPr>
              <w:rStyle w:val="PageNumber"/>
              <w:rFonts w:ascii="Times New Roman" w:hAnsi="Times New Roman" w:cs="Times New Roman"/>
              <w:b w:val="0"/>
              <w:bCs/>
              <w:i/>
              <w:color w:val="auto"/>
            </w:rPr>
          </w:pPr>
          <w:r w:rsidRPr="00017031">
            <w:rPr>
              <w:rStyle w:val="PageNumber"/>
              <w:rFonts w:ascii="Times New Roman" w:hAnsi="Times New Roman" w:cs="Times New Roman"/>
              <w:b w:val="0"/>
              <w:bCs/>
              <w:i/>
              <w:caps w:val="0"/>
              <w:color w:val="auto"/>
            </w:rPr>
            <w:t xml:space="preserve">Fair Work Legislation </w:t>
          </w:r>
        </w:p>
        <w:p w14:paraId="4916C967" w14:textId="77777777" w:rsidR="00E21CAC" w:rsidRPr="00017031" w:rsidRDefault="00E21CAC" w:rsidP="00E21CAC">
          <w:pPr>
            <w:pStyle w:val="Footer"/>
            <w:tabs>
              <w:tab w:val="left" w:pos="8341"/>
            </w:tabs>
            <w:ind w:right="-188"/>
            <w:jc w:val="left"/>
            <w:rPr>
              <w:rStyle w:val="PageNumber"/>
              <w:rFonts w:ascii="Times New Roman" w:hAnsi="Times New Roman" w:cs="Times New Roman"/>
              <w:b w:val="0"/>
              <w:bCs/>
              <w:i/>
              <w:color w:val="auto"/>
            </w:rPr>
          </w:pPr>
          <w:r w:rsidRPr="00017031">
            <w:rPr>
              <w:rStyle w:val="PageNumber"/>
              <w:rFonts w:ascii="Times New Roman" w:hAnsi="Times New Roman" w:cs="Times New Roman"/>
              <w:b w:val="0"/>
              <w:bCs/>
              <w:i/>
              <w:caps w:val="0"/>
              <w:color w:val="auto"/>
            </w:rPr>
            <w:t xml:space="preserve">Amendment (Secure Jobs, </w:t>
          </w:r>
        </w:p>
        <w:p w14:paraId="0A3950A9" w14:textId="77777777" w:rsidR="00E21CAC" w:rsidRPr="00017031" w:rsidRDefault="00E21CAC" w:rsidP="00E21CAC">
          <w:pPr>
            <w:pStyle w:val="Footer"/>
            <w:tabs>
              <w:tab w:val="left" w:pos="8341"/>
            </w:tabs>
            <w:ind w:right="-188"/>
            <w:jc w:val="left"/>
            <w:rPr>
              <w:rStyle w:val="PageNumber"/>
              <w:rFonts w:ascii="Times New Roman" w:hAnsi="Times New Roman" w:cs="Times New Roman"/>
              <w:b w:val="0"/>
              <w:bCs/>
              <w:i/>
              <w:color w:val="auto"/>
            </w:rPr>
          </w:pPr>
          <w:r w:rsidRPr="00017031">
            <w:rPr>
              <w:rStyle w:val="PageNumber"/>
              <w:rFonts w:ascii="Times New Roman" w:hAnsi="Times New Roman" w:cs="Times New Roman"/>
              <w:b w:val="0"/>
              <w:bCs/>
              <w:i/>
              <w:caps w:val="0"/>
              <w:color w:val="auto"/>
            </w:rPr>
            <w:t>Better Pay) Bill 2022</w:t>
          </w:r>
        </w:p>
      </w:tc>
      <w:tc>
        <w:tcPr>
          <w:tcW w:w="3686" w:type="dxa"/>
        </w:tcPr>
        <w:p w14:paraId="53D80782" w14:textId="04E9C731" w:rsidR="00E21CAC" w:rsidRPr="00017031" w:rsidRDefault="00E21CAC" w:rsidP="00E21CAC">
          <w:pPr>
            <w:pStyle w:val="Footer"/>
            <w:tabs>
              <w:tab w:val="left" w:pos="8341"/>
            </w:tabs>
            <w:ind w:right="-188"/>
            <w:jc w:val="center"/>
            <w:rPr>
              <w:rStyle w:val="PageNumber"/>
              <w:rFonts w:ascii="Times New Roman" w:hAnsi="Times New Roman" w:cs="Times New Roman"/>
              <w:b w:val="0"/>
              <w:bCs/>
              <w:i/>
              <w:color w:val="auto"/>
            </w:rPr>
          </w:pPr>
          <w:r w:rsidRPr="00017031">
            <w:rPr>
              <w:rStyle w:val="PageNumber"/>
              <w:rFonts w:ascii="Times New Roman" w:hAnsi="Times New Roman" w:cs="Times New Roman"/>
              <w:b w:val="0"/>
              <w:bCs/>
              <w:i/>
              <w:color w:val="auto"/>
            </w:rPr>
            <w:fldChar w:fldCharType="begin"/>
          </w:r>
          <w:r w:rsidRPr="00017031">
            <w:rPr>
              <w:rStyle w:val="PageNumber"/>
              <w:rFonts w:ascii="Times New Roman" w:hAnsi="Times New Roman" w:cs="Times New Roman"/>
              <w:b w:val="0"/>
              <w:bCs/>
              <w:i/>
              <w:color w:val="auto"/>
            </w:rPr>
            <w:instrText xml:space="preserve"> PAGE   \* MERGEFORMAT </w:instrText>
          </w:r>
          <w:r w:rsidRPr="00017031">
            <w:rPr>
              <w:rStyle w:val="PageNumber"/>
              <w:rFonts w:ascii="Times New Roman" w:hAnsi="Times New Roman" w:cs="Times New Roman"/>
              <w:b w:val="0"/>
              <w:bCs/>
              <w:i/>
              <w:color w:val="auto"/>
            </w:rPr>
            <w:fldChar w:fldCharType="separate"/>
          </w:r>
          <w:r w:rsidR="00516511" w:rsidRPr="00516511">
            <w:rPr>
              <w:rStyle w:val="PageNumber"/>
              <w:rFonts w:ascii="Times New Roman" w:hAnsi="Times New Roman" w:cs="Times New Roman"/>
              <w:b w:val="0"/>
              <w:bCs/>
              <w:i/>
              <w:caps w:val="0"/>
              <w:noProof/>
              <w:color w:val="auto"/>
            </w:rPr>
            <w:t>20</w:t>
          </w:r>
          <w:r w:rsidRPr="00017031">
            <w:rPr>
              <w:rStyle w:val="PageNumber"/>
              <w:rFonts w:ascii="Times New Roman" w:hAnsi="Times New Roman" w:cs="Times New Roman"/>
              <w:b w:val="0"/>
              <w:bCs/>
              <w:i/>
              <w:noProof/>
              <w:color w:val="auto"/>
            </w:rPr>
            <w:fldChar w:fldCharType="end"/>
          </w:r>
        </w:p>
      </w:tc>
      <w:tc>
        <w:tcPr>
          <w:tcW w:w="2551" w:type="dxa"/>
        </w:tcPr>
        <w:p w14:paraId="21A4F533" w14:textId="77777777" w:rsidR="00E21CAC" w:rsidRPr="00017031" w:rsidRDefault="00E21CAC" w:rsidP="00E21CAC">
          <w:pPr>
            <w:pStyle w:val="Footer"/>
            <w:tabs>
              <w:tab w:val="left" w:pos="8341"/>
            </w:tabs>
            <w:ind w:right="-188"/>
            <w:jc w:val="center"/>
            <w:rPr>
              <w:rStyle w:val="PageNumber"/>
              <w:rFonts w:ascii="Times New Roman" w:hAnsi="Times New Roman" w:cs="Times New Roman"/>
              <w:b w:val="0"/>
              <w:bCs/>
              <w:i/>
              <w:color w:val="auto"/>
            </w:rPr>
          </w:pPr>
          <w:r w:rsidRPr="00017031">
            <w:rPr>
              <w:rStyle w:val="PageNumber"/>
              <w:rFonts w:ascii="Times New Roman" w:hAnsi="Times New Roman" w:cs="Times New Roman"/>
              <w:b w:val="0"/>
              <w:bCs/>
              <w:i/>
              <w:caps w:val="0"/>
              <w:color w:val="auto"/>
            </w:rPr>
            <w:t>House Of Representatives</w:t>
          </w:r>
        </w:p>
      </w:tc>
    </w:tr>
  </w:tbl>
  <w:p w14:paraId="40C24A41" w14:textId="77777777" w:rsidR="00E21CAC" w:rsidRPr="00D65DE5" w:rsidRDefault="00E21CAC" w:rsidP="00D65DE5">
    <w:pPr>
      <w:pStyle w:val="Footer"/>
      <w:jc w:val="lef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A1B6" w14:textId="361BFA59" w:rsidR="001007B9" w:rsidRDefault="001007B9" w:rsidP="00D65DE5">
    <w:pPr>
      <w:pStyle w:val="BodyText"/>
      <w:rPr>
        <w:sz w:val="24"/>
        <w:szCs w:val="24"/>
      </w:rPr>
    </w:pPr>
  </w:p>
  <w:tbl>
    <w:tblPr>
      <w:tblStyle w:val="TableGrid"/>
      <w:tblW w:w="0" w:type="auto"/>
      <w:tblInd w:w="13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99"/>
      <w:gridCol w:w="2212"/>
    </w:tblGrid>
    <w:tr w:rsidR="00D65DE5" w:rsidRPr="00017031" w14:paraId="0BC5F264" w14:textId="77777777" w:rsidTr="00372EED">
      <w:tc>
        <w:tcPr>
          <w:tcW w:w="2268" w:type="dxa"/>
        </w:tcPr>
        <w:p w14:paraId="7D0A08A4" w14:textId="77777777" w:rsidR="00D65DE5" w:rsidRPr="00017031" w:rsidRDefault="00D65DE5" w:rsidP="00D65DE5">
          <w:pPr>
            <w:pStyle w:val="Footer"/>
            <w:tabs>
              <w:tab w:val="left" w:pos="8341"/>
            </w:tabs>
            <w:ind w:right="-188"/>
            <w:jc w:val="left"/>
            <w:rPr>
              <w:rStyle w:val="PageNumber"/>
              <w:rFonts w:ascii="Times New Roman" w:hAnsi="Times New Roman" w:cs="Times New Roman"/>
              <w:b w:val="0"/>
              <w:bCs/>
              <w:i/>
              <w:color w:val="auto"/>
            </w:rPr>
          </w:pPr>
          <w:r w:rsidRPr="00017031">
            <w:rPr>
              <w:rStyle w:val="PageNumber"/>
              <w:rFonts w:ascii="Times New Roman" w:hAnsi="Times New Roman" w:cs="Times New Roman"/>
              <w:b w:val="0"/>
              <w:bCs/>
              <w:i/>
              <w:caps w:val="0"/>
              <w:color w:val="auto"/>
            </w:rPr>
            <w:t>House Of Representatives</w:t>
          </w:r>
        </w:p>
      </w:tc>
      <w:tc>
        <w:tcPr>
          <w:tcW w:w="4399" w:type="dxa"/>
        </w:tcPr>
        <w:p w14:paraId="04FA70B2" w14:textId="040881C6" w:rsidR="00D65DE5" w:rsidRPr="00017031" w:rsidRDefault="00D65DE5" w:rsidP="00D65DE5">
          <w:pPr>
            <w:pStyle w:val="Footer"/>
            <w:tabs>
              <w:tab w:val="left" w:pos="8341"/>
            </w:tabs>
            <w:ind w:right="-188"/>
            <w:jc w:val="center"/>
            <w:rPr>
              <w:rStyle w:val="PageNumber"/>
              <w:rFonts w:ascii="Times New Roman" w:hAnsi="Times New Roman" w:cs="Times New Roman"/>
              <w:b w:val="0"/>
              <w:bCs/>
              <w:i/>
              <w:color w:val="auto"/>
            </w:rPr>
          </w:pPr>
          <w:r>
            <w:rPr>
              <w:rStyle w:val="PageNumber"/>
              <w:rFonts w:ascii="Times New Roman" w:hAnsi="Times New Roman" w:cs="Times New Roman"/>
              <w:b w:val="0"/>
              <w:bCs/>
              <w:i/>
              <w:color w:val="auto"/>
            </w:rPr>
            <w:fldChar w:fldCharType="begin"/>
          </w:r>
          <w:r>
            <w:rPr>
              <w:rStyle w:val="PageNumber"/>
              <w:rFonts w:ascii="Times New Roman" w:hAnsi="Times New Roman" w:cs="Times New Roman"/>
              <w:b w:val="0"/>
              <w:bCs/>
              <w:i/>
              <w:color w:val="auto"/>
            </w:rPr>
            <w:instrText xml:space="preserve"> PAGE  \* Arabic  \* MERGEFORMAT </w:instrText>
          </w:r>
          <w:r>
            <w:rPr>
              <w:rStyle w:val="PageNumber"/>
              <w:rFonts w:ascii="Times New Roman" w:hAnsi="Times New Roman" w:cs="Times New Roman"/>
              <w:b w:val="0"/>
              <w:bCs/>
              <w:i/>
              <w:color w:val="auto"/>
            </w:rPr>
            <w:fldChar w:fldCharType="separate"/>
          </w:r>
          <w:r w:rsidR="00516511">
            <w:rPr>
              <w:rStyle w:val="PageNumber"/>
              <w:rFonts w:ascii="Times New Roman" w:hAnsi="Times New Roman" w:cs="Times New Roman"/>
              <w:b w:val="0"/>
              <w:bCs/>
              <w:i/>
              <w:noProof/>
              <w:color w:val="auto"/>
            </w:rPr>
            <w:t>1</w:t>
          </w:r>
          <w:r>
            <w:rPr>
              <w:rStyle w:val="PageNumber"/>
              <w:rFonts w:ascii="Times New Roman" w:hAnsi="Times New Roman" w:cs="Times New Roman"/>
              <w:b w:val="0"/>
              <w:bCs/>
              <w:i/>
              <w:color w:val="auto"/>
            </w:rPr>
            <w:fldChar w:fldCharType="end"/>
          </w:r>
        </w:p>
      </w:tc>
      <w:tc>
        <w:tcPr>
          <w:tcW w:w="2212" w:type="dxa"/>
          <w:vAlign w:val="bottom"/>
        </w:tcPr>
        <w:p w14:paraId="16C20C8C" w14:textId="77777777" w:rsidR="00D65DE5" w:rsidRPr="00017031" w:rsidRDefault="00D65DE5" w:rsidP="00D65DE5">
          <w:pPr>
            <w:pStyle w:val="Footer"/>
            <w:tabs>
              <w:tab w:val="left" w:pos="8341"/>
            </w:tabs>
            <w:ind w:right="-188"/>
            <w:jc w:val="left"/>
            <w:rPr>
              <w:rStyle w:val="PageNumber"/>
              <w:rFonts w:ascii="Times New Roman" w:hAnsi="Times New Roman" w:cs="Times New Roman"/>
              <w:b w:val="0"/>
              <w:bCs/>
              <w:i/>
              <w:color w:val="auto"/>
            </w:rPr>
          </w:pPr>
          <w:r w:rsidRPr="00017031">
            <w:rPr>
              <w:rStyle w:val="PageNumber"/>
              <w:rFonts w:ascii="Times New Roman" w:hAnsi="Times New Roman" w:cs="Times New Roman"/>
              <w:b w:val="0"/>
              <w:bCs/>
              <w:i/>
              <w:caps w:val="0"/>
              <w:color w:val="auto"/>
            </w:rPr>
            <w:t xml:space="preserve">Fair Work Legislation Amendment (Secure Jobs, </w:t>
          </w:r>
        </w:p>
        <w:p w14:paraId="2D680CF6" w14:textId="77777777" w:rsidR="00D65DE5" w:rsidRPr="00017031" w:rsidRDefault="00D65DE5" w:rsidP="00D65DE5">
          <w:pPr>
            <w:pStyle w:val="Footer"/>
            <w:tabs>
              <w:tab w:val="left" w:pos="8341"/>
            </w:tabs>
            <w:ind w:right="-188"/>
            <w:jc w:val="left"/>
            <w:rPr>
              <w:rStyle w:val="PageNumber"/>
              <w:rFonts w:ascii="Times New Roman" w:hAnsi="Times New Roman" w:cs="Times New Roman"/>
              <w:b w:val="0"/>
              <w:bCs/>
              <w:i/>
              <w:color w:val="auto"/>
            </w:rPr>
          </w:pPr>
          <w:r w:rsidRPr="00017031">
            <w:rPr>
              <w:rStyle w:val="PageNumber"/>
              <w:rFonts w:ascii="Times New Roman" w:hAnsi="Times New Roman" w:cs="Times New Roman"/>
              <w:b w:val="0"/>
              <w:bCs/>
              <w:i/>
              <w:caps w:val="0"/>
              <w:color w:val="auto"/>
            </w:rPr>
            <w:t>Better Pay) Bill 2022</w:t>
          </w:r>
        </w:p>
      </w:tc>
    </w:tr>
  </w:tbl>
  <w:p w14:paraId="6DC8CE68" w14:textId="5438FE54" w:rsidR="001007B9" w:rsidRPr="00E87FA8" w:rsidRDefault="001007B9" w:rsidP="00E87FA8">
    <w:pPr>
      <w:pStyle w:val="Header"/>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625B" w14:textId="7BBB3942" w:rsidR="00917F95" w:rsidRPr="00B87E45" w:rsidRDefault="00917F95" w:rsidP="00917F95">
    <w:pPr>
      <w:pStyle w:val="ProtectiveMarking"/>
    </w:pPr>
  </w:p>
  <w:p w14:paraId="4644042A" w14:textId="77777777" w:rsidR="00917F95" w:rsidRPr="00B87E45" w:rsidRDefault="00A00EF2" w:rsidP="00917F95">
    <w:pPr>
      <w:pStyle w:val="ProtectiveMarking"/>
    </w:pPr>
    <w:r>
      <w:t>Choose Classification</w:t>
    </w:r>
  </w:p>
  <w:p w14:paraId="3A60A78F" w14:textId="77777777" w:rsidR="00917F95" w:rsidRPr="00073D52" w:rsidRDefault="00917F95" w:rsidP="00917F95">
    <w:pPr>
      <w:pStyle w:val="Footerline"/>
    </w:pPr>
  </w:p>
  <w:p w14:paraId="2908ECCC" w14:textId="23A95F29" w:rsidR="007A27C5" w:rsidRPr="00195BA8" w:rsidRDefault="00195BA8" w:rsidP="00195BA8">
    <w:pPr>
      <w:pStyle w:val="Footer"/>
      <w:spacing w:after="500"/>
      <w:contextualSpacing/>
      <w:jc w:val="left"/>
      <w:rPr>
        <w:color w:val="25303B" w:themeColor="accent1"/>
        <w:sz w:val="16"/>
        <w:szCs w:val="16"/>
      </w:rPr>
    </w:pPr>
    <w:r w:rsidRPr="005A0DE7">
      <w:rPr>
        <w:color w:val="25303B" w:themeColor="accent1"/>
        <w:sz w:val="16"/>
        <w:szCs w:val="16"/>
      </w:rPr>
      <w:t xml:space="preserve">PM&amp;C | </w:t>
    </w:r>
    <w:sdt>
      <w:sdtPr>
        <w:rPr>
          <w:caps w:val="0"/>
          <w:color w:val="25303B" w:themeColor="accent1"/>
          <w:sz w:val="16"/>
          <w:szCs w:val="16"/>
          <w:shd w:val="clear" w:color="auto" w:fill="E6E6E6"/>
        </w:rPr>
        <w:alias w:val="Section Name"/>
        <w:tag w:val="SectionName"/>
        <w:id w:val="-414706023"/>
        <w:placeholder>
          <w:docPart w:val="E06CB95CF41F40DB8D8C0F9CC79934BF"/>
        </w:placeholder>
        <w:showingPlcHdr/>
        <w:dataBinding w:xpath="/root[1]/SectionName[1]" w:storeItemID="{00000000-0000-0000-0000-000000000000}"/>
        <w:text/>
      </w:sdtPr>
      <w:sdtEndPr/>
      <w:sdtContent>
        <w:r w:rsidRPr="005A0DE7">
          <w:rPr>
            <w:caps w:val="0"/>
            <w:color w:val="25303B" w:themeColor="accent1"/>
            <w:sz w:val="16"/>
            <w:szCs w:val="16"/>
          </w:rPr>
          <w:t>[Section Name]</w:t>
        </w:r>
      </w:sdtContent>
    </w:sdt>
    <w:r w:rsidRPr="005A0DE7">
      <w:rPr>
        <w:color w:val="25303B" w:themeColor="accent1"/>
        <w:sz w:val="16"/>
        <w:szCs w:val="16"/>
      </w:rPr>
      <w:t xml:space="preserve"> |</w:t>
    </w:r>
    <w:r w:rsidRPr="005A0DE7">
      <w:rPr>
        <w:b w:val="0"/>
        <w:bCs/>
        <w:color w:val="25303B" w:themeColor="accent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859C" w14:textId="77777777" w:rsidR="00EF22AC" w:rsidRPr="003A7E73" w:rsidRDefault="00EF22AC" w:rsidP="00B95533">
      <w:pPr>
        <w:spacing w:after="0" w:line="240" w:lineRule="auto"/>
        <w:rPr>
          <w:color w:val="014463" w:themeColor="accent2"/>
        </w:rPr>
      </w:pPr>
      <w:r w:rsidRPr="003A7E73">
        <w:rPr>
          <w:color w:val="014463" w:themeColor="accent2"/>
        </w:rPr>
        <w:separator/>
      </w:r>
    </w:p>
  </w:footnote>
  <w:footnote w:type="continuationSeparator" w:id="0">
    <w:p w14:paraId="08F92B1D" w14:textId="77777777" w:rsidR="00EF22AC" w:rsidRPr="003A7E73" w:rsidRDefault="00EF22AC" w:rsidP="00B95533">
      <w:pPr>
        <w:spacing w:after="0" w:line="240" w:lineRule="auto"/>
        <w:rPr>
          <w:color w:val="014463" w:themeColor="accent2"/>
        </w:rPr>
      </w:pPr>
      <w:r w:rsidRPr="003A7E73">
        <w:rPr>
          <w:color w:val="014463" w:themeColor="accent2"/>
        </w:rPr>
        <w:continuationSeparator/>
      </w:r>
    </w:p>
  </w:footnote>
  <w:footnote w:type="continuationNotice" w:id="1">
    <w:p w14:paraId="0C2F28DB" w14:textId="77777777" w:rsidR="00EF22AC" w:rsidRDefault="00EF22AC">
      <w:pPr>
        <w:spacing w:after="0" w:line="240" w:lineRule="auto"/>
      </w:pPr>
    </w:p>
  </w:footnote>
  <w:footnote w:id="2">
    <w:p w14:paraId="29244B73" w14:textId="77777777" w:rsidR="00AC331E" w:rsidRPr="00DB0F6B" w:rsidRDefault="00AC331E" w:rsidP="00AC331E">
      <w:pPr>
        <w:spacing w:after="0" w:line="240" w:lineRule="auto"/>
        <w:rPr>
          <w:color w:val="auto"/>
        </w:rPr>
      </w:pPr>
      <w:r w:rsidRPr="002501B3">
        <w:rPr>
          <w:rStyle w:val="FootnoteReference"/>
          <w:color w:val="auto"/>
        </w:rPr>
        <w:footnoteRef/>
      </w:r>
      <w:r w:rsidRPr="002501B3">
        <w:rPr>
          <w:color w:val="auto"/>
        </w:rPr>
        <w:t xml:space="preserve"> </w:t>
      </w:r>
      <w:r w:rsidRPr="00DB0F6B">
        <w:rPr>
          <w:color w:val="auto"/>
        </w:rPr>
        <w:t xml:space="preserve">Senate Standing Committee on Education, Employment and Workplace Relations, </w:t>
      </w:r>
      <w:hyperlink r:id="rId1" w:history="1">
        <w:r w:rsidRPr="00DB0F6B">
          <w:rPr>
            <w:rStyle w:val="Hyperlink"/>
            <w:i/>
            <w:iCs/>
            <w:color w:val="auto"/>
          </w:rPr>
          <w:t>Inquiry in to the Fair Work Bill 2008</w:t>
        </w:r>
      </w:hyperlink>
      <w:r w:rsidRPr="00DB0F6B">
        <w:rPr>
          <w:color w:val="auto"/>
        </w:rPr>
        <w:t>,  February 2009, accessed 12 October 2022, p 6.</w:t>
      </w:r>
    </w:p>
  </w:footnote>
  <w:footnote w:id="3">
    <w:p w14:paraId="706F56C9" w14:textId="77777777" w:rsidR="00AC331E" w:rsidRPr="00DB0F6B" w:rsidRDefault="00AC331E" w:rsidP="00AC331E">
      <w:pPr>
        <w:pStyle w:val="FootnoteText"/>
        <w:rPr>
          <w:color w:val="auto"/>
        </w:rPr>
      </w:pPr>
      <w:r w:rsidRPr="00DB0F6B">
        <w:rPr>
          <w:rStyle w:val="FootnoteReference"/>
          <w:color w:val="auto"/>
        </w:rPr>
        <w:footnoteRef/>
      </w:r>
      <w:r w:rsidRPr="00DB0F6B">
        <w:rPr>
          <w:color w:val="auto"/>
        </w:rPr>
        <w:t xml:space="preserve"> </w:t>
      </w:r>
      <w:r w:rsidRPr="00DB0F6B">
        <w:rPr>
          <w:rFonts w:eastAsia="Calibri" w:cstheme="minorHAnsi"/>
          <w:i/>
          <w:iCs/>
          <w:color w:val="auto"/>
        </w:rPr>
        <w:t>Fair Work Act 2009</w:t>
      </w:r>
      <w:r w:rsidRPr="00DB0F6B">
        <w:rPr>
          <w:rFonts w:eastAsia="Calibri" w:cstheme="minorHAnsi"/>
          <w:color w:val="auto"/>
        </w:rPr>
        <w:t>, subsection 172(2).</w:t>
      </w:r>
    </w:p>
  </w:footnote>
  <w:footnote w:id="4">
    <w:p w14:paraId="7A615F51" w14:textId="77777777" w:rsidR="00AC331E" w:rsidRPr="00DB0F6B" w:rsidRDefault="00AC331E" w:rsidP="00AC331E">
      <w:pPr>
        <w:pStyle w:val="FootnoteText"/>
        <w:rPr>
          <w:color w:val="auto"/>
        </w:rPr>
      </w:pPr>
      <w:r w:rsidRPr="00DB0F6B">
        <w:rPr>
          <w:rStyle w:val="FootnoteReference"/>
          <w:color w:val="auto"/>
        </w:rPr>
        <w:footnoteRef/>
      </w:r>
      <w:r w:rsidRPr="00DB0F6B">
        <w:rPr>
          <w:color w:val="auto"/>
        </w:rPr>
        <w:t xml:space="preserve"> </w:t>
      </w:r>
      <w:r w:rsidRPr="00DB0F6B">
        <w:rPr>
          <w:rFonts w:eastAsia="Lato" w:cstheme="minorHAnsi"/>
          <w:i/>
          <w:iCs/>
          <w:color w:val="auto"/>
        </w:rPr>
        <w:t>Fair Work Act,</w:t>
      </w:r>
      <w:r w:rsidRPr="00DB0F6B">
        <w:rPr>
          <w:rFonts w:eastAsia="Lato" w:cstheme="minorHAnsi"/>
          <w:color w:val="auto"/>
        </w:rPr>
        <w:t xml:space="preserve"> subsection 172(5).</w:t>
      </w:r>
    </w:p>
  </w:footnote>
  <w:footnote w:id="5">
    <w:p w14:paraId="0492A1D6" w14:textId="77777777" w:rsidR="00AC331E" w:rsidRPr="00DB0F6B" w:rsidRDefault="00AC331E" w:rsidP="00AC331E">
      <w:pPr>
        <w:pStyle w:val="FootnoteText"/>
        <w:rPr>
          <w:color w:val="auto"/>
        </w:rPr>
      </w:pPr>
      <w:r w:rsidRPr="00DB0F6B">
        <w:rPr>
          <w:rStyle w:val="FootnoteReference"/>
          <w:color w:val="auto"/>
        </w:rPr>
        <w:footnoteRef/>
      </w:r>
      <w:r w:rsidRPr="00DB0F6B">
        <w:rPr>
          <w:color w:val="auto"/>
        </w:rPr>
        <w:t xml:space="preserve"> </w:t>
      </w:r>
      <w:r w:rsidRPr="00DB0F6B">
        <w:rPr>
          <w:i/>
          <w:iCs/>
          <w:color w:val="auto"/>
        </w:rPr>
        <w:t>Fair Work Act</w:t>
      </w:r>
      <w:r w:rsidRPr="00DB0F6B">
        <w:rPr>
          <w:color w:val="auto"/>
        </w:rPr>
        <w:t xml:space="preserve">, </w:t>
      </w:r>
      <w:r w:rsidRPr="00DB0F6B">
        <w:rPr>
          <w:rFonts w:eastAsia="Lato" w:cstheme="minorHAnsi"/>
          <w:color w:val="auto"/>
        </w:rPr>
        <w:t>subsection</w:t>
      </w:r>
      <w:r w:rsidRPr="00DB0F6B">
        <w:rPr>
          <w:color w:val="auto"/>
        </w:rPr>
        <w:t xml:space="preserve"> 242(1).</w:t>
      </w:r>
    </w:p>
  </w:footnote>
  <w:footnote w:id="6">
    <w:p w14:paraId="08574884" w14:textId="77777777" w:rsidR="00AC331E" w:rsidRPr="00DB0F6B" w:rsidRDefault="00AC331E" w:rsidP="00AC331E">
      <w:pPr>
        <w:pStyle w:val="FootnoteText"/>
        <w:rPr>
          <w:color w:val="auto"/>
        </w:rPr>
      </w:pPr>
      <w:r w:rsidRPr="00DB0F6B">
        <w:rPr>
          <w:rStyle w:val="FootnoteReference"/>
          <w:color w:val="auto"/>
        </w:rPr>
        <w:footnoteRef/>
      </w:r>
      <w:r w:rsidRPr="00DB0F6B">
        <w:rPr>
          <w:color w:val="auto"/>
        </w:rPr>
        <w:t xml:space="preserve"> Fair Work Bill 2008, </w:t>
      </w:r>
      <w:hyperlink r:id="rId2" w:history="1">
        <w:r w:rsidRPr="00DB0F6B">
          <w:rPr>
            <w:rStyle w:val="Hyperlink"/>
            <w:i/>
            <w:iCs/>
            <w:color w:val="auto"/>
          </w:rPr>
          <w:t>Explanatory Memorandum</w:t>
        </w:r>
      </w:hyperlink>
      <w:r w:rsidRPr="00DB0F6B">
        <w:rPr>
          <w:color w:val="auto"/>
        </w:rPr>
        <w:t xml:space="preserve">, para. 1004. </w:t>
      </w:r>
    </w:p>
  </w:footnote>
  <w:footnote w:id="7">
    <w:p w14:paraId="1785A528" w14:textId="77777777" w:rsidR="00AC331E" w:rsidRPr="00DB0F6B" w:rsidRDefault="00AC331E" w:rsidP="00AC331E">
      <w:pPr>
        <w:pStyle w:val="FootnoteText"/>
        <w:rPr>
          <w:color w:val="auto"/>
        </w:rPr>
      </w:pPr>
      <w:r w:rsidRPr="00DB0F6B">
        <w:rPr>
          <w:rStyle w:val="FootnoteReference"/>
          <w:color w:val="auto"/>
        </w:rPr>
        <w:footnoteRef/>
      </w:r>
      <w:r w:rsidRPr="00DB0F6B">
        <w:rPr>
          <w:color w:val="auto"/>
        </w:rPr>
        <w:t xml:space="preserve"> </w:t>
      </w:r>
      <w:r w:rsidRPr="00DB0F6B">
        <w:rPr>
          <w:i/>
          <w:iCs/>
          <w:color w:val="auto"/>
        </w:rPr>
        <w:t>Fair Work Act,</w:t>
      </w:r>
      <w:r w:rsidRPr="00DB0F6B">
        <w:rPr>
          <w:color w:val="auto"/>
        </w:rPr>
        <w:t xml:space="preserve"> subsection 229(2). </w:t>
      </w:r>
    </w:p>
  </w:footnote>
  <w:footnote w:id="8">
    <w:p w14:paraId="22483584" w14:textId="77777777" w:rsidR="00665FED" w:rsidRPr="002501B3" w:rsidRDefault="00665FED" w:rsidP="00665FED">
      <w:pPr>
        <w:pStyle w:val="FootnoteText"/>
        <w:rPr>
          <w:color w:val="auto"/>
        </w:rPr>
      </w:pPr>
      <w:r w:rsidRPr="002501B3">
        <w:rPr>
          <w:rStyle w:val="FootnoteReference"/>
          <w:color w:val="auto"/>
        </w:rPr>
        <w:footnoteRef/>
      </w:r>
      <w:r w:rsidRPr="002501B3">
        <w:rPr>
          <w:color w:val="auto"/>
        </w:rPr>
        <w:t xml:space="preserve"> </w:t>
      </w:r>
      <w:r w:rsidRPr="00A25A29">
        <w:rPr>
          <w:i/>
          <w:color w:val="auto"/>
        </w:rPr>
        <w:t>Fair Work Act</w:t>
      </w:r>
      <w:r w:rsidRPr="002501B3">
        <w:rPr>
          <w:color w:val="auto"/>
        </w:rPr>
        <w:t xml:space="preserve">, </w:t>
      </w:r>
      <w:r w:rsidRPr="002501B3">
        <w:rPr>
          <w:rFonts w:ascii="Calibri" w:eastAsia="Calibri" w:hAnsi="Calibri" w:cs="Calibri"/>
          <w:color w:val="auto"/>
        </w:rPr>
        <w:t>subsection 595(2).</w:t>
      </w:r>
    </w:p>
  </w:footnote>
  <w:footnote w:id="9">
    <w:p w14:paraId="7D1DA1A8" w14:textId="77777777" w:rsidR="00AC331E" w:rsidRPr="00DB0F6B" w:rsidRDefault="00AC331E" w:rsidP="00AC331E">
      <w:pPr>
        <w:pStyle w:val="FootnoteText"/>
        <w:rPr>
          <w:rFonts w:cstheme="minorHAnsi"/>
          <w:color w:val="auto"/>
        </w:rPr>
      </w:pPr>
      <w:r w:rsidRPr="00DB0F6B">
        <w:rPr>
          <w:rStyle w:val="FootnoteReference"/>
          <w:rFonts w:cstheme="minorHAnsi"/>
          <w:color w:val="auto"/>
        </w:rPr>
        <w:footnoteRef/>
      </w:r>
      <w:r w:rsidRPr="00DB0F6B">
        <w:rPr>
          <w:rFonts w:cstheme="minorHAnsi"/>
          <w:color w:val="auto"/>
        </w:rPr>
        <w:t xml:space="preserve"> Australian Government, </w:t>
      </w:r>
      <w:hyperlink r:id="rId3" w:history="1">
        <w:r w:rsidRPr="00DB0F6B">
          <w:rPr>
            <w:rStyle w:val="Hyperlink"/>
            <w:rFonts w:cstheme="minorHAnsi"/>
            <w:i/>
            <w:color w:val="auto"/>
          </w:rPr>
          <w:t>Accord Agreement 1993-1996</w:t>
        </w:r>
      </w:hyperlink>
      <w:r w:rsidRPr="00DB0F6B">
        <w:rPr>
          <w:rFonts w:cstheme="minorHAnsi"/>
          <w:i/>
          <w:color w:val="auto"/>
        </w:rPr>
        <w:t xml:space="preserve">, </w:t>
      </w:r>
      <w:r w:rsidRPr="00DB0F6B">
        <w:rPr>
          <w:rFonts w:cstheme="minorHAnsi"/>
          <w:color w:val="auto"/>
        </w:rPr>
        <w:t xml:space="preserve">1993, subsection 5(3). </w:t>
      </w:r>
    </w:p>
  </w:footnote>
  <w:footnote w:id="10">
    <w:p w14:paraId="74CF97B9" w14:textId="77777777" w:rsidR="00AC331E" w:rsidRPr="00DB0F6B" w:rsidRDefault="00AC331E" w:rsidP="00AC331E">
      <w:pPr>
        <w:pStyle w:val="FootnoteText"/>
        <w:rPr>
          <w:rFonts w:cstheme="minorHAnsi"/>
          <w:color w:val="auto"/>
        </w:rPr>
      </w:pPr>
      <w:r w:rsidRPr="00DB0F6B">
        <w:rPr>
          <w:rStyle w:val="FootnoteReference"/>
          <w:color w:val="auto"/>
        </w:rPr>
        <w:footnoteRef/>
      </w:r>
      <w:r w:rsidRPr="00DB0F6B">
        <w:rPr>
          <w:rFonts w:cstheme="minorHAnsi"/>
          <w:color w:val="auto"/>
        </w:rPr>
        <w:t xml:space="preserve"> Fair Work Bill 2008, </w:t>
      </w:r>
      <w:hyperlink r:id="rId4" w:history="1">
        <w:r w:rsidRPr="00DB0F6B">
          <w:rPr>
            <w:rStyle w:val="Hyperlink"/>
            <w:rFonts w:cstheme="minorHAnsi"/>
            <w:i/>
            <w:iCs/>
            <w:color w:val="auto"/>
          </w:rPr>
          <w:t>Explanatory Memorandum</w:t>
        </w:r>
      </w:hyperlink>
      <w:r w:rsidRPr="00DB0F6B">
        <w:rPr>
          <w:rFonts w:cstheme="minorHAnsi"/>
          <w:color w:val="auto"/>
        </w:rPr>
        <w:t>, para. 189.</w:t>
      </w:r>
      <w:r w:rsidRPr="00DB0F6B">
        <w:rPr>
          <w:color w:val="auto"/>
        </w:rPr>
        <w:t xml:space="preserve"> </w:t>
      </w:r>
    </w:p>
  </w:footnote>
  <w:footnote w:id="11">
    <w:p w14:paraId="5AFC9169" w14:textId="77777777" w:rsidR="00AC331E" w:rsidRPr="00DB0F6B" w:rsidRDefault="00AC331E" w:rsidP="00AC331E">
      <w:pPr>
        <w:pStyle w:val="FootnoteText"/>
        <w:rPr>
          <w:color w:val="auto"/>
        </w:rPr>
      </w:pPr>
      <w:r w:rsidRPr="00DB0F6B">
        <w:rPr>
          <w:rStyle w:val="FootnoteReference"/>
          <w:rFonts w:cstheme="minorHAnsi"/>
          <w:color w:val="auto"/>
        </w:rPr>
        <w:footnoteRef/>
      </w:r>
      <w:r w:rsidRPr="00DB0F6B">
        <w:rPr>
          <w:rFonts w:cstheme="minorHAnsi"/>
          <w:color w:val="auto"/>
        </w:rPr>
        <w:t xml:space="preserve"> </w:t>
      </w:r>
      <w:r w:rsidRPr="00DB0F6B">
        <w:rPr>
          <w:rFonts w:eastAsia="Arial" w:cstheme="minorHAnsi"/>
          <w:color w:val="auto"/>
        </w:rPr>
        <w:t xml:space="preserve">Australian Bureau of Statistics (ABS), </w:t>
      </w:r>
      <w:hyperlink r:id="rId5" w:history="1">
        <w:r w:rsidRPr="00DB0F6B">
          <w:rPr>
            <w:rStyle w:val="Hyperlink"/>
            <w:i/>
            <w:iCs/>
            <w:color w:val="auto"/>
          </w:rPr>
          <w:t>Wage Setting Methods and Wage Growth in Australia</w:t>
        </w:r>
      </w:hyperlink>
      <w:r w:rsidRPr="00DB0F6B">
        <w:rPr>
          <w:rFonts w:eastAsia="Arial" w:cstheme="minorHAnsi"/>
          <w:color w:val="auto"/>
          <w:u w:val="single"/>
        </w:rPr>
        <w:t>,</w:t>
      </w:r>
      <w:r w:rsidRPr="00DB0F6B">
        <w:rPr>
          <w:rFonts w:eastAsia="Arial" w:cstheme="minorHAnsi"/>
          <w:color w:val="auto"/>
        </w:rPr>
        <w:t xml:space="preserve"> ABS website, 2018, accessed 6 October 2022.</w:t>
      </w:r>
    </w:p>
  </w:footnote>
  <w:footnote w:id="12">
    <w:p w14:paraId="26635711" w14:textId="77777777" w:rsidR="00AC331E" w:rsidRPr="00DB0F6B" w:rsidRDefault="00AC331E" w:rsidP="00AC331E">
      <w:pPr>
        <w:pStyle w:val="FootnoteText"/>
        <w:rPr>
          <w:color w:val="auto"/>
        </w:rPr>
      </w:pPr>
      <w:r w:rsidRPr="00DB0F6B">
        <w:rPr>
          <w:rStyle w:val="FootnoteReference"/>
          <w:color w:val="auto"/>
        </w:rPr>
        <w:footnoteRef/>
      </w:r>
      <w:r w:rsidRPr="00DB0F6B">
        <w:rPr>
          <w:color w:val="auto"/>
        </w:rPr>
        <w:t xml:space="preserve"> </w:t>
      </w:r>
      <w:r w:rsidRPr="00DB0F6B">
        <w:rPr>
          <w:rFonts w:eastAsia="Calibri" w:cstheme="minorHAnsi"/>
          <w:color w:val="auto"/>
        </w:rPr>
        <w:t>ABS</w:t>
      </w:r>
      <w:r w:rsidRPr="00DB0F6B">
        <w:rPr>
          <w:rFonts w:eastAsia="Calibri" w:cstheme="minorHAnsi"/>
          <w:i/>
          <w:iCs/>
          <w:color w:val="auto"/>
        </w:rPr>
        <w:t xml:space="preserve">, </w:t>
      </w:r>
      <w:hyperlink r:id="rId6" w:history="1">
        <w:r w:rsidRPr="00DB0F6B">
          <w:rPr>
            <w:rStyle w:val="Hyperlink"/>
            <w:rFonts w:eastAsia="Calibri" w:cstheme="minorHAnsi"/>
            <w:i/>
            <w:iCs/>
            <w:color w:val="auto"/>
          </w:rPr>
          <w:t>Employees Earnings and Hours</w:t>
        </w:r>
      </w:hyperlink>
      <w:r w:rsidRPr="00DB0F6B">
        <w:rPr>
          <w:rFonts w:eastAsia="Calibri" w:cstheme="minorHAnsi"/>
          <w:i/>
          <w:iCs/>
          <w:color w:val="auto"/>
        </w:rPr>
        <w:t xml:space="preserve">, </w:t>
      </w:r>
      <w:r w:rsidRPr="00DB0F6B">
        <w:rPr>
          <w:rFonts w:eastAsia="Calibri" w:cstheme="minorHAnsi"/>
          <w:color w:val="auto"/>
        </w:rPr>
        <w:t>May 2021, published and unpublished, TableBuilder.</w:t>
      </w:r>
    </w:p>
  </w:footnote>
  <w:footnote w:id="13">
    <w:p w14:paraId="4C0FEC8F" w14:textId="471CA3AF" w:rsidR="00AC331E" w:rsidRPr="00DB0F6B" w:rsidRDefault="00AC331E" w:rsidP="00AC331E">
      <w:pPr>
        <w:pStyle w:val="FootnoteText"/>
        <w:rPr>
          <w:color w:val="auto"/>
        </w:rPr>
      </w:pPr>
      <w:r w:rsidRPr="00DB0F6B">
        <w:rPr>
          <w:rStyle w:val="FootnoteReference"/>
          <w:color w:val="auto"/>
        </w:rPr>
        <w:footnoteRef/>
      </w:r>
      <w:r w:rsidRPr="00DB0F6B">
        <w:rPr>
          <w:rFonts w:cstheme="minorHAnsi"/>
          <w:color w:val="auto"/>
        </w:rPr>
        <w:t xml:space="preserve"> </w:t>
      </w:r>
      <w:r w:rsidRPr="00DB0F6B">
        <w:rPr>
          <w:rFonts w:cstheme="minorHAnsi"/>
          <w:color w:val="auto"/>
          <w:lang w:val="en-US"/>
        </w:rPr>
        <w:t>Department of Employment and Workplace Relations (DEWR), Workplace Agreements</w:t>
      </w:r>
      <w:r w:rsidRPr="00DB0F6B">
        <w:rPr>
          <w:rFonts w:cstheme="minorHAnsi"/>
          <w:color w:val="auto"/>
        </w:rPr>
        <w:t xml:space="preserve"> Database; </w:t>
      </w:r>
      <w:hyperlink r:id="rId7" w:history="1">
        <w:r w:rsidRPr="002501B3">
          <w:rPr>
            <w:rStyle w:val="Hyperlink"/>
            <w:i/>
            <w:iCs/>
            <w:color w:val="auto"/>
          </w:rPr>
          <w:t>Trends in Enterprise Agreements</w:t>
        </w:r>
        <w:r w:rsidRPr="002501B3">
          <w:rPr>
            <w:rStyle w:val="Hyperlink"/>
            <w:color w:val="auto"/>
          </w:rPr>
          <w:t xml:space="preserve"> - </w:t>
        </w:r>
        <w:r w:rsidR="00D43D1D">
          <w:rPr>
            <w:rStyle w:val="Hyperlink"/>
            <w:i/>
            <w:iCs/>
            <w:color w:val="auto"/>
          </w:rPr>
          <w:t>June</w:t>
        </w:r>
        <w:r w:rsidRPr="002501B3">
          <w:rPr>
            <w:rStyle w:val="Hyperlink"/>
            <w:i/>
            <w:iCs/>
            <w:color w:val="auto"/>
          </w:rPr>
          <w:t xml:space="preserve"> Quarter 2022</w:t>
        </w:r>
      </w:hyperlink>
      <w:r w:rsidRPr="00DB0F6B">
        <w:rPr>
          <w:rFonts w:cstheme="minorHAnsi"/>
          <w:color w:val="auto"/>
        </w:rPr>
        <w:t>, DEWR website, accessed 17 October 2022.</w:t>
      </w:r>
    </w:p>
  </w:footnote>
  <w:footnote w:id="14">
    <w:p w14:paraId="19F30B6F" w14:textId="77777777" w:rsidR="00AC331E" w:rsidRPr="00DB0F6B" w:rsidRDefault="00AC331E" w:rsidP="00AC331E">
      <w:pPr>
        <w:pStyle w:val="FootnoteText"/>
        <w:rPr>
          <w:rFonts w:cstheme="minorHAnsi"/>
          <w:color w:val="auto"/>
        </w:rPr>
      </w:pPr>
      <w:r w:rsidRPr="00DB0F6B">
        <w:rPr>
          <w:rStyle w:val="FootnoteReference"/>
          <w:color w:val="auto"/>
        </w:rPr>
        <w:footnoteRef/>
      </w:r>
      <w:r w:rsidRPr="00DB0F6B">
        <w:rPr>
          <w:rFonts w:cstheme="minorHAnsi"/>
          <w:color w:val="auto"/>
        </w:rPr>
        <w:t xml:space="preserve"> International Labour Organisation (ILO), </w:t>
      </w:r>
      <w:hyperlink r:id="rId8" w:history="1">
        <w:r w:rsidRPr="00C36411">
          <w:rPr>
            <w:rStyle w:val="Hyperlink"/>
            <w:i/>
            <w:color w:val="auto"/>
          </w:rPr>
          <w:t>Collective Bargaining: A Policy Guide</w:t>
        </w:r>
      </w:hyperlink>
      <w:r w:rsidRPr="00DB0F6B">
        <w:rPr>
          <w:rFonts w:cstheme="minorHAnsi"/>
          <w:i/>
          <w:color w:val="auto"/>
        </w:rPr>
        <w:t xml:space="preserve">, </w:t>
      </w:r>
      <w:r w:rsidRPr="00DB0F6B">
        <w:rPr>
          <w:rFonts w:cstheme="minorHAnsi"/>
          <w:color w:val="auto"/>
        </w:rPr>
        <w:t xml:space="preserve">International Labour Office, Governance and Tripartism Department, Conditions of Work and Equality Department, Geneva, 2015, p. 4. </w:t>
      </w:r>
    </w:p>
  </w:footnote>
  <w:footnote w:id="15">
    <w:p w14:paraId="1C0A60DE" w14:textId="77777777" w:rsidR="00AC331E" w:rsidRPr="00DB0F6B" w:rsidRDefault="00AC331E" w:rsidP="00AC331E">
      <w:pPr>
        <w:pStyle w:val="FootnoteText"/>
        <w:rPr>
          <w:color w:val="auto"/>
        </w:rPr>
      </w:pPr>
      <w:r w:rsidRPr="00DB0F6B">
        <w:rPr>
          <w:rStyle w:val="FootnoteReference"/>
          <w:color w:val="auto"/>
        </w:rPr>
        <w:footnoteRef/>
      </w:r>
      <w:r w:rsidRPr="00DB0F6B">
        <w:rPr>
          <w:color w:val="auto"/>
        </w:rPr>
        <w:t xml:space="preserve"> ILO, </w:t>
      </w:r>
      <w:hyperlink r:id="rId9" w:anchor=":~:text=The%20ILO%20Declaration%20on%20Fundamental,our%20social%20and%20economic%20lives." w:history="1">
        <w:r w:rsidRPr="002501B3">
          <w:rPr>
            <w:rStyle w:val="Hyperlink"/>
            <w:i/>
            <w:iCs/>
            <w:color w:val="auto"/>
          </w:rPr>
          <w:t>Declaration on Fundamental Principles and Rights at Work</w:t>
        </w:r>
      </w:hyperlink>
      <w:r w:rsidRPr="00DB0F6B">
        <w:rPr>
          <w:i/>
          <w:iCs/>
          <w:color w:val="auto"/>
        </w:rPr>
        <w:t xml:space="preserve">, </w:t>
      </w:r>
      <w:r w:rsidRPr="00DB0F6B">
        <w:rPr>
          <w:color w:val="auto"/>
        </w:rPr>
        <w:t>1998, subsection 2(a).</w:t>
      </w:r>
    </w:p>
  </w:footnote>
  <w:footnote w:id="16">
    <w:p w14:paraId="02D31DE1" w14:textId="5DFEBEA4" w:rsidR="00685AD6" w:rsidRPr="00DB0F6B" w:rsidRDefault="00685AD6" w:rsidP="00685AD6">
      <w:pPr>
        <w:pStyle w:val="FootnoteText"/>
        <w:rPr>
          <w:color w:val="auto"/>
        </w:rPr>
      </w:pPr>
      <w:r w:rsidRPr="00DB0F6B">
        <w:rPr>
          <w:rStyle w:val="FootnoteReference"/>
          <w:color w:val="auto"/>
        </w:rPr>
        <w:footnoteRef/>
      </w:r>
      <w:r w:rsidRPr="00DB0F6B">
        <w:rPr>
          <w:color w:val="auto"/>
        </w:rPr>
        <w:t xml:space="preserve"> L Sochas and A Reeves, ‘Does collective bargaining reduce health inequalities between labour market insiders and outsiders</w:t>
      </w:r>
      <w:r w:rsidRPr="00DB0F6B">
        <w:rPr>
          <w:rFonts w:cstheme="minorHAnsi"/>
          <w:color w:val="auto"/>
        </w:rPr>
        <w:t xml:space="preserve">?’ </w:t>
      </w:r>
      <w:r w:rsidRPr="00DB0F6B">
        <w:rPr>
          <w:rFonts w:cstheme="minorHAnsi"/>
          <w:i/>
          <w:color w:val="auto"/>
        </w:rPr>
        <w:t xml:space="preserve">Socio-Economic </w:t>
      </w:r>
      <w:r w:rsidRPr="00E160C3">
        <w:rPr>
          <w:rFonts w:cstheme="minorHAnsi"/>
          <w:i/>
          <w:color w:val="auto"/>
        </w:rPr>
        <w:t>Review</w:t>
      </w:r>
      <w:r w:rsidRPr="00E160C3">
        <w:rPr>
          <w:rFonts w:cstheme="minorHAnsi"/>
          <w:color w:val="auto"/>
        </w:rPr>
        <w:t xml:space="preserve">, 2022, 00(0): </w:t>
      </w:r>
      <w:hyperlink r:id="rId10" w:history="1">
        <w:r w:rsidRPr="00523ADA">
          <w:rPr>
            <w:rStyle w:val="Hyperlink"/>
            <w:rFonts w:cstheme="minorHAnsi"/>
            <w:color w:val="auto"/>
          </w:rPr>
          <w:t>https://doi.org/10.1093/ser/mwac052</w:t>
        </w:r>
      </w:hyperlink>
      <w:r w:rsidRPr="00E160C3">
        <w:rPr>
          <w:rFonts w:cstheme="minorHAnsi"/>
          <w:color w:val="auto"/>
        </w:rPr>
        <w:t>, p:9</w:t>
      </w:r>
      <w:r w:rsidR="001D7E2D" w:rsidRPr="00E160C3">
        <w:rPr>
          <w:rFonts w:cstheme="minorHAnsi"/>
          <w:color w:val="auto"/>
        </w:rPr>
        <w:t>,</w:t>
      </w:r>
      <w:r w:rsidRPr="00E160C3">
        <w:rPr>
          <w:color w:val="auto"/>
        </w:rPr>
        <w:t xml:space="preserve">; Organisation </w:t>
      </w:r>
      <w:r w:rsidRPr="00DB0F6B">
        <w:rPr>
          <w:color w:val="auto"/>
        </w:rPr>
        <w:t>for Economic Co-operation and Development (OECD)</w:t>
      </w:r>
      <w:r w:rsidRPr="00DB0F6B">
        <w:rPr>
          <w:rFonts w:cstheme="minorHAnsi"/>
          <w:color w:val="auto"/>
        </w:rPr>
        <w:t>,</w:t>
      </w:r>
      <w:r w:rsidRPr="00DB0F6B">
        <w:rPr>
          <w:color w:val="auto"/>
        </w:rPr>
        <w:t xml:space="preserve"> </w:t>
      </w:r>
      <w:hyperlink r:id="rId11" w:anchor=":~:text=Collective%20bargaining%20can%20only%20contribute,way%20to%20attain%20high%20coverage." w:history="1">
        <w:r w:rsidRPr="002501B3">
          <w:rPr>
            <w:rStyle w:val="Hyperlink"/>
            <w:i/>
            <w:color w:val="auto"/>
          </w:rPr>
          <w:t>The role of collective bargaining systems for labour market performance</w:t>
        </w:r>
      </w:hyperlink>
      <w:r w:rsidRPr="00DB0F6B">
        <w:rPr>
          <w:rFonts w:cstheme="minorHAnsi"/>
          <w:i/>
          <w:color w:val="auto"/>
        </w:rPr>
        <w:t xml:space="preserve">, </w:t>
      </w:r>
      <w:r w:rsidRPr="00DB0F6B">
        <w:rPr>
          <w:rFonts w:cstheme="minorHAnsi"/>
          <w:iCs/>
          <w:color w:val="auto"/>
        </w:rPr>
        <w:t>2018</w:t>
      </w:r>
      <w:r w:rsidRPr="00DB0F6B">
        <w:rPr>
          <w:color w:val="auto"/>
        </w:rPr>
        <w:t>; OECD</w:t>
      </w:r>
      <w:r w:rsidRPr="00DB0F6B">
        <w:rPr>
          <w:rFonts w:cstheme="minorHAnsi"/>
          <w:color w:val="auto"/>
        </w:rPr>
        <w:t xml:space="preserve">, </w:t>
      </w:r>
      <w:hyperlink r:id="rId12" w:history="1">
        <w:r w:rsidRPr="002501B3">
          <w:rPr>
            <w:rStyle w:val="Hyperlink"/>
            <w:rFonts w:cstheme="minorHAnsi"/>
            <w:i/>
            <w:color w:val="auto"/>
          </w:rPr>
          <w:t>Can collective bargaining help close the gender wage gap for women in non-standard jobs?</w:t>
        </w:r>
      </w:hyperlink>
      <w:r w:rsidRPr="00DB0F6B">
        <w:rPr>
          <w:rFonts w:cstheme="minorHAnsi"/>
          <w:i/>
          <w:color w:val="auto"/>
        </w:rPr>
        <w:t xml:space="preserve">, </w:t>
      </w:r>
      <w:r w:rsidRPr="003451B7">
        <w:rPr>
          <w:rFonts w:cstheme="minorHAnsi"/>
          <w:iCs/>
          <w:color w:val="auto"/>
        </w:rPr>
        <w:t>2020</w:t>
      </w:r>
      <w:r w:rsidRPr="003451B7">
        <w:rPr>
          <w:iCs/>
          <w:color w:val="auto"/>
        </w:rPr>
        <w:t xml:space="preserve"> </w:t>
      </w:r>
      <w:r w:rsidRPr="002501B3">
        <w:rPr>
          <w:color w:val="auto"/>
        </w:rPr>
        <w:t xml:space="preserve"> </w:t>
      </w:r>
    </w:p>
  </w:footnote>
  <w:footnote w:id="17">
    <w:p w14:paraId="10297779" w14:textId="77777777" w:rsidR="00AC331E" w:rsidRPr="00DB0F6B" w:rsidRDefault="00AC331E" w:rsidP="00AC331E">
      <w:pPr>
        <w:pStyle w:val="FootnoteText"/>
        <w:rPr>
          <w:rFonts w:cstheme="minorHAnsi"/>
          <w:color w:val="auto"/>
        </w:rPr>
      </w:pPr>
      <w:r w:rsidRPr="00DB0F6B">
        <w:rPr>
          <w:rStyle w:val="FootnoteReference"/>
          <w:rFonts w:cstheme="minorHAnsi"/>
          <w:color w:val="auto"/>
        </w:rPr>
        <w:footnoteRef/>
      </w:r>
      <w:r w:rsidRPr="00DB0F6B">
        <w:rPr>
          <w:rFonts w:cstheme="minorHAnsi"/>
          <w:color w:val="auto"/>
        </w:rPr>
        <w:t xml:space="preserve"> Treasury, </w:t>
      </w:r>
      <w:hyperlink r:id="rId13" w:history="1">
        <w:r w:rsidRPr="002501B3">
          <w:rPr>
            <w:rStyle w:val="Hyperlink"/>
            <w:i/>
            <w:iCs/>
            <w:color w:val="auto"/>
          </w:rPr>
          <w:t>Analysis of wage growth</w:t>
        </w:r>
      </w:hyperlink>
      <w:r w:rsidRPr="00DB0F6B">
        <w:rPr>
          <w:rFonts w:cstheme="minorHAnsi"/>
          <w:color w:val="auto"/>
        </w:rPr>
        <w:t>, Treasury Working Paper, November 2017, accessed 14 October 2022.</w:t>
      </w:r>
    </w:p>
  </w:footnote>
  <w:footnote w:id="18">
    <w:p w14:paraId="1157B6D7" w14:textId="7ED3CD40" w:rsidR="00B80270" w:rsidRPr="00DB0F6B" w:rsidRDefault="00B80270">
      <w:pPr>
        <w:pStyle w:val="FootnoteText"/>
        <w:jc w:val="both"/>
        <w:rPr>
          <w:rFonts w:cstheme="minorHAnsi"/>
          <w:color w:val="auto"/>
          <w:lang w:val="en-US"/>
        </w:rPr>
      </w:pPr>
      <w:r w:rsidRPr="00DB0F6B">
        <w:rPr>
          <w:rStyle w:val="FootnoteReference"/>
          <w:color w:val="auto"/>
        </w:rPr>
        <w:footnoteRef/>
      </w:r>
      <w:r w:rsidRPr="002501B3">
        <w:rPr>
          <w:color w:val="auto"/>
        </w:rPr>
        <w:t xml:space="preserve"> </w:t>
      </w:r>
      <w:r w:rsidRPr="002501B3">
        <w:rPr>
          <w:rFonts w:cstheme="minorHAnsi"/>
          <w:color w:val="auto"/>
        </w:rPr>
        <w:t>ABS</w:t>
      </w:r>
      <w:r w:rsidR="00325117" w:rsidRPr="002501B3">
        <w:rPr>
          <w:rFonts w:cstheme="minorHAnsi"/>
          <w:color w:val="auto"/>
        </w:rPr>
        <w:t>,</w:t>
      </w:r>
      <w:r w:rsidRPr="002501B3">
        <w:rPr>
          <w:rFonts w:cstheme="minorHAnsi"/>
          <w:color w:val="auto"/>
        </w:rPr>
        <w:t xml:space="preserve"> </w:t>
      </w:r>
      <w:r w:rsidR="00325117" w:rsidRPr="002501B3">
        <w:rPr>
          <w:i/>
          <w:iCs/>
          <w:color w:val="auto"/>
        </w:rPr>
        <w:t>Employee Earnings and Hours</w:t>
      </w:r>
      <w:r w:rsidR="00325117" w:rsidRPr="002501B3">
        <w:rPr>
          <w:color w:val="auto"/>
        </w:rPr>
        <w:t>, Australia, May 20</w:t>
      </w:r>
      <w:r w:rsidR="7EFAD0C7" w:rsidRPr="7EFAD0C7">
        <w:rPr>
          <w:color w:val="auto"/>
        </w:rPr>
        <w:t>00-2021</w:t>
      </w:r>
      <w:r w:rsidRPr="002501B3">
        <w:rPr>
          <w:rFonts w:cstheme="minorHAnsi"/>
          <w:color w:val="auto"/>
        </w:rPr>
        <w:t xml:space="preserve">, </w:t>
      </w:r>
      <w:r w:rsidR="00E8156A" w:rsidRPr="7EFAD0C7">
        <w:rPr>
          <w:color w:val="auto"/>
        </w:rPr>
        <w:t>published</w:t>
      </w:r>
      <w:r w:rsidR="00456A47" w:rsidRPr="002501B3">
        <w:rPr>
          <w:rFonts w:cstheme="minorHAnsi"/>
          <w:color w:val="auto"/>
        </w:rPr>
        <w:t xml:space="preserve"> data</w:t>
      </w:r>
      <w:r w:rsidR="00325117" w:rsidRPr="002501B3">
        <w:rPr>
          <w:rFonts w:cstheme="minorHAnsi"/>
          <w:color w:val="auto"/>
        </w:rPr>
        <w:t>.</w:t>
      </w:r>
    </w:p>
  </w:footnote>
  <w:footnote w:id="19">
    <w:p w14:paraId="0F1E4789" w14:textId="1E761F4A" w:rsidR="003C4FEA" w:rsidRDefault="003C4FEA">
      <w:pPr>
        <w:pStyle w:val="FootnoteText"/>
      </w:pPr>
      <w:r>
        <w:rPr>
          <w:rStyle w:val="FootnoteReference"/>
        </w:rPr>
        <w:footnoteRef/>
      </w:r>
      <w:r>
        <w:t xml:space="preserve"> Noting that agreement wages cannot fall below the relevant </w:t>
      </w:r>
      <w:r w:rsidR="00E144B7">
        <w:t>Modern Award</w:t>
      </w:r>
      <w:r>
        <w:t xml:space="preserve"> base rate of pay.</w:t>
      </w:r>
    </w:p>
  </w:footnote>
  <w:footnote w:id="20">
    <w:p w14:paraId="5BFE2A81" w14:textId="263E9FE8" w:rsidR="007E5B45" w:rsidRPr="00DB0F6B" w:rsidRDefault="007E5B45">
      <w:pPr>
        <w:spacing w:after="0" w:line="240" w:lineRule="auto"/>
        <w:rPr>
          <w:color w:val="auto"/>
        </w:rPr>
      </w:pPr>
      <w:r w:rsidRPr="19B1451C">
        <w:rPr>
          <w:rStyle w:val="FootnoteReference"/>
          <w:color w:val="auto"/>
        </w:rPr>
        <w:footnoteRef/>
      </w:r>
      <w:r w:rsidRPr="19B1451C" w:rsidDel="00325117">
        <w:rPr>
          <w:color w:val="auto"/>
          <w:lang w:val="en-US"/>
        </w:rPr>
        <w:t xml:space="preserve"> </w:t>
      </w:r>
      <w:r w:rsidR="00325117" w:rsidRPr="19B1451C">
        <w:rPr>
          <w:color w:val="auto"/>
          <w:lang w:val="en-US"/>
        </w:rPr>
        <w:t xml:space="preserve">Department of Employment and Workplace Relations, Workplace </w:t>
      </w:r>
      <w:r w:rsidRPr="19B1451C" w:rsidDel="00325117">
        <w:rPr>
          <w:color w:val="auto"/>
          <w:lang w:val="en-US"/>
        </w:rPr>
        <w:t>Agreements</w:t>
      </w:r>
      <w:r w:rsidR="00456A47" w:rsidRPr="19B1451C">
        <w:rPr>
          <w:color w:val="auto"/>
          <w:lang w:val="en-US"/>
        </w:rPr>
        <w:t xml:space="preserve"> Database</w:t>
      </w:r>
      <w:r w:rsidR="696C3F6F" w:rsidRPr="696C3F6F">
        <w:rPr>
          <w:color w:val="auto"/>
          <w:lang w:val="en-US"/>
        </w:rPr>
        <w:t xml:space="preserve"> </w:t>
      </w:r>
      <w:r w:rsidR="47F16F9B" w:rsidRPr="47F16F9B">
        <w:rPr>
          <w:color w:val="auto"/>
          <w:lang w:val="en-US"/>
        </w:rPr>
        <w:t>(WAD).</w:t>
      </w:r>
      <w:r w:rsidRPr="19B1451C">
        <w:rPr>
          <w:color w:val="auto"/>
          <w:lang w:val="en-US"/>
        </w:rPr>
        <w:t xml:space="preserve"> Note: The chart shows the number of agreements current (not expired o</w:t>
      </w:r>
      <w:r w:rsidR="47F16F9B" w:rsidRPr="47F16F9B">
        <w:rPr>
          <w:color w:val="auto"/>
          <w:lang w:val="en-US"/>
        </w:rPr>
        <w:t>r</w:t>
      </w:r>
      <w:r w:rsidRPr="19B1451C">
        <w:rPr>
          <w:color w:val="auto"/>
          <w:lang w:val="en-US"/>
        </w:rPr>
        <w:t xml:space="preserve"> terminated) at the end of each quarter between June 1996 and </w:t>
      </w:r>
      <w:r w:rsidR="696C3F6F" w:rsidRPr="696C3F6F">
        <w:rPr>
          <w:color w:val="auto"/>
          <w:lang w:val="en-US"/>
        </w:rPr>
        <w:t>June 2022</w:t>
      </w:r>
      <w:r w:rsidRPr="19B1451C">
        <w:rPr>
          <w:color w:val="auto"/>
          <w:lang w:val="en-US"/>
        </w:rPr>
        <w:t xml:space="preserve"> and employee figures are based on number of employees on lodgment to the Fair Work Commission or its predecessors. It does not include agreements that have passed their expiry date but are still in use, as the WAD does not have this information.</w:t>
      </w:r>
    </w:p>
  </w:footnote>
  <w:footnote w:id="21">
    <w:p w14:paraId="40B1853C" w14:textId="77777777" w:rsidR="007E5B45" w:rsidRPr="00DB0F6B" w:rsidRDefault="007E5B45">
      <w:pPr>
        <w:pStyle w:val="FootnoteText"/>
        <w:rPr>
          <w:rFonts w:cstheme="minorHAnsi"/>
          <w:color w:val="auto"/>
          <w:lang w:val="en-US"/>
        </w:rPr>
      </w:pPr>
      <w:r w:rsidRPr="00DB0F6B">
        <w:rPr>
          <w:rStyle w:val="FootnoteReference"/>
          <w:color w:val="auto"/>
        </w:rPr>
        <w:footnoteRef/>
      </w:r>
      <w:r w:rsidRPr="00DB0F6B">
        <w:rPr>
          <w:color w:val="auto"/>
        </w:rPr>
        <w:t xml:space="preserve"> </w:t>
      </w:r>
      <w:r w:rsidRPr="00DB0F6B">
        <w:rPr>
          <w:rFonts w:cstheme="minorHAnsi"/>
          <w:color w:val="auto"/>
        </w:rPr>
        <w:t>Protected industrial action is industrial action that can be legally taken and must meet certain requirements specified under the Fair Work Act, including that it is in relation to bargaining for a new enterprise agreement where the existing agreement has passed its nominal expiry date, a majority of employees have voted for it in a secret ballot, and the action is taken in support of matters that can be legally included in an enterprise agreement.</w:t>
      </w:r>
    </w:p>
  </w:footnote>
  <w:footnote w:id="22">
    <w:p w14:paraId="029FABB7" w14:textId="55A8F614" w:rsidR="004E0F42" w:rsidRPr="00DB0F6B" w:rsidRDefault="004E0F42">
      <w:pPr>
        <w:pStyle w:val="FootnoteText"/>
        <w:rPr>
          <w:rFonts w:cstheme="minorHAnsi"/>
          <w:color w:val="auto"/>
        </w:rPr>
      </w:pPr>
      <w:r w:rsidRPr="00DB0F6B">
        <w:rPr>
          <w:rStyle w:val="FootnoteReference"/>
          <w:color w:val="auto"/>
        </w:rPr>
        <w:footnoteRef/>
      </w:r>
      <w:r w:rsidRPr="00DB0F6B">
        <w:rPr>
          <w:color w:val="auto"/>
        </w:rPr>
        <w:t xml:space="preserve"> ABS data refers to an enterprise agreement as ‘collective agreement’ and common law contract as ‘individual arrangement’. </w:t>
      </w:r>
      <w:r w:rsidR="00E93860">
        <w:rPr>
          <w:color w:val="auto"/>
        </w:rPr>
        <w:t>A common law contract is not an industrial instrument</w:t>
      </w:r>
      <w:r w:rsidRPr="00DB0F6B">
        <w:rPr>
          <w:color w:val="auto"/>
        </w:rPr>
        <w:t xml:space="preserve">. </w:t>
      </w:r>
      <w:r w:rsidR="001922EF" w:rsidRPr="00DB0F6B">
        <w:rPr>
          <w:rFonts w:cstheme="minorHAnsi"/>
          <w:color w:val="auto"/>
        </w:rPr>
        <w:t>(see ABS</w:t>
      </w:r>
      <w:r w:rsidR="00325117" w:rsidRPr="00DB0F6B">
        <w:rPr>
          <w:rFonts w:cstheme="minorHAnsi"/>
          <w:color w:val="auto"/>
        </w:rPr>
        <w:t>,</w:t>
      </w:r>
      <w:r w:rsidR="001922EF" w:rsidRPr="00DB0F6B" w:rsidDel="00325117">
        <w:rPr>
          <w:rFonts w:cstheme="minorHAnsi"/>
          <w:color w:val="auto"/>
        </w:rPr>
        <w:t xml:space="preserve"> </w:t>
      </w:r>
      <w:hyperlink r:id="rId14" w:history="1">
        <w:r w:rsidR="001922EF" w:rsidRPr="002501B3">
          <w:rPr>
            <w:rStyle w:val="Hyperlink"/>
            <w:color w:val="auto"/>
          </w:rPr>
          <w:t>A guide to understanding employee earnings and hours statistics</w:t>
        </w:r>
      </w:hyperlink>
      <w:r w:rsidR="001922EF" w:rsidRPr="00DB0F6B">
        <w:rPr>
          <w:rFonts w:cstheme="minorHAnsi"/>
          <w:i/>
          <w:color w:val="auto"/>
        </w:rPr>
        <w:t xml:space="preserve">, </w:t>
      </w:r>
      <w:r w:rsidR="001922EF" w:rsidRPr="00DB0F6B">
        <w:rPr>
          <w:rFonts w:cstheme="minorHAnsi"/>
          <w:iCs/>
          <w:color w:val="auto"/>
        </w:rPr>
        <w:t>May</w:t>
      </w:r>
      <w:r w:rsidR="001922EF" w:rsidRPr="00DB0F6B">
        <w:rPr>
          <w:rFonts w:cstheme="minorHAnsi"/>
          <w:i/>
          <w:color w:val="auto"/>
        </w:rPr>
        <w:t xml:space="preserve"> </w:t>
      </w:r>
      <w:r w:rsidR="001922EF" w:rsidRPr="00DB0F6B">
        <w:rPr>
          <w:rFonts w:cstheme="minorHAnsi"/>
          <w:color w:val="auto"/>
        </w:rPr>
        <w:t>2021)</w:t>
      </w:r>
      <w:r w:rsidR="00325117" w:rsidRPr="00DB0F6B">
        <w:rPr>
          <w:rFonts w:cstheme="minorHAnsi"/>
          <w:color w:val="auto"/>
        </w:rPr>
        <w:t xml:space="preserve">; </w:t>
      </w:r>
      <w:r w:rsidRPr="00DB0F6B">
        <w:rPr>
          <w:rFonts w:cstheme="minorHAnsi"/>
          <w:color w:val="auto"/>
        </w:rPr>
        <w:t>A common law contract is not an industrial instrument for the purposes of the Fair Work Act.</w:t>
      </w:r>
    </w:p>
  </w:footnote>
  <w:footnote w:id="23">
    <w:p w14:paraId="51B9F626" w14:textId="1B6A6646" w:rsidR="00767BFB" w:rsidRPr="00523ADA" w:rsidRDefault="00767BFB">
      <w:pPr>
        <w:pStyle w:val="FootnoteText"/>
        <w:rPr>
          <w:color w:val="auto"/>
        </w:rPr>
      </w:pPr>
      <w:r>
        <w:rPr>
          <w:rStyle w:val="FootnoteReference"/>
        </w:rPr>
        <w:footnoteRef/>
      </w:r>
      <w:r>
        <w:t xml:space="preserve"> </w:t>
      </w:r>
      <w:r w:rsidR="00BD7F78">
        <w:rPr>
          <w:color w:val="auto"/>
        </w:rPr>
        <w:t>This indicates that i</w:t>
      </w:r>
      <w:r w:rsidRPr="00523ADA">
        <w:rPr>
          <w:color w:val="auto"/>
        </w:rPr>
        <w:t xml:space="preserve">ndividual agreements (common law contracts underpinned by the relevant award) may be easier and preferable to making an enterprise agreement. Individual agreements may also be more attractive to </w:t>
      </w:r>
      <w:r w:rsidR="00DA18B0">
        <w:rPr>
          <w:color w:val="auto"/>
        </w:rPr>
        <w:t>employers</w:t>
      </w:r>
      <w:r w:rsidRPr="00523ADA">
        <w:rPr>
          <w:color w:val="auto"/>
        </w:rPr>
        <w:t xml:space="preserve"> as policies can be adjusted more easily and remain subject to greater managerial prerogative. </w:t>
      </w:r>
    </w:p>
  </w:footnote>
  <w:footnote w:id="24">
    <w:p w14:paraId="3E3320A0" w14:textId="5BE2493F" w:rsidR="007E5B45" w:rsidRPr="00DB0F6B" w:rsidRDefault="007E5B45">
      <w:pPr>
        <w:pStyle w:val="FootnoteText"/>
        <w:rPr>
          <w:rFonts w:cstheme="minorHAnsi"/>
          <w:color w:val="auto"/>
        </w:rPr>
      </w:pPr>
      <w:r w:rsidRPr="00DB0F6B">
        <w:rPr>
          <w:rStyle w:val="FootnoteReference"/>
          <w:rFonts w:cstheme="minorHAnsi"/>
          <w:color w:val="auto"/>
        </w:rPr>
        <w:footnoteRef/>
      </w:r>
      <w:r w:rsidRPr="00DB0F6B" w:rsidDel="00325117">
        <w:rPr>
          <w:rFonts w:cstheme="minorHAnsi"/>
          <w:color w:val="auto"/>
          <w:lang w:val="en-US"/>
        </w:rPr>
        <w:t xml:space="preserve"> </w:t>
      </w:r>
      <w:r w:rsidRPr="00DB0F6B">
        <w:rPr>
          <w:rFonts w:cstheme="minorHAnsi"/>
          <w:color w:val="auto"/>
          <w:lang w:val="en-US"/>
        </w:rPr>
        <w:t>ABS</w:t>
      </w:r>
      <w:r w:rsidRPr="00DB0F6B">
        <w:rPr>
          <w:rFonts w:cstheme="minorHAnsi"/>
          <w:i/>
          <w:iCs/>
          <w:color w:val="auto"/>
          <w:lang w:val="en-US"/>
        </w:rPr>
        <w:t xml:space="preserve">, Employee Earnings and Hours, </w:t>
      </w:r>
      <w:r w:rsidRPr="00523ADA">
        <w:rPr>
          <w:rFonts w:cstheme="minorHAnsi"/>
          <w:color w:val="auto"/>
          <w:lang w:val="en-US"/>
        </w:rPr>
        <w:t>Australia</w:t>
      </w:r>
      <w:r w:rsidR="00325117" w:rsidRPr="00523ADA">
        <w:rPr>
          <w:rFonts w:cstheme="minorHAnsi"/>
          <w:color w:val="auto"/>
          <w:lang w:val="en-US"/>
        </w:rPr>
        <w:t>,</w:t>
      </w:r>
      <w:r w:rsidRPr="00523ADA">
        <w:rPr>
          <w:rFonts w:cstheme="minorHAnsi"/>
          <w:color w:val="auto"/>
          <w:lang w:val="en-US"/>
        </w:rPr>
        <w:t xml:space="preserve"> May 2021</w:t>
      </w:r>
      <w:r w:rsidR="00325117" w:rsidRPr="00523ADA">
        <w:rPr>
          <w:rFonts w:cstheme="minorHAnsi"/>
          <w:color w:val="auto"/>
          <w:lang w:val="en-US"/>
        </w:rPr>
        <w:t>.</w:t>
      </w:r>
      <w:r w:rsidR="00D35AD8">
        <w:rPr>
          <w:rFonts w:cstheme="minorHAnsi"/>
          <w:i/>
          <w:iCs/>
          <w:color w:val="auto"/>
          <w:lang w:val="en-US"/>
        </w:rPr>
        <w:t xml:space="preserve"> </w:t>
      </w:r>
      <w:r w:rsidR="00D35AD8">
        <w:rPr>
          <w:rFonts w:cstheme="minorHAnsi"/>
          <w:color w:val="auto"/>
          <w:lang w:val="en-US"/>
        </w:rPr>
        <w:t xml:space="preserve">Note: </w:t>
      </w:r>
      <w:r w:rsidR="00D35AD8" w:rsidRPr="00D35AD8">
        <w:rPr>
          <w:rFonts w:cstheme="minorHAnsi"/>
          <w:color w:val="auto"/>
          <w:lang w:val="en-US"/>
        </w:rPr>
        <w:t xml:space="preserve">Data for 2016 is based on indicative comparable estimate </w:t>
      </w:r>
      <w:r w:rsidR="003E5C72" w:rsidRPr="00D35AD8">
        <w:rPr>
          <w:rFonts w:cstheme="minorHAnsi"/>
          <w:color w:val="auto"/>
          <w:lang w:val="en-US"/>
        </w:rPr>
        <w:t>proportions.</w:t>
      </w:r>
    </w:p>
  </w:footnote>
  <w:footnote w:id="25">
    <w:p w14:paraId="4A7781E6" w14:textId="6D4E913C" w:rsidR="007E5B45" w:rsidRPr="00DB0F6B" w:rsidRDefault="007E5B45">
      <w:pPr>
        <w:pStyle w:val="FootnoteText"/>
        <w:rPr>
          <w:rFonts w:cstheme="minorHAnsi"/>
          <w:color w:val="auto"/>
          <w:lang w:val="en-US"/>
        </w:rPr>
      </w:pPr>
      <w:r w:rsidRPr="00DB0F6B">
        <w:rPr>
          <w:rStyle w:val="FootnoteReference"/>
          <w:rFonts w:cstheme="minorHAnsi"/>
          <w:color w:val="auto"/>
        </w:rPr>
        <w:footnoteRef/>
      </w:r>
      <w:r w:rsidRPr="00DB0F6B">
        <w:rPr>
          <w:rFonts w:cstheme="minorHAnsi"/>
          <w:color w:val="auto"/>
        </w:rPr>
        <w:t xml:space="preserve"> </w:t>
      </w:r>
      <w:r w:rsidRPr="00DB0F6B">
        <w:rPr>
          <w:rFonts w:cstheme="minorHAnsi"/>
          <w:color w:val="auto"/>
          <w:lang w:val="en-US"/>
        </w:rPr>
        <w:t>Department of Employment and Workplace Relations, Workplace Agreements Database data.</w:t>
      </w:r>
    </w:p>
  </w:footnote>
  <w:footnote w:id="26">
    <w:p w14:paraId="7354E3D7" w14:textId="5D452E55" w:rsidR="00015A4A" w:rsidRDefault="00015A4A">
      <w:pPr>
        <w:pStyle w:val="FootnoteText"/>
      </w:pPr>
      <w:r>
        <w:rPr>
          <w:rStyle w:val="FootnoteReference"/>
        </w:rPr>
        <w:footnoteRef/>
      </w:r>
      <w:r>
        <w:t xml:space="preserve"> Workplace Gender Equality Agency, </w:t>
      </w:r>
      <w:hyperlink r:id="rId15" w:history="1">
        <w:r w:rsidRPr="00523ADA">
          <w:rPr>
            <w:rStyle w:val="Hyperlink"/>
            <w:i/>
          </w:rPr>
          <w:t>Gender Pay Gap Data</w:t>
        </w:r>
      </w:hyperlink>
      <w:r>
        <w:t>, website, accessed 16 October 2022.</w:t>
      </w:r>
    </w:p>
  </w:footnote>
  <w:footnote w:id="27">
    <w:p w14:paraId="47F29EF6" w14:textId="29C7C8C3" w:rsidR="00015A4A" w:rsidRDefault="00015A4A">
      <w:pPr>
        <w:pStyle w:val="FootnoteText"/>
      </w:pPr>
      <w:r>
        <w:rPr>
          <w:rStyle w:val="FootnoteReference"/>
        </w:rPr>
        <w:footnoteRef/>
      </w:r>
      <w:r>
        <w:t xml:space="preserve"> </w:t>
      </w:r>
      <w:r w:rsidRPr="00DB0F6B">
        <w:rPr>
          <w:color w:val="auto"/>
        </w:rPr>
        <w:t>OECD</w:t>
      </w:r>
      <w:r w:rsidRPr="00DB0F6B">
        <w:rPr>
          <w:rFonts w:cstheme="minorHAnsi"/>
          <w:color w:val="auto"/>
        </w:rPr>
        <w:t xml:space="preserve">, </w:t>
      </w:r>
      <w:hyperlink r:id="rId16" w:history="1">
        <w:r w:rsidRPr="002501B3">
          <w:rPr>
            <w:rStyle w:val="Hyperlink"/>
            <w:rFonts w:cstheme="minorHAnsi"/>
            <w:i/>
            <w:color w:val="auto"/>
          </w:rPr>
          <w:t>Can collective bargaining help close the gender wage gap for women in non-standard jobs?</w:t>
        </w:r>
      </w:hyperlink>
      <w:r w:rsidRPr="00DB0F6B">
        <w:rPr>
          <w:rFonts w:cstheme="minorHAnsi"/>
          <w:i/>
          <w:color w:val="auto"/>
        </w:rPr>
        <w:t xml:space="preserve">, </w:t>
      </w:r>
      <w:r w:rsidRPr="003451B7">
        <w:rPr>
          <w:rFonts w:cstheme="minorHAnsi"/>
          <w:iCs/>
          <w:color w:val="auto"/>
        </w:rPr>
        <w:t>2020</w:t>
      </w:r>
    </w:p>
  </w:footnote>
  <w:footnote w:id="28">
    <w:p w14:paraId="68E83ACA" w14:textId="0F2DA80E" w:rsidR="00267AC6" w:rsidRPr="00DB0F6B" w:rsidRDefault="00267AC6" w:rsidP="00267AC6">
      <w:pPr>
        <w:pStyle w:val="FootnoteText"/>
        <w:rPr>
          <w:color w:val="auto"/>
        </w:rPr>
      </w:pPr>
      <w:r w:rsidRPr="00DB0F6B">
        <w:rPr>
          <w:rStyle w:val="FootnoteReference"/>
          <w:color w:val="auto"/>
        </w:rPr>
        <w:footnoteRef/>
      </w:r>
      <w:r w:rsidRPr="00DB0F6B">
        <w:rPr>
          <w:color w:val="auto"/>
        </w:rPr>
        <w:t xml:space="preserve"> </w:t>
      </w:r>
      <w:r w:rsidRPr="00DB0F6B">
        <w:rPr>
          <w:rFonts w:cstheme="minorHAnsi"/>
          <w:color w:val="auto"/>
        </w:rPr>
        <w:t xml:space="preserve">Treasury, </w:t>
      </w:r>
      <w:hyperlink r:id="rId17" w:history="1">
        <w:r w:rsidRPr="002501B3">
          <w:rPr>
            <w:rStyle w:val="Hyperlink"/>
            <w:rFonts w:cstheme="minorHAnsi"/>
            <w:i/>
            <w:iCs/>
            <w:color w:val="auto"/>
          </w:rPr>
          <w:t>Analysis of wage growth</w:t>
        </w:r>
      </w:hyperlink>
      <w:r w:rsidRPr="00DB0F6B">
        <w:rPr>
          <w:rFonts w:cstheme="minorHAnsi"/>
          <w:color w:val="auto"/>
        </w:rPr>
        <w:t>, Treasury Working Paper, November 2017, accessed 14 October 2022.</w:t>
      </w:r>
    </w:p>
  </w:footnote>
  <w:footnote w:id="29">
    <w:p w14:paraId="7147352B" w14:textId="15AEE53C" w:rsidR="004C5512" w:rsidRPr="002501B3" w:rsidRDefault="004C5512" w:rsidP="00B97BF9">
      <w:pPr>
        <w:pStyle w:val="FootnoteText"/>
        <w:rPr>
          <w:color w:val="auto"/>
        </w:rPr>
      </w:pPr>
      <w:r w:rsidRPr="002501B3">
        <w:rPr>
          <w:rStyle w:val="FootnoteReference"/>
          <w:color w:val="auto"/>
        </w:rPr>
        <w:footnoteRef/>
      </w:r>
      <w:r w:rsidRPr="002501B3">
        <w:rPr>
          <w:color w:val="auto"/>
        </w:rPr>
        <w:t xml:space="preserve"> Y-P Tseng and M Wooden, </w:t>
      </w:r>
      <w:r w:rsidRPr="002501B3">
        <w:rPr>
          <w:i/>
          <w:color w:val="auto"/>
        </w:rPr>
        <w:t xml:space="preserve">Enterprise Bargaining and Productivity: Evidence from the Business Longitudinal Survey, </w:t>
      </w:r>
      <w:r w:rsidRPr="002501B3">
        <w:rPr>
          <w:rFonts w:cstheme="minorHAnsi"/>
          <w:color w:val="auto"/>
        </w:rPr>
        <w:t>Melbourne Institute Working Paper No. 8/01, July 2001, p</w:t>
      </w:r>
      <w:r w:rsidR="00267AC6" w:rsidRPr="002501B3">
        <w:rPr>
          <w:rFonts w:cstheme="minorHAnsi"/>
          <w:color w:val="auto"/>
        </w:rPr>
        <w:t>.</w:t>
      </w:r>
      <w:r w:rsidRPr="002501B3">
        <w:rPr>
          <w:rFonts w:cstheme="minorHAnsi"/>
          <w:color w:val="auto"/>
        </w:rPr>
        <w:t>28</w:t>
      </w:r>
      <w:r w:rsidR="00267AC6" w:rsidRPr="002501B3">
        <w:rPr>
          <w:rFonts w:cstheme="minorHAnsi"/>
          <w:color w:val="auto"/>
        </w:rPr>
        <w:t>.</w:t>
      </w:r>
    </w:p>
  </w:footnote>
  <w:footnote w:id="30">
    <w:p w14:paraId="3C24CFC8" w14:textId="13F61498" w:rsidR="37AD2CCA" w:rsidRPr="00DB0F6B" w:rsidRDefault="37AD2CCA">
      <w:pPr>
        <w:pStyle w:val="FootnoteText"/>
        <w:rPr>
          <w:rFonts w:cstheme="minorHAnsi"/>
          <w:color w:val="auto"/>
        </w:rPr>
      </w:pPr>
      <w:r w:rsidRPr="00DB0F6B">
        <w:rPr>
          <w:rStyle w:val="FootnoteReference"/>
          <w:color w:val="auto"/>
        </w:rPr>
        <w:footnoteRef/>
      </w:r>
      <w:r w:rsidRPr="00DB0F6B">
        <w:rPr>
          <w:rFonts w:cstheme="minorHAnsi"/>
          <w:color w:val="auto"/>
        </w:rPr>
        <w:t xml:space="preserve"> T Fry, K Jarvis and J Loundes, </w:t>
      </w:r>
      <w:r w:rsidRPr="00DB0F6B">
        <w:rPr>
          <w:rFonts w:cstheme="minorHAnsi"/>
          <w:i/>
          <w:color w:val="auto"/>
        </w:rPr>
        <w:t xml:space="preserve">Are Pro-Reformers Better Performers?, </w:t>
      </w:r>
      <w:r w:rsidRPr="00DB0F6B">
        <w:rPr>
          <w:rFonts w:cstheme="minorHAnsi"/>
          <w:color w:val="auto"/>
        </w:rPr>
        <w:t>Melbourne Institute Working Paper No. 18/02, September 2002.</w:t>
      </w:r>
    </w:p>
  </w:footnote>
  <w:footnote w:id="31">
    <w:p w14:paraId="2D2624C6" w14:textId="1C5099EA" w:rsidR="00DA6791" w:rsidRDefault="00DA6791">
      <w:pPr>
        <w:pStyle w:val="FootnoteText"/>
      </w:pPr>
      <w:r>
        <w:rPr>
          <w:rStyle w:val="FootnoteReference"/>
        </w:rPr>
        <w:footnoteRef/>
      </w:r>
      <w:r>
        <w:t xml:space="preserve"> ABS, </w:t>
      </w:r>
      <w:r>
        <w:rPr>
          <w:i/>
          <w:iCs/>
        </w:rPr>
        <w:t>Australian System of National Accounts 2020-21.</w:t>
      </w:r>
    </w:p>
  </w:footnote>
  <w:footnote w:id="32">
    <w:p w14:paraId="4EB3B525" w14:textId="08ADC058" w:rsidR="00E257F1" w:rsidRPr="00DB0F6B" w:rsidRDefault="263DAC2F">
      <w:pPr>
        <w:pStyle w:val="FootnoteText"/>
        <w:rPr>
          <w:rFonts w:cstheme="minorHAnsi"/>
          <w:color w:val="auto"/>
          <w:u w:val="single"/>
        </w:rPr>
      </w:pPr>
      <w:r w:rsidRPr="00DB0F6B">
        <w:rPr>
          <w:rStyle w:val="FootnoteReference"/>
          <w:color w:val="auto"/>
        </w:rPr>
        <w:footnoteRef/>
      </w:r>
      <w:r w:rsidRPr="00DB0F6B">
        <w:rPr>
          <w:color w:val="auto"/>
        </w:rPr>
        <w:t xml:space="preserve"> </w:t>
      </w:r>
      <w:r w:rsidR="00DB0F6B" w:rsidRPr="00DB0F6B">
        <w:rPr>
          <w:color w:val="auto"/>
        </w:rPr>
        <w:t xml:space="preserve">G </w:t>
      </w:r>
      <w:r w:rsidR="548179E7" w:rsidRPr="00DB0F6B">
        <w:rPr>
          <w:color w:val="auto"/>
        </w:rPr>
        <w:t xml:space="preserve">Jericho, </w:t>
      </w:r>
      <w:hyperlink r:id="rId18" w:history="1">
        <w:r w:rsidR="548179E7" w:rsidRPr="002501B3">
          <w:rPr>
            <w:rStyle w:val="Hyperlink"/>
            <w:i/>
            <w:color w:val="auto"/>
          </w:rPr>
          <w:t>Ten Years of productivity growth, but no increase in real wages</w:t>
        </w:r>
      </w:hyperlink>
      <w:r w:rsidR="548179E7" w:rsidRPr="00DB0F6B">
        <w:rPr>
          <w:i/>
          <w:color w:val="auto"/>
        </w:rPr>
        <w:t xml:space="preserve">, </w:t>
      </w:r>
      <w:r w:rsidR="548179E7" w:rsidRPr="00DB0F6B">
        <w:rPr>
          <w:rFonts w:cstheme="minorHAnsi"/>
          <w:color w:val="auto"/>
        </w:rPr>
        <w:t xml:space="preserve">The Australia </w:t>
      </w:r>
      <w:r w:rsidR="00A0382E" w:rsidRPr="00DB0F6B">
        <w:rPr>
          <w:rFonts w:cstheme="minorHAnsi"/>
          <w:color w:val="auto"/>
        </w:rPr>
        <w:t>Institute</w:t>
      </w:r>
      <w:r w:rsidR="00B41C29" w:rsidRPr="00DB0F6B">
        <w:rPr>
          <w:rFonts w:cstheme="minorHAnsi"/>
          <w:color w:val="auto"/>
          <w:u w:val="single"/>
        </w:rPr>
        <w:t xml:space="preserve">; </w:t>
      </w:r>
      <w:r w:rsidR="00E257F1" w:rsidRPr="00DB0F6B">
        <w:rPr>
          <w:rFonts w:cstheme="minorHAnsi"/>
          <w:color w:val="auto"/>
          <w:u w:val="single"/>
        </w:rPr>
        <w:t xml:space="preserve"> </w:t>
      </w:r>
    </w:p>
    <w:p w14:paraId="42BD9038" w14:textId="409B020F" w:rsidR="263DAC2F" w:rsidRPr="00DB0F6B" w:rsidRDefault="00267AC6">
      <w:pPr>
        <w:pStyle w:val="FootnoteText"/>
        <w:rPr>
          <w:rFonts w:cstheme="minorHAnsi"/>
          <w:i/>
          <w:color w:val="auto"/>
        </w:rPr>
      </w:pPr>
      <w:r w:rsidRPr="002501B3">
        <w:rPr>
          <w:color w:val="auto"/>
        </w:rPr>
        <w:t>Treasury</w:t>
      </w:r>
      <w:r w:rsidRPr="002501B3">
        <w:rPr>
          <w:rFonts w:cstheme="minorHAnsi"/>
          <w:color w:val="auto"/>
        </w:rPr>
        <w:t xml:space="preserve">, </w:t>
      </w:r>
      <w:hyperlink r:id="rId19" w:history="1">
        <w:r w:rsidRPr="002501B3">
          <w:rPr>
            <w:rStyle w:val="Hyperlink"/>
            <w:rFonts w:cstheme="minorHAnsi"/>
            <w:i/>
            <w:color w:val="auto"/>
          </w:rPr>
          <w:t>Jobs and Skills Summit issues paper</w:t>
        </w:r>
      </w:hyperlink>
      <w:r w:rsidRPr="002501B3">
        <w:rPr>
          <w:rFonts w:cstheme="minorHAnsi"/>
          <w:color w:val="auto"/>
        </w:rPr>
        <w:t>, August 2022, accessed 14 October 2022.</w:t>
      </w:r>
    </w:p>
  </w:footnote>
  <w:footnote w:id="33">
    <w:p w14:paraId="39034B4B" w14:textId="5D46E91D" w:rsidR="298B90B5" w:rsidRPr="00DB0F6B" w:rsidRDefault="298B90B5">
      <w:pPr>
        <w:pStyle w:val="FootnoteText"/>
        <w:rPr>
          <w:rFonts w:cstheme="minorHAnsi"/>
          <w:color w:val="auto"/>
        </w:rPr>
      </w:pPr>
      <w:r w:rsidRPr="00DB0F6B">
        <w:rPr>
          <w:rStyle w:val="FootnoteReference"/>
          <w:color w:val="auto"/>
        </w:rPr>
        <w:footnoteRef/>
      </w:r>
      <w:r w:rsidRPr="00DB0F6B">
        <w:rPr>
          <w:color w:val="auto"/>
        </w:rPr>
        <w:t xml:space="preserve"> </w:t>
      </w:r>
      <w:r w:rsidR="00267AC6" w:rsidRPr="00DB0F6B">
        <w:rPr>
          <w:rFonts w:cstheme="minorHAnsi"/>
          <w:color w:val="auto"/>
        </w:rPr>
        <w:t xml:space="preserve">Treasury, </w:t>
      </w:r>
      <w:hyperlink r:id="rId20" w:history="1">
        <w:r w:rsidR="00267AC6" w:rsidRPr="002501B3">
          <w:rPr>
            <w:rStyle w:val="Hyperlink"/>
            <w:rFonts w:cstheme="minorHAnsi"/>
            <w:i/>
            <w:iCs/>
            <w:color w:val="auto"/>
          </w:rPr>
          <w:t>Analysis of wage growth</w:t>
        </w:r>
      </w:hyperlink>
      <w:r w:rsidR="00267AC6" w:rsidRPr="00DB0F6B">
        <w:rPr>
          <w:rFonts w:cstheme="minorHAnsi"/>
          <w:color w:val="auto"/>
        </w:rPr>
        <w:t>, Treasury Working Paper, November 2017, accessed 14 October 2022.</w:t>
      </w:r>
    </w:p>
  </w:footnote>
  <w:footnote w:id="34">
    <w:p w14:paraId="7CF9F923" w14:textId="6FD0BD7F" w:rsidR="24EEFAF2" w:rsidRPr="00DB0F6B" w:rsidRDefault="24EEFAF2">
      <w:pPr>
        <w:pStyle w:val="FootnoteText"/>
        <w:rPr>
          <w:color w:val="auto"/>
        </w:rPr>
      </w:pPr>
      <w:r w:rsidRPr="00DB0F6B">
        <w:rPr>
          <w:rStyle w:val="FootnoteReference"/>
          <w:color w:val="auto"/>
        </w:rPr>
        <w:footnoteRef/>
      </w:r>
      <w:r w:rsidR="2B0639B0" w:rsidRPr="00DB0F6B">
        <w:rPr>
          <w:color w:val="auto"/>
        </w:rPr>
        <w:t xml:space="preserve"> ABS</w:t>
      </w:r>
      <w:r w:rsidR="00501754" w:rsidRPr="00DB0F6B">
        <w:rPr>
          <w:color w:val="auto"/>
        </w:rPr>
        <w:t xml:space="preserve">, </w:t>
      </w:r>
      <w:r w:rsidR="2B0639B0" w:rsidRPr="00DB0F6B">
        <w:rPr>
          <w:i/>
          <w:iCs/>
          <w:color w:val="auto"/>
        </w:rPr>
        <w:t>Labour Force</w:t>
      </w:r>
      <w:r w:rsidR="2B0639B0" w:rsidRPr="00DB0F6B">
        <w:rPr>
          <w:color w:val="auto"/>
        </w:rPr>
        <w:t>,</w:t>
      </w:r>
      <w:r w:rsidR="00501754" w:rsidRPr="00DB0F6B">
        <w:rPr>
          <w:color w:val="auto"/>
        </w:rPr>
        <w:t xml:space="preserve"> 6202.0,</w:t>
      </w:r>
      <w:r w:rsidR="2B0639B0" w:rsidRPr="00DB0F6B">
        <w:rPr>
          <w:color w:val="auto"/>
        </w:rPr>
        <w:t xml:space="preserve"> Australia, July 2009 </w:t>
      </w:r>
    </w:p>
  </w:footnote>
  <w:footnote w:id="35">
    <w:p w14:paraId="2D4793E3" w14:textId="1320CA1C" w:rsidR="1AA019C9" w:rsidRPr="00DB0F6B" w:rsidRDefault="1AA019C9" w:rsidP="00384A1C">
      <w:pPr>
        <w:pStyle w:val="FootnoteText"/>
        <w:rPr>
          <w:rStyle w:val="Hyperlink"/>
          <w:rFonts w:eastAsia="Calibri"/>
          <w:color w:val="auto"/>
        </w:rPr>
      </w:pPr>
      <w:r w:rsidRPr="00DB0F6B">
        <w:rPr>
          <w:rStyle w:val="FootnoteReference"/>
          <w:color w:val="auto"/>
        </w:rPr>
        <w:footnoteRef/>
      </w:r>
      <w:r w:rsidR="446B561D" w:rsidRPr="00DB0F6B">
        <w:rPr>
          <w:color w:val="auto"/>
        </w:rPr>
        <w:t xml:space="preserve"> </w:t>
      </w:r>
      <w:r w:rsidR="446B561D" w:rsidRPr="5F7A17DE">
        <w:rPr>
          <w:rFonts w:eastAsia="Calibri"/>
          <w:color w:val="auto"/>
        </w:rPr>
        <w:t xml:space="preserve">ABS, </w:t>
      </w:r>
      <w:r w:rsidR="446B561D" w:rsidRPr="217996B4">
        <w:rPr>
          <w:rFonts w:eastAsia="Calibri"/>
          <w:i/>
          <w:color w:val="auto"/>
        </w:rPr>
        <w:t>Wage Price Index</w:t>
      </w:r>
      <w:r w:rsidR="446B561D" w:rsidRPr="5F7A17DE">
        <w:rPr>
          <w:rFonts w:eastAsia="Calibri"/>
          <w:color w:val="auto"/>
        </w:rPr>
        <w:t>, Australia</w:t>
      </w:r>
      <w:r w:rsidR="446B561D" w:rsidRPr="5F7A17DE">
        <w:rPr>
          <w:rStyle w:val="Hyperlink"/>
          <w:rFonts w:eastAsia="Calibri"/>
          <w:color w:val="auto"/>
          <w:u w:val="none"/>
        </w:rPr>
        <w:t xml:space="preserve">, June 2022; </w:t>
      </w:r>
      <w:r w:rsidR="446B561D" w:rsidRPr="5F7A17DE">
        <w:rPr>
          <w:rFonts w:eastAsia="Calibri"/>
          <w:color w:val="auto"/>
        </w:rPr>
        <w:t xml:space="preserve">ABS, </w:t>
      </w:r>
      <w:r w:rsidR="446B561D" w:rsidRPr="217996B4">
        <w:rPr>
          <w:rFonts w:eastAsia="Calibri"/>
          <w:i/>
          <w:color w:val="auto"/>
        </w:rPr>
        <w:t>C</w:t>
      </w:r>
      <w:r w:rsidR="00B41C29" w:rsidRPr="217996B4">
        <w:rPr>
          <w:rFonts w:eastAsia="Calibri"/>
          <w:i/>
          <w:color w:val="auto"/>
        </w:rPr>
        <w:t>onsumer Price Index</w:t>
      </w:r>
      <w:r w:rsidR="446B561D" w:rsidRPr="5F7A17DE">
        <w:rPr>
          <w:rFonts w:eastAsia="Calibri"/>
          <w:color w:val="auto"/>
        </w:rPr>
        <w:t xml:space="preserve">, </w:t>
      </w:r>
      <w:r w:rsidR="5F7A17DE" w:rsidRPr="5F7A17DE">
        <w:rPr>
          <w:rStyle w:val="Hyperlink"/>
          <w:rFonts w:eastAsia="Calibri"/>
          <w:color w:val="auto"/>
          <w:u w:val="none"/>
        </w:rPr>
        <w:t xml:space="preserve">June </w:t>
      </w:r>
      <w:r w:rsidR="446B561D" w:rsidRPr="5F7A17DE">
        <w:rPr>
          <w:rStyle w:val="Hyperlink"/>
          <w:rFonts w:eastAsia="Calibri"/>
          <w:color w:val="auto"/>
          <w:u w:val="none"/>
        </w:rPr>
        <w:t xml:space="preserve">2022. </w:t>
      </w:r>
    </w:p>
  </w:footnote>
  <w:footnote w:id="36">
    <w:p w14:paraId="6B1B621F" w14:textId="6BF64DF0" w:rsidR="5490478F" w:rsidRPr="00DB0F6B" w:rsidRDefault="5490478F" w:rsidP="0032094D">
      <w:pPr>
        <w:pStyle w:val="FootnoteText"/>
        <w:rPr>
          <w:color w:val="auto"/>
        </w:rPr>
      </w:pPr>
      <w:r w:rsidRPr="00DB0F6B">
        <w:rPr>
          <w:rStyle w:val="FootnoteReference"/>
          <w:color w:val="auto"/>
        </w:rPr>
        <w:footnoteRef/>
      </w:r>
      <w:r w:rsidRPr="00DB0F6B">
        <w:rPr>
          <w:color w:val="auto"/>
        </w:rPr>
        <w:t xml:space="preserve"> </w:t>
      </w:r>
      <w:r w:rsidR="00267AC6" w:rsidRPr="00DB0F6B">
        <w:rPr>
          <w:rFonts w:cstheme="minorHAnsi"/>
          <w:color w:val="auto"/>
          <w:lang w:val="en-US"/>
        </w:rPr>
        <w:t>Department of Employment and Workplace Relations (DEWR), Workplace Agreements</w:t>
      </w:r>
      <w:r w:rsidR="00267AC6" w:rsidRPr="00DB0F6B">
        <w:rPr>
          <w:rFonts w:cstheme="minorHAnsi"/>
          <w:color w:val="auto"/>
        </w:rPr>
        <w:t xml:space="preserve"> Database; , DEWR website, accessed 17 October 2022.</w:t>
      </w:r>
    </w:p>
  </w:footnote>
  <w:footnote w:id="37">
    <w:p w14:paraId="4326248E" w14:textId="4DF4C63B" w:rsidR="5490478F" w:rsidRPr="00DB0F6B" w:rsidRDefault="00AB00DF" w:rsidP="0032094D">
      <w:pPr>
        <w:pStyle w:val="FootnoteText"/>
        <w:rPr>
          <w:color w:val="auto"/>
        </w:rPr>
      </w:pPr>
      <w:r w:rsidRPr="00DB0F6B">
        <w:rPr>
          <w:rStyle w:val="FootnoteReference"/>
          <w:color w:val="auto"/>
        </w:rPr>
        <w:footnoteRef/>
      </w:r>
      <w:r w:rsidR="00267AC6" w:rsidRPr="0DFBCAFE">
        <w:rPr>
          <w:color w:val="auto"/>
        </w:rPr>
        <w:t xml:space="preserve"> Department of Employment and Workplace Relations</w:t>
      </w:r>
      <w:r w:rsidR="5490478F" w:rsidRPr="0DFBCAFE">
        <w:rPr>
          <w:color w:val="auto"/>
        </w:rPr>
        <w:t xml:space="preserve">, Workplace Agreements Database; Australian Bureau of Statistics, Wage Price Index, Australia, seasonally adjusted </w:t>
      </w:r>
      <w:r w:rsidR="0039F68C" w:rsidRPr="0039F68C">
        <w:rPr>
          <w:color w:val="auto"/>
        </w:rPr>
        <w:t>June 2022</w:t>
      </w:r>
      <w:r w:rsidR="4F992F73" w:rsidRPr="4F992F73">
        <w:rPr>
          <w:color w:val="auto"/>
        </w:rPr>
        <w:t>.</w:t>
      </w:r>
      <w:r w:rsidR="00267AC6" w:rsidRPr="0DFBCAFE">
        <w:rPr>
          <w:color w:val="auto"/>
        </w:rPr>
        <w:t xml:space="preserve"> AAWI is an estimate of the average annualised wage increases and is based on those federal enterprise agreements that provide quantifiable wage increases over the life of the agreement. AAWI calculations thus exclude agreements where wage increases cannot be quantified, for example they are linked to future events (such as each Fair Work Commission Annual Wage Review). For WPI, the December quarter result has been used as the point of comparison with the AAWI Increases for All Agreements. Data for 202</w:t>
      </w:r>
      <w:r w:rsidR="4F992F73" w:rsidRPr="4F992F73">
        <w:rPr>
          <w:color w:val="auto"/>
        </w:rPr>
        <w:t>2</w:t>
      </w:r>
      <w:r w:rsidR="00267AC6" w:rsidRPr="0DFBCAFE">
        <w:rPr>
          <w:color w:val="auto"/>
        </w:rPr>
        <w:t xml:space="preserve"> is to 30 June 202</w:t>
      </w:r>
      <w:r w:rsidR="4F992F73" w:rsidRPr="4F992F73">
        <w:rPr>
          <w:color w:val="auto"/>
        </w:rPr>
        <w:t>2</w:t>
      </w:r>
      <w:r w:rsidR="00267AC6" w:rsidRPr="0DFBCAFE">
        <w:rPr>
          <w:color w:val="auto"/>
        </w:rPr>
        <w:t xml:space="preserve"> (latest available data).</w:t>
      </w:r>
    </w:p>
  </w:footnote>
  <w:footnote w:id="38">
    <w:p w14:paraId="11815572" w14:textId="733EC7A7" w:rsidR="50FD1ABA" w:rsidRPr="00DB0F6B" w:rsidRDefault="50FD1ABA" w:rsidP="0032094D">
      <w:pPr>
        <w:pStyle w:val="FootnoteText"/>
        <w:rPr>
          <w:color w:val="auto"/>
        </w:rPr>
      </w:pPr>
      <w:r w:rsidRPr="00DB0F6B">
        <w:rPr>
          <w:rStyle w:val="FootnoteReference"/>
          <w:color w:val="auto"/>
        </w:rPr>
        <w:footnoteRef/>
      </w:r>
      <w:r w:rsidRPr="002501B3">
        <w:rPr>
          <w:color w:val="auto"/>
        </w:rPr>
        <w:t xml:space="preserve"> </w:t>
      </w:r>
      <w:r w:rsidR="00FE3B20" w:rsidRPr="002501B3">
        <w:rPr>
          <w:color w:val="auto"/>
        </w:rPr>
        <w:t xml:space="preserve">ABS, </w:t>
      </w:r>
      <w:hyperlink r:id="rId21" w:history="1">
        <w:r w:rsidR="00FE3B20" w:rsidRPr="002501B3">
          <w:rPr>
            <w:rStyle w:val="Hyperlink"/>
            <w:i/>
            <w:iCs/>
            <w:color w:val="auto"/>
          </w:rPr>
          <w:t>Trade union membership</w:t>
        </w:r>
      </w:hyperlink>
      <w:r w:rsidR="00FE3B20" w:rsidRPr="002501B3">
        <w:rPr>
          <w:i/>
          <w:iCs/>
          <w:color w:val="auto"/>
        </w:rPr>
        <w:t xml:space="preserve">, </w:t>
      </w:r>
      <w:r w:rsidR="00FE3B20" w:rsidRPr="002501B3">
        <w:rPr>
          <w:color w:val="auto"/>
        </w:rPr>
        <w:t>August 2020</w:t>
      </w:r>
      <w:r w:rsidR="00267AC6" w:rsidRPr="002501B3">
        <w:rPr>
          <w:color w:val="auto"/>
        </w:rPr>
        <w:t xml:space="preserve">. </w:t>
      </w:r>
    </w:p>
  </w:footnote>
  <w:footnote w:id="39">
    <w:p w14:paraId="0902A2F1" w14:textId="4265A32B" w:rsidR="004C3876" w:rsidRPr="00DB0F6B" w:rsidRDefault="004C3876" w:rsidP="00B97BF9">
      <w:pPr>
        <w:pStyle w:val="FootnoteText"/>
        <w:rPr>
          <w:color w:val="auto"/>
        </w:rPr>
      </w:pPr>
      <w:r w:rsidRPr="00DB0F6B">
        <w:rPr>
          <w:rStyle w:val="FootnoteReference"/>
          <w:color w:val="auto"/>
        </w:rPr>
        <w:footnoteRef/>
      </w:r>
      <w:r w:rsidRPr="00DB0F6B">
        <w:rPr>
          <w:color w:val="auto"/>
        </w:rPr>
        <w:t xml:space="preserve"> </w:t>
      </w:r>
      <w:r w:rsidR="0032094D" w:rsidRPr="00DB0F6B">
        <w:rPr>
          <w:color w:val="auto"/>
        </w:rPr>
        <w:t xml:space="preserve">C Schnabel, </w:t>
      </w:r>
      <w:hyperlink r:id="rId22" w:history="1">
        <w:r w:rsidRPr="00DB0F6B">
          <w:rPr>
            <w:rStyle w:val="Hyperlink"/>
            <w:i/>
            <w:iCs/>
            <w:color w:val="auto"/>
          </w:rPr>
          <w:t>Union Membership and Collective Bargaining: Trends and Determinants</w:t>
        </w:r>
      </w:hyperlink>
      <w:r w:rsidR="0032094D" w:rsidRPr="00DB0F6B">
        <w:rPr>
          <w:rStyle w:val="Hyperlink"/>
          <w:color w:val="auto"/>
          <w:u w:val="none"/>
        </w:rPr>
        <w:t>, Institute of Labor Economics, IZA DP No. 13465, July 2020.</w:t>
      </w:r>
    </w:p>
  </w:footnote>
  <w:footnote w:id="40">
    <w:p w14:paraId="388C050D" w14:textId="2BF534E3" w:rsidR="005C4329" w:rsidRPr="00DB0F6B" w:rsidRDefault="005C4329" w:rsidP="00B97BF9">
      <w:pPr>
        <w:pStyle w:val="FootnoteText"/>
        <w:rPr>
          <w:rFonts w:cstheme="minorHAnsi"/>
          <w:color w:val="auto"/>
        </w:rPr>
      </w:pPr>
      <w:r w:rsidRPr="00DB0F6B">
        <w:rPr>
          <w:rStyle w:val="FootnoteReference"/>
          <w:color w:val="auto"/>
        </w:rPr>
        <w:footnoteRef/>
      </w:r>
      <w:r w:rsidRPr="00DB0F6B">
        <w:rPr>
          <w:color w:val="auto"/>
        </w:rPr>
        <w:t xml:space="preserve"> J Bishop and I Chan, </w:t>
      </w:r>
      <w:hyperlink r:id="rId23" w:history="1">
        <w:r w:rsidRPr="002501B3">
          <w:rPr>
            <w:rStyle w:val="Hyperlink"/>
            <w:color w:val="auto"/>
          </w:rPr>
          <w:t>Is Declining Union Membership Contributing to Low Wages Growth?</w:t>
        </w:r>
      </w:hyperlink>
      <w:r w:rsidRPr="00DB0F6B">
        <w:rPr>
          <w:color w:val="auto"/>
        </w:rPr>
        <w:t xml:space="preserve">, Reserve Bank of Australia, 2019. </w:t>
      </w:r>
    </w:p>
  </w:footnote>
  <w:footnote w:id="41">
    <w:p w14:paraId="1486FAD4" w14:textId="17BCCB27" w:rsidR="00A766C3" w:rsidRPr="00DB0F6B" w:rsidRDefault="00A766C3">
      <w:pPr>
        <w:pStyle w:val="FootnoteText"/>
        <w:rPr>
          <w:color w:val="auto"/>
        </w:rPr>
      </w:pPr>
      <w:r w:rsidRPr="00DB0F6B">
        <w:rPr>
          <w:rStyle w:val="FootnoteReference"/>
          <w:color w:val="auto"/>
        </w:rPr>
        <w:footnoteRef/>
      </w:r>
      <w:r w:rsidRPr="00DB0F6B">
        <w:rPr>
          <w:color w:val="auto"/>
        </w:rPr>
        <w:t xml:space="preserve"> </w:t>
      </w:r>
      <w:r w:rsidRPr="00523ADA">
        <w:rPr>
          <w:i/>
          <w:color w:val="auto"/>
        </w:rPr>
        <w:t>Aurizon Operations Limited; Aurizon Network Pty Ltd; Australia Eastern Railroad Pty Ltd</w:t>
      </w:r>
      <w:r w:rsidRPr="00DB0F6B">
        <w:rPr>
          <w:color w:val="auto"/>
        </w:rPr>
        <w:t xml:space="preserve"> </w:t>
      </w:r>
      <w:r w:rsidR="00FA49F3">
        <w:rPr>
          <w:color w:val="auto"/>
        </w:rPr>
        <w:t>[</w:t>
      </w:r>
      <w:r w:rsidRPr="00DB0F6B">
        <w:rPr>
          <w:color w:val="auto"/>
        </w:rPr>
        <w:t>2015</w:t>
      </w:r>
      <w:r w:rsidR="00FA49F3">
        <w:rPr>
          <w:color w:val="auto"/>
        </w:rPr>
        <w:t>]</w:t>
      </w:r>
      <w:r w:rsidRPr="00DB0F6B">
        <w:rPr>
          <w:color w:val="auto"/>
        </w:rPr>
        <w:t xml:space="preserve"> FWCFB 540</w:t>
      </w:r>
    </w:p>
  </w:footnote>
  <w:footnote w:id="42">
    <w:p w14:paraId="3E076224" w14:textId="77777777" w:rsidR="00771B33" w:rsidRPr="00DB0F6B" w:rsidRDefault="00771B33" w:rsidP="00771B33">
      <w:pPr>
        <w:pStyle w:val="FootnoteText"/>
        <w:rPr>
          <w:rFonts w:cstheme="minorHAnsi"/>
          <w:i/>
          <w:iCs/>
          <w:color w:val="auto"/>
        </w:rPr>
      </w:pPr>
      <w:r w:rsidRPr="00DB0F6B">
        <w:rPr>
          <w:rStyle w:val="FootnoteReference"/>
          <w:color w:val="auto"/>
        </w:rPr>
        <w:footnoteRef/>
      </w:r>
      <w:r w:rsidRPr="00DB0F6B">
        <w:rPr>
          <w:color w:val="auto"/>
        </w:rPr>
        <w:t xml:space="preserve"> Productivity Commission, </w:t>
      </w:r>
      <w:r w:rsidRPr="00DB0F6B">
        <w:rPr>
          <w:i/>
          <w:color w:val="auto"/>
        </w:rPr>
        <w:t>Lifting Productivity at Australia’s container ports – draft report</w:t>
      </w:r>
      <w:r w:rsidRPr="00DB0F6B">
        <w:rPr>
          <w:color w:val="auto"/>
        </w:rPr>
        <w:t xml:space="preserve">, September 2022, p.22. </w:t>
      </w:r>
    </w:p>
  </w:footnote>
  <w:footnote w:id="43">
    <w:p w14:paraId="1C377A4A" w14:textId="40CA5283" w:rsidR="002C189F" w:rsidRPr="000E58AD" w:rsidRDefault="002C189F" w:rsidP="002C189F">
      <w:pPr>
        <w:pStyle w:val="FootnoteText"/>
      </w:pPr>
      <w:r>
        <w:rPr>
          <w:rStyle w:val="FootnoteReference"/>
        </w:rPr>
        <w:footnoteRef/>
      </w:r>
      <w:r>
        <w:t xml:space="preserve"> </w:t>
      </w:r>
      <w:r>
        <w:rPr>
          <w:i/>
          <w:iCs/>
        </w:rPr>
        <w:t xml:space="preserve">Association of Professional Engineers, Scientists and Managers, Australia, The v Peabody Energy </w:t>
      </w:r>
      <w:r w:rsidR="00015A4A">
        <w:rPr>
          <w:i/>
          <w:iCs/>
        </w:rPr>
        <w:t>Australia</w:t>
      </w:r>
      <w:r>
        <w:rPr>
          <w:i/>
          <w:iCs/>
        </w:rPr>
        <w:t xml:space="preserve"> Pty Ltd </w:t>
      </w:r>
      <w:r>
        <w:t xml:space="preserve">[2015] FWCFB 1451, [12]. </w:t>
      </w:r>
    </w:p>
  </w:footnote>
  <w:footnote w:id="44">
    <w:p w14:paraId="175B3503" w14:textId="2CCC4009" w:rsidR="002C189F" w:rsidRDefault="002C189F" w:rsidP="002C189F">
      <w:pPr>
        <w:pStyle w:val="FootnoteText"/>
      </w:pPr>
      <w:r>
        <w:rPr>
          <w:rStyle w:val="FootnoteReference"/>
        </w:rPr>
        <w:footnoteRef/>
      </w:r>
      <w:r>
        <w:t xml:space="preserve"> </w:t>
      </w:r>
      <w:r>
        <w:rPr>
          <w:i/>
          <w:iCs/>
        </w:rPr>
        <w:t xml:space="preserve">Association of Professional Engineers, Scientists and Managers, Australia, The v Peabody Energy </w:t>
      </w:r>
      <w:r w:rsidR="00015A4A">
        <w:rPr>
          <w:i/>
          <w:iCs/>
        </w:rPr>
        <w:t>Australia</w:t>
      </w:r>
      <w:r>
        <w:rPr>
          <w:i/>
          <w:iCs/>
        </w:rPr>
        <w:t xml:space="preserve"> Pty Ltd </w:t>
      </w:r>
      <w:r>
        <w:t xml:space="preserve">[2015] FWCFB 1451. </w:t>
      </w:r>
    </w:p>
  </w:footnote>
  <w:footnote w:id="45">
    <w:p w14:paraId="210D7C8C" w14:textId="32C167F2" w:rsidR="002C189F" w:rsidRDefault="002C189F" w:rsidP="002C189F">
      <w:pPr>
        <w:pStyle w:val="FootnoteText"/>
      </w:pPr>
      <w:r>
        <w:rPr>
          <w:rStyle w:val="FootnoteReference"/>
        </w:rPr>
        <w:footnoteRef/>
      </w:r>
      <w:r>
        <w:t xml:space="preserve"> </w:t>
      </w:r>
      <w:r>
        <w:rPr>
          <w:i/>
          <w:iCs/>
        </w:rPr>
        <w:t xml:space="preserve">Association of Professional Engineers, Scientists and Managers, Australia, The v Peabody Energy </w:t>
      </w:r>
      <w:r w:rsidR="00015A4A">
        <w:rPr>
          <w:i/>
          <w:iCs/>
        </w:rPr>
        <w:t>Australia</w:t>
      </w:r>
      <w:r>
        <w:rPr>
          <w:i/>
          <w:iCs/>
        </w:rPr>
        <w:t xml:space="preserve"> Pty Ltd </w:t>
      </w:r>
      <w:r>
        <w:t xml:space="preserve">[2015] FWCFB 1451, [42]. </w:t>
      </w:r>
    </w:p>
  </w:footnote>
  <w:footnote w:id="46">
    <w:p w14:paraId="2AF6083C" w14:textId="67D091B5" w:rsidR="00AC574A" w:rsidRPr="00DB0F6B" w:rsidRDefault="00AC574A">
      <w:pPr>
        <w:pStyle w:val="FootnoteText"/>
        <w:rPr>
          <w:rFonts w:cstheme="minorHAnsi"/>
          <w:color w:val="auto"/>
        </w:rPr>
      </w:pPr>
      <w:r w:rsidRPr="00DB0F6B">
        <w:rPr>
          <w:rStyle w:val="FootnoteReference"/>
          <w:color w:val="auto"/>
        </w:rPr>
        <w:footnoteRef/>
      </w:r>
      <w:r w:rsidRPr="00DB0F6B">
        <w:rPr>
          <w:color w:val="auto"/>
        </w:rPr>
        <w:t xml:space="preserve"> </w:t>
      </w:r>
      <w:r w:rsidR="0032094D" w:rsidRPr="00DB0F6B">
        <w:rPr>
          <w:i/>
          <w:iCs/>
          <w:color w:val="auto"/>
        </w:rPr>
        <w:t xml:space="preserve">The Griffin Coal Mining Company Pty Ltd </w:t>
      </w:r>
      <w:r w:rsidRPr="00DB0F6B">
        <w:rPr>
          <w:rFonts w:eastAsia="Calibri" w:cstheme="minorHAnsi"/>
          <w:color w:val="auto"/>
        </w:rPr>
        <w:t xml:space="preserve">[2016] FWCA 2312; Senate Standing Committee on Education and Employment, </w:t>
      </w:r>
      <w:hyperlink r:id="rId24" w:history="1">
        <w:r w:rsidRPr="002501B3">
          <w:rPr>
            <w:rStyle w:val="Hyperlink"/>
            <w:i/>
            <w:iCs/>
            <w:color w:val="auto"/>
          </w:rPr>
          <w:t>Report on Corporate Avoidance of the</w:t>
        </w:r>
        <w:r w:rsidRPr="002501B3">
          <w:rPr>
            <w:rStyle w:val="Hyperlink"/>
            <w:color w:val="auto"/>
          </w:rPr>
          <w:t xml:space="preserve"> Fair Work Act 2009</w:t>
        </w:r>
      </w:hyperlink>
      <w:r w:rsidRPr="00DB0F6B">
        <w:rPr>
          <w:rFonts w:eastAsia="Calibri" w:cstheme="minorHAnsi"/>
          <w:color w:val="auto"/>
        </w:rPr>
        <w:t xml:space="preserve">, Chapter 4, </w:t>
      </w:r>
      <w:r w:rsidR="0032094D" w:rsidRPr="00DB0F6B">
        <w:rPr>
          <w:rFonts w:eastAsia="Calibri" w:cstheme="minorHAnsi"/>
          <w:color w:val="auto"/>
        </w:rPr>
        <w:t>September 2017.</w:t>
      </w:r>
    </w:p>
  </w:footnote>
  <w:footnote w:id="47">
    <w:p w14:paraId="3BA6BCA4" w14:textId="2C99D352" w:rsidR="00AC574A" w:rsidRPr="00DB0F6B" w:rsidRDefault="00AC574A">
      <w:pPr>
        <w:pStyle w:val="FootnoteText"/>
        <w:rPr>
          <w:color w:val="auto"/>
        </w:rPr>
      </w:pPr>
      <w:r w:rsidRPr="00DB0F6B">
        <w:rPr>
          <w:rStyle w:val="FootnoteReference"/>
          <w:rFonts w:cstheme="minorHAnsi"/>
          <w:color w:val="auto"/>
        </w:rPr>
        <w:footnoteRef/>
      </w:r>
      <w:r w:rsidRPr="00DB0F6B">
        <w:rPr>
          <w:rFonts w:cstheme="minorHAnsi"/>
          <w:color w:val="auto"/>
        </w:rPr>
        <w:t xml:space="preserve"> </w:t>
      </w:r>
      <w:r w:rsidR="0032094D" w:rsidRPr="00DB0F6B">
        <w:rPr>
          <w:rFonts w:cstheme="minorHAnsi"/>
          <w:i/>
          <w:iCs/>
          <w:color w:val="auto"/>
        </w:rPr>
        <w:t xml:space="preserve">Tahmoor Coal Pty Ltd </w:t>
      </w:r>
      <w:r w:rsidRPr="00DB0F6B">
        <w:rPr>
          <w:rFonts w:eastAsia="Calibri" w:cstheme="minorHAnsi"/>
          <w:color w:val="auto"/>
        </w:rPr>
        <w:t>[2010] FWA 6468.</w:t>
      </w:r>
    </w:p>
  </w:footnote>
  <w:footnote w:id="48">
    <w:p w14:paraId="069FA710" w14:textId="17DA9F73" w:rsidR="00AC574A" w:rsidRPr="00DB0F6B" w:rsidRDefault="00AC574A">
      <w:pPr>
        <w:pStyle w:val="FootnoteText"/>
        <w:rPr>
          <w:color w:val="auto"/>
        </w:rPr>
      </w:pPr>
      <w:r w:rsidRPr="00DB0F6B">
        <w:rPr>
          <w:rStyle w:val="FootnoteReference"/>
          <w:i/>
          <w:iCs/>
          <w:color w:val="auto"/>
        </w:rPr>
        <w:footnoteRef/>
      </w:r>
      <w:r w:rsidRPr="00DB0F6B">
        <w:rPr>
          <w:i/>
          <w:iCs/>
          <w:color w:val="auto"/>
        </w:rPr>
        <w:t xml:space="preserve"> </w:t>
      </w:r>
      <w:r w:rsidR="0032094D" w:rsidRPr="00DB0F6B">
        <w:rPr>
          <w:i/>
          <w:iCs/>
          <w:color w:val="auto"/>
        </w:rPr>
        <w:t xml:space="preserve">Re Aurizon Operations Limited; Aurizon Network Pty Ltd; Australia Eastern Railroad Pty Ltd </w:t>
      </w:r>
      <w:r w:rsidRPr="00DB0F6B">
        <w:rPr>
          <w:rFonts w:cstheme="minorHAnsi"/>
          <w:color w:val="auto"/>
        </w:rPr>
        <w:t xml:space="preserve">[2015] FWCFB 540, </w:t>
      </w:r>
      <w:r w:rsidR="0032094D" w:rsidRPr="00DB0F6B">
        <w:rPr>
          <w:rFonts w:cstheme="minorHAnsi"/>
          <w:color w:val="auto"/>
        </w:rPr>
        <w:t xml:space="preserve">para </w:t>
      </w:r>
      <w:r w:rsidRPr="00DB0F6B">
        <w:rPr>
          <w:rFonts w:cstheme="minorHAnsi"/>
          <w:color w:val="auto"/>
        </w:rPr>
        <w:t>158.</w:t>
      </w:r>
    </w:p>
  </w:footnote>
  <w:footnote w:id="49">
    <w:p w14:paraId="5992C9AC" w14:textId="2663EB7A" w:rsidR="00AC574A" w:rsidRPr="00DB0F6B" w:rsidDel="00CD6333" w:rsidRDefault="00AC574A">
      <w:pPr>
        <w:pStyle w:val="FootnoteText"/>
        <w:rPr>
          <w:color w:val="auto"/>
        </w:rPr>
      </w:pPr>
      <w:r w:rsidRPr="00DB0F6B" w:rsidDel="00CD6333">
        <w:rPr>
          <w:rStyle w:val="FootnoteReference"/>
          <w:color w:val="auto"/>
        </w:rPr>
        <w:footnoteRef/>
      </w:r>
      <w:r w:rsidRPr="00DB0F6B">
        <w:rPr>
          <w:color w:val="auto"/>
        </w:rPr>
        <w:t xml:space="preserve"> </w:t>
      </w:r>
      <w:r w:rsidR="0032094D" w:rsidRPr="00DB0F6B">
        <w:rPr>
          <w:i/>
          <w:iCs/>
          <w:color w:val="auto"/>
        </w:rPr>
        <w:t>Empire Holdings (Qld) Pty Ltd t/a Empire Hotel and Cloudland</w:t>
      </w:r>
      <w:r w:rsidR="0032094D" w:rsidRPr="00DB0F6B">
        <w:rPr>
          <w:color w:val="auto"/>
        </w:rPr>
        <w:t xml:space="preserve"> </w:t>
      </w:r>
      <w:r w:rsidRPr="00DB0F6B">
        <w:rPr>
          <w:color w:val="auto"/>
        </w:rPr>
        <w:t>[2022] FWCA 62</w:t>
      </w:r>
      <w:r w:rsidR="0032094D" w:rsidRPr="00DB0F6B">
        <w:rPr>
          <w:color w:val="auto"/>
        </w:rPr>
        <w:t>.</w:t>
      </w:r>
    </w:p>
  </w:footnote>
  <w:footnote w:id="50">
    <w:p w14:paraId="6B854729" w14:textId="3760B198" w:rsidR="00D74488" w:rsidRPr="002501B3" w:rsidRDefault="00D74488">
      <w:pPr>
        <w:pStyle w:val="FootnoteText"/>
        <w:rPr>
          <w:color w:val="auto"/>
        </w:rPr>
      </w:pPr>
      <w:r w:rsidRPr="002501B3">
        <w:rPr>
          <w:rStyle w:val="FootnoteReference"/>
          <w:color w:val="auto"/>
        </w:rPr>
        <w:footnoteRef/>
      </w:r>
      <w:r w:rsidRPr="002501B3">
        <w:rPr>
          <w:color w:val="auto"/>
        </w:rPr>
        <w:t xml:space="preserve"> Fair Work Commission, </w:t>
      </w:r>
      <w:hyperlink r:id="rId25" w:history="1">
        <w:r w:rsidRPr="002501B3">
          <w:rPr>
            <w:rStyle w:val="Hyperlink"/>
            <w:i/>
            <w:iCs/>
            <w:color w:val="auto"/>
          </w:rPr>
          <w:t>General Manager’s Report 2018-21</w:t>
        </w:r>
      </w:hyperlink>
      <w:r w:rsidRPr="002501B3">
        <w:rPr>
          <w:color w:val="auto"/>
        </w:rPr>
        <w:t xml:space="preserve">, November 2021, </w:t>
      </w:r>
      <w:r w:rsidR="0032094D" w:rsidRPr="002501B3">
        <w:rPr>
          <w:color w:val="auto"/>
        </w:rPr>
        <w:t>p.</w:t>
      </w:r>
      <w:r w:rsidRPr="002501B3">
        <w:rPr>
          <w:color w:val="auto"/>
        </w:rPr>
        <w:t>35.</w:t>
      </w:r>
    </w:p>
  </w:footnote>
  <w:footnote w:id="51">
    <w:p w14:paraId="077FAFC2" w14:textId="3923BADF" w:rsidR="7DD955E0" w:rsidRPr="00DB0F6B" w:rsidRDefault="7DD955E0">
      <w:pPr>
        <w:pStyle w:val="FootnoteText"/>
        <w:rPr>
          <w:rStyle w:val="FootnoteReference"/>
          <w:color w:val="auto"/>
        </w:rPr>
      </w:pPr>
      <w:r w:rsidRPr="00DB0F6B">
        <w:rPr>
          <w:rStyle w:val="FootnoteReference"/>
          <w:color w:val="auto"/>
        </w:rPr>
        <w:footnoteRef/>
      </w:r>
      <w:r w:rsidR="0AC803F0" w:rsidRPr="00DB0F6B">
        <w:rPr>
          <w:color w:val="auto"/>
        </w:rPr>
        <w:t xml:space="preserve"> </w:t>
      </w:r>
      <w:r w:rsidR="00EB62C4" w:rsidRPr="00DB0F6B">
        <w:rPr>
          <w:color w:val="auto"/>
        </w:rPr>
        <w:t xml:space="preserve">Department of Employment and </w:t>
      </w:r>
      <w:r w:rsidR="0AC803F0" w:rsidRPr="00DB0F6B">
        <w:rPr>
          <w:color w:val="auto"/>
        </w:rPr>
        <w:t>Workplace Relations</w:t>
      </w:r>
      <w:r w:rsidR="00EB62C4" w:rsidRPr="00DB0F6B">
        <w:rPr>
          <w:color w:val="auto"/>
        </w:rPr>
        <w:t>,</w:t>
      </w:r>
      <w:r w:rsidR="0AC803F0" w:rsidRPr="00DB0F6B">
        <w:rPr>
          <w:color w:val="auto"/>
        </w:rPr>
        <w:t xml:space="preserve"> Workplace Agreements Database</w:t>
      </w:r>
    </w:p>
  </w:footnote>
  <w:footnote w:id="52">
    <w:p w14:paraId="2061C085" w14:textId="2AC4CA6A" w:rsidR="005A55A1" w:rsidRPr="00DB0F6B" w:rsidRDefault="005A55A1">
      <w:pPr>
        <w:pStyle w:val="FootnoteText"/>
        <w:rPr>
          <w:color w:val="auto"/>
        </w:rPr>
      </w:pPr>
      <w:r w:rsidRPr="002501B3">
        <w:rPr>
          <w:rStyle w:val="FootnoteReference"/>
          <w:rFonts w:cstheme="minorHAnsi"/>
          <w:color w:val="auto"/>
        </w:rPr>
        <w:footnoteRef/>
      </w:r>
      <w:r w:rsidRPr="002501B3">
        <w:rPr>
          <w:rFonts w:cstheme="minorHAnsi"/>
          <w:color w:val="auto"/>
        </w:rPr>
        <w:t xml:space="preserve"> </w:t>
      </w:r>
      <w:r w:rsidR="0032094D" w:rsidRPr="00DB0F6B">
        <w:rPr>
          <w:color w:val="auto"/>
        </w:rPr>
        <w:t xml:space="preserve">Fair Work Bill 2008, </w:t>
      </w:r>
      <w:hyperlink r:id="rId26" w:history="1">
        <w:r w:rsidR="0032094D" w:rsidRPr="00DB0F6B">
          <w:rPr>
            <w:rStyle w:val="Hyperlink"/>
            <w:i/>
            <w:iCs/>
            <w:color w:val="auto"/>
          </w:rPr>
          <w:t>Explanatory Memorandum</w:t>
        </w:r>
      </w:hyperlink>
      <w:r w:rsidR="0032094D" w:rsidRPr="00DB0F6B">
        <w:rPr>
          <w:color w:val="auto"/>
        </w:rPr>
        <w:t xml:space="preserve">, para </w:t>
      </w:r>
      <w:r w:rsidRPr="002501B3">
        <w:rPr>
          <w:rFonts w:cstheme="minorHAnsi"/>
          <w:color w:val="auto"/>
        </w:rPr>
        <w:t>992.</w:t>
      </w:r>
    </w:p>
  </w:footnote>
  <w:footnote w:id="53">
    <w:p w14:paraId="511EE072" w14:textId="409BF826" w:rsidR="0AAEB07E" w:rsidRPr="00DB0F6B" w:rsidRDefault="0AAEB07E">
      <w:pPr>
        <w:pStyle w:val="FootnoteText"/>
        <w:rPr>
          <w:rFonts w:cstheme="minorHAnsi"/>
          <w:color w:val="auto"/>
        </w:rPr>
      </w:pPr>
      <w:r w:rsidRPr="00DB0F6B">
        <w:rPr>
          <w:rStyle w:val="FootnoteReference"/>
          <w:color w:val="auto"/>
        </w:rPr>
        <w:footnoteRef/>
      </w:r>
      <w:r w:rsidRPr="00DB0F6B">
        <w:rPr>
          <w:color w:val="auto"/>
        </w:rPr>
        <w:t xml:space="preserve"> </w:t>
      </w:r>
      <w:r w:rsidR="00297596" w:rsidRPr="00DB0F6B">
        <w:rPr>
          <w:color w:val="auto"/>
        </w:rPr>
        <w:t xml:space="preserve">In </w:t>
      </w:r>
      <w:r w:rsidR="00297596" w:rsidRPr="00DB0F6B">
        <w:rPr>
          <w:rFonts w:cstheme="minorHAnsi"/>
          <w:i/>
          <w:iCs/>
          <w:color w:val="auto"/>
        </w:rPr>
        <w:t>Construction, Forestry, Mining and Energy Union v Karijini Rail Pty Ltd</w:t>
      </w:r>
      <w:r w:rsidR="00297596" w:rsidRPr="00DB0F6B">
        <w:rPr>
          <w:rFonts w:cstheme="minorHAnsi"/>
          <w:color w:val="auto"/>
        </w:rPr>
        <w:t xml:space="preserve"> [2020] FWCFB 958, </w:t>
      </w:r>
      <w:r w:rsidRPr="00DB0F6B">
        <w:rPr>
          <w:color w:val="auto"/>
        </w:rPr>
        <w:t xml:space="preserve">an employer made an agreement with two employees that were covered by the relevant </w:t>
      </w:r>
      <w:r w:rsidR="00E144B7">
        <w:rPr>
          <w:color w:val="auto"/>
        </w:rPr>
        <w:t>Modern Award</w:t>
      </w:r>
      <w:r w:rsidRPr="00DB0F6B">
        <w:rPr>
          <w:color w:val="auto"/>
        </w:rPr>
        <w:t xml:space="preserve"> and went on to employ approximately </w:t>
      </w:r>
      <w:r w:rsidRPr="00DB0F6B">
        <w:rPr>
          <w:rFonts w:cstheme="minorHAnsi"/>
          <w:color w:val="auto"/>
        </w:rPr>
        <w:t xml:space="preserve">50 employees. The employer failed to explain the base rates of pay in the agreement compared to the rates and allowances payable under the relevant </w:t>
      </w:r>
      <w:r w:rsidR="00E144B7">
        <w:rPr>
          <w:rFonts w:cstheme="minorHAnsi"/>
          <w:color w:val="auto"/>
        </w:rPr>
        <w:t>Modern Award</w:t>
      </w:r>
      <w:r w:rsidRPr="00DB0F6B">
        <w:rPr>
          <w:rFonts w:cstheme="minorHAnsi"/>
          <w:color w:val="auto"/>
        </w:rPr>
        <w:t xml:space="preserve">, including how it was detrimental in a number of ways. The Full Bench of the </w:t>
      </w:r>
      <w:r w:rsidR="3C47B09E" w:rsidRPr="00DB0F6B">
        <w:rPr>
          <w:rFonts w:cstheme="minorHAnsi"/>
          <w:color w:val="auto"/>
        </w:rPr>
        <w:t>Fair Work Commission</w:t>
      </w:r>
      <w:r w:rsidRPr="00DB0F6B">
        <w:rPr>
          <w:rFonts w:cstheme="minorHAnsi"/>
          <w:color w:val="auto"/>
        </w:rPr>
        <w:t xml:space="preserve"> considered that the employer had not taken all reasonable steps to explain the terms of the agreement to the employees</w:t>
      </w:r>
      <w:r w:rsidR="00297596" w:rsidRPr="00DB0F6B">
        <w:rPr>
          <w:rFonts w:cstheme="minorHAnsi"/>
          <w:color w:val="auto"/>
        </w:rPr>
        <w:t>.</w:t>
      </w:r>
    </w:p>
  </w:footnote>
  <w:footnote w:id="54">
    <w:p w14:paraId="20B1A3AA" w14:textId="2D548FEB" w:rsidR="008060E3" w:rsidRPr="00DB0F6B" w:rsidRDefault="008060E3">
      <w:pPr>
        <w:pStyle w:val="FootnoteText"/>
        <w:rPr>
          <w:color w:val="auto"/>
        </w:rPr>
      </w:pPr>
      <w:r w:rsidRPr="00DB0F6B">
        <w:rPr>
          <w:rStyle w:val="FootnoteReference"/>
          <w:color w:val="auto"/>
        </w:rPr>
        <w:footnoteRef/>
      </w:r>
      <w:r w:rsidRPr="00DB0F6B">
        <w:rPr>
          <w:color w:val="auto"/>
        </w:rPr>
        <w:t xml:space="preserve"> </w:t>
      </w:r>
      <w:r w:rsidRPr="00DB0F6B">
        <w:rPr>
          <w:i/>
          <w:color w:val="auto"/>
        </w:rPr>
        <w:t>Fair Work Amendment (Repeal of 4 Yearly Reviews and Other Measures) Act 2018</w:t>
      </w:r>
      <w:r w:rsidRPr="00DB0F6B">
        <w:rPr>
          <w:iCs/>
          <w:color w:val="auto"/>
        </w:rPr>
        <w:t>,</w:t>
      </w:r>
      <w:r w:rsidRPr="00DB0F6B">
        <w:rPr>
          <w:i/>
          <w:color w:val="auto"/>
        </w:rPr>
        <w:t xml:space="preserve"> </w:t>
      </w:r>
      <w:r w:rsidRPr="00DB0F6B">
        <w:rPr>
          <w:color w:val="auto"/>
        </w:rPr>
        <w:t>Schedule 2.</w:t>
      </w:r>
    </w:p>
  </w:footnote>
  <w:footnote w:id="55">
    <w:p w14:paraId="69500FA8" w14:textId="77777777" w:rsidR="005B2769" w:rsidRPr="00DB0F6B" w:rsidRDefault="005B2769" w:rsidP="005B2769">
      <w:pPr>
        <w:pStyle w:val="FootnoteText"/>
        <w:rPr>
          <w:rFonts w:eastAsia="Arial" w:cstheme="minorHAnsi"/>
          <w:color w:val="auto"/>
        </w:rPr>
      </w:pPr>
      <w:r w:rsidRPr="00DB0F6B">
        <w:rPr>
          <w:rStyle w:val="FootnoteReference"/>
          <w:color w:val="auto"/>
        </w:rPr>
        <w:footnoteRef/>
      </w:r>
      <w:r w:rsidRPr="00DB0F6B">
        <w:rPr>
          <w:color w:val="auto"/>
        </w:rPr>
        <w:t xml:space="preserve"> </w:t>
      </w:r>
      <w:r w:rsidRPr="00DB0F6B">
        <w:rPr>
          <w:rFonts w:eastAsia="Arial" w:cstheme="minorHAnsi"/>
          <w:i/>
          <w:iCs/>
          <w:color w:val="auto"/>
        </w:rPr>
        <w:t xml:space="preserve">Hart v Coles Supermarkets Australia Pty Ltd </w:t>
      </w:r>
      <w:r w:rsidRPr="00DB0F6B">
        <w:rPr>
          <w:rFonts w:eastAsia="Arial" w:cstheme="minorHAnsi"/>
          <w:color w:val="auto"/>
        </w:rPr>
        <w:t>and</w:t>
      </w:r>
      <w:r w:rsidRPr="00DB0F6B">
        <w:rPr>
          <w:rFonts w:eastAsia="Arial" w:cstheme="minorHAnsi"/>
          <w:i/>
          <w:iCs/>
          <w:color w:val="auto"/>
        </w:rPr>
        <w:t xml:space="preserve"> Bi-Lo Pty Ltd</w:t>
      </w:r>
      <w:r w:rsidRPr="00DB0F6B">
        <w:rPr>
          <w:rFonts w:eastAsia="Arial" w:cstheme="minorHAnsi"/>
          <w:color w:val="auto"/>
        </w:rPr>
        <w:t> [2016] FWCFB 2887.</w:t>
      </w:r>
    </w:p>
  </w:footnote>
  <w:footnote w:id="56">
    <w:p w14:paraId="0FDEE6FD" w14:textId="525F2034" w:rsidR="00B86CC3" w:rsidRPr="00B86CC3" w:rsidRDefault="00B86CC3">
      <w:pPr>
        <w:pStyle w:val="FootnoteText"/>
      </w:pPr>
      <w:r>
        <w:rPr>
          <w:rStyle w:val="FootnoteReference"/>
        </w:rPr>
        <w:footnoteRef/>
      </w:r>
      <w:r>
        <w:t xml:space="preserve"> </w:t>
      </w:r>
      <w:r>
        <w:rPr>
          <w:i/>
          <w:iCs/>
        </w:rPr>
        <w:t xml:space="preserve">United Firefighters’ Union of Australia (259V) v Metropolitan Fire &amp; Emergency Services Board </w:t>
      </w:r>
      <w:r>
        <w:t>[2016] FWCFB 2894.</w:t>
      </w:r>
    </w:p>
  </w:footnote>
  <w:footnote w:id="57">
    <w:p w14:paraId="6F5FE210" w14:textId="20508091" w:rsidR="008B1D04" w:rsidRDefault="008B1D04">
      <w:pPr>
        <w:pStyle w:val="FootnoteText"/>
      </w:pPr>
      <w:r>
        <w:rPr>
          <w:rStyle w:val="FootnoteReference"/>
        </w:rPr>
        <w:footnoteRef/>
      </w:r>
      <w:r>
        <w:t xml:space="preserve"> </w:t>
      </w:r>
      <w:r w:rsidRPr="008B1D04">
        <w:t>Duncan AS, Mavisakalyan A and Salazar S (2022), Gender Equity Insights 2022: The State of Inequality in Australia, BCEC|WGEA Gender Equity Series, Issue #7, October 2022</w:t>
      </w:r>
      <w:r>
        <w:t>, page 31.</w:t>
      </w:r>
    </w:p>
  </w:footnote>
  <w:footnote w:id="58">
    <w:p w14:paraId="3F0981EC" w14:textId="77AEF407" w:rsidR="00251B5D" w:rsidRDefault="00251B5D">
      <w:pPr>
        <w:pStyle w:val="FootnoteText"/>
      </w:pPr>
      <w:r>
        <w:rPr>
          <w:rStyle w:val="FootnoteReference"/>
        </w:rPr>
        <w:footnoteRef/>
      </w:r>
      <w:r>
        <w:t xml:space="preserve"> </w:t>
      </w:r>
      <w:r w:rsidR="00B75637" w:rsidRPr="00B75637">
        <w:t>Duncan AS, Mavisakalyan A and Salazar S (2022), Gender Equity Insights 2022: The State of Inequality in Australia, BCEC|WGEA Gender Equity Series, Issue #7, October 2022</w:t>
      </w:r>
      <w:r w:rsidR="00B75637">
        <w:t xml:space="preserve">, page </w:t>
      </w:r>
      <w:r w:rsidR="008B1D04">
        <w:t>63.</w:t>
      </w:r>
    </w:p>
  </w:footnote>
  <w:footnote w:id="59">
    <w:p w14:paraId="22F8A184" w14:textId="77777777" w:rsidR="00A520AA" w:rsidRDefault="00A520AA" w:rsidP="00A520AA">
      <w:pPr>
        <w:pStyle w:val="FootnoteText"/>
      </w:pPr>
      <w:r>
        <w:rPr>
          <w:rStyle w:val="FootnoteReference"/>
        </w:rPr>
        <w:footnoteRef/>
      </w:r>
      <w:r>
        <w:t xml:space="preserve"> Arbitration utilises an independent third-party umpire (i.e. the Fair Work Commission), to settle a dispute</w:t>
      </w:r>
    </w:p>
  </w:footnote>
  <w:footnote w:id="60">
    <w:p w14:paraId="50647665" w14:textId="77777777" w:rsidR="002D7E66" w:rsidRPr="00DB0F6B" w:rsidRDefault="002D7E66" w:rsidP="002D7E66">
      <w:pPr>
        <w:pStyle w:val="FootnoteText"/>
        <w:rPr>
          <w:color w:val="auto"/>
        </w:rPr>
      </w:pPr>
      <w:r w:rsidRPr="00DB0F6B">
        <w:rPr>
          <w:rStyle w:val="FootnoteReference"/>
          <w:color w:val="auto"/>
        </w:rPr>
        <w:footnoteRef/>
      </w:r>
      <w:r w:rsidRPr="00DB0F6B">
        <w:rPr>
          <w:color w:val="auto"/>
        </w:rPr>
        <w:t xml:space="preserve"> </w:t>
      </w:r>
      <w:r w:rsidRPr="00DB0F6B">
        <w:rPr>
          <w:rFonts w:eastAsia="Calibri" w:cstheme="minorHAnsi"/>
          <w:color w:val="auto"/>
        </w:rPr>
        <w:t xml:space="preserve">For instance, state and local government employees are excluded in some states and territories. Western Australia maintains its own system for non-constitutional corporations. </w:t>
      </w:r>
    </w:p>
  </w:footnote>
  <w:footnote w:id="61">
    <w:p w14:paraId="5F5C45BF" w14:textId="3CA5C8F1" w:rsidR="6200C1D0" w:rsidRPr="00DB0F6B" w:rsidRDefault="6200C1D0">
      <w:pPr>
        <w:pStyle w:val="FootnoteText"/>
        <w:rPr>
          <w:i/>
          <w:color w:val="auto"/>
        </w:rPr>
      </w:pPr>
      <w:r w:rsidRPr="00DB0F6B">
        <w:rPr>
          <w:rStyle w:val="FootnoteReference"/>
          <w:color w:val="auto"/>
        </w:rPr>
        <w:footnoteRef/>
      </w:r>
      <w:r w:rsidRPr="00DB0F6B">
        <w:rPr>
          <w:color w:val="auto"/>
        </w:rPr>
        <w:t xml:space="preserve"> </w:t>
      </w:r>
      <w:r w:rsidRPr="00DB0F6B">
        <w:rPr>
          <w:i/>
          <w:color w:val="auto"/>
        </w:rPr>
        <w:t xml:space="preserve">United Voice v The Australian Workers’ Union of Employees, Queensland </w:t>
      </w:r>
      <w:r w:rsidRPr="00DB0F6B">
        <w:rPr>
          <w:color w:val="auto"/>
        </w:rPr>
        <w:t xml:space="preserve">[2011] FWAFB 2633. </w:t>
      </w:r>
    </w:p>
  </w:footnote>
  <w:footnote w:id="62">
    <w:p w14:paraId="32615F8E" w14:textId="19DC5474" w:rsidR="00665719" w:rsidRPr="00DB0F6B" w:rsidRDefault="00665719">
      <w:pPr>
        <w:pStyle w:val="FootnoteText"/>
        <w:rPr>
          <w:color w:val="auto"/>
        </w:rPr>
      </w:pPr>
      <w:r w:rsidRPr="00DB0F6B">
        <w:rPr>
          <w:rStyle w:val="FootnoteReference"/>
          <w:color w:val="auto"/>
        </w:rPr>
        <w:footnoteRef/>
      </w:r>
      <w:r w:rsidRPr="00DB0F6B">
        <w:rPr>
          <w:color w:val="auto"/>
        </w:rPr>
        <w:t xml:space="preserve"> </w:t>
      </w:r>
      <w:r w:rsidRPr="00DB0F6B">
        <w:rPr>
          <w:i/>
          <w:iCs/>
          <w:color w:val="auto"/>
        </w:rPr>
        <w:t>Ladehai Pty Ltd ATF Kessells Road Unit Trust T/A BIG 4 North Star Holiday Resort &amp; Caravan Park</w:t>
      </w:r>
      <w:r w:rsidRPr="00DB0F6B">
        <w:rPr>
          <w:color w:val="auto"/>
        </w:rPr>
        <w:t xml:space="preserve"> [2021] FWCA 3504</w:t>
      </w:r>
    </w:p>
  </w:footnote>
  <w:footnote w:id="63">
    <w:p w14:paraId="6A6B60E6" w14:textId="5D0D95F1" w:rsidR="2381E450" w:rsidRDefault="2381E450" w:rsidP="003D43BF">
      <w:pPr>
        <w:pStyle w:val="FootnoteText"/>
      </w:pPr>
      <w:r w:rsidRPr="2381E450">
        <w:rPr>
          <w:rStyle w:val="FootnoteReference"/>
        </w:rPr>
        <w:footnoteRef/>
      </w:r>
      <w:r>
        <w:t xml:space="preserve"> </w:t>
      </w:r>
      <w:r w:rsidRPr="2381E450">
        <w:rPr>
          <w:rFonts w:ascii="Calibri" w:eastAsia="Calibri" w:hAnsi="Calibri" w:cs="Calibri"/>
        </w:rPr>
        <w:t xml:space="preserve">See for example comments made in </w:t>
      </w:r>
      <w:hyperlink r:id="rId27" w:history="1">
        <w:r w:rsidRPr="2381E450">
          <w:rPr>
            <w:rStyle w:val="Hyperlink"/>
            <w:rFonts w:ascii="Calibri" w:eastAsia="Calibri" w:hAnsi="Calibri" w:cs="Calibri"/>
          </w:rPr>
          <w:t>https://www.aph.gov.au/Parliamentary_Business/Committees/Senate/Education_Employment_and_Workplace_Relations/Completed_inquiries/2004-07/indust_agreements/report/c01</w:t>
        </w:r>
      </w:hyperlink>
      <w:r w:rsidRPr="2381E450">
        <w:rPr>
          <w:rFonts w:ascii="Calibri" w:eastAsia="Calibri" w:hAnsi="Calibri" w:cs="Calibri"/>
        </w:rPr>
        <w:t xml:space="preserve">. </w:t>
      </w:r>
      <w:r w:rsidRPr="2381E450">
        <w:t xml:space="preserve"> </w:t>
      </w:r>
    </w:p>
  </w:footnote>
  <w:footnote w:id="64">
    <w:p w14:paraId="032C8E86" w14:textId="377A7C4A" w:rsidR="24FAB7F9" w:rsidRDefault="24FAB7F9" w:rsidP="003D43BF">
      <w:pPr>
        <w:pStyle w:val="FootnoteText"/>
        <w:rPr>
          <w:color w:val="auto"/>
        </w:rPr>
      </w:pPr>
      <w:r w:rsidRPr="24FAB7F9">
        <w:rPr>
          <w:rStyle w:val="FootnoteReference"/>
        </w:rPr>
        <w:footnoteRef/>
      </w:r>
      <w:r w:rsidR="56A31DDF">
        <w:t xml:space="preserve"> </w:t>
      </w:r>
      <w:r w:rsidR="56A31DDF" w:rsidRPr="56A31DDF">
        <w:rPr>
          <w:i/>
          <w:iCs/>
          <w:color w:val="auto"/>
        </w:rPr>
        <w:t>Empire Holdings (Qld) Pty Ltd t/a Empire Hotel and Cloudland</w:t>
      </w:r>
      <w:r w:rsidR="56A31DDF" w:rsidRPr="56A31DDF">
        <w:rPr>
          <w:color w:val="auto"/>
        </w:rPr>
        <w:t xml:space="preserve"> [2022] FWCA 62.</w:t>
      </w:r>
    </w:p>
  </w:footnote>
  <w:footnote w:id="65">
    <w:p w14:paraId="61D43C85" w14:textId="251398D6" w:rsidR="147F2686" w:rsidRDefault="147F2686" w:rsidP="003D43BF">
      <w:pPr>
        <w:pStyle w:val="FootnoteText"/>
        <w:rPr>
          <w:i/>
        </w:rPr>
      </w:pPr>
      <w:r w:rsidRPr="147F2686">
        <w:rPr>
          <w:rStyle w:val="FootnoteReference"/>
        </w:rPr>
        <w:footnoteRef/>
      </w:r>
      <w:r w:rsidR="75C1E3A6">
        <w:t xml:space="preserve"> </w:t>
      </w:r>
      <w:r w:rsidR="75C1E3A6" w:rsidRPr="75C1E3A6">
        <w:rPr>
          <w:i/>
          <w:iCs/>
        </w:rPr>
        <w:t xml:space="preserve">Zentfeld v IPCA (VIC, ACT &amp; NT) </w:t>
      </w:r>
      <w:r w:rsidR="617441B7" w:rsidRPr="617441B7">
        <w:t xml:space="preserve">[2022] </w:t>
      </w:r>
      <w:r w:rsidR="17C4A820" w:rsidRPr="17C4A820">
        <w:t>FWCA 1941</w:t>
      </w:r>
    </w:p>
  </w:footnote>
  <w:footnote w:id="66">
    <w:p w14:paraId="1C088036" w14:textId="77777777" w:rsidR="00AA2AE7" w:rsidRPr="00DB0F6B" w:rsidRDefault="00AA2AE7" w:rsidP="00AA2AE7">
      <w:pPr>
        <w:pStyle w:val="FootnoteText"/>
        <w:rPr>
          <w:color w:val="auto"/>
        </w:rPr>
      </w:pPr>
      <w:r w:rsidRPr="00DB0F6B">
        <w:rPr>
          <w:rStyle w:val="FootnoteReference"/>
          <w:color w:val="auto"/>
        </w:rPr>
        <w:footnoteRef/>
      </w:r>
      <w:r w:rsidRPr="00DB0F6B">
        <w:rPr>
          <w:color w:val="auto"/>
        </w:rPr>
        <w:t xml:space="preserve"> Bark.com, </w:t>
      </w:r>
      <w:hyperlink r:id="rId28" w:history="1">
        <w:r w:rsidRPr="002501B3">
          <w:rPr>
            <w:rStyle w:val="Hyperlink"/>
            <w:i/>
            <w:iCs/>
            <w:color w:val="auto"/>
          </w:rPr>
          <w:t>How much do Payroll Services cost?</w:t>
        </w:r>
      </w:hyperlink>
      <w:r w:rsidRPr="00DB0F6B">
        <w:rPr>
          <w:color w:val="auto"/>
        </w:rPr>
        <w:t xml:space="preserve">, accessed </w:t>
      </w:r>
      <w:r w:rsidRPr="00DB0F6B">
        <w:rPr>
          <w:rFonts w:cstheme="minorHAnsi"/>
          <w:color w:val="auto"/>
        </w:rPr>
        <w:t>3 October 2022,</w:t>
      </w:r>
    </w:p>
  </w:footnote>
  <w:footnote w:id="67">
    <w:p w14:paraId="2C1EB6C8" w14:textId="1B763294" w:rsidR="308CB0BC" w:rsidRDefault="308CB0BC" w:rsidP="00324F42">
      <w:pPr>
        <w:pStyle w:val="FootnoteText"/>
      </w:pPr>
      <w:r w:rsidRPr="308CB0BC">
        <w:rPr>
          <w:rStyle w:val="FootnoteReference"/>
        </w:rPr>
        <w:footnoteRef/>
      </w:r>
      <w:r>
        <w:t xml:space="preserve"> </w:t>
      </w:r>
      <w:r w:rsidR="2EABDE78">
        <w:t>Fair Work Commission</w:t>
      </w:r>
      <w:r w:rsidR="0038495D">
        <w:t>,</w:t>
      </w:r>
      <w:r w:rsidR="2EABDE78">
        <w:t xml:space="preserve"> </w:t>
      </w:r>
      <w:hyperlink r:id="rId29" w:history="1">
        <w:r w:rsidR="2EABDE78" w:rsidRPr="00523ADA">
          <w:rPr>
            <w:rStyle w:val="Hyperlink"/>
            <w:i/>
          </w:rPr>
          <w:t>President‘s Statement</w:t>
        </w:r>
        <w:r w:rsidR="0038495D" w:rsidRPr="00523ADA">
          <w:rPr>
            <w:rStyle w:val="Hyperlink"/>
            <w:i/>
          </w:rPr>
          <w:t xml:space="preserve"> - Enterprise agreements timeliness and online forms</w:t>
        </w:r>
      </w:hyperlink>
      <w:r w:rsidR="2EABDE78">
        <w:t>, 20 October 2022</w:t>
      </w:r>
      <w:r w:rsidR="0038495D">
        <w:t>.</w:t>
      </w:r>
      <w:r w:rsidR="2EABDE78">
        <w:t xml:space="preserve"> </w:t>
      </w:r>
    </w:p>
  </w:footnote>
  <w:footnote w:id="68">
    <w:p w14:paraId="6BD2D347" w14:textId="77777777" w:rsidR="006606E1" w:rsidRPr="00DB0F6B" w:rsidRDefault="006606E1" w:rsidP="006606E1">
      <w:pPr>
        <w:pStyle w:val="FootnoteText"/>
        <w:rPr>
          <w:rFonts w:cstheme="minorHAnsi"/>
          <w:color w:val="auto"/>
        </w:rPr>
      </w:pPr>
      <w:r w:rsidRPr="00DB0F6B">
        <w:rPr>
          <w:rStyle w:val="FootnoteReference"/>
          <w:color w:val="auto"/>
        </w:rPr>
        <w:footnoteRef/>
      </w:r>
      <w:r w:rsidRPr="00DB0F6B">
        <w:rPr>
          <w:color w:val="auto"/>
        </w:rPr>
        <w:t xml:space="preserve"> Department of Employment and Workplace Relations, Workplace Agreements Database, 2022, unpublished data.</w:t>
      </w:r>
      <w:r>
        <w:rPr>
          <w:color w:val="auto"/>
        </w:rPr>
        <w:t xml:space="preserve"> Median bargaining time for all agreements</w:t>
      </w:r>
    </w:p>
  </w:footnote>
  <w:footnote w:id="69">
    <w:p w14:paraId="29E4FB07" w14:textId="53D2A5E5" w:rsidR="2977FC74" w:rsidRPr="00DB0F6B" w:rsidRDefault="2977FC74" w:rsidP="00384A1C">
      <w:pPr>
        <w:spacing w:after="0" w:line="240" w:lineRule="auto"/>
        <w:rPr>
          <w:color w:val="auto"/>
        </w:rPr>
      </w:pPr>
      <w:r w:rsidRPr="00DB0F6B">
        <w:rPr>
          <w:rStyle w:val="FootnoteReference"/>
          <w:color w:val="auto"/>
        </w:rPr>
        <w:footnoteRef/>
      </w:r>
      <w:r w:rsidRPr="00DB0F6B">
        <w:rPr>
          <w:color w:val="auto"/>
        </w:rPr>
        <w:t xml:space="preserve"> </w:t>
      </w:r>
      <w:r w:rsidR="0032094D" w:rsidRPr="00DB0F6B">
        <w:rPr>
          <w:color w:val="auto"/>
        </w:rPr>
        <w:t xml:space="preserve">Fair Work Bill 2008, </w:t>
      </w:r>
      <w:hyperlink r:id="rId30" w:history="1">
        <w:r w:rsidR="0032094D" w:rsidRPr="00DB0F6B">
          <w:rPr>
            <w:rStyle w:val="Hyperlink"/>
            <w:i/>
            <w:iCs/>
            <w:color w:val="auto"/>
          </w:rPr>
          <w:t>Explanatory Memorandum</w:t>
        </w:r>
      </w:hyperlink>
      <w:r w:rsidR="0032094D" w:rsidRPr="00DB0F6B">
        <w:rPr>
          <w:i/>
          <w:iCs/>
          <w:color w:val="auto"/>
        </w:rPr>
        <w:t xml:space="preserve">, </w:t>
      </w:r>
      <w:r w:rsidR="0032094D" w:rsidRPr="00DB0F6B">
        <w:rPr>
          <w:color w:val="auto"/>
        </w:rPr>
        <w:t>para</w:t>
      </w:r>
      <w:r w:rsidR="0032094D" w:rsidRPr="00DB0F6B">
        <w:rPr>
          <w:i/>
          <w:iCs/>
          <w:color w:val="auto"/>
        </w:rPr>
        <w:t xml:space="preserve"> </w:t>
      </w:r>
      <w:r w:rsidRPr="00DB0F6B">
        <w:rPr>
          <w:rFonts w:eastAsia="Arial"/>
          <w:color w:val="auto"/>
        </w:rPr>
        <w:t>992</w:t>
      </w:r>
      <w:r w:rsidR="0032094D" w:rsidRPr="00DB0F6B">
        <w:rPr>
          <w:rFonts w:eastAsia="Arial"/>
          <w:color w:val="auto"/>
        </w:rPr>
        <w:t>.</w:t>
      </w:r>
    </w:p>
    <w:p w14:paraId="2E383D69" w14:textId="6A575FB6" w:rsidR="2977FC74" w:rsidRPr="00DB0F6B" w:rsidRDefault="2977FC74">
      <w:pPr>
        <w:pStyle w:val="FootnoteText"/>
        <w:rPr>
          <w:rFonts w:cstheme="minorHAnsi"/>
          <w:color w:val="auto"/>
        </w:rPr>
      </w:pPr>
    </w:p>
  </w:footnote>
  <w:footnote w:id="70">
    <w:p w14:paraId="31530BA5" w14:textId="1EC284BB" w:rsidR="00BF7D4D" w:rsidRPr="00DB0F6B" w:rsidRDefault="00BF7D4D">
      <w:pPr>
        <w:pStyle w:val="FootnoteText"/>
        <w:rPr>
          <w:rFonts w:cstheme="minorHAnsi"/>
          <w:color w:val="auto"/>
        </w:rPr>
      </w:pPr>
      <w:r w:rsidRPr="00DB0F6B">
        <w:rPr>
          <w:rStyle w:val="FootnoteReference"/>
          <w:color w:val="auto"/>
        </w:rPr>
        <w:footnoteRef/>
      </w:r>
      <w:r w:rsidRPr="00DB0F6B">
        <w:rPr>
          <w:color w:val="auto"/>
        </w:rPr>
        <w:t xml:space="preserve"> </w:t>
      </w:r>
      <w:r w:rsidR="00D83ECB" w:rsidRPr="00DB0F6B">
        <w:rPr>
          <w:color w:val="auto"/>
        </w:rPr>
        <w:t xml:space="preserve">Department of Employment and Workplace Relations, </w:t>
      </w:r>
      <w:r w:rsidRPr="00DB0F6B">
        <w:rPr>
          <w:color w:val="auto"/>
        </w:rPr>
        <w:t>Workplace Agreements Database</w:t>
      </w:r>
      <w:r w:rsidR="00D83ECB" w:rsidRPr="00DB0F6B">
        <w:rPr>
          <w:color w:val="auto"/>
        </w:rPr>
        <w:t>,</w:t>
      </w:r>
      <w:r w:rsidRPr="00DB0F6B">
        <w:rPr>
          <w:rFonts w:cstheme="minorHAnsi"/>
          <w:color w:val="auto"/>
        </w:rPr>
        <w:t xml:space="preserve"> </w:t>
      </w:r>
      <w:r w:rsidR="00B97BF9" w:rsidRPr="00DB0F6B">
        <w:rPr>
          <w:rFonts w:cstheme="minorHAnsi"/>
          <w:color w:val="auto"/>
        </w:rPr>
        <w:t xml:space="preserve">2022, unpublished data. </w:t>
      </w:r>
    </w:p>
  </w:footnote>
  <w:footnote w:id="71">
    <w:p w14:paraId="1E0C221C" w14:textId="365AA3EE" w:rsidR="0059140C" w:rsidRDefault="0059140C">
      <w:pPr>
        <w:pStyle w:val="FootnoteText"/>
      </w:pPr>
      <w:r>
        <w:rPr>
          <w:rStyle w:val="FootnoteReference"/>
        </w:rPr>
        <w:footnoteRef/>
      </w:r>
      <w:r>
        <w:t xml:space="preserve"> </w:t>
      </w:r>
      <w:hyperlink r:id="rId31" w:history="1">
        <w:r>
          <w:rPr>
            <w:rStyle w:val="Hyperlink"/>
          </w:rPr>
          <w:t>How Much Should I Charge As A Consultant In Australia? (authentic.com.au)</w:t>
        </w:r>
      </w:hyperlink>
    </w:p>
  </w:footnote>
  <w:footnote w:id="72">
    <w:p w14:paraId="748702F9" w14:textId="207F24DE" w:rsidR="000A00BD" w:rsidRPr="000A00BD" w:rsidRDefault="000A00BD" w:rsidP="000A00BD">
      <w:pPr>
        <w:pStyle w:val="FootnoteText"/>
      </w:pPr>
      <w:r>
        <w:rPr>
          <w:rStyle w:val="FootnoteReference"/>
        </w:rPr>
        <w:footnoteRef/>
      </w:r>
      <w:r>
        <w:t xml:space="preserve"> </w:t>
      </w:r>
      <w:r w:rsidRPr="000A00BD">
        <w:t xml:space="preserve">These costs are estimates only, based on Departmental data and external sources. Many employers may be members of employer organisations which will reduce their costs significantly. </w:t>
      </w:r>
      <w:r w:rsidR="00D61CFA">
        <w:t>Also, m</w:t>
      </w:r>
      <w:r w:rsidRPr="000A00BD">
        <w:t>any businesses already incur costs for bargaining as part of business as usual processes and do not have to make major changes within their business cost structure to facilitate bargaining. The Department estimates that it will take approximately 15 minutes for an employer to read a factsheet at the Fair Work Commission website on these provisions at a cost of approximately $20 (25% of $79.63).</w:t>
      </w:r>
    </w:p>
    <w:p w14:paraId="1E586B6B" w14:textId="7A8A0077" w:rsidR="000A00BD" w:rsidRDefault="000A00BD">
      <w:pPr>
        <w:pStyle w:val="FootnoteText"/>
      </w:pPr>
    </w:p>
  </w:footnote>
  <w:footnote w:id="73">
    <w:p w14:paraId="270F7D54" w14:textId="77777777" w:rsidR="00DE6C68" w:rsidRDefault="00DE6C68" w:rsidP="00DE6C68">
      <w:pPr>
        <w:pStyle w:val="FootnoteText"/>
      </w:pPr>
      <w:r>
        <w:rPr>
          <w:rStyle w:val="FootnoteReference"/>
        </w:rPr>
        <w:footnoteRef/>
      </w:r>
      <w:r>
        <w:t xml:space="preserve"> </w:t>
      </w:r>
      <w:r w:rsidRPr="008B1D04">
        <w:t>Duncan AS, Mavisakalyan A and Salazar S (2022), Gender Equity Insights 2022: The State of Inequality in Australia, BCEC|WGEA Gender Equity Series, Issue #7, October 2022</w:t>
      </w:r>
      <w:r>
        <w:t>, page 31.</w:t>
      </w:r>
    </w:p>
  </w:footnote>
  <w:footnote w:id="74">
    <w:p w14:paraId="1847D3D0" w14:textId="77777777" w:rsidR="00DE6C68" w:rsidRDefault="00DE6C68" w:rsidP="00DE6C68">
      <w:pPr>
        <w:pStyle w:val="FootnoteText"/>
      </w:pPr>
      <w:r>
        <w:rPr>
          <w:rStyle w:val="FootnoteReference"/>
        </w:rPr>
        <w:footnoteRef/>
      </w:r>
      <w:r>
        <w:t xml:space="preserve"> </w:t>
      </w:r>
      <w:r w:rsidRPr="00B75637">
        <w:t>Duncan AS, Mavisakalyan A and Salazar S (2022), Gender Equity Insights 2022: The State of Inequality in Australia, BCEC|WGEA Gender Equity Series, Issue #7, October 2022</w:t>
      </w:r>
      <w:r>
        <w:t>, page 63.</w:t>
      </w:r>
    </w:p>
  </w:footnote>
  <w:footnote w:id="75">
    <w:p w14:paraId="21F87CC9" w14:textId="77777777" w:rsidR="004E00B5" w:rsidRPr="00DB0F6B" w:rsidRDefault="004E00B5" w:rsidP="004E00B5">
      <w:pPr>
        <w:pStyle w:val="FootnoteText"/>
        <w:rPr>
          <w:rFonts w:cstheme="minorHAnsi"/>
          <w:color w:val="auto"/>
        </w:rPr>
      </w:pPr>
      <w:r w:rsidRPr="00DB0F6B">
        <w:rPr>
          <w:rStyle w:val="FootnoteReference"/>
          <w:color w:val="auto"/>
        </w:rPr>
        <w:footnoteRef/>
      </w:r>
      <w:r w:rsidRPr="00DB0F6B">
        <w:rPr>
          <w:color w:val="auto"/>
        </w:rPr>
        <w:t xml:space="preserve"> Department of Employment and Workplace Relations, Workplace Agreements Database, 2022, unpublished data.</w:t>
      </w:r>
      <w:r>
        <w:rPr>
          <w:color w:val="auto"/>
        </w:rPr>
        <w:t xml:space="preserve"> Median bargaining time for all agreements</w:t>
      </w:r>
    </w:p>
  </w:footnote>
  <w:footnote w:id="76">
    <w:p w14:paraId="0701E37A" w14:textId="0823284C" w:rsidR="00E160C3" w:rsidRDefault="00E160C3">
      <w:pPr>
        <w:pStyle w:val="FootnoteText"/>
      </w:pPr>
      <w:r>
        <w:rPr>
          <w:rStyle w:val="FootnoteReference"/>
        </w:rPr>
        <w:footnoteRef/>
      </w:r>
      <w:r>
        <w:t xml:space="preserve"> </w:t>
      </w:r>
      <w:r w:rsidRPr="00523ADA">
        <w:rPr>
          <w:i/>
        </w:rPr>
        <w:t>Hart v Coles Supermarkets Australia Pty Ltd and Bi-Lo Pty Limited</w:t>
      </w:r>
      <w:r w:rsidRPr="00E160C3">
        <w:t xml:space="preserve"> [2016] FWCFB 2887</w:t>
      </w:r>
    </w:p>
  </w:footnote>
  <w:footnote w:id="77">
    <w:p w14:paraId="63B6FE67" w14:textId="77777777" w:rsidR="006606E1" w:rsidRDefault="006606E1" w:rsidP="006606E1">
      <w:pPr>
        <w:pStyle w:val="FootnoteText"/>
      </w:pPr>
      <w:r>
        <w:rPr>
          <w:rStyle w:val="FootnoteReference"/>
        </w:rPr>
        <w:footnoteRef/>
      </w:r>
      <w:r>
        <w:t xml:space="preserve"> Departmental Estimate. Extended to 7 days to account for access period</w:t>
      </w:r>
    </w:p>
  </w:footnote>
  <w:footnote w:id="78">
    <w:p w14:paraId="305906ED" w14:textId="5AE40FA9" w:rsidR="00BA3DF3" w:rsidRPr="00DB0F6B" w:rsidRDefault="00BA3DF3">
      <w:pPr>
        <w:pStyle w:val="FootnoteText"/>
        <w:rPr>
          <w:color w:val="auto"/>
        </w:rPr>
      </w:pPr>
      <w:r w:rsidRPr="00DB0F6B">
        <w:rPr>
          <w:rStyle w:val="FootnoteReference"/>
          <w:color w:val="auto"/>
        </w:rPr>
        <w:footnoteRef/>
      </w:r>
      <w:r w:rsidRPr="00DB0F6B">
        <w:rPr>
          <w:color w:val="auto"/>
        </w:rPr>
        <w:t xml:space="preserve"> Fair Work Commission</w:t>
      </w:r>
      <w:r w:rsidR="00B97BF9" w:rsidRPr="00DB0F6B">
        <w:rPr>
          <w:color w:val="auto"/>
        </w:rPr>
        <w:t>, unpublished</w:t>
      </w:r>
      <w:r w:rsidRPr="00DB0F6B">
        <w:rPr>
          <w:color w:val="auto"/>
        </w:rPr>
        <w:t xml:space="preserve"> data</w:t>
      </w:r>
      <w:r w:rsidR="00D421F1" w:rsidRPr="00DB0F6B">
        <w:rPr>
          <w:color w:val="auto"/>
        </w:rPr>
        <w:t>.</w:t>
      </w:r>
    </w:p>
  </w:footnote>
  <w:footnote w:id="79">
    <w:p w14:paraId="319BD091" w14:textId="59FC4768" w:rsidR="00562095" w:rsidRDefault="00562095">
      <w:pPr>
        <w:pStyle w:val="FootnoteText"/>
      </w:pPr>
      <w:r>
        <w:rPr>
          <w:rStyle w:val="FootnoteReference"/>
        </w:rPr>
        <w:footnoteRef/>
      </w:r>
      <w:r w:rsidR="005147BF">
        <w:t xml:space="preserve"> </w:t>
      </w:r>
      <w:r w:rsidR="000C0EF3">
        <w:t>While this is a hypothetical scenario, the figures are based on a real-life case</w:t>
      </w:r>
    </w:p>
  </w:footnote>
  <w:footnote w:id="80">
    <w:p w14:paraId="0E14BC71" w14:textId="0A8F464E" w:rsidR="00A23AE8" w:rsidRDefault="00A23AE8">
      <w:pPr>
        <w:pStyle w:val="FootnoteText"/>
      </w:pPr>
      <w:r>
        <w:rPr>
          <w:rStyle w:val="FootnoteReference"/>
        </w:rPr>
        <w:footnoteRef/>
      </w:r>
      <w:r>
        <w:t xml:space="preserve"> </w:t>
      </w:r>
      <w:r w:rsidRPr="00A23AE8">
        <w:rPr>
          <w:lang w:val="en-GB"/>
        </w:rPr>
        <w:t>This decision included bringing employee wages up to the standard of a 25% increase on the 2004 agreement, which impacted all employees differently (e.g. – if an employee was receiving $27 an hour and a 25% increase on the 2004 agreement was 30$ an hour, their pay would rise to that $30).</w:t>
      </w:r>
    </w:p>
  </w:footnote>
  <w:footnote w:id="81">
    <w:p w14:paraId="06E047DF" w14:textId="2478E8C7" w:rsidR="007522F6" w:rsidRDefault="007522F6">
      <w:pPr>
        <w:pStyle w:val="FootnoteText"/>
      </w:pPr>
      <w:r>
        <w:rPr>
          <w:rStyle w:val="FootnoteReference"/>
        </w:rPr>
        <w:footnoteRef/>
      </w:r>
      <w:r>
        <w:t xml:space="preserve"> </w:t>
      </w:r>
      <w:r w:rsidR="00FE15BA" w:rsidRPr="00FE15BA">
        <w:rPr>
          <w:lang w:val="en-GB"/>
        </w:rPr>
        <w:t>This was interpreted as ‘back pay’ increases that had been missed between 2014-2018.</w:t>
      </w:r>
    </w:p>
  </w:footnote>
  <w:footnote w:id="82">
    <w:p w14:paraId="34AFDA90" w14:textId="3C24DADC" w:rsidR="00FE15BA" w:rsidRDefault="00FE15BA">
      <w:pPr>
        <w:pStyle w:val="FootnoteText"/>
      </w:pPr>
      <w:r>
        <w:rPr>
          <w:rStyle w:val="FootnoteReference"/>
        </w:rPr>
        <w:footnoteRef/>
      </w:r>
      <w:r>
        <w:t xml:space="preserve"> </w:t>
      </w:r>
      <w:r w:rsidRPr="00FE15BA">
        <w:rPr>
          <w:lang w:val="en-GB"/>
        </w:rPr>
        <w:t>This number was reached during arbitration between the parties, after concessions were made on both sides.</w:t>
      </w:r>
    </w:p>
  </w:footnote>
  <w:footnote w:id="83">
    <w:p w14:paraId="77F863DB" w14:textId="08AD5126" w:rsidR="002B3094" w:rsidRPr="007B6908" w:rsidRDefault="002B3094">
      <w:pPr>
        <w:pStyle w:val="FootnoteText"/>
        <w:rPr>
          <w:lang w:val="en-GB"/>
        </w:rPr>
      </w:pPr>
      <w:r>
        <w:rPr>
          <w:rStyle w:val="FootnoteReference"/>
        </w:rPr>
        <w:footnoteRef/>
      </w:r>
      <w:r>
        <w:t xml:space="preserve"> [2020] </w:t>
      </w:r>
      <w:r w:rsidRPr="002B3094">
        <w:rPr>
          <w:lang w:val="en-GB"/>
        </w:rPr>
        <w:t>FWCFB 2693</w:t>
      </w:r>
      <w:r>
        <w:rPr>
          <w:lang w:val="en-GB"/>
        </w:rPr>
        <w:t>.</w:t>
      </w:r>
    </w:p>
  </w:footnote>
  <w:footnote w:id="84">
    <w:p w14:paraId="2163C861" w14:textId="00A3E882" w:rsidR="00ED5E9D" w:rsidRPr="00DB0F6B" w:rsidRDefault="00ED5E9D">
      <w:pPr>
        <w:pStyle w:val="FootnoteText"/>
        <w:rPr>
          <w:rFonts w:cstheme="minorHAnsi"/>
          <w:color w:val="auto"/>
        </w:rPr>
      </w:pPr>
      <w:r w:rsidRPr="00DB0F6B">
        <w:rPr>
          <w:rStyle w:val="FootnoteReference"/>
          <w:color w:val="auto"/>
        </w:rPr>
        <w:footnoteRef/>
      </w:r>
      <w:r w:rsidRPr="00DB0F6B">
        <w:rPr>
          <w:color w:val="auto"/>
        </w:rPr>
        <w:t xml:space="preserve"> </w:t>
      </w:r>
      <w:r w:rsidR="00210A92">
        <w:rPr>
          <w:rFonts w:cstheme="minorHAnsi"/>
          <w:i/>
          <w:iCs/>
          <w:color w:val="auto"/>
        </w:rPr>
        <w:t xml:space="preserve">Application by Sharon Bowker </w:t>
      </w:r>
      <w:r w:rsidR="00210A92">
        <w:rPr>
          <w:rFonts w:cstheme="minorHAnsi"/>
          <w:color w:val="auto"/>
        </w:rPr>
        <w:t>[2014] FWCFB 9227.</w:t>
      </w:r>
      <w:r w:rsidR="00763A92">
        <w:rPr>
          <w:rFonts w:cstheme="minorHAnsi"/>
          <w:i/>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5814" w14:textId="77777777" w:rsidR="009F0020" w:rsidRDefault="009F0020" w:rsidP="00635502">
    <w:pPr>
      <w:pStyle w:val="Header"/>
      <w:pBdr>
        <w:bottom w:val="single" w:sz="4" w:space="1" w:color="auto"/>
      </w:pBdr>
      <w:rPr>
        <w:rFonts w:ascii="Times New Roman" w:hAnsi="Times New Roman" w:cs="Times New Roman"/>
        <w:b w:val="0"/>
        <w:bCs/>
        <w:i/>
        <w:color w:val="000000"/>
      </w:rPr>
    </w:pPr>
  </w:p>
  <w:p w14:paraId="166EC12C" w14:textId="48E3BABB" w:rsidR="00635502" w:rsidRPr="00635502" w:rsidRDefault="00635502" w:rsidP="00635502">
    <w:pPr>
      <w:pStyle w:val="Header"/>
      <w:pBdr>
        <w:bottom w:val="single" w:sz="4" w:space="1" w:color="auto"/>
      </w:pBdr>
      <w:rPr>
        <w:rFonts w:ascii="Times New Roman" w:hAnsi="Times New Roman" w:cs="Times New Roman"/>
        <w:b w:val="0"/>
        <w:bCs/>
        <w:i/>
        <w:color w:val="000000"/>
      </w:rPr>
    </w:pPr>
    <w:r w:rsidRPr="00635502">
      <w:rPr>
        <w:rFonts w:ascii="Times New Roman" w:hAnsi="Times New Roman" w:cs="Times New Roman"/>
        <w:b w:val="0"/>
        <w:bCs/>
        <w:i/>
        <w:color w:val="000000"/>
      </w:rPr>
      <w:t>Regulation Impact Statement</w:t>
    </w:r>
  </w:p>
  <w:p w14:paraId="31F58010" w14:textId="77777777" w:rsidR="00635502" w:rsidRDefault="00635502" w:rsidP="00635502">
    <w:pPr>
      <w:pStyle w:val="Header"/>
    </w:pPr>
  </w:p>
  <w:p w14:paraId="2E2E2EA1" w14:textId="63B0F332" w:rsidR="004431AE" w:rsidRPr="00635502" w:rsidRDefault="004431AE" w:rsidP="00635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6F23" w14:textId="400B123B" w:rsidR="0023294E" w:rsidRPr="00753174" w:rsidRDefault="0023294E" w:rsidP="00753174">
    <w:pPr>
      <w:pStyle w:val="Header"/>
    </w:pPr>
  </w:p>
  <w:p w14:paraId="49E1689B" w14:textId="77777777" w:rsidR="00635502" w:rsidRPr="00635502" w:rsidRDefault="00635502" w:rsidP="00635502">
    <w:pPr>
      <w:pStyle w:val="Header"/>
      <w:pBdr>
        <w:bottom w:val="single" w:sz="4" w:space="1" w:color="auto"/>
      </w:pBdr>
      <w:jc w:val="right"/>
      <w:rPr>
        <w:rFonts w:ascii="Times New Roman" w:hAnsi="Times New Roman" w:cs="Times New Roman"/>
        <w:b w:val="0"/>
        <w:bCs/>
        <w:i/>
        <w:color w:val="000000"/>
        <w:szCs w:val="20"/>
      </w:rPr>
    </w:pPr>
    <w:r w:rsidRPr="00635502">
      <w:rPr>
        <w:rFonts w:ascii="Times New Roman" w:hAnsi="Times New Roman" w:cs="Times New Roman"/>
        <w:b w:val="0"/>
        <w:bCs/>
        <w:i/>
        <w:color w:val="000000"/>
        <w:szCs w:val="20"/>
      </w:rPr>
      <w:t>Regulation Impact Statement</w:t>
    </w:r>
  </w:p>
  <w:p w14:paraId="07367C91" w14:textId="634C5138" w:rsidR="001007B9" w:rsidRPr="00E87FA8" w:rsidRDefault="001007B9" w:rsidP="00753174">
    <w:pPr>
      <w:pStyle w:val="Heade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C3F8" w14:textId="6BB5F250" w:rsidR="00663EAD" w:rsidRPr="00B87E45" w:rsidRDefault="00663EAD" w:rsidP="00663EAD">
    <w:pPr>
      <w:pStyle w:val="ProtectiveMarking"/>
    </w:pPr>
  </w:p>
  <w:p w14:paraId="11A0FF5A" w14:textId="77777777" w:rsidR="00663EAD" w:rsidRPr="00B87E45" w:rsidRDefault="00A00EF2" w:rsidP="00663EAD">
    <w:pPr>
      <w:pStyle w:val="ProtectiveMarking"/>
    </w:pPr>
    <w:r>
      <w:t>Choose Classification</w:t>
    </w:r>
  </w:p>
  <w:p w14:paraId="6870D5B7" w14:textId="77777777" w:rsidR="00663EAD" w:rsidRPr="00073D52" w:rsidRDefault="00663EAD" w:rsidP="00663EAD">
    <w:pPr>
      <w:pStyle w:val="Footerline"/>
    </w:pPr>
  </w:p>
  <w:p w14:paraId="4BC3CC42" w14:textId="77777777" w:rsidR="007A27C5" w:rsidRDefault="007A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9906"/>
    <w:multiLevelType w:val="hybridMultilevel"/>
    <w:tmpl w:val="FFFFFFFF"/>
    <w:lvl w:ilvl="0" w:tplc="BB1A7D86">
      <w:start w:val="1"/>
      <w:numFmt w:val="bullet"/>
      <w:lvlText w:val=""/>
      <w:lvlJc w:val="left"/>
      <w:pPr>
        <w:ind w:left="720" w:hanging="360"/>
      </w:pPr>
      <w:rPr>
        <w:rFonts w:ascii="Symbol" w:hAnsi="Symbol" w:hint="default"/>
      </w:rPr>
    </w:lvl>
    <w:lvl w:ilvl="1" w:tplc="0FD6E67C">
      <w:start w:val="1"/>
      <w:numFmt w:val="bullet"/>
      <w:lvlText w:val="o"/>
      <w:lvlJc w:val="left"/>
      <w:pPr>
        <w:ind w:left="1440" w:hanging="360"/>
      </w:pPr>
      <w:rPr>
        <w:rFonts w:ascii="Courier New" w:hAnsi="Courier New" w:hint="default"/>
      </w:rPr>
    </w:lvl>
    <w:lvl w:ilvl="2" w:tplc="C0F62936">
      <w:start w:val="1"/>
      <w:numFmt w:val="bullet"/>
      <w:lvlText w:val=""/>
      <w:lvlJc w:val="left"/>
      <w:pPr>
        <w:ind w:left="2160" w:hanging="360"/>
      </w:pPr>
      <w:rPr>
        <w:rFonts w:ascii="Wingdings" w:hAnsi="Wingdings" w:hint="default"/>
      </w:rPr>
    </w:lvl>
    <w:lvl w:ilvl="3" w:tplc="5BA083CE">
      <w:start w:val="1"/>
      <w:numFmt w:val="bullet"/>
      <w:lvlText w:val=""/>
      <w:lvlJc w:val="left"/>
      <w:pPr>
        <w:ind w:left="2880" w:hanging="360"/>
      </w:pPr>
      <w:rPr>
        <w:rFonts w:ascii="Symbol" w:hAnsi="Symbol" w:hint="default"/>
      </w:rPr>
    </w:lvl>
    <w:lvl w:ilvl="4" w:tplc="16168E86">
      <w:start w:val="1"/>
      <w:numFmt w:val="bullet"/>
      <w:lvlText w:val="o"/>
      <w:lvlJc w:val="left"/>
      <w:pPr>
        <w:ind w:left="3600" w:hanging="360"/>
      </w:pPr>
      <w:rPr>
        <w:rFonts w:ascii="Courier New" w:hAnsi="Courier New" w:hint="default"/>
      </w:rPr>
    </w:lvl>
    <w:lvl w:ilvl="5" w:tplc="0C1E223C">
      <w:start w:val="1"/>
      <w:numFmt w:val="bullet"/>
      <w:lvlText w:val=""/>
      <w:lvlJc w:val="left"/>
      <w:pPr>
        <w:ind w:left="4320" w:hanging="360"/>
      </w:pPr>
      <w:rPr>
        <w:rFonts w:ascii="Wingdings" w:hAnsi="Wingdings" w:hint="default"/>
      </w:rPr>
    </w:lvl>
    <w:lvl w:ilvl="6" w:tplc="A164F2D4">
      <w:start w:val="1"/>
      <w:numFmt w:val="bullet"/>
      <w:lvlText w:val=""/>
      <w:lvlJc w:val="left"/>
      <w:pPr>
        <w:ind w:left="5040" w:hanging="360"/>
      </w:pPr>
      <w:rPr>
        <w:rFonts w:ascii="Symbol" w:hAnsi="Symbol" w:hint="default"/>
      </w:rPr>
    </w:lvl>
    <w:lvl w:ilvl="7" w:tplc="60E22760">
      <w:start w:val="1"/>
      <w:numFmt w:val="bullet"/>
      <w:lvlText w:val="o"/>
      <w:lvlJc w:val="left"/>
      <w:pPr>
        <w:ind w:left="5760" w:hanging="360"/>
      </w:pPr>
      <w:rPr>
        <w:rFonts w:ascii="Courier New" w:hAnsi="Courier New" w:hint="default"/>
      </w:rPr>
    </w:lvl>
    <w:lvl w:ilvl="8" w:tplc="06AE91A0">
      <w:start w:val="1"/>
      <w:numFmt w:val="bullet"/>
      <w:lvlText w:val=""/>
      <w:lvlJc w:val="left"/>
      <w:pPr>
        <w:ind w:left="6480" w:hanging="360"/>
      </w:pPr>
      <w:rPr>
        <w:rFonts w:ascii="Wingdings" w:hAnsi="Wingdings" w:hint="default"/>
      </w:rPr>
    </w:lvl>
  </w:abstractNum>
  <w:abstractNum w:abstractNumId="1" w15:restartNumberingAfterBreak="0">
    <w:nsid w:val="053A24F4"/>
    <w:multiLevelType w:val="hybridMultilevel"/>
    <w:tmpl w:val="D3B20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F064E"/>
    <w:multiLevelType w:val="hybridMultilevel"/>
    <w:tmpl w:val="FFFFFFFF"/>
    <w:lvl w:ilvl="0" w:tplc="FFFFFFFF">
      <w:start w:val="1"/>
      <w:numFmt w:val="bullet"/>
      <w:lvlText w:val=""/>
      <w:lvlJc w:val="left"/>
      <w:pPr>
        <w:ind w:left="720" w:hanging="360"/>
      </w:pPr>
      <w:rPr>
        <w:rFonts w:ascii="Symbol" w:hAnsi="Symbol" w:hint="default"/>
      </w:rPr>
    </w:lvl>
    <w:lvl w:ilvl="1" w:tplc="7346C57A">
      <w:start w:val="1"/>
      <w:numFmt w:val="bullet"/>
      <w:lvlText w:val="o"/>
      <w:lvlJc w:val="left"/>
      <w:pPr>
        <w:ind w:left="1440" w:hanging="360"/>
      </w:pPr>
      <w:rPr>
        <w:rFonts w:ascii="Courier New" w:hAnsi="Courier New" w:hint="default"/>
      </w:rPr>
    </w:lvl>
    <w:lvl w:ilvl="2" w:tplc="5B7E47C0">
      <w:start w:val="1"/>
      <w:numFmt w:val="bullet"/>
      <w:lvlText w:val=""/>
      <w:lvlJc w:val="left"/>
      <w:pPr>
        <w:ind w:left="2160" w:hanging="360"/>
      </w:pPr>
      <w:rPr>
        <w:rFonts w:ascii="Wingdings" w:hAnsi="Wingdings" w:hint="default"/>
      </w:rPr>
    </w:lvl>
    <w:lvl w:ilvl="3" w:tplc="EBD0370A">
      <w:start w:val="1"/>
      <w:numFmt w:val="bullet"/>
      <w:lvlText w:val=""/>
      <w:lvlJc w:val="left"/>
      <w:pPr>
        <w:ind w:left="2880" w:hanging="360"/>
      </w:pPr>
      <w:rPr>
        <w:rFonts w:ascii="Symbol" w:hAnsi="Symbol" w:hint="default"/>
      </w:rPr>
    </w:lvl>
    <w:lvl w:ilvl="4" w:tplc="E1E83BC8">
      <w:start w:val="1"/>
      <w:numFmt w:val="bullet"/>
      <w:lvlText w:val="o"/>
      <w:lvlJc w:val="left"/>
      <w:pPr>
        <w:ind w:left="3600" w:hanging="360"/>
      </w:pPr>
      <w:rPr>
        <w:rFonts w:ascii="Courier New" w:hAnsi="Courier New" w:hint="default"/>
      </w:rPr>
    </w:lvl>
    <w:lvl w:ilvl="5" w:tplc="FB56CA0A">
      <w:start w:val="1"/>
      <w:numFmt w:val="bullet"/>
      <w:lvlText w:val=""/>
      <w:lvlJc w:val="left"/>
      <w:pPr>
        <w:ind w:left="4320" w:hanging="360"/>
      </w:pPr>
      <w:rPr>
        <w:rFonts w:ascii="Wingdings" w:hAnsi="Wingdings" w:hint="default"/>
      </w:rPr>
    </w:lvl>
    <w:lvl w:ilvl="6" w:tplc="75944EAA">
      <w:start w:val="1"/>
      <w:numFmt w:val="bullet"/>
      <w:lvlText w:val=""/>
      <w:lvlJc w:val="left"/>
      <w:pPr>
        <w:ind w:left="5040" w:hanging="360"/>
      </w:pPr>
      <w:rPr>
        <w:rFonts w:ascii="Symbol" w:hAnsi="Symbol" w:hint="default"/>
      </w:rPr>
    </w:lvl>
    <w:lvl w:ilvl="7" w:tplc="3222B6D8">
      <w:start w:val="1"/>
      <w:numFmt w:val="bullet"/>
      <w:lvlText w:val="o"/>
      <w:lvlJc w:val="left"/>
      <w:pPr>
        <w:ind w:left="5760" w:hanging="360"/>
      </w:pPr>
      <w:rPr>
        <w:rFonts w:ascii="Courier New" w:hAnsi="Courier New" w:hint="default"/>
      </w:rPr>
    </w:lvl>
    <w:lvl w:ilvl="8" w:tplc="EBA0216C">
      <w:start w:val="1"/>
      <w:numFmt w:val="bullet"/>
      <w:lvlText w:val=""/>
      <w:lvlJc w:val="left"/>
      <w:pPr>
        <w:ind w:left="6480" w:hanging="360"/>
      </w:pPr>
      <w:rPr>
        <w:rFonts w:ascii="Wingdings" w:hAnsi="Wingdings" w:hint="default"/>
      </w:rPr>
    </w:lvl>
  </w:abstractNum>
  <w:abstractNum w:abstractNumId="3" w15:restartNumberingAfterBreak="0">
    <w:nsid w:val="0BBC4C49"/>
    <w:multiLevelType w:val="hybridMultilevel"/>
    <w:tmpl w:val="7FA44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5" w15:restartNumberingAfterBreak="0">
    <w:nsid w:val="0EF263E6"/>
    <w:multiLevelType w:val="hybridMultilevel"/>
    <w:tmpl w:val="FFFFFFFF"/>
    <w:lvl w:ilvl="0" w:tplc="75A6F948">
      <w:start w:val="1"/>
      <w:numFmt w:val="bullet"/>
      <w:lvlText w:val=""/>
      <w:lvlJc w:val="left"/>
      <w:pPr>
        <w:ind w:left="720" w:hanging="360"/>
      </w:pPr>
      <w:rPr>
        <w:rFonts w:ascii="Symbol" w:hAnsi="Symbol" w:hint="default"/>
      </w:rPr>
    </w:lvl>
    <w:lvl w:ilvl="1" w:tplc="C7B88FB8">
      <w:start w:val="1"/>
      <w:numFmt w:val="bullet"/>
      <w:lvlText w:val="o"/>
      <w:lvlJc w:val="left"/>
      <w:pPr>
        <w:ind w:left="1440" w:hanging="360"/>
      </w:pPr>
      <w:rPr>
        <w:rFonts w:ascii="Courier New" w:hAnsi="Courier New" w:hint="default"/>
      </w:rPr>
    </w:lvl>
    <w:lvl w:ilvl="2" w:tplc="17DEF0B0">
      <w:start w:val="1"/>
      <w:numFmt w:val="bullet"/>
      <w:lvlText w:val=""/>
      <w:lvlJc w:val="left"/>
      <w:pPr>
        <w:ind w:left="2160" w:hanging="360"/>
      </w:pPr>
      <w:rPr>
        <w:rFonts w:ascii="Wingdings" w:hAnsi="Wingdings" w:hint="default"/>
      </w:rPr>
    </w:lvl>
    <w:lvl w:ilvl="3" w:tplc="2B60661C">
      <w:start w:val="1"/>
      <w:numFmt w:val="bullet"/>
      <w:lvlText w:val=""/>
      <w:lvlJc w:val="left"/>
      <w:pPr>
        <w:ind w:left="2880" w:hanging="360"/>
      </w:pPr>
      <w:rPr>
        <w:rFonts w:ascii="Symbol" w:hAnsi="Symbol" w:hint="default"/>
      </w:rPr>
    </w:lvl>
    <w:lvl w:ilvl="4" w:tplc="B4D26EB6">
      <w:start w:val="1"/>
      <w:numFmt w:val="bullet"/>
      <w:lvlText w:val="o"/>
      <w:lvlJc w:val="left"/>
      <w:pPr>
        <w:ind w:left="3600" w:hanging="360"/>
      </w:pPr>
      <w:rPr>
        <w:rFonts w:ascii="Courier New" w:hAnsi="Courier New" w:hint="default"/>
      </w:rPr>
    </w:lvl>
    <w:lvl w:ilvl="5" w:tplc="B2DACA5E">
      <w:start w:val="1"/>
      <w:numFmt w:val="bullet"/>
      <w:lvlText w:val=""/>
      <w:lvlJc w:val="left"/>
      <w:pPr>
        <w:ind w:left="4320" w:hanging="360"/>
      </w:pPr>
      <w:rPr>
        <w:rFonts w:ascii="Wingdings" w:hAnsi="Wingdings" w:hint="default"/>
      </w:rPr>
    </w:lvl>
    <w:lvl w:ilvl="6" w:tplc="1A662860">
      <w:start w:val="1"/>
      <w:numFmt w:val="bullet"/>
      <w:lvlText w:val=""/>
      <w:lvlJc w:val="left"/>
      <w:pPr>
        <w:ind w:left="5040" w:hanging="360"/>
      </w:pPr>
      <w:rPr>
        <w:rFonts w:ascii="Symbol" w:hAnsi="Symbol" w:hint="default"/>
      </w:rPr>
    </w:lvl>
    <w:lvl w:ilvl="7" w:tplc="4A980CB8">
      <w:start w:val="1"/>
      <w:numFmt w:val="bullet"/>
      <w:lvlText w:val="o"/>
      <w:lvlJc w:val="left"/>
      <w:pPr>
        <w:ind w:left="5760" w:hanging="360"/>
      </w:pPr>
      <w:rPr>
        <w:rFonts w:ascii="Courier New" w:hAnsi="Courier New" w:hint="default"/>
      </w:rPr>
    </w:lvl>
    <w:lvl w:ilvl="8" w:tplc="2BD03654">
      <w:start w:val="1"/>
      <w:numFmt w:val="bullet"/>
      <w:lvlText w:val=""/>
      <w:lvlJc w:val="left"/>
      <w:pPr>
        <w:ind w:left="6480" w:hanging="360"/>
      </w:pPr>
      <w:rPr>
        <w:rFonts w:ascii="Wingdings" w:hAnsi="Wingdings" w:hint="default"/>
      </w:rPr>
    </w:lvl>
  </w:abstractNum>
  <w:abstractNum w:abstractNumId="6" w15:restartNumberingAfterBreak="0">
    <w:nsid w:val="121BD90D"/>
    <w:multiLevelType w:val="hybridMultilevel"/>
    <w:tmpl w:val="FFFFFFFF"/>
    <w:lvl w:ilvl="0" w:tplc="CED8CBBE">
      <w:start w:val="1"/>
      <w:numFmt w:val="bullet"/>
      <w:lvlText w:val=""/>
      <w:lvlJc w:val="left"/>
      <w:pPr>
        <w:ind w:left="720" w:hanging="360"/>
      </w:pPr>
      <w:rPr>
        <w:rFonts w:ascii="Symbol" w:hAnsi="Symbol" w:hint="default"/>
      </w:rPr>
    </w:lvl>
    <w:lvl w:ilvl="1" w:tplc="CA22190A">
      <w:start w:val="1"/>
      <w:numFmt w:val="bullet"/>
      <w:lvlText w:val="o"/>
      <w:lvlJc w:val="left"/>
      <w:pPr>
        <w:ind w:left="1440" w:hanging="360"/>
      </w:pPr>
      <w:rPr>
        <w:rFonts w:ascii="Courier New" w:hAnsi="Courier New" w:hint="default"/>
      </w:rPr>
    </w:lvl>
    <w:lvl w:ilvl="2" w:tplc="F7DC44F6">
      <w:start w:val="1"/>
      <w:numFmt w:val="bullet"/>
      <w:lvlText w:val=""/>
      <w:lvlJc w:val="left"/>
      <w:pPr>
        <w:ind w:left="2160" w:hanging="360"/>
      </w:pPr>
      <w:rPr>
        <w:rFonts w:ascii="Wingdings" w:hAnsi="Wingdings" w:hint="default"/>
      </w:rPr>
    </w:lvl>
    <w:lvl w:ilvl="3" w:tplc="E01085C4">
      <w:start w:val="1"/>
      <w:numFmt w:val="bullet"/>
      <w:lvlText w:val=""/>
      <w:lvlJc w:val="left"/>
      <w:pPr>
        <w:ind w:left="2880" w:hanging="360"/>
      </w:pPr>
      <w:rPr>
        <w:rFonts w:ascii="Symbol" w:hAnsi="Symbol" w:hint="default"/>
      </w:rPr>
    </w:lvl>
    <w:lvl w:ilvl="4" w:tplc="25DE082E">
      <w:start w:val="1"/>
      <w:numFmt w:val="bullet"/>
      <w:lvlText w:val="o"/>
      <w:lvlJc w:val="left"/>
      <w:pPr>
        <w:ind w:left="3600" w:hanging="360"/>
      </w:pPr>
      <w:rPr>
        <w:rFonts w:ascii="Courier New" w:hAnsi="Courier New" w:hint="default"/>
      </w:rPr>
    </w:lvl>
    <w:lvl w:ilvl="5" w:tplc="3E4C4646">
      <w:start w:val="1"/>
      <w:numFmt w:val="bullet"/>
      <w:lvlText w:val=""/>
      <w:lvlJc w:val="left"/>
      <w:pPr>
        <w:ind w:left="4320" w:hanging="360"/>
      </w:pPr>
      <w:rPr>
        <w:rFonts w:ascii="Wingdings" w:hAnsi="Wingdings" w:hint="default"/>
      </w:rPr>
    </w:lvl>
    <w:lvl w:ilvl="6" w:tplc="82BA8C28">
      <w:start w:val="1"/>
      <w:numFmt w:val="bullet"/>
      <w:lvlText w:val=""/>
      <w:lvlJc w:val="left"/>
      <w:pPr>
        <w:ind w:left="5040" w:hanging="360"/>
      </w:pPr>
      <w:rPr>
        <w:rFonts w:ascii="Symbol" w:hAnsi="Symbol" w:hint="default"/>
      </w:rPr>
    </w:lvl>
    <w:lvl w:ilvl="7" w:tplc="686EA8A0">
      <w:start w:val="1"/>
      <w:numFmt w:val="bullet"/>
      <w:lvlText w:val="o"/>
      <w:lvlJc w:val="left"/>
      <w:pPr>
        <w:ind w:left="5760" w:hanging="360"/>
      </w:pPr>
      <w:rPr>
        <w:rFonts w:ascii="Courier New" w:hAnsi="Courier New" w:hint="default"/>
      </w:rPr>
    </w:lvl>
    <w:lvl w:ilvl="8" w:tplc="B16E6508">
      <w:start w:val="1"/>
      <w:numFmt w:val="bullet"/>
      <w:lvlText w:val=""/>
      <w:lvlJc w:val="left"/>
      <w:pPr>
        <w:ind w:left="6480" w:hanging="360"/>
      </w:pPr>
      <w:rPr>
        <w:rFonts w:ascii="Wingdings" w:hAnsi="Wingdings" w:hint="default"/>
      </w:rPr>
    </w:lvl>
  </w:abstractNum>
  <w:abstractNum w:abstractNumId="7" w15:restartNumberingAfterBreak="0">
    <w:nsid w:val="12527612"/>
    <w:multiLevelType w:val="multilevel"/>
    <w:tmpl w:val="E85A8428"/>
    <w:lvl w:ilvl="0">
      <w:start w:val="1"/>
      <w:numFmt w:val="decimal"/>
      <w:pStyle w:val="StandardText"/>
      <w:lvlText w:val="%1."/>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576"/>
      </w:pPr>
      <w:rPr>
        <w:sz w:val="22"/>
      </w:rPr>
    </w:lvl>
    <w:lvl w:ilvl="2">
      <w:start w:val="1"/>
      <w:numFmt w:val="decimal"/>
      <w:lvlText w:val="%1.%2.%3"/>
      <w:lvlJc w:val="left"/>
      <w:pPr>
        <w:tabs>
          <w:tab w:val="num" w:pos="1636"/>
        </w:tabs>
        <w:ind w:left="1494" w:firstLine="0"/>
      </w:pPr>
      <w:rPr>
        <w:rFonts w:cs="Times New Roman"/>
        <w:color w:val="BC8F00"/>
        <w:sz w:val="28"/>
        <w:szCs w:val="28"/>
      </w:rPr>
    </w:lvl>
    <w:lvl w:ilvl="3">
      <w:start w:val="1"/>
      <w:numFmt w:val="decimal"/>
      <w:lvlText w:val="%1.%2.%3.%4"/>
      <w:lvlJc w:val="left"/>
      <w:pPr>
        <w:tabs>
          <w:tab w:val="num" w:pos="2358"/>
        </w:tabs>
        <w:ind w:left="2358" w:hanging="864"/>
      </w:pPr>
      <w:rPr>
        <w:rFonts w:cs="Times New Roman"/>
      </w:rPr>
    </w:lvl>
    <w:lvl w:ilvl="4">
      <w:start w:val="1"/>
      <w:numFmt w:val="decimal"/>
      <w:lvlText w:val="%1.%2.%3.%4.%5"/>
      <w:lvlJc w:val="left"/>
      <w:pPr>
        <w:tabs>
          <w:tab w:val="num" w:pos="2502"/>
        </w:tabs>
        <w:ind w:left="2502" w:hanging="1008"/>
      </w:pPr>
      <w:rPr>
        <w:rFonts w:cs="Times New Roman"/>
      </w:rPr>
    </w:lvl>
    <w:lvl w:ilvl="5">
      <w:start w:val="1"/>
      <w:numFmt w:val="decimal"/>
      <w:lvlText w:val="%1.%2.%3.%4.%5.%6"/>
      <w:lvlJc w:val="left"/>
      <w:pPr>
        <w:tabs>
          <w:tab w:val="num" w:pos="2646"/>
        </w:tabs>
        <w:ind w:left="2646" w:hanging="1152"/>
      </w:pPr>
      <w:rPr>
        <w:rFonts w:cs="Times New Roman"/>
      </w:rPr>
    </w:lvl>
    <w:lvl w:ilvl="6">
      <w:start w:val="1"/>
      <w:numFmt w:val="decimal"/>
      <w:lvlText w:val="%1.%2.%3.%4.%5.%6.%7"/>
      <w:lvlJc w:val="left"/>
      <w:pPr>
        <w:tabs>
          <w:tab w:val="num" w:pos="2790"/>
        </w:tabs>
        <w:ind w:left="2790" w:hanging="1296"/>
      </w:pPr>
      <w:rPr>
        <w:rFonts w:cs="Times New Roman"/>
      </w:rPr>
    </w:lvl>
    <w:lvl w:ilvl="7">
      <w:start w:val="1"/>
      <w:numFmt w:val="decimal"/>
      <w:lvlText w:val="%1.%2.%3.%4.%5.%6.%7.%8"/>
      <w:lvlJc w:val="left"/>
      <w:pPr>
        <w:tabs>
          <w:tab w:val="num" w:pos="2934"/>
        </w:tabs>
        <w:ind w:left="2934" w:hanging="1440"/>
      </w:pPr>
      <w:rPr>
        <w:rFonts w:cs="Times New Roman"/>
      </w:rPr>
    </w:lvl>
    <w:lvl w:ilvl="8">
      <w:start w:val="1"/>
      <w:numFmt w:val="decimal"/>
      <w:lvlText w:val="%1.%2.%3.%4.%5.%6.%7.%8.%9"/>
      <w:lvlJc w:val="left"/>
      <w:pPr>
        <w:tabs>
          <w:tab w:val="num" w:pos="3078"/>
        </w:tabs>
        <w:ind w:left="3078" w:hanging="1584"/>
      </w:pPr>
      <w:rPr>
        <w:rFonts w:cs="Times New Roman"/>
      </w:rPr>
    </w:lvl>
  </w:abstractNum>
  <w:abstractNum w:abstractNumId="8" w15:restartNumberingAfterBreak="0">
    <w:nsid w:val="13121943"/>
    <w:multiLevelType w:val="hybridMultilevel"/>
    <w:tmpl w:val="47BE9376"/>
    <w:lvl w:ilvl="0" w:tplc="B2002648">
      <w:start w:val="1"/>
      <w:numFmt w:val="bullet"/>
      <w:lvlText w:val="o"/>
      <w:lvlJc w:val="left"/>
      <w:pPr>
        <w:ind w:left="1080" w:hanging="360"/>
      </w:pPr>
      <w:rPr>
        <w:rFonts w:ascii="Courier New" w:hAnsi="Courier New" w:hint="default"/>
      </w:rPr>
    </w:lvl>
    <w:lvl w:ilvl="1" w:tplc="DA8CD3C2">
      <w:start w:val="1"/>
      <w:numFmt w:val="bullet"/>
      <w:lvlText w:val="o"/>
      <w:lvlJc w:val="left"/>
      <w:pPr>
        <w:ind w:left="1440" w:hanging="360"/>
      </w:pPr>
      <w:rPr>
        <w:rFonts w:ascii="Courier New" w:hAnsi="Courier New" w:hint="default"/>
      </w:rPr>
    </w:lvl>
    <w:lvl w:ilvl="2" w:tplc="5F908116">
      <w:start w:val="1"/>
      <w:numFmt w:val="bullet"/>
      <w:lvlText w:val=""/>
      <w:lvlJc w:val="left"/>
      <w:pPr>
        <w:ind w:left="2160" w:hanging="360"/>
      </w:pPr>
      <w:rPr>
        <w:rFonts w:ascii="Wingdings" w:hAnsi="Wingdings" w:hint="default"/>
      </w:rPr>
    </w:lvl>
    <w:lvl w:ilvl="3" w:tplc="AE625306">
      <w:start w:val="1"/>
      <w:numFmt w:val="bullet"/>
      <w:lvlText w:val=""/>
      <w:lvlJc w:val="left"/>
      <w:pPr>
        <w:ind w:left="2880" w:hanging="360"/>
      </w:pPr>
      <w:rPr>
        <w:rFonts w:ascii="Symbol" w:hAnsi="Symbol" w:hint="default"/>
      </w:rPr>
    </w:lvl>
    <w:lvl w:ilvl="4" w:tplc="8F5EB294">
      <w:start w:val="1"/>
      <w:numFmt w:val="bullet"/>
      <w:lvlText w:val="o"/>
      <w:lvlJc w:val="left"/>
      <w:pPr>
        <w:ind w:left="3600" w:hanging="360"/>
      </w:pPr>
      <w:rPr>
        <w:rFonts w:ascii="Courier New" w:hAnsi="Courier New" w:hint="default"/>
      </w:rPr>
    </w:lvl>
    <w:lvl w:ilvl="5" w:tplc="5E6CC762">
      <w:start w:val="1"/>
      <w:numFmt w:val="bullet"/>
      <w:lvlText w:val=""/>
      <w:lvlJc w:val="left"/>
      <w:pPr>
        <w:ind w:left="4320" w:hanging="360"/>
      </w:pPr>
      <w:rPr>
        <w:rFonts w:ascii="Wingdings" w:hAnsi="Wingdings" w:hint="default"/>
      </w:rPr>
    </w:lvl>
    <w:lvl w:ilvl="6" w:tplc="B8D0A70E">
      <w:start w:val="1"/>
      <w:numFmt w:val="bullet"/>
      <w:lvlText w:val=""/>
      <w:lvlJc w:val="left"/>
      <w:pPr>
        <w:ind w:left="5040" w:hanging="360"/>
      </w:pPr>
      <w:rPr>
        <w:rFonts w:ascii="Symbol" w:hAnsi="Symbol" w:hint="default"/>
      </w:rPr>
    </w:lvl>
    <w:lvl w:ilvl="7" w:tplc="3C4A34F0">
      <w:start w:val="1"/>
      <w:numFmt w:val="bullet"/>
      <w:lvlText w:val="o"/>
      <w:lvlJc w:val="left"/>
      <w:pPr>
        <w:ind w:left="5760" w:hanging="360"/>
      </w:pPr>
      <w:rPr>
        <w:rFonts w:ascii="Courier New" w:hAnsi="Courier New" w:hint="default"/>
      </w:rPr>
    </w:lvl>
    <w:lvl w:ilvl="8" w:tplc="64BA9000">
      <w:start w:val="1"/>
      <w:numFmt w:val="bullet"/>
      <w:lvlText w:val=""/>
      <w:lvlJc w:val="left"/>
      <w:pPr>
        <w:ind w:left="6480" w:hanging="360"/>
      </w:pPr>
      <w:rPr>
        <w:rFonts w:ascii="Wingdings" w:hAnsi="Wingdings" w:hint="default"/>
      </w:rPr>
    </w:lvl>
  </w:abstractNum>
  <w:abstractNum w:abstractNumId="9" w15:restartNumberingAfterBreak="0">
    <w:nsid w:val="1320435E"/>
    <w:multiLevelType w:val="hybridMultilevel"/>
    <w:tmpl w:val="FFFFFFFF"/>
    <w:lvl w:ilvl="0" w:tplc="295AD35E">
      <w:start w:val="1"/>
      <w:numFmt w:val="bullet"/>
      <w:lvlText w:val=""/>
      <w:lvlJc w:val="left"/>
      <w:pPr>
        <w:ind w:left="720" w:hanging="360"/>
      </w:pPr>
      <w:rPr>
        <w:rFonts w:ascii="Symbol" w:hAnsi="Symbol" w:hint="default"/>
      </w:rPr>
    </w:lvl>
    <w:lvl w:ilvl="1" w:tplc="3FB69344">
      <w:start w:val="1"/>
      <w:numFmt w:val="bullet"/>
      <w:lvlText w:val="o"/>
      <w:lvlJc w:val="left"/>
      <w:pPr>
        <w:ind w:left="1440" w:hanging="360"/>
      </w:pPr>
      <w:rPr>
        <w:rFonts w:ascii="Courier New" w:hAnsi="Courier New" w:hint="default"/>
      </w:rPr>
    </w:lvl>
    <w:lvl w:ilvl="2" w:tplc="2DC2F7C2">
      <w:start w:val="1"/>
      <w:numFmt w:val="bullet"/>
      <w:lvlText w:val=""/>
      <w:lvlJc w:val="left"/>
      <w:pPr>
        <w:ind w:left="2160" w:hanging="360"/>
      </w:pPr>
      <w:rPr>
        <w:rFonts w:ascii="Wingdings" w:hAnsi="Wingdings" w:hint="default"/>
      </w:rPr>
    </w:lvl>
    <w:lvl w:ilvl="3" w:tplc="9364E042">
      <w:start w:val="1"/>
      <w:numFmt w:val="bullet"/>
      <w:lvlText w:val=""/>
      <w:lvlJc w:val="left"/>
      <w:pPr>
        <w:ind w:left="2880" w:hanging="360"/>
      </w:pPr>
      <w:rPr>
        <w:rFonts w:ascii="Symbol" w:hAnsi="Symbol" w:hint="default"/>
      </w:rPr>
    </w:lvl>
    <w:lvl w:ilvl="4" w:tplc="EEEED21E">
      <w:start w:val="1"/>
      <w:numFmt w:val="bullet"/>
      <w:lvlText w:val="o"/>
      <w:lvlJc w:val="left"/>
      <w:pPr>
        <w:ind w:left="3600" w:hanging="360"/>
      </w:pPr>
      <w:rPr>
        <w:rFonts w:ascii="Courier New" w:hAnsi="Courier New" w:hint="default"/>
      </w:rPr>
    </w:lvl>
    <w:lvl w:ilvl="5" w:tplc="5EAA16B2">
      <w:start w:val="1"/>
      <w:numFmt w:val="bullet"/>
      <w:lvlText w:val=""/>
      <w:lvlJc w:val="left"/>
      <w:pPr>
        <w:ind w:left="4320" w:hanging="360"/>
      </w:pPr>
      <w:rPr>
        <w:rFonts w:ascii="Wingdings" w:hAnsi="Wingdings" w:hint="default"/>
      </w:rPr>
    </w:lvl>
    <w:lvl w:ilvl="6" w:tplc="21562988">
      <w:start w:val="1"/>
      <w:numFmt w:val="bullet"/>
      <w:lvlText w:val=""/>
      <w:lvlJc w:val="left"/>
      <w:pPr>
        <w:ind w:left="5040" w:hanging="360"/>
      </w:pPr>
      <w:rPr>
        <w:rFonts w:ascii="Symbol" w:hAnsi="Symbol" w:hint="default"/>
      </w:rPr>
    </w:lvl>
    <w:lvl w:ilvl="7" w:tplc="CF581246">
      <w:start w:val="1"/>
      <w:numFmt w:val="bullet"/>
      <w:lvlText w:val="o"/>
      <w:lvlJc w:val="left"/>
      <w:pPr>
        <w:ind w:left="5760" w:hanging="360"/>
      </w:pPr>
      <w:rPr>
        <w:rFonts w:ascii="Courier New" w:hAnsi="Courier New" w:hint="default"/>
      </w:rPr>
    </w:lvl>
    <w:lvl w:ilvl="8" w:tplc="49A6DE70">
      <w:start w:val="1"/>
      <w:numFmt w:val="bullet"/>
      <w:lvlText w:val=""/>
      <w:lvlJc w:val="left"/>
      <w:pPr>
        <w:ind w:left="6480" w:hanging="360"/>
      </w:pPr>
      <w:rPr>
        <w:rFonts w:ascii="Wingdings" w:hAnsi="Wingdings" w:hint="default"/>
      </w:rPr>
    </w:lvl>
  </w:abstractNum>
  <w:abstractNum w:abstractNumId="10" w15:restartNumberingAfterBreak="0">
    <w:nsid w:val="1642BCC9"/>
    <w:multiLevelType w:val="hybridMultilevel"/>
    <w:tmpl w:val="FFFFFFFF"/>
    <w:lvl w:ilvl="0" w:tplc="A40030F6">
      <w:start w:val="1"/>
      <w:numFmt w:val="bullet"/>
      <w:lvlText w:val=""/>
      <w:lvlJc w:val="left"/>
      <w:pPr>
        <w:ind w:left="720" w:hanging="360"/>
      </w:pPr>
      <w:rPr>
        <w:rFonts w:ascii="Symbol" w:hAnsi="Symbol" w:hint="default"/>
      </w:rPr>
    </w:lvl>
    <w:lvl w:ilvl="1" w:tplc="D93C5D9A">
      <w:start w:val="1"/>
      <w:numFmt w:val="bullet"/>
      <w:lvlText w:val="o"/>
      <w:lvlJc w:val="left"/>
      <w:pPr>
        <w:ind w:left="1440" w:hanging="360"/>
      </w:pPr>
      <w:rPr>
        <w:rFonts w:ascii="Courier New" w:hAnsi="Courier New" w:hint="default"/>
      </w:rPr>
    </w:lvl>
    <w:lvl w:ilvl="2" w:tplc="4B1CDFBC">
      <w:start w:val="1"/>
      <w:numFmt w:val="bullet"/>
      <w:lvlText w:val=""/>
      <w:lvlJc w:val="left"/>
      <w:pPr>
        <w:ind w:left="2160" w:hanging="360"/>
      </w:pPr>
      <w:rPr>
        <w:rFonts w:ascii="Wingdings" w:hAnsi="Wingdings" w:hint="default"/>
      </w:rPr>
    </w:lvl>
    <w:lvl w:ilvl="3" w:tplc="B9CE9C16">
      <w:start w:val="1"/>
      <w:numFmt w:val="bullet"/>
      <w:lvlText w:val=""/>
      <w:lvlJc w:val="left"/>
      <w:pPr>
        <w:ind w:left="2880" w:hanging="360"/>
      </w:pPr>
      <w:rPr>
        <w:rFonts w:ascii="Symbol" w:hAnsi="Symbol" w:hint="default"/>
      </w:rPr>
    </w:lvl>
    <w:lvl w:ilvl="4" w:tplc="968E559C">
      <w:start w:val="1"/>
      <w:numFmt w:val="bullet"/>
      <w:lvlText w:val="o"/>
      <w:lvlJc w:val="left"/>
      <w:pPr>
        <w:ind w:left="3600" w:hanging="360"/>
      </w:pPr>
      <w:rPr>
        <w:rFonts w:ascii="Courier New" w:hAnsi="Courier New" w:hint="default"/>
      </w:rPr>
    </w:lvl>
    <w:lvl w:ilvl="5" w:tplc="AC104FF4">
      <w:start w:val="1"/>
      <w:numFmt w:val="bullet"/>
      <w:lvlText w:val=""/>
      <w:lvlJc w:val="left"/>
      <w:pPr>
        <w:ind w:left="4320" w:hanging="360"/>
      </w:pPr>
      <w:rPr>
        <w:rFonts w:ascii="Wingdings" w:hAnsi="Wingdings" w:hint="default"/>
      </w:rPr>
    </w:lvl>
    <w:lvl w:ilvl="6" w:tplc="97B43A64">
      <w:start w:val="1"/>
      <w:numFmt w:val="bullet"/>
      <w:lvlText w:val=""/>
      <w:lvlJc w:val="left"/>
      <w:pPr>
        <w:ind w:left="5040" w:hanging="360"/>
      </w:pPr>
      <w:rPr>
        <w:rFonts w:ascii="Symbol" w:hAnsi="Symbol" w:hint="default"/>
      </w:rPr>
    </w:lvl>
    <w:lvl w:ilvl="7" w:tplc="A1E2FF26">
      <w:start w:val="1"/>
      <w:numFmt w:val="bullet"/>
      <w:lvlText w:val="o"/>
      <w:lvlJc w:val="left"/>
      <w:pPr>
        <w:ind w:left="5760" w:hanging="360"/>
      </w:pPr>
      <w:rPr>
        <w:rFonts w:ascii="Courier New" w:hAnsi="Courier New" w:hint="default"/>
      </w:rPr>
    </w:lvl>
    <w:lvl w:ilvl="8" w:tplc="F6F6BE2E">
      <w:start w:val="1"/>
      <w:numFmt w:val="bullet"/>
      <w:lvlText w:val=""/>
      <w:lvlJc w:val="left"/>
      <w:pPr>
        <w:ind w:left="6480" w:hanging="360"/>
      </w:pPr>
      <w:rPr>
        <w:rFonts w:ascii="Wingdings" w:hAnsi="Wingdings" w:hint="default"/>
      </w:rPr>
    </w:lvl>
  </w:abstractNum>
  <w:abstractNum w:abstractNumId="11" w15:restartNumberingAfterBreak="0">
    <w:nsid w:val="1751362E"/>
    <w:multiLevelType w:val="hybridMultilevel"/>
    <w:tmpl w:val="84540C4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B7A07"/>
    <w:multiLevelType w:val="hybridMultilevel"/>
    <w:tmpl w:val="FFFFFFFF"/>
    <w:lvl w:ilvl="0" w:tplc="7B969A64">
      <w:start w:val="1"/>
      <w:numFmt w:val="bullet"/>
      <w:lvlText w:val=""/>
      <w:lvlJc w:val="left"/>
      <w:pPr>
        <w:ind w:left="720" w:hanging="360"/>
      </w:pPr>
      <w:rPr>
        <w:rFonts w:ascii="Symbol" w:hAnsi="Symbol" w:hint="default"/>
      </w:rPr>
    </w:lvl>
    <w:lvl w:ilvl="1" w:tplc="96443824">
      <w:start w:val="1"/>
      <w:numFmt w:val="bullet"/>
      <w:lvlText w:val="o"/>
      <w:lvlJc w:val="left"/>
      <w:pPr>
        <w:ind w:left="1440" w:hanging="360"/>
      </w:pPr>
      <w:rPr>
        <w:rFonts w:ascii="Courier New" w:hAnsi="Courier New" w:hint="default"/>
      </w:rPr>
    </w:lvl>
    <w:lvl w:ilvl="2" w:tplc="0728ED62">
      <w:start w:val="1"/>
      <w:numFmt w:val="bullet"/>
      <w:lvlText w:val=""/>
      <w:lvlJc w:val="left"/>
      <w:pPr>
        <w:ind w:left="2160" w:hanging="360"/>
      </w:pPr>
      <w:rPr>
        <w:rFonts w:ascii="Wingdings" w:hAnsi="Wingdings" w:hint="default"/>
      </w:rPr>
    </w:lvl>
    <w:lvl w:ilvl="3" w:tplc="48A09CFC">
      <w:start w:val="1"/>
      <w:numFmt w:val="bullet"/>
      <w:lvlText w:val=""/>
      <w:lvlJc w:val="left"/>
      <w:pPr>
        <w:ind w:left="2880" w:hanging="360"/>
      </w:pPr>
      <w:rPr>
        <w:rFonts w:ascii="Symbol" w:hAnsi="Symbol" w:hint="default"/>
      </w:rPr>
    </w:lvl>
    <w:lvl w:ilvl="4" w:tplc="019CF852">
      <w:start w:val="1"/>
      <w:numFmt w:val="bullet"/>
      <w:lvlText w:val="o"/>
      <w:lvlJc w:val="left"/>
      <w:pPr>
        <w:ind w:left="3600" w:hanging="360"/>
      </w:pPr>
      <w:rPr>
        <w:rFonts w:ascii="Courier New" w:hAnsi="Courier New" w:hint="default"/>
      </w:rPr>
    </w:lvl>
    <w:lvl w:ilvl="5" w:tplc="06B81110">
      <w:start w:val="1"/>
      <w:numFmt w:val="bullet"/>
      <w:lvlText w:val=""/>
      <w:lvlJc w:val="left"/>
      <w:pPr>
        <w:ind w:left="4320" w:hanging="360"/>
      </w:pPr>
      <w:rPr>
        <w:rFonts w:ascii="Wingdings" w:hAnsi="Wingdings" w:hint="default"/>
      </w:rPr>
    </w:lvl>
    <w:lvl w:ilvl="6" w:tplc="ED6A8158">
      <w:start w:val="1"/>
      <w:numFmt w:val="bullet"/>
      <w:lvlText w:val=""/>
      <w:lvlJc w:val="left"/>
      <w:pPr>
        <w:ind w:left="5040" w:hanging="360"/>
      </w:pPr>
      <w:rPr>
        <w:rFonts w:ascii="Symbol" w:hAnsi="Symbol" w:hint="default"/>
      </w:rPr>
    </w:lvl>
    <w:lvl w:ilvl="7" w:tplc="83D27720">
      <w:start w:val="1"/>
      <w:numFmt w:val="bullet"/>
      <w:lvlText w:val="o"/>
      <w:lvlJc w:val="left"/>
      <w:pPr>
        <w:ind w:left="5760" w:hanging="360"/>
      </w:pPr>
      <w:rPr>
        <w:rFonts w:ascii="Courier New" w:hAnsi="Courier New" w:hint="default"/>
      </w:rPr>
    </w:lvl>
    <w:lvl w:ilvl="8" w:tplc="8534BF04">
      <w:start w:val="1"/>
      <w:numFmt w:val="bullet"/>
      <w:lvlText w:val=""/>
      <w:lvlJc w:val="left"/>
      <w:pPr>
        <w:ind w:left="6480" w:hanging="360"/>
      </w:pPr>
      <w:rPr>
        <w:rFonts w:ascii="Wingdings" w:hAnsi="Wingdings" w:hint="default"/>
      </w:rPr>
    </w:lvl>
  </w:abstractNum>
  <w:abstractNum w:abstractNumId="13" w15:restartNumberingAfterBreak="0">
    <w:nsid w:val="1CC2085E"/>
    <w:multiLevelType w:val="hybridMultilevel"/>
    <w:tmpl w:val="3EB2A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092AC1"/>
    <w:multiLevelType w:val="hybridMultilevel"/>
    <w:tmpl w:val="FFFFFFFF"/>
    <w:lvl w:ilvl="0" w:tplc="A3429230">
      <w:start w:val="1"/>
      <w:numFmt w:val="bullet"/>
      <w:lvlText w:val="·"/>
      <w:lvlJc w:val="left"/>
      <w:pPr>
        <w:ind w:left="720" w:hanging="360"/>
      </w:pPr>
      <w:rPr>
        <w:rFonts w:ascii="Symbol" w:hAnsi="Symbol" w:hint="default"/>
      </w:rPr>
    </w:lvl>
    <w:lvl w:ilvl="1" w:tplc="B70AABD0">
      <w:start w:val="1"/>
      <w:numFmt w:val="bullet"/>
      <w:lvlText w:val="o"/>
      <w:lvlJc w:val="left"/>
      <w:pPr>
        <w:ind w:left="1440" w:hanging="360"/>
      </w:pPr>
      <w:rPr>
        <w:rFonts w:ascii="Courier New" w:hAnsi="Courier New" w:hint="default"/>
      </w:rPr>
    </w:lvl>
    <w:lvl w:ilvl="2" w:tplc="CE82E9A2">
      <w:start w:val="1"/>
      <w:numFmt w:val="bullet"/>
      <w:lvlText w:val=""/>
      <w:lvlJc w:val="left"/>
      <w:pPr>
        <w:ind w:left="2160" w:hanging="360"/>
      </w:pPr>
      <w:rPr>
        <w:rFonts w:ascii="Wingdings" w:hAnsi="Wingdings" w:hint="default"/>
      </w:rPr>
    </w:lvl>
    <w:lvl w:ilvl="3" w:tplc="6B868A58">
      <w:start w:val="1"/>
      <w:numFmt w:val="bullet"/>
      <w:lvlText w:val=""/>
      <w:lvlJc w:val="left"/>
      <w:pPr>
        <w:ind w:left="2880" w:hanging="360"/>
      </w:pPr>
      <w:rPr>
        <w:rFonts w:ascii="Symbol" w:hAnsi="Symbol" w:hint="default"/>
      </w:rPr>
    </w:lvl>
    <w:lvl w:ilvl="4" w:tplc="CAAEE9A0">
      <w:start w:val="1"/>
      <w:numFmt w:val="bullet"/>
      <w:lvlText w:val="o"/>
      <w:lvlJc w:val="left"/>
      <w:pPr>
        <w:ind w:left="3600" w:hanging="360"/>
      </w:pPr>
      <w:rPr>
        <w:rFonts w:ascii="Courier New" w:hAnsi="Courier New" w:hint="default"/>
      </w:rPr>
    </w:lvl>
    <w:lvl w:ilvl="5" w:tplc="21F07E90">
      <w:start w:val="1"/>
      <w:numFmt w:val="bullet"/>
      <w:lvlText w:val=""/>
      <w:lvlJc w:val="left"/>
      <w:pPr>
        <w:ind w:left="4320" w:hanging="360"/>
      </w:pPr>
      <w:rPr>
        <w:rFonts w:ascii="Wingdings" w:hAnsi="Wingdings" w:hint="default"/>
      </w:rPr>
    </w:lvl>
    <w:lvl w:ilvl="6" w:tplc="BA26BC12">
      <w:start w:val="1"/>
      <w:numFmt w:val="bullet"/>
      <w:lvlText w:val=""/>
      <w:lvlJc w:val="left"/>
      <w:pPr>
        <w:ind w:left="5040" w:hanging="360"/>
      </w:pPr>
      <w:rPr>
        <w:rFonts w:ascii="Symbol" w:hAnsi="Symbol" w:hint="default"/>
      </w:rPr>
    </w:lvl>
    <w:lvl w:ilvl="7" w:tplc="80023988">
      <w:start w:val="1"/>
      <w:numFmt w:val="bullet"/>
      <w:lvlText w:val="o"/>
      <w:lvlJc w:val="left"/>
      <w:pPr>
        <w:ind w:left="5760" w:hanging="360"/>
      </w:pPr>
      <w:rPr>
        <w:rFonts w:ascii="Courier New" w:hAnsi="Courier New" w:hint="default"/>
      </w:rPr>
    </w:lvl>
    <w:lvl w:ilvl="8" w:tplc="7908B974">
      <w:start w:val="1"/>
      <w:numFmt w:val="bullet"/>
      <w:lvlText w:val=""/>
      <w:lvlJc w:val="left"/>
      <w:pPr>
        <w:ind w:left="6480" w:hanging="360"/>
      </w:pPr>
      <w:rPr>
        <w:rFonts w:ascii="Wingdings" w:hAnsi="Wingdings" w:hint="default"/>
      </w:rPr>
    </w:lvl>
  </w:abstractNum>
  <w:abstractNum w:abstractNumId="15" w15:restartNumberingAfterBreak="0">
    <w:nsid w:val="1D46D947"/>
    <w:multiLevelType w:val="hybridMultilevel"/>
    <w:tmpl w:val="FFFFFFFF"/>
    <w:lvl w:ilvl="0" w:tplc="256E3D5E">
      <w:start w:val="1"/>
      <w:numFmt w:val="bullet"/>
      <w:lvlText w:val=""/>
      <w:lvlJc w:val="left"/>
      <w:pPr>
        <w:ind w:left="720" w:hanging="360"/>
      </w:pPr>
      <w:rPr>
        <w:rFonts w:ascii="Symbol" w:hAnsi="Symbol" w:hint="default"/>
      </w:rPr>
    </w:lvl>
    <w:lvl w:ilvl="1" w:tplc="8A568528">
      <w:start w:val="1"/>
      <w:numFmt w:val="bullet"/>
      <w:lvlText w:val="o"/>
      <w:lvlJc w:val="left"/>
      <w:pPr>
        <w:ind w:left="1440" w:hanging="360"/>
      </w:pPr>
      <w:rPr>
        <w:rFonts w:ascii="Courier New" w:hAnsi="Courier New" w:hint="default"/>
      </w:rPr>
    </w:lvl>
    <w:lvl w:ilvl="2" w:tplc="EE6C2C06">
      <w:start w:val="1"/>
      <w:numFmt w:val="bullet"/>
      <w:lvlText w:val=""/>
      <w:lvlJc w:val="left"/>
      <w:pPr>
        <w:ind w:left="2160" w:hanging="360"/>
      </w:pPr>
      <w:rPr>
        <w:rFonts w:ascii="Wingdings" w:hAnsi="Wingdings" w:hint="default"/>
      </w:rPr>
    </w:lvl>
    <w:lvl w:ilvl="3" w:tplc="49F4A532">
      <w:start w:val="1"/>
      <w:numFmt w:val="bullet"/>
      <w:lvlText w:val=""/>
      <w:lvlJc w:val="left"/>
      <w:pPr>
        <w:ind w:left="2880" w:hanging="360"/>
      </w:pPr>
      <w:rPr>
        <w:rFonts w:ascii="Symbol" w:hAnsi="Symbol" w:hint="default"/>
      </w:rPr>
    </w:lvl>
    <w:lvl w:ilvl="4" w:tplc="EFDA0D90">
      <w:start w:val="1"/>
      <w:numFmt w:val="bullet"/>
      <w:lvlText w:val="o"/>
      <w:lvlJc w:val="left"/>
      <w:pPr>
        <w:ind w:left="3600" w:hanging="360"/>
      </w:pPr>
      <w:rPr>
        <w:rFonts w:ascii="Courier New" w:hAnsi="Courier New" w:hint="default"/>
      </w:rPr>
    </w:lvl>
    <w:lvl w:ilvl="5" w:tplc="ABE03B4E">
      <w:start w:val="1"/>
      <w:numFmt w:val="bullet"/>
      <w:lvlText w:val=""/>
      <w:lvlJc w:val="left"/>
      <w:pPr>
        <w:ind w:left="4320" w:hanging="360"/>
      </w:pPr>
      <w:rPr>
        <w:rFonts w:ascii="Wingdings" w:hAnsi="Wingdings" w:hint="default"/>
      </w:rPr>
    </w:lvl>
    <w:lvl w:ilvl="6" w:tplc="6A84EBF2">
      <w:start w:val="1"/>
      <w:numFmt w:val="bullet"/>
      <w:lvlText w:val=""/>
      <w:lvlJc w:val="left"/>
      <w:pPr>
        <w:ind w:left="5040" w:hanging="360"/>
      </w:pPr>
      <w:rPr>
        <w:rFonts w:ascii="Symbol" w:hAnsi="Symbol" w:hint="default"/>
      </w:rPr>
    </w:lvl>
    <w:lvl w:ilvl="7" w:tplc="5B761EC8">
      <w:start w:val="1"/>
      <w:numFmt w:val="bullet"/>
      <w:lvlText w:val="o"/>
      <w:lvlJc w:val="left"/>
      <w:pPr>
        <w:ind w:left="5760" w:hanging="360"/>
      </w:pPr>
      <w:rPr>
        <w:rFonts w:ascii="Courier New" w:hAnsi="Courier New" w:hint="default"/>
      </w:rPr>
    </w:lvl>
    <w:lvl w:ilvl="8" w:tplc="4AF03106">
      <w:start w:val="1"/>
      <w:numFmt w:val="bullet"/>
      <w:lvlText w:val=""/>
      <w:lvlJc w:val="left"/>
      <w:pPr>
        <w:ind w:left="6480" w:hanging="360"/>
      </w:pPr>
      <w:rPr>
        <w:rFonts w:ascii="Wingdings" w:hAnsi="Wingdings" w:hint="default"/>
      </w:rPr>
    </w:lvl>
  </w:abstractNum>
  <w:abstractNum w:abstractNumId="16" w15:restartNumberingAfterBreak="0">
    <w:nsid w:val="1D9170E6"/>
    <w:multiLevelType w:val="hybridMultilevel"/>
    <w:tmpl w:val="F5C64C8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126A6"/>
    <w:multiLevelType w:val="hybridMultilevel"/>
    <w:tmpl w:val="6868C606"/>
    <w:lvl w:ilvl="0" w:tplc="901621DE">
      <w:start w:val="1"/>
      <w:numFmt w:val="bullet"/>
      <w:lvlText w:val=""/>
      <w:lvlJc w:val="left"/>
      <w:pPr>
        <w:ind w:left="720" w:hanging="360"/>
      </w:pPr>
      <w:rPr>
        <w:rFonts w:ascii="Symbol" w:hAnsi="Symbol" w:hint="default"/>
      </w:rPr>
    </w:lvl>
    <w:lvl w:ilvl="1" w:tplc="AD2E38AE">
      <w:start w:val="1"/>
      <w:numFmt w:val="bullet"/>
      <w:lvlText w:val="o"/>
      <w:lvlJc w:val="left"/>
      <w:pPr>
        <w:ind w:left="1440" w:hanging="360"/>
      </w:pPr>
      <w:rPr>
        <w:rFonts w:ascii="Courier New" w:hAnsi="Courier New" w:hint="default"/>
      </w:rPr>
    </w:lvl>
    <w:lvl w:ilvl="2" w:tplc="D9702660">
      <w:start w:val="1"/>
      <w:numFmt w:val="bullet"/>
      <w:lvlText w:val=""/>
      <w:lvlJc w:val="left"/>
      <w:pPr>
        <w:ind w:left="2160" w:hanging="360"/>
      </w:pPr>
      <w:rPr>
        <w:rFonts w:ascii="Wingdings" w:hAnsi="Wingdings" w:hint="default"/>
      </w:rPr>
    </w:lvl>
    <w:lvl w:ilvl="3" w:tplc="9D08C0B4">
      <w:start w:val="1"/>
      <w:numFmt w:val="bullet"/>
      <w:lvlText w:val=""/>
      <w:lvlJc w:val="left"/>
      <w:pPr>
        <w:ind w:left="2880" w:hanging="360"/>
      </w:pPr>
      <w:rPr>
        <w:rFonts w:ascii="Symbol" w:hAnsi="Symbol" w:hint="default"/>
      </w:rPr>
    </w:lvl>
    <w:lvl w:ilvl="4" w:tplc="70701924">
      <w:start w:val="1"/>
      <w:numFmt w:val="bullet"/>
      <w:lvlText w:val="o"/>
      <w:lvlJc w:val="left"/>
      <w:pPr>
        <w:ind w:left="3600" w:hanging="360"/>
      </w:pPr>
      <w:rPr>
        <w:rFonts w:ascii="Courier New" w:hAnsi="Courier New" w:hint="default"/>
      </w:rPr>
    </w:lvl>
    <w:lvl w:ilvl="5" w:tplc="D0388DA0">
      <w:start w:val="1"/>
      <w:numFmt w:val="bullet"/>
      <w:lvlText w:val=""/>
      <w:lvlJc w:val="left"/>
      <w:pPr>
        <w:ind w:left="4320" w:hanging="360"/>
      </w:pPr>
      <w:rPr>
        <w:rFonts w:ascii="Wingdings" w:hAnsi="Wingdings" w:hint="default"/>
      </w:rPr>
    </w:lvl>
    <w:lvl w:ilvl="6" w:tplc="95544C60">
      <w:start w:val="1"/>
      <w:numFmt w:val="bullet"/>
      <w:lvlText w:val=""/>
      <w:lvlJc w:val="left"/>
      <w:pPr>
        <w:ind w:left="5040" w:hanging="360"/>
      </w:pPr>
      <w:rPr>
        <w:rFonts w:ascii="Symbol" w:hAnsi="Symbol" w:hint="default"/>
      </w:rPr>
    </w:lvl>
    <w:lvl w:ilvl="7" w:tplc="5A62E82E">
      <w:start w:val="1"/>
      <w:numFmt w:val="bullet"/>
      <w:lvlText w:val="o"/>
      <w:lvlJc w:val="left"/>
      <w:pPr>
        <w:ind w:left="5760" w:hanging="360"/>
      </w:pPr>
      <w:rPr>
        <w:rFonts w:ascii="Courier New" w:hAnsi="Courier New" w:hint="default"/>
      </w:rPr>
    </w:lvl>
    <w:lvl w:ilvl="8" w:tplc="E80CD1B2">
      <w:start w:val="1"/>
      <w:numFmt w:val="bullet"/>
      <w:lvlText w:val=""/>
      <w:lvlJc w:val="left"/>
      <w:pPr>
        <w:ind w:left="6480" w:hanging="360"/>
      </w:pPr>
      <w:rPr>
        <w:rFonts w:ascii="Wingdings" w:hAnsi="Wingdings" w:hint="default"/>
      </w:rPr>
    </w:lvl>
  </w:abstractNum>
  <w:abstractNum w:abstractNumId="18" w15:restartNumberingAfterBreak="0">
    <w:nsid w:val="1F92E575"/>
    <w:multiLevelType w:val="hybridMultilevel"/>
    <w:tmpl w:val="FFFFFFFF"/>
    <w:lvl w:ilvl="0" w:tplc="789EC8B0">
      <w:start w:val="1"/>
      <w:numFmt w:val="bullet"/>
      <w:lvlText w:val="-"/>
      <w:lvlJc w:val="left"/>
      <w:pPr>
        <w:ind w:left="360" w:hanging="360"/>
      </w:pPr>
      <w:rPr>
        <w:rFonts w:ascii="Calibri" w:hAnsi="Calibri" w:hint="default"/>
      </w:rPr>
    </w:lvl>
    <w:lvl w:ilvl="1" w:tplc="C05ADA2C">
      <w:start w:val="1"/>
      <w:numFmt w:val="bullet"/>
      <w:lvlText w:val="o"/>
      <w:lvlJc w:val="left"/>
      <w:pPr>
        <w:ind w:left="1080" w:hanging="360"/>
      </w:pPr>
      <w:rPr>
        <w:rFonts w:ascii="Courier New" w:hAnsi="Courier New" w:hint="default"/>
      </w:rPr>
    </w:lvl>
    <w:lvl w:ilvl="2" w:tplc="8AF8EB2E">
      <w:start w:val="1"/>
      <w:numFmt w:val="bullet"/>
      <w:lvlText w:val=""/>
      <w:lvlJc w:val="left"/>
      <w:pPr>
        <w:ind w:left="1800" w:hanging="360"/>
      </w:pPr>
      <w:rPr>
        <w:rFonts w:ascii="Wingdings" w:hAnsi="Wingdings" w:hint="default"/>
      </w:rPr>
    </w:lvl>
    <w:lvl w:ilvl="3" w:tplc="CEC2A6E2">
      <w:start w:val="1"/>
      <w:numFmt w:val="bullet"/>
      <w:lvlText w:val=""/>
      <w:lvlJc w:val="left"/>
      <w:pPr>
        <w:ind w:left="2520" w:hanging="360"/>
      </w:pPr>
      <w:rPr>
        <w:rFonts w:ascii="Symbol" w:hAnsi="Symbol" w:hint="default"/>
      </w:rPr>
    </w:lvl>
    <w:lvl w:ilvl="4" w:tplc="CF86DADA">
      <w:start w:val="1"/>
      <w:numFmt w:val="bullet"/>
      <w:lvlText w:val="o"/>
      <w:lvlJc w:val="left"/>
      <w:pPr>
        <w:ind w:left="3240" w:hanging="360"/>
      </w:pPr>
      <w:rPr>
        <w:rFonts w:ascii="Courier New" w:hAnsi="Courier New" w:hint="default"/>
      </w:rPr>
    </w:lvl>
    <w:lvl w:ilvl="5" w:tplc="9CBEA6F8">
      <w:start w:val="1"/>
      <w:numFmt w:val="bullet"/>
      <w:lvlText w:val=""/>
      <w:lvlJc w:val="left"/>
      <w:pPr>
        <w:ind w:left="3960" w:hanging="360"/>
      </w:pPr>
      <w:rPr>
        <w:rFonts w:ascii="Wingdings" w:hAnsi="Wingdings" w:hint="default"/>
      </w:rPr>
    </w:lvl>
    <w:lvl w:ilvl="6" w:tplc="15769F12">
      <w:start w:val="1"/>
      <w:numFmt w:val="bullet"/>
      <w:lvlText w:val=""/>
      <w:lvlJc w:val="left"/>
      <w:pPr>
        <w:ind w:left="4680" w:hanging="360"/>
      </w:pPr>
      <w:rPr>
        <w:rFonts w:ascii="Symbol" w:hAnsi="Symbol" w:hint="default"/>
      </w:rPr>
    </w:lvl>
    <w:lvl w:ilvl="7" w:tplc="1C30A380">
      <w:start w:val="1"/>
      <w:numFmt w:val="bullet"/>
      <w:lvlText w:val="o"/>
      <w:lvlJc w:val="left"/>
      <w:pPr>
        <w:ind w:left="5400" w:hanging="360"/>
      </w:pPr>
      <w:rPr>
        <w:rFonts w:ascii="Courier New" w:hAnsi="Courier New" w:hint="default"/>
      </w:rPr>
    </w:lvl>
    <w:lvl w:ilvl="8" w:tplc="E3BAEF02">
      <w:start w:val="1"/>
      <w:numFmt w:val="bullet"/>
      <w:lvlText w:val=""/>
      <w:lvlJc w:val="left"/>
      <w:pPr>
        <w:ind w:left="6120" w:hanging="360"/>
      </w:pPr>
      <w:rPr>
        <w:rFonts w:ascii="Wingdings" w:hAnsi="Wingdings" w:hint="default"/>
      </w:rPr>
    </w:lvl>
  </w:abstractNum>
  <w:abstractNum w:abstractNumId="19" w15:restartNumberingAfterBreak="0">
    <w:nsid w:val="207C6AF3"/>
    <w:multiLevelType w:val="hybridMultilevel"/>
    <w:tmpl w:val="62AE2E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0FF2B0"/>
    <w:multiLevelType w:val="hybridMultilevel"/>
    <w:tmpl w:val="FFFFFFFF"/>
    <w:lvl w:ilvl="0" w:tplc="AD4E04C4">
      <w:start w:val="1"/>
      <w:numFmt w:val="bullet"/>
      <w:lvlText w:val=""/>
      <w:lvlJc w:val="left"/>
      <w:pPr>
        <w:ind w:left="720" w:hanging="360"/>
      </w:pPr>
      <w:rPr>
        <w:rFonts w:ascii="Symbol" w:hAnsi="Symbol" w:hint="default"/>
      </w:rPr>
    </w:lvl>
    <w:lvl w:ilvl="1" w:tplc="0FC670A2">
      <w:start w:val="1"/>
      <w:numFmt w:val="bullet"/>
      <w:lvlText w:val="o"/>
      <w:lvlJc w:val="left"/>
      <w:pPr>
        <w:ind w:left="1440" w:hanging="360"/>
      </w:pPr>
      <w:rPr>
        <w:rFonts w:ascii="Courier New" w:hAnsi="Courier New" w:hint="default"/>
      </w:rPr>
    </w:lvl>
    <w:lvl w:ilvl="2" w:tplc="95E05D8A">
      <w:start w:val="1"/>
      <w:numFmt w:val="bullet"/>
      <w:lvlText w:val=""/>
      <w:lvlJc w:val="left"/>
      <w:pPr>
        <w:ind w:left="2160" w:hanging="360"/>
      </w:pPr>
      <w:rPr>
        <w:rFonts w:ascii="Wingdings" w:hAnsi="Wingdings" w:hint="default"/>
      </w:rPr>
    </w:lvl>
    <w:lvl w:ilvl="3" w:tplc="CA38546E">
      <w:start w:val="1"/>
      <w:numFmt w:val="bullet"/>
      <w:lvlText w:val=""/>
      <w:lvlJc w:val="left"/>
      <w:pPr>
        <w:ind w:left="2880" w:hanging="360"/>
      </w:pPr>
      <w:rPr>
        <w:rFonts w:ascii="Symbol" w:hAnsi="Symbol" w:hint="default"/>
      </w:rPr>
    </w:lvl>
    <w:lvl w:ilvl="4" w:tplc="9B023FBE">
      <w:start w:val="1"/>
      <w:numFmt w:val="bullet"/>
      <w:lvlText w:val="o"/>
      <w:lvlJc w:val="left"/>
      <w:pPr>
        <w:ind w:left="3600" w:hanging="360"/>
      </w:pPr>
      <w:rPr>
        <w:rFonts w:ascii="Courier New" w:hAnsi="Courier New" w:hint="default"/>
      </w:rPr>
    </w:lvl>
    <w:lvl w:ilvl="5" w:tplc="B318167E">
      <w:start w:val="1"/>
      <w:numFmt w:val="bullet"/>
      <w:lvlText w:val=""/>
      <w:lvlJc w:val="left"/>
      <w:pPr>
        <w:ind w:left="4320" w:hanging="360"/>
      </w:pPr>
      <w:rPr>
        <w:rFonts w:ascii="Wingdings" w:hAnsi="Wingdings" w:hint="default"/>
      </w:rPr>
    </w:lvl>
    <w:lvl w:ilvl="6" w:tplc="68F02B60">
      <w:start w:val="1"/>
      <w:numFmt w:val="bullet"/>
      <w:lvlText w:val=""/>
      <w:lvlJc w:val="left"/>
      <w:pPr>
        <w:ind w:left="5040" w:hanging="360"/>
      </w:pPr>
      <w:rPr>
        <w:rFonts w:ascii="Symbol" w:hAnsi="Symbol" w:hint="default"/>
      </w:rPr>
    </w:lvl>
    <w:lvl w:ilvl="7" w:tplc="83D645B2">
      <w:start w:val="1"/>
      <w:numFmt w:val="bullet"/>
      <w:lvlText w:val="o"/>
      <w:lvlJc w:val="left"/>
      <w:pPr>
        <w:ind w:left="5760" w:hanging="360"/>
      </w:pPr>
      <w:rPr>
        <w:rFonts w:ascii="Courier New" w:hAnsi="Courier New" w:hint="default"/>
      </w:rPr>
    </w:lvl>
    <w:lvl w:ilvl="8" w:tplc="41385586">
      <w:start w:val="1"/>
      <w:numFmt w:val="bullet"/>
      <w:lvlText w:val=""/>
      <w:lvlJc w:val="left"/>
      <w:pPr>
        <w:ind w:left="6480" w:hanging="360"/>
      </w:pPr>
      <w:rPr>
        <w:rFonts w:ascii="Wingdings" w:hAnsi="Wingdings" w:hint="default"/>
      </w:rPr>
    </w:lvl>
  </w:abstractNum>
  <w:abstractNum w:abstractNumId="21" w15:restartNumberingAfterBreak="0">
    <w:nsid w:val="24005AAF"/>
    <w:multiLevelType w:val="hybridMultilevel"/>
    <w:tmpl w:val="FFFFFFFF"/>
    <w:lvl w:ilvl="0" w:tplc="06E245D0">
      <w:start w:val="1"/>
      <w:numFmt w:val="bullet"/>
      <w:lvlText w:val=""/>
      <w:lvlJc w:val="left"/>
      <w:pPr>
        <w:ind w:left="720" w:hanging="360"/>
      </w:pPr>
      <w:rPr>
        <w:rFonts w:ascii="Symbol" w:hAnsi="Symbol" w:hint="default"/>
      </w:rPr>
    </w:lvl>
    <w:lvl w:ilvl="1" w:tplc="95FC86B2">
      <w:start w:val="1"/>
      <w:numFmt w:val="bullet"/>
      <w:lvlText w:val="o"/>
      <w:lvlJc w:val="left"/>
      <w:pPr>
        <w:ind w:left="1440" w:hanging="360"/>
      </w:pPr>
      <w:rPr>
        <w:rFonts w:ascii="Courier New" w:hAnsi="Courier New" w:hint="default"/>
      </w:rPr>
    </w:lvl>
    <w:lvl w:ilvl="2" w:tplc="BD723526">
      <w:start w:val="1"/>
      <w:numFmt w:val="bullet"/>
      <w:lvlText w:val=""/>
      <w:lvlJc w:val="left"/>
      <w:pPr>
        <w:ind w:left="2160" w:hanging="360"/>
      </w:pPr>
      <w:rPr>
        <w:rFonts w:ascii="Wingdings" w:hAnsi="Wingdings" w:hint="default"/>
      </w:rPr>
    </w:lvl>
    <w:lvl w:ilvl="3" w:tplc="546067D4">
      <w:start w:val="1"/>
      <w:numFmt w:val="bullet"/>
      <w:lvlText w:val=""/>
      <w:lvlJc w:val="left"/>
      <w:pPr>
        <w:ind w:left="2880" w:hanging="360"/>
      </w:pPr>
      <w:rPr>
        <w:rFonts w:ascii="Symbol" w:hAnsi="Symbol" w:hint="default"/>
      </w:rPr>
    </w:lvl>
    <w:lvl w:ilvl="4" w:tplc="956009A8">
      <w:start w:val="1"/>
      <w:numFmt w:val="bullet"/>
      <w:lvlText w:val="o"/>
      <w:lvlJc w:val="left"/>
      <w:pPr>
        <w:ind w:left="3600" w:hanging="360"/>
      </w:pPr>
      <w:rPr>
        <w:rFonts w:ascii="Courier New" w:hAnsi="Courier New" w:hint="default"/>
      </w:rPr>
    </w:lvl>
    <w:lvl w:ilvl="5" w:tplc="B39E31B6">
      <w:start w:val="1"/>
      <w:numFmt w:val="bullet"/>
      <w:lvlText w:val=""/>
      <w:lvlJc w:val="left"/>
      <w:pPr>
        <w:ind w:left="4320" w:hanging="360"/>
      </w:pPr>
      <w:rPr>
        <w:rFonts w:ascii="Wingdings" w:hAnsi="Wingdings" w:hint="default"/>
      </w:rPr>
    </w:lvl>
    <w:lvl w:ilvl="6" w:tplc="69A69662">
      <w:start w:val="1"/>
      <w:numFmt w:val="bullet"/>
      <w:lvlText w:val=""/>
      <w:lvlJc w:val="left"/>
      <w:pPr>
        <w:ind w:left="5040" w:hanging="360"/>
      </w:pPr>
      <w:rPr>
        <w:rFonts w:ascii="Symbol" w:hAnsi="Symbol" w:hint="default"/>
      </w:rPr>
    </w:lvl>
    <w:lvl w:ilvl="7" w:tplc="CA165E64">
      <w:start w:val="1"/>
      <w:numFmt w:val="bullet"/>
      <w:lvlText w:val="o"/>
      <w:lvlJc w:val="left"/>
      <w:pPr>
        <w:ind w:left="5760" w:hanging="360"/>
      </w:pPr>
      <w:rPr>
        <w:rFonts w:ascii="Courier New" w:hAnsi="Courier New" w:hint="default"/>
      </w:rPr>
    </w:lvl>
    <w:lvl w:ilvl="8" w:tplc="973079CC">
      <w:start w:val="1"/>
      <w:numFmt w:val="bullet"/>
      <w:lvlText w:val=""/>
      <w:lvlJc w:val="left"/>
      <w:pPr>
        <w:ind w:left="6480" w:hanging="360"/>
      </w:pPr>
      <w:rPr>
        <w:rFonts w:ascii="Wingdings" w:hAnsi="Wingdings" w:hint="default"/>
      </w:rPr>
    </w:lvl>
  </w:abstractNum>
  <w:abstractNum w:abstractNumId="22" w15:restartNumberingAfterBreak="0">
    <w:nsid w:val="248BC9B3"/>
    <w:multiLevelType w:val="hybridMultilevel"/>
    <w:tmpl w:val="FFFFFFFF"/>
    <w:lvl w:ilvl="0" w:tplc="5B54F9AE">
      <w:start w:val="1"/>
      <w:numFmt w:val="bullet"/>
      <w:lvlText w:val=""/>
      <w:lvlJc w:val="left"/>
      <w:pPr>
        <w:ind w:left="720" w:hanging="360"/>
      </w:pPr>
      <w:rPr>
        <w:rFonts w:ascii="Symbol" w:hAnsi="Symbol" w:hint="default"/>
      </w:rPr>
    </w:lvl>
    <w:lvl w:ilvl="1" w:tplc="0FC66A28">
      <w:start w:val="1"/>
      <w:numFmt w:val="bullet"/>
      <w:lvlText w:val="o"/>
      <w:lvlJc w:val="left"/>
      <w:pPr>
        <w:ind w:left="1440" w:hanging="360"/>
      </w:pPr>
      <w:rPr>
        <w:rFonts w:ascii="Courier New" w:hAnsi="Courier New" w:hint="default"/>
      </w:rPr>
    </w:lvl>
    <w:lvl w:ilvl="2" w:tplc="D7FA3CA2">
      <w:start w:val="1"/>
      <w:numFmt w:val="bullet"/>
      <w:lvlText w:val=""/>
      <w:lvlJc w:val="left"/>
      <w:pPr>
        <w:ind w:left="2160" w:hanging="360"/>
      </w:pPr>
      <w:rPr>
        <w:rFonts w:ascii="Wingdings" w:hAnsi="Wingdings" w:hint="default"/>
      </w:rPr>
    </w:lvl>
    <w:lvl w:ilvl="3" w:tplc="876CC1F0">
      <w:start w:val="1"/>
      <w:numFmt w:val="bullet"/>
      <w:lvlText w:val=""/>
      <w:lvlJc w:val="left"/>
      <w:pPr>
        <w:ind w:left="2880" w:hanging="360"/>
      </w:pPr>
      <w:rPr>
        <w:rFonts w:ascii="Symbol" w:hAnsi="Symbol" w:hint="default"/>
      </w:rPr>
    </w:lvl>
    <w:lvl w:ilvl="4" w:tplc="CE2037B2">
      <w:start w:val="1"/>
      <w:numFmt w:val="bullet"/>
      <w:lvlText w:val="o"/>
      <w:lvlJc w:val="left"/>
      <w:pPr>
        <w:ind w:left="3600" w:hanging="360"/>
      </w:pPr>
      <w:rPr>
        <w:rFonts w:ascii="Courier New" w:hAnsi="Courier New" w:hint="default"/>
      </w:rPr>
    </w:lvl>
    <w:lvl w:ilvl="5" w:tplc="2D022E96">
      <w:start w:val="1"/>
      <w:numFmt w:val="bullet"/>
      <w:lvlText w:val=""/>
      <w:lvlJc w:val="left"/>
      <w:pPr>
        <w:ind w:left="4320" w:hanging="360"/>
      </w:pPr>
      <w:rPr>
        <w:rFonts w:ascii="Wingdings" w:hAnsi="Wingdings" w:hint="default"/>
      </w:rPr>
    </w:lvl>
    <w:lvl w:ilvl="6" w:tplc="8B76D270">
      <w:start w:val="1"/>
      <w:numFmt w:val="bullet"/>
      <w:lvlText w:val=""/>
      <w:lvlJc w:val="left"/>
      <w:pPr>
        <w:ind w:left="5040" w:hanging="360"/>
      </w:pPr>
      <w:rPr>
        <w:rFonts w:ascii="Symbol" w:hAnsi="Symbol" w:hint="default"/>
      </w:rPr>
    </w:lvl>
    <w:lvl w:ilvl="7" w:tplc="B4A2531C">
      <w:start w:val="1"/>
      <w:numFmt w:val="bullet"/>
      <w:lvlText w:val="o"/>
      <w:lvlJc w:val="left"/>
      <w:pPr>
        <w:ind w:left="5760" w:hanging="360"/>
      </w:pPr>
      <w:rPr>
        <w:rFonts w:ascii="Courier New" w:hAnsi="Courier New" w:hint="default"/>
      </w:rPr>
    </w:lvl>
    <w:lvl w:ilvl="8" w:tplc="AE60324A">
      <w:start w:val="1"/>
      <w:numFmt w:val="bullet"/>
      <w:lvlText w:val=""/>
      <w:lvlJc w:val="left"/>
      <w:pPr>
        <w:ind w:left="6480" w:hanging="360"/>
      </w:pPr>
      <w:rPr>
        <w:rFonts w:ascii="Wingdings" w:hAnsi="Wingdings" w:hint="default"/>
      </w:rPr>
    </w:lvl>
  </w:abstractNum>
  <w:abstractNum w:abstractNumId="23" w15:restartNumberingAfterBreak="0">
    <w:nsid w:val="26571B65"/>
    <w:multiLevelType w:val="hybridMultilevel"/>
    <w:tmpl w:val="48705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975F445"/>
    <w:multiLevelType w:val="hybridMultilevel"/>
    <w:tmpl w:val="46127280"/>
    <w:lvl w:ilvl="0" w:tplc="17A68062">
      <w:start w:val="1"/>
      <w:numFmt w:val="bullet"/>
      <w:lvlText w:val="o"/>
      <w:lvlJc w:val="left"/>
      <w:pPr>
        <w:ind w:left="1080" w:hanging="360"/>
      </w:pPr>
      <w:rPr>
        <w:rFonts w:ascii="Courier New" w:hAnsi="Courier New" w:hint="default"/>
      </w:rPr>
    </w:lvl>
    <w:lvl w:ilvl="1" w:tplc="D6726700">
      <w:start w:val="1"/>
      <w:numFmt w:val="bullet"/>
      <w:lvlText w:val="o"/>
      <w:lvlJc w:val="left"/>
      <w:pPr>
        <w:ind w:left="1440" w:hanging="360"/>
      </w:pPr>
      <w:rPr>
        <w:rFonts w:ascii="Courier New" w:hAnsi="Courier New" w:hint="default"/>
      </w:rPr>
    </w:lvl>
    <w:lvl w:ilvl="2" w:tplc="D49AD9A8">
      <w:start w:val="1"/>
      <w:numFmt w:val="bullet"/>
      <w:lvlText w:val=""/>
      <w:lvlJc w:val="left"/>
      <w:pPr>
        <w:ind w:left="2160" w:hanging="360"/>
      </w:pPr>
      <w:rPr>
        <w:rFonts w:ascii="Wingdings" w:hAnsi="Wingdings" w:hint="default"/>
      </w:rPr>
    </w:lvl>
    <w:lvl w:ilvl="3" w:tplc="950A2C02">
      <w:start w:val="1"/>
      <w:numFmt w:val="bullet"/>
      <w:lvlText w:val=""/>
      <w:lvlJc w:val="left"/>
      <w:pPr>
        <w:ind w:left="2880" w:hanging="360"/>
      </w:pPr>
      <w:rPr>
        <w:rFonts w:ascii="Symbol" w:hAnsi="Symbol" w:hint="default"/>
      </w:rPr>
    </w:lvl>
    <w:lvl w:ilvl="4" w:tplc="9E2A5438">
      <w:start w:val="1"/>
      <w:numFmt w:val="bullet"/>
      <w:lvlText w:val="o"/>
      <w:lvlJc w:val="left"/>
      <w:pPr>
        <w:ind w:left="3600" w:hanging="360"/>
      </w:pPr>
      <w:rPr>
        <w:rFonts w:ascii="Courier New" w:hAnsi="Courier New" w:hint="default"/>
      </w:rPr>
    </w:lvl>
    <w:lvl w:ilvl="5" w:tplc="4A4E1D64">
      <w:start w:val="1"/>
      <w:numFmt w:val="bullet"/>
      <w:lvlText w:val=""/>
      <w:lvlJc w:val="left"/>
      <w:pPr>
        <w:ind w:left="4320" w:hanging="360"/>
      </w:pPr>
      <w:rPr>
        <w:rFonts w:ascii="Wingdings" w:hAnsi="Wingdings" w:hint="default"/>
      </w:rPr>
    </w:lvl>
    <w:lvl w:ilvl="6" w:tplc="0EFAEA10">
      <w:start w:val="1"/>
      <w:numFmt w:val="bullet"/>
      <w:lvlText w:val=""/>
      <w:lvlJc w:val="left"/>
      <w:pPr>
        <w:ind w:left="5040" w:hanging="360"/>
      </w:pPr>
      <w:rPr>
        <w:rFonts w:ascii="Symbol" w:hAnsi="Symbol" w:hint="default"/>
      </w:rPr>
    </w:lvl>
    <w:lvl w:ilvl="7" w:tplc="290860F0">
      <w:start w:val="1"/>
      <w:numFmt w:val="bullet"/>
      <w:lvlText w:val="o"/>
      <w:lvlJc w:val="left"/>
      <w:pPr>
        <w:ind w:left="5760" w:hanging="360"/>
      </w:pPr>
      <w:rPr>
        <w:rFonts w:ascii="Courier New" w:hAnsi="Courier New" w:hint="default"/>
      </w:rPr>
    </w:lvl>
    <w:lvl w:ilvl="8" w:tplc="5B125990">
      <w:start w:val="1"/>
      <w:numFmt w:val="bullet"/>
      <w:lvlText w:val=""/>
      <w:lvlJc w:val="left"/>
      <w:pPr>
        <w:ind w:left="6480" w:hanging="360"/>
      </w:pPr>
      <w:rPr>
        <w:rFonts w:ascii="Wingdings" w:hAnsi="Wingdings" w:hint="default"/>
      </w:rPr>
    </w:lvl>
  </w:abstractNum>
  <w:abstractNum w:abstractNumId="25" w15:restartNumberingAfterBreak="0">
    <w:nsid w:val="2AA5EEA1"/>
    <w:multiLevelType w:val="hybridMultilevel"/>
    <w:tmpl w:val="FFFFFFFF"/>
    <w:lvl w:ilvl="0" w:tplc="500403AC">
      <w:start w:val="1"/>
      <w:numFmt w:val="bullet"/>
      <w:lvlText w:val=""/>
      <w:lvlJc w:val="left"/>
      <w:pPr>
        <w:ind w:left="720" w:hanging="360"/>
      </w:pPr>
      <w:rPr>
        <w:rFonts w:ascii="Symbol" w:hAnsi="Symbol" w:hint="default"/>
      </w:rPr>
    </w:lvl>
    <w:lvl w:ilvl="1" w:tplc="43B60D0E">
      <w:start w:val="1"/>
      <w:numFmt w:val="bullet"/>
      <w:lvlText w:val="o"/>
      <w:lvlJc w:val="left"/>
      <w:pPr>
        <w:ind w:left="1440" w:hanging="360"/>
      </w:pPr>
      <w:rPr>
        <w:rFonts w:ascii="Courier New" w:hAnsi="Courier New" w:hint="default"/>
      </w:rPr>
    </w:lvl>
    <w:lvl w:ilvl="2" w:tplc="1FA2039C">
      <w:start w:val="1"/>
      <w:numFmt w:val="bullet"/>
      <w:lvlText w:val=""/>
      <w:lvlJc w:val="left"/>
      <w:pPr>
        <w:ind w:left="2160" w:hanging="360"/>
      </w:pPr>
      <w:rPr>
        <w:rFonts w:ascii="Wingdings" w:hAnsi="Wingdings" w:hint="default"/>
      </w:rPr>
    </w:lvl>
    <w:lvl w:ilvl="3" w:tplc="F13295C8">
      <w:start w:val="1"/>
      <w:numFmt w:val="bullet"/>
      <w:lvlText w:val=""/>
      <w:lvlJc w:val="left"/>
      <w:pPr>
        <w:ind w:left="2880" w:hanging="360"/>
      </w:pPr>
      <w:rPr>
        <w:rFonts w:ascii="Symbol" w:hAnsi="Symbol" w:hint="default"/>
      </w:rPr>
    </w:lvl>
    <w:lvl w:ilvl="4" w:tplc="7F7AD622">
      <w:start w:val="1"/>
      <w:numFmt w:val="bullet"/>
      <w:lvlText w:val="o"/>
      <w:lvlJc w:val="left"/>
      <w:pPr>
        <w:ind w:left="3600" w:hanging="360"/>
      </w:pPr>
      <w:rPr>
        <w:rFonts w:ascii="Courier New" w:hAnsi="Courier New" w:hint="default"/>
      </w:rPr>
    </w:lvl>
    <w:lvl w:ilvl="5" w:tplc="832EED62">
      <w:start w:val="1"/>
      <w:numFmt w:val="bullet"/>
      <w:lvlText w:val=""/>
      <w:lvlJc w:val="left"/>
      <w:pPr>
        <w:ind w:left="4320" w:hanging="360"/>
      </w:pPr>
      <w:rPr>
        <w:rFonts w:ascii="Wingdings" w:hAnsi="Wingdings" w:hint="default"/>
      </w:rPr>
    </w:lvl>
    <w:lvl w:ilvl="6" w:tplc="7750B5EA">
      <w:start w:val="1"/>
      <w:numFmt w:val="bullet"/>
      <w:lvlText w:val=""/>
      <w:lvlJc w:val="left"/>
      <w:pPr>
        <w:ind w:left="5040" w:hanging="360"/>
      </w:pPr>
      <w:rPr>
        <w:rFonts w:ascii="Symbol" w:hAnsi="Symbol" w:hint="default"/>
      </w:rPr>
    </w:lvl>
    <w:lvl w:ilvl="7" w:tplc="77F69F74">
      <w:start w:val="1"/>
      <w:numFmt w:val="bullet"/>
      <w:lvlText w:val="o"/>
      <w:lvlJc w:val="left"/>
      <w:pPr>
        <w:ind w:left="5760" w:hanging="360"/>
      </w:pPr>
      <w:rPr>
        <w:rFonts w:ascii="Courier New" w:hAnsi="Courier New" w:hint="default"/>
      </w:rPr>
    </w:lvl>
    <w:lvl w:ilvl="8" w:tplc="9BC41D60">
      <w:start w:val="1"/>
      <w:numFmt w:val="bullet"/>
      <w:lvlText w:val=""/>
      <w:lvlJc w:val="left"/>
      <w:pPr>
        <w:ind w:left="6480" w:hanging="360"/>
      </w:pPr>
      <w:rPr>
        <w:rFonts w:ascii="Wingdings" w:hAnsi="Wingdings" w:hint="default"/>
      </w:rPr>
    </w:lvl>
  </w:abstractNum>
  <w:abstractNum w:abstractNumId="26" w15:restartNumberingAfterBreak="0">
    <w:nsid w:val="2CD902E4"/>
    <w:multiLevelType w:val="hybridMultilevel"/>
    <w:tmpl w:val="FFFFFFFF"/>
    <w:lvl w:ilvl="0" w:tplc="EC0C1B86">
      <w:start w:val="1"/>
      <w:numFmt w:val="bullet"/>
      <w:lvlText w:val=""/>
      <w:lvlJc w:val="left"/>
      <w:pPr>
        <w:ind w:left="720" w:hanging="360"/>
      </w:pPr>
      <w:rPr>
        <w:rFonts w:ascii="Symbol" w:hAnsi="Symbol" w:hint="default"/>
      </w:rPr>
    </w:lvl>
    <w:lvl w:ilvl="1" w:tplc="380227B6">
      <w:start w:val="1"/>
      <w:numFmt w:val="bullet"/>
      <w:lvlText w:val="o"/>
      <w:lvlJc w:val="left"/>
      <w:pPr>
        <w:ind w:left="1440" w:hanging="360"/>
      </w:pPr>
      <w:rPr>
        <w:rFonts w:ascii="Courier New" w:hAnsi="Courier New" w:hint="default"/>
      </w:rPr>
    </w:lvl>
    <w:lvl w:ilvl="2" w:tplc="F48053BC">
      <w:start w:val="1"/>
      <w:numFmt w:val="bullet"/>
      <w:lvlText w:val=""/>
      <w:lvlJc w:val="left"/>
      <w:pPr>
        <w:ind w:left="2160" w:hanging="360"/>
      </w:pPr>
      <w:rPr>
        <w:rFonts w:ascii="Wingdings" w:hAnsi="Wingdings" w:hint="default"/>
      </w:rPr>
    </w:lvl>
    <w:lvl w:ilvl="3" w:tplc="DFDA3C38">
      <w:start w:val="1"/>
      <w:numFmt w:val="bullet"/>
      <w:lvlText w:val=""/>
      <w:lvlJc w:val="left"/>
      <w:pPr>
        <w:ind w:left="2880" w:hanging="360"/>
      </w:pPr>
      <w:rPr>
        <w:rFonts w:ascii="Symbol" w:hAnsi="Symbol" w:hint="default"/>
      </w:rPr>
    </w:lvl>
    <w:lvl w:ilvl="4" w:tplc="7B389002">
      <w:start w:val="1"/>
      <w:numFmt w:val="bullet"/>
      <w:lvlText w:val="o"/>
      <w:lvlJc w:val="left"/>
      <w:pPr>
        <w:ind w:left="3600" w:hanging="360"/>
      </w:pPr>
      <w:rPr>
        <w:rFonts w:ascii="Courier New" w:hAnsi="Courier New" w:hint="default"/>
      </w:rPr>
    </w:lvl>
    <w:lvl w:ilvl="5" w:tplc="012ADECC">
      <w:start w:val="1"/>
      <w:numFmt w:val="bullet"/>
      <w:lvlText w:val=""/>
      <w:lvlJc w:val="left"/>
      <w:pPr>
        <w:ind w:left="4320" w:hanging="360"/>
      </w:pPr>
      <w:rPr>
        <w:rFonts w:ascii="Wingdings" w:hAnsi="Wingdings" w:hint="default"/>
      </w:rPr>
    </w:lvl>
    <w:lvl w:ilvl="6" w:tplc="DF56A574">
      <w:start w:val="1"/>
      <w:numFmt w:val="bullet"/>
      <w:lvlText w:val=""/>
      <w:lvlJc w:val="left"/>
      <w:pPr>
        <w:ind w:left="5040" w:hanging="360"/>
      </w:pPr>
      <w:rPr>
        <w:rFonts w:ascii="Symbol" w:hAnsi="Symbol" w:hint="default"/>
      </w:rPr>
    </w:lvl>
    <w:lvl w:ilvl="7" w:tplc="BC00CF14">
      <w:start w:val="1"/>
      <w:numFmt w:val="bullet"/>
      <w:lvlText w:val="o"/>
      <w:lvlJc w:val="left"/>
      <w:pPr>
        <w:ind w:left="5760" w:hanging="360"/>
      </w:pPr>
      <w:rPr>
        <w:rFonts w:ascii="Courier New" w:hAnsi="Courier New" w:hint="default"/>
      </w:rPr>
    </w:lvl>
    <w:lvl w:ilvl="8" w:tplc="CF22C9E2">
      <w:start w:val="1"/>
      <w:numFmt w:val="bullet"/>
      <w:lvlText w:val=""/>
      <w:lvlJc w:val="left"/>
      <w:pPr>
        <w:ind w:left="6480" w:hanging="360"/>
      </w:pPr>
      <w:rPr>
        <w:rFonts w:ascii="Wingdings" w:hAnsi="Wingdings" w:hint="default"/>
      </w:rPr>
    </w:lvl>
  </w:abstractNum>
  <w:abstractNum w:abstractNumId="27" w15:restartNumberingAfterBreak="0">
    <w:nsid w:val="2DFEB018"/>
    <w:multiLevelType w:val="hybridMultilevel"/>
    <w:tmpl w:val="EBC2000C"/>
    <w:lvl w:ilvl="0" w:tplc="0D28FD16">
      <w:start w:val="1"/>
      <w:numFmt w:val="bullet"/>
      <w:lvlText w:val=""/>
      <w:lvlJc w:val="left"/>
      <w:pPr>
        <w:ind w:left="720" w:hanging="360"/>
      </w:pPr>
      <w:rPr>
        <w:rFonts w:ascii="Symbol" w:hAnsi="Symbol" w:hint="default"/>
      </w:rPr>
    </w:lvl>
    <w:lvl w:ilvl="1" w:tplc="FB20A648">
      <w:start w:val="1"/>
      <w:numFmt w:val="bullet"/>
      <w:lvlText w:val="o"/>
      <w:lvlJc w:val="left"/>
      <w:pPr>
        <w:ind w:left="1440" w:hanging="360"/>
      </w:pPr>
      <w:rPr>
        <w:rFonts w:ascii="Courier New" w:hAnsi="Courier New" w:hint="default"/>
      </w:rPr>
    </w:lvl>
    <w:lvl w:ilvl="2" w:tplc="86DE8B90">
      <w:start w:val="1"/>
      <w:numFmt w:val="bullet"/>
      <w:lvlText w:val=""/>
      <w:lvlJc w:val="left"/>
      <w:pPr>
        <w:ind w:left="2160" w:hanging="360"/>
      </w:pPr>
      <w:rPr>
        <w:rFonts w:ascii="Wingdings" w:hAnsi="Wingdings" w:hint="default"/>
      </w:rPr>
    </w:lvl>
    <w:lvl w:ilvl="3" w:tplc="AF48E460">
      <w:start w:val="1"/>
      <w:numFmt w:val="bullet"/>
      <w:lvlText w:val=""/>
      <w:lvlJc w:val="left"/>
      <w:pPr>
        <w:ind w:left="2880" w:hanging="360"/>
      </w:pPr>
      <w:rPr>
        <w:rFonts w:ascii="Symbol" w:hAnsi="Symbol" w:hint="default"/>
      </w:rPr>
    </w:lvl>
    <w:lvl w:ilvl="4" w:tplc="F5EAB35A">
      <w:start w:val="1"/>
      <w:numFmt w:val="bullet"/>
      <w:lvlText w:val="o"/>
      <w:lvlJc w:val="left"/>
      <w:pPr>
        <w:ind w:left="3600" w:hanging="360"/>
      </w:pPr>
      <w:rPr>
        <w:rFonts w:ascii="Courier New" w:hAnsi="Courier New" w:hint="default"/>
      </w:rPr>
    </w:lvl>
    <w:lvl w:ilvl="5" w:tplc="030A0492">
      <w:start w:val="1"/>
      <w:numFmt w:val="bullet"/>
      <w:lvlText w:val=""/>
      <w:lvlJc w:val="left"/>
      <w:pPr>
        <w:ind w:left="4320" w:hanging="360"/>
      </w:pPr>
      <w:rPr>
        <w:rFonts w:ascii="Wingdings" w:hAnsi="Wingdings" w:hint="default"/>
      </w:rPr>
    </w:lvl>
    <w:lvl w:ilvl="6" w:tplc="96B2C3AC">
      <w:start w:val="1"/>
      <w:numFmt w:val="bullet"/>
      <w:lvlText w:val=""/>
      <w:lvlJc w:val="left"/>
      <w:pPr>
        <w:ind w:left="5040" w:hanging="360"/>
      </w:pPr>
      <w:rPr>
        <w:rFonts w:ascii="Symbol" w:hAnsi="Symbol" w:hint="default"/>
      </w:rPr>
    </w:lvl>
    <w:lvl w:ilvl="7" w:tplc="41BAE32A">
      <w:start w:val="1"/>
      <w:numFmt w:val="bullet"/>
      <w:lvlText w:val="o"/>
      <w:lvlJc w:val="left"/>
      <w:pPr>
        <w:ind w:left="5760" w:hanging="360"/>
      </w:pPr>
      <w:rPr>
        <w:rFonts w:ascii="Courier New" w:hAnsi="Courier New" w:hint="default"/>
      </w:rPr>
    </w:lvl>
    <w:lvl w:ilvl="8" w:tplc="8398CC24">
      <w:start w:val="1"/>
      <w:numFmt w:val="bullet"/>
      <w:lvlText w:val=""/>
      <w:lvlJc w:val="left"/>
      <w:pPr>
        <w:ind w:left="6480" w:hanging="360"/>
      </w:pPr>
      <w:rPr>
        <w:rFonts w:ascii="Wingdings" w:hAnsi="Wingdings" w:hint="default"/>
      </w:rPr>
    </w:lvl>
  </w:abstractNum>
  <w:abstractNum w:abstractNumId="28" w15:restartNumberingAfterBreak="0">
    <w:nsid w:val="301E13B3"/>
    <w:multiLevelType w:val="hybridMultilevel"/>
    <w:tmpl w:val="FFFFFFFF"/>
    <w:lvl w:ilvl="0" w:tplc="90F69514">
      <w:start w:val="1"/>
      <w:numFmt w:val="bullet"/>
      <w:lvlText w:val=""/>
      <w:lvlJc w:val="left"/>
      <w:pPr>
        <w:ind w:left="720" w:hanging="360"/>
      </w:pPr>
      <w:rPr>
        <w:rFonts w:ascii="Symbol" w:hAnsi="Symbol" w:hint="default"/>
      </w:rPr>
    </w:lvl>
    <w:lvl w:ilvl="1" w:tplc="BC301398">
      <w:start w:val="1"/>
      <w:numFmt w:val="bullet"/>
      <w:lvlText w:val="o"/>
      <w:lvlJc w:val="left"/>
      <w:pPr>
        <w:ind w:left="1440" w:hanging="360"/>
      </w:pPr>
      <w:rPr>
        <w:rFonts w:ascii="Courier New" w:hAnsi="Courier New" w:hint="default"/>
      </w:rPr>
    </w:lvl>
    <w:lvl w:ilvl="2" w:tplc="F220808A">
      <w:start w:val="1"/>
      <w:numFmt w:val="bullet"/>
      <w:lvlText w:val=""/>
      <w:lvlJc w:val="left"/>
      <w:pPr>
        <w:ind w:left="2160" w:hanging="360"/>
      </w:pPr>
      <w:rPr>
        <w:rFonts w:ascii="Wingdings" w:hAnsi="Wingdings" w:hint="default"/>
      </w:rPr>
    </w:lvl>
    <w:lvl w:ilvl="3" w:tplc="A21A3F64">
      <w:start w:val="1"/>
      <w:numFmt w:val="bullet"/>
      <w:lvlText w:val=""/>
      <w:lvlJc w:val="left"/>
      <w:pPr>
        <w:ind w:left="2880" w:hanging="360"/>
      </w:pPr>
      <w:rPr>
        <w:rFonts w:ascii="Symbol" w:hAnsi="Symbol" w:hint="default"/>
      </w:rPr>
    </w:lvl>
    <w:lvl w:ilvl="4" w:tplc="52668358">
      <w:start w:val="1"/>
      <w:numFmt w:val="bullet"/>
      <w:lvlText w:val="o"/>
      <w:lvlJc w:val="left"/>
      <w:pPr>
        <w:ind w:left="3600" w:hanging="360"/>
      </w:pPr>
      <w:rPr>
        <w:rFonts w:ascii="Courier New" w:hAnsi="Courier New" w:hint="default"/>
      </w:rPr>
    </w:lvl>
    <w:lvl w:ilvl="5" w:tplc="676C3A60">
      <w:start w:val="1"/>
      <w:numFmt w:val="bullet"/>
      <w:lvlText w:val=""/>
      <w:lvlJc w:val="left"/>
      <w:pPr>
        <w:ind w:left="4320" w:hanging="360"/>
      </w:pPr>
      <w:rPr>
        <w:rFonts w:ascii="Wingdings" w:hAnsi="Wingdings" w:hint="default"/>
      </w:rPr>
    </w:lvl>
    <w:lvl w:ilvl="6" w:tplc="E4C04336">
      <w:start w:val="1"/>
      <w:numFmt w:val="bullet"/>
      <w:lvlText w:val=""/>
      <w:lvlJc w:val="left"/>
      <w:pPr>
        <w:ind w:left="5040" w:hanging="360"/>
      </w:pPr>
      <w:rPr>
        <w:rFonts w:ascii="Symbol" w:hAnsi="Symbol" w:hint="default"/>
      </w:rPr>
    </w:lvl>
    <w:lvl w:ilvl="7" w:tplc="CD8E6B78">
      <w:start w:val="1"/>
      <w:numFmt w:val="bullet"/>
      <w:lvlText w:val="o"/>
      <w:lvlJc w:val="left"/>
      <w:pPr>
        <w:ind w:left="5760" w:hanging="360"/>
      </w:pPr>
      <w:rPr>
        <w:rFonts w:ascii="Courier New" w:hAnsi="Courier New" w:hint="default"/>
      </w:rPr>
    </w:lvl>
    <w:lvl w:ilvl="8" w:tplc="6D62C97A">
      <w:start w:val="1"/>
      <w:numFmt w:val="bullet"/>
      <w:lvlText w:val=""/>
      <w:lvlJc w:val="left"/>
      <w:pPr>
        <w:ind w:left="6480" w:hanging="360"/>
      </w:pPr>
      <w:rPr>
        <w:rFonts w:ascii="Wingdings" w:hAnsi="Wingdings" w:hint="default"/>
      </w:rPr>
    </w:lvl>
  </w:abstractNum>
  <w:abstractNum w:abstractNumId="29" w15:restartNumberingAfterBreak="0">
    <w:nsid w:val="3069678A"/>
    <w:multiLevelType w:val="hybridMultilevel"/>
    <w:tmpl w:val="E3E42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135338"/>
    <w:multiLevelType w:val="hybridMultilevel"/>
    <w:tmpl w:val="93FEE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13B02A0"/>
    <w:multiLevelType w:val="hybridMultilevel"/>
    <w:tmpl w:val="BC686172"/>
    <w:lvl w:ilvl="0" w:tplc="B1DE24A0">
      <w:start w:val="1"/>
      <w:numFmt w:val="bullet"/>
      <w:lvlText w:val=""/>
      <w:lvlJc w:val="left"/>
      <w:pPr>
        <w:ind w:left="1080" w:hanging="360"/>
      </w:pPr>
      <w:rPr>
        <w:rFonts w:ascii="Symbol" w:hAnsi="Symbol" w:hint="default"/>
      </w:rPr>
    </w:lvl>
    <w:lvl w:ilvl="1" w:tplc="8D8463B0">
      <w:start w:val="1"/>
      <w:numFmt w:val="bullet"/>
      <w:lvlText w:val="o"/>
      <w:lvlJc w:val="left"/>
      <w:pPr>
        <w:ind w:left="1800" w:hanging="360"/>
      </w:pPr>
      <w:rPr>
        <w:rFonts w:ascii="Courier New" w:hAnsi="Courier New" w:hint="default"/>
      </w:rPr>
    </w:lvl>
    <w:lvl w:ilvl="2" w:tplc="D3BEC25E">
      <w:start w:val="1"/>
      <w:numFmt w:val="bullet"/>
      <w:lvlText w:val=""/>
      <w:lvlJc w:val="left"/>
      <w:pPr>
        <w:ind w:left="2520" w:hanging="360"/>
      </w:pPr>
      <w:rPr>
        <w:rFonts w:ascii="Wingdings" w:hAnsi="Wingdings" w:hint="default"/>
      </w:rPr>
    </w:lvl>
    <w:lvl w:ilvl="3" w:tplc="3CCA9696">
      <w:start w:val="1"/>
      <w:numFmt w:val="bullet"/>
      <w:lvlText w:val=""/>
      <w:lvlJc w:val="left"/>
      <w:pPr>
        <w:ind w:left="3240" w:hanging="360"/>
      </w:pPr>
      <w:rPr>
        <w:rFonts w:ascii="Symbol" w:hAnsi="Symbol" w:hint="default"/>
      </w:rPr>
    </w:lvl>
    <w:lvl w:ilvl="4" w:tplc="62DE7370">
      <w:start w:val="1"/>
      <w:numFmt w:val="bullet"/>
      <w:lvlText w:val="o"/>
      <w:lvlJc w:val="left"/>
      <w:pPr>
        <w:ind w:left="3960" w:hanging="360"/>
      </w:pPr>
      <w:rPr>
        <w:rFonts w:ascii="Courier New" w:hAnsi="Courier New" w:hint="default"/>
      </w:rPr>
    </w:lvl>
    <w:lvl w:ilvl="5" w:tplc="107224BC">
      <w:start w:val="1"/>
      <w:numFmt w:val="bullet"/>
      <w:lvlText w:val=""/>
      <w:lvlJc w:val="left"/>
      <w:pPr>
        <w:ind w:left="4680" w:hanging="360"/>
      </w:pPr>
      <w:rPr>
        <w:rFonts w:ascii="Wingdings" w:hAnsi="Wingdings" w:hint="default"/>
      </w:rPr>
    </w:lvl>
    <w:lvl w:ilvl="6" w:tplc="A9BC0382">
      <w:start w:val="1"/>
      <w:numFmt w:val="bullet"/>
      <w:lvlText w:val=""/>
      <w:lvlJc w:val="left"/>
      <w:pPr>
        <w:ind w:left="5400" w:hanging="360"/>
      </w:pPr>
      <w:rPr>
        <w:rFonts w:ascii="Symbol" w:hAnsi="Symbol" w:hint="default"/>
      </w:rPr>
    </w:lvl>
    <w:lvl w:ilvl="7" w:tplc="E4BEC95E">
      <w:start w:val="1"/>
      <w:numFmt w:val="bullet"/>
      <w:lvlText w:val="o"/>
      <w:lvlJc w:val="left"/>
      <w:pPr>
        <w:ind w:left="6120" w:hanging="360"/>
      </w:pPr>
      <w:rPr>
        <w:rFonts w:ascii="Courier New" w:hAnsi="Courier New" w:hint="default"/>
      </w:rPr>
    </w:lvl>
    <w:lvl w:ilvl="8" w:tplc="9B1AC044">
      <w:start w:val="1"/>
      <w:numFmt w:val="bullet"/>
      <w:lvlText w:val=""/>
      <w:lvlJc w:val="left"/>
      <w:pPr>
        <w:ind w:left="6840" w:hanging="360"/>
      </w:pPr>
      <w:rPr>
        <w:rFonts w:ascii="Wingdings" w:hAnsi="Wingdings" w:hint="default"/>
      </w:rPr>
    </w:lvl>
  </w:abstractNum>
  <w:abstractNum w:abstractNumId="32" w15:restartNumberingAfterBreak="0">
    <w:nsid w:val="3182E69A"/>
    <w:multiLevelType w:val="hybridMultilevel"/>
    <w:tmpl w:val="FFFFFFFF"/>
    <w:lvl w:ilvl="0" w:tplc="3FF4E7FE">
      <w:start w:val="1"/>
      <w:numFmt w:val="bullet"/>
      <w:lvlText w:val=""/>
      <w:lvlJc w:val="left"/>
      <w:pPr>
        <w:ind w:left="720" w:hanging="360"/>
      </w:pPr>
      <w:rPr>
        <w:rFonts w:ascii="Symbol" w:hAnsi="Symbol" w:hint="default"/>
      </w:rPr>
    </w:lvl>
    <w:lvl w:ilvl="1" w:tplc="AA400EEE">
      <w:start w:val="1"/>
      <w:numFmt w:val="bullet"/>
      <w:lvlText w:val="o"/>
      <w:lvlJc w:val="left"/>
      <w:pPr>
        <w:ind w:left="1440" w:hanging="360"/>
      </w:pPr>
      <w:rPr>
        <w:rFonts w:ascii="Courier New" w:hAnsi="Courier New" w:hint="default"/>
      </w:rPr>
    </w:lvl>
    <w:lvl w:ilvl="2" w:tplc="0B32E4C0">
      <w:start w:val="1"/>
      <w:numFmt w:val="bullet"/>
      <w:lvlText w:val=""/>
      <w:lvlJc w:val="left"/>
      <w:pPr>
        <w:ind w:left="2160" w:hanging="360"/>
      </w:pPr>
      <w:rPr>
        <w:rFonts w:ascii="Wingdings" w:hAnsi="Wingdings" w:hint="default"/>
      </w:rPr>
    </w:lvl>
    <w:lvl w:ilvl="3" w:tplc="57B6589A">
      <w:start w:val="1"/>
      <w:numFmt w:val="bullet"/>
      <w:lvlText w:val=""/>
      <w:lvlJc w:val="left"/>
      <w:pPr>
        <w:ind w:left="2880" w:hanging="360"/>
      </w:pPr>
      <w:rPr>
        <w:rFonts w:ascii="Symbol" w:hAnsi="Symbol" w:hint="default"/>
      </w:rPr>
    </w:lvl>
    <w:lvl w:ilvl="4" w:tplc="65386F42">
      <w:start w:val="1"/>
      <w:numFmt w:val="bullet"/>
      <w:lvlText w:val="o"/>
      <w:lvlJc w:val="left"/>
      <w:pPr>
        <w:ind w:left="3600" w:hanging="360"/>
      </w:pPr>
      <w:rPr>
        <w:rFonts w:ascii="Courier New" w:hAnsi="Courier New" w:hint="default"/>
      </w:rPr>
    </w:lvl>
    <w:lvl w:ilvl="5" w:tplc="93884DEE">
      <w:start w:val="1"/>
      <w:numFmt w:val="bullet"/>
      <w:lvlText w:val=""/>
      <w:lvlJc w:val="left"/>
      <w:pPr>
        <w:ind w:left="4320" w:hanging="360"/>
      </w:pPr>
      <w:rPr>
        <w:rFonts w:ascii="Wingdings" w:hAnsi="Wingdings" w:hint="default"/>
      </w:rPr>
    </w:lvl>
    <w:lvl w:ilvl="6" w:tplc="F4947DC0">
      <w:start w:val="1"/>
      <w:numFmt w:val="bullet"/>
      <w:lvlText w:val=""/>
      <w:lvlJc w:val="left"/>
      <w:pPr>
        <w:ind w:left="5040" w:hanging="360"/>
      </w:pPr>
      <w:rPr>
        <w:rFonts w:ascii="Symbol" w:hAnsi="Symbol" w:hint="default"/>
      </w:rPr>
    </w:lvl>
    <w:lvl w:ilvl="7" w:tplc="B8CA9AF2">
      <w:start w:val="1"/>
      <w:numFmt w:val="bullet"/>
      <w:lvlText w:val="o"/>
      <w:lvlJc w:val="left"/>
      <w:pPr>
        <w:ind w:left="5760" w:hanging="360"/>
      </w:pPr>
      <w:rPr>
        <w:rFonts w:ascii="Courier New" w:hAnsi="Courier New" w:hint="default"/>
      </w:rPr>
    </w:lvl>
    <w:lvl w:ilvl="8" w:tplc="C520D068">
      <w:start w:val="1"/>
      <w:numFmt w:val="bullet"/>
      <w:lvlText w:val=""/>
      <w:lvlJc w:val="left"/>
      <w:pPr>
        <w:ind w:left="6480" w:hanging="360"/>
      </w:pPr>
      <w:rPr>
        <w:rFonts w:ascii="Wingdings" w:hAnsi="Wingdings" w:hint="default"/>
      </w:rPr>
    </w:lvl>
  </w:abstractNum>
  <w:abstractNum w:abstractNumId="33" w15:restartNumberingAfterBreak="0">
    <w:nsid w:val="3286C85F"/>
    <w:multiLevelType w:val="hybridMultilevel"/>
    <w:tmpl w:val="FFFFFFFF"/>
    <w:lvl w:ilvl="0" w:tplc="3B629928">
      <w:start w:val="1"/>
      <w:numFmt w:val="bullet"/>
      <w:lvlText w:val=""/>
      <w:lvlJc w:val="left"/>
      <w:pPr>
        <w:ind w:left="720" w:hanging="360"/>
      </w:pPr>
      <w:rPr>
        <w:rFonts w:ascii="Symbol" w:hAnsi="Symbol" w:hint="default"/>
      </w:rPr>
    </w:lvl>
    <w:lvl w:ilvl="1" w:tplc="1DD4B7BA">
      <w:start w:val="1"/>
      <w:numFmt w:val="bullet"/>
      <w:lvlText w:val="o"/>
      <w:lvlJc w:val="left"/>
      <w:pPr>
        <w:ind w:left="1440" w:hanging="360"/>
      </w:pPr>
      <w:rPr>
        <w:rFonts w:ascii="Courier New" w:hAnsi="Courier New" w:hint="default"/>
      </w:rPr>
    </w:lvl>
    <w:lvl w:ilvl="2" w:tplc="0F465D5E">
      <w:start w:val="1"/>
      <w:numFmt w:val="bullet"/>
      <w:lvlText w:val=""/>
      <w:lvlJc w:val="left"/>
      <w:pPr>
        <w:ind w:left="2160" w:hanging="360"/>
      </w:pPr>
      <w:rPr>
        <w:rFonts w:ascii="Wingdings" w:hAnsi="Wingdings" w:hint="default"/>
      </w:rPr>
    </w:lvl>
    <w:lvl w:ilvl="3" w:tplc="45367D3C">
      <w:start w:val="1"/>
      <w:numFmt w:val="bullet"/>
      <w:lvlText w:val=""/>
      <w:lvlJc w:val="left"/>
      <w:pPr>
        <w:ind w:left="2880" w:hanging="360"/>
      </w:pPr>
      <w:rPr>
        <w:rFonts w:ascii="Symbol" w:hAnsi="Symbol" w:hint="default"/>
      </w:rPr>
    </w:lvl>
    <w:lvl w:ilvl="4" w:tplc="D996C97A">
      <w:start w:val="1"/>
      <w:numFmt w:val="bullet"/>
      <w:lvlText w:val="o"/>
      <w:lvlJc w:val="left"/>
      <w:pPr>
        <w:ind w:left="3600" w:hanging="360"/>
      </w:pPr>
      <w:rPr>
        <w:rFonts w:ascii="Courier New" w:hAnsi="Courier New" w:hint="default"/>
      </w:rPr>
    </w:lvl>
    <w:lvl w:ilvl="5" w:tplc="D4488A36">
      <w:start w:val="1"/>
      <w:numFmt w:val="bullet"/>
      <w:lvlText w:val=""/>
      <w:lvlJc w:val="left"/>
      <w:pPr>
        <w:ind w:left="4320" w:hanging="360"/>
      </w:pPr>
      <w:rPr>
        <w:rFonts w:ascii="Wingdings" w:hAnsi="Wingdings" w:hint="default"/>
      </w:rPr>
    </w:lvl>
    <w:lvl w:ilvl="6" w:tplc="99C0FA74">
      <w:start w:val="1"/>
      <w:numFmt w:val="bullet"/>
      <w:lvlText w:val=""/>
      <w:lvlJc w:val="left"/>
      <w:pPr>
        <w:ind w:left="5040" w:hanging="360"/>
      </w:pPr>
      <w:rPr>
        <w:rFonts w:ascii="Symbol" w:hAnsi="Symbol" w:hint="default"/>
      </w:rPr>
    </w:lvl>
    <w:lvl w:ilvl="7" w:tplc="C11E0BE8">
      <w:start w:val="1"/>
      <w:numFmt w:val="bullet"/>
      <w:lvlText w:val="o"/>
      <w:lvlJc w:val="left"/>
      <w:pPr>
        <w:ind w:left="5760" w:hanging="360"/>
      </w:pPr>
      <w:rPr>
        <w:rFonts w:ascii="Courier New" w:hAnsi="Courier New" w:hint="default"/>
      </w:rPr>
    </w:lvl>
    <w:lvl w:ilvl="8" w:tplc="325AF046">
      <w:start w:val="1"/>
      <w:numFmt w:val="bullet"/>
      <w:lvlText w:val=""/>
      <w:lvlJc w:val="left"/>
      <w:pPr>
        <w:ind w:left="6480" w:hanging="360"/>
      </w:pPr>
      <w:rPr>
        <w:rFonts w:ascii="Wingdings" w:hAnsi="Wingdings" w:hint="default"/>
      </w:rPr>
    </w:lvl>
  </w:abstractNum>
  <w:abstractNum w:abstractNumId="34" w15:restartNumberingAfterBreak="0">
    <w:nsid w:val="32DF0862"/>
    <w:multiLevelType w:val="hybridMultilevel"/>
    <w:tmpl w:val="22EE5E4C"/>
    <w:lvl w:ilvl="0" w:tplc="E75A08B2">
      <w:start w:val="1"/>
      <w:numFmt w:val="bullet"/>
      <w:lvlText w:val="·"/>
      <w:lvlJc w:val="left"/>
      <w:pPr>
        <w:ind w:left="720" w:hanging="360"/>
      </w:pPr>
      <w:rPr>
        <w:rFonts w:ascii="Symbol" w:hAnsi="Symbol" w:hint="default"/>
      </w:rPr>
    </w:lvl>
    <w:lvl w:ilvl="1" w:tplc="181649D4">
      <w:start w:val="1"/>
      <w:numFmt w:val="bullet"/>
      <w:lvlText w:val="o"/>
      <w:lvlJc w:val="left"/>
      <w:pPr>
        <w:ind w:left="1440" w:hanging="360"/>
      </w:pPr>
      <w:rPr>
        <w:rFonts w:ascii="Courier New" w:hAnsi="Courier New" w:hint="default"/>
      </w:rPr>
    </w:lvl>
    <w:lvl w:ilvl="2" w:tplc="D33651DA">
      <w:start w:val="1"/>
      <w:numFmt w:val="bullet"/>
      <w:lvlText w:val=""/>
      <w:lvlJc w:val="left"/>
      <w:pPr>
        <w:ind w:left="2160" w:hanging="360"/>
      </w:pPr>
      <w:rPr>
        <w:rFonts w:ascii="Wingdings" w:hAnsi="Wingdings" w:hint="default"/>
      </w:rPr>
    </w:lvl>
    <w:lvl w:ilvl="3" w:tplc="7AE8B754">
      <w:start w:val="1"/>
      <w:numFmt w:val="bullet"/>
      <w:lvlText w:val=""/>
      <w:lvlJc w:val="left"/>
      <w:pPr>
        <w:ind w:left="2880" w:hanging="360"/>
      </w:pPr>
      <w:rPr>
        <w:rFonts w:ascii="Symbol" w:hAnsi="Symbol" w:hint="default"/>
      </w:rPr>
    </w:lvl>
    <w:lvl w:ilvl="4" w:tplc="A9549C3C">
      <w:start w:val="1"/>
      <w:numFmt w:val="bullet"/>
      <w:lvlText w:val="o"/>
      <w:lvlJc w:val="left"/>
      <w:pPr>
        <w:ind w:left="3600" w:hanging="360"/>
      </w:pPr>
      <w:rPr>
        <w:rFonts w:ascii="Courier New" w:hAnsi="Courier New" w:hint="default"/>
      </w:rPr>
    </w:lvl>
    <w:lvl w:ilvl="5" w:tplc="4E72BBD2">
      <w:start w:val="1"/>
      <w:numFmt w:val="bullet"/>
      <w:lvlText w:val=""/>
      <w:lvlJc w:val="left"/>
      <w:pPr>
        <w:ind w:left="4320" w:hanging="360"/>
      </w:pPr>
      <w:rPr>
        <w:rFonts w:ascii="Wingdings" w:hAnsi="Wingdings" w:hint="default"/>
      </w:rPr>
    </w:lvl>
    <w:lvl w:ilvl="6" w:tplc="F878D0EA">
      <w:start w:val="1"/>
      <w:numFmt w:val="bullet"/>
      <w:lvlText w:val=""/>
      <w:lvlJc w:val="left"/>
      <w:pPr>
        <w:ind w:left="5040" w:hanging="360"/>
      </w:pPr>
      <w:rPr>
        <w:rFonts w:ascii="Symbol" w:hAnsi="Symbol" w:hint="default"/>
      </w:rPr>
    </w:lvl>
    <w:lvl w:ilvl="7" w:tplc="570A7D76">
      <w:start w:val="1"/>
      <w:numFmt w:val="bullet"/>
      <w:lvlText w:val="o"/>
      <w:lvlJc w:val="left"/>
      <w:pPr>
        <w:ind w:left="5760" w:hanging="360"/>
      </w:pPr>
      <w:rPr>
        <w:rFonts w:ascii="Courier New" w:hAnsi="Courier New" w:hint="default"/>
      </w:rPr>
    </w:lvl>
    <w:lvl w:ilvl="8" w:tplc="959275D0">
      <w:start w:val="1"/>
      <w:numFmt w:val="bullet"/>
      <w:lvlText w:val=""/>
      <w:lvlJc w:val="left"/>
      <w:pPr>
        <w:ind w:left="6480" w:hanging="360"/>
      </w:pPr>
      <w:rPr>
        <w:rFonts w:ascii="Wingdings" w:hAnsi="Wingdings" w:hint="default"/>
      </w:rPr>
    </w:lvl>
  </w:abstractNum>
  <w:abstractNum w:abstractNumId="35" w15:restartNumberingAfterBreak="0">
    <w:nsid w:val="3401BBE8"/>
    <w:multiLevelType w:val="hybridMultilevel"/>
    <w:tmpl w:val="FFFFFFFF"/>
    <w:lvl w:ilvl="0" w:tplc="3478349C">
      <w:start w:val="1"/>
      <w:numFmt w:val="bullet"/>
      <w:lvlText w:val="-"/>
      <w:lvlJc w:val="left"/>
      <w:pPr>
        <w:ind w:left="720" w:hanging="360"/>
      </w:pPr>
      <w:rPr>
        <w:rFonts w:ascii="Calibri" w:hAnsi="Calibri" w:hint="default"/>
      </w:rPr>
    </w:lvl>
    <w:lvl w:ilvl="1" w:tplc="B72CC506">
      <w:start w:val="1"/>
      <w:numFmt w:val="bullet"/>
      <w:lvlText w:val="o"/>
      <w:lvlJc w:val="left"/>
      <w:pPr>
        <w:ind w:left="1440" w:hanging="360"/>
      </w:pPr>
      <w:rPr>
        <w:rFonts w:ascii="Courier New" w:hAnsi="Courier New" w:hint="default"/>
      </w:rPr>
    </w:lvl>
    <w:lvl w:ilvl="2" w:tplc="1910F3EC">
      <w:start w:val="1"/>
      <w:numFmt w:val="bullet"/>
      <w:lvlText w:val=""/>
      <w:lvlJc w:val="left"/>
      <w:pPr>
        <w:ind w:left="2160" w:hanging="360"/>
      </w:pPr>
      <w:rPr>
        <w:rFonts w:ascii="Wingdings" w:hAnsi="Wingdings" w:hint="default"/>
      </w:rPr>
    </w:lvl>
    <w:lvl w:ilvl="3" w:tplc="3C923D76">
      <w:start w:val="1"/>
      <w:numFmt w:val="bullet"/>
      <w:lvlText w:val=""/>
      <w:lvlJc w:val="left"/>
      <w:pPr>
        <w:ind w:left="2880" w:hanging="360"/>
      </w:pPr>
      <w:rPr>
        <w:rFonts w:ascii="Symbol" w:hAnsi="Symbol" w:hint="default"/>
      </w:rPr>
    </w:lvl>
    <w:lvl w:ilvl="4" w:tplc="64A69EA6">
      <w:start w:val="1"/>
      <w:numFmt w:val="bullet"/>
      <w:lvlText w:val="o"/>
      <w:lvlJc w:val="left"/>
      <w:pPr>
        <w:ind w:left="3600" w:hanging="360"/>
      </w:pPr>
      <w:rPr>
        <w:rFonts w:ascii="Courier New" w:hAnsi="Courier New" w:hint="default"/>
      </w:rPr>
    </w:lvl>
    <w:lvl w:ilvl="5" w:tplc="E76241E8">
      <w:start w:val="1"/>
      <w:numFmt w:val="bullet"/>
      <w:lvlText w:val=""/>
      <w:lvlJc w:val="left"/>
      <w:pPr>
        <w:ind w:left="4320" w:hanging="360"/>
      </w:pPr>
      <w:rPr>
        <w:rFonts w:ascii="Wingdings" w:hAnsi="Wingdings" w:hint="default"/>
      </w:rPr>
    </w:lvl>
    <w:lvl w:ilvl="6" w:tplc="C846D598">
      <w:start w:val="1"/>
      <w:numFmt w:val="bullet"/>
      <w:lvlText w:val=""/>
      <w:lvlJc w:val="left"/>
      <w:pPr>
        <w:ind w:left="5040" w:hanging="360"/>
      </w:pPr>
      <w:rPr>
        <w:rFonts w:ascii="Symbol" w:hAnsi="Symbol" w:hint="default"/>
      </w:rPr>
    </w:lvl>
    <w:lvl w:ilvl="7" w:tplc="9EA0E9E0">
      <w:start w:val="1"/>
      <w:numFmt w:val="bullet"/>
      <w:lvlText w:val="o"/>
      <w:lvlJc w:val="left"/>
      <w:pPr>
        <w:ind w:left="5760" w:hanging="360"/>
      </w:pPr>
      <w:rPr>
        <w:rFonts w:ascii="Courier New" w:hAnsi="Courier New" w:hint="default"/>
      </w:rPr>
    </w:lvl>
    <w:lvl w:ilvl="8" w:tplc="BE1824FC">
      <w:start w:val="1"/>
      <w:numFmt w:val="bullet"/>
      <w:lvlText w:val=""/>
      <w:lvlJc w:val="left"/>
      <w:pPr>
        <w:ind w:left="6480" w:hanging="360"/>
      </w:pPr>
      <w:rPr>
        <w:rFonts w:ascii="Wingdings" w:hAnsi="Wingdings" w:hint="default"/>
      </w:rPr>
    </w:lvl>
  </w:abstractNum>
  <w:abstractNum w:abstractNumId="36" w15:restartNumberingAfterBreak="0">
    <w:nsid w:val="347F249E"/>
    <w:multiLevelType w:val="hybridMultilevel"/>
    <w:tmpl w:val="E2C4F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8" w15:restartNumberingAfterBreak="0">
    <w:nsid w:val="39FB4A62"/>
    <w:multiLevelType w:val="hybridMultilevel"/>
    <w:tmpl w:val="2B9441AE"/>
    <w:lvl w:ilvl="0" w:tplc="37148A04">
      <w:start w:val="1"/>
      <w:numFmt w:val="bullet"/>
      <w:lvlText w:val="o"/>
      <w:lvlJc w:val="left"/>
      <w:pPr>
        <w:ind w:left="1080" w:hanging="360"/>
      </w:pPr>
      <w:rPr>
        <w:rFonts w:ascii="Courier New" w:hAnsi="Courier New" w:hint="default"/>
      </w:rPr>
    </w:lvl>
    <w:lvl w:ilvl="1" w:tplc="2B98CD1A">
      <w:start w:val="1"/>
      <w:numFmt w:val="bullet"/>
      <w:lvlText w:val="o"/>
      <w:lvlJc w:val="left"/>
      <w:pPr>
        <w:ind w:left="1800" w:hanging="360"/>
      </w:pPr>
      <w:rPr>
        <w:rFonts w:ascii="Courier New" w:hAnsi="Courier New" w:hint="default"/>
      </w:rPr>
    </w:lvl>
    <w:lvl w:ilvl="2" w:tplc="FBD22DEE">
      <w:start w:val="1"/>
      <w:numFmt w:val="bullet"/>
      <w:lvlText w:val=""/>
      <w:lvlJc w:val="left"/>
      <w:pPr>
        <w:ind w:left="2520" w:hanging="360"/>
      </w:pPr>
      <w:rPr>
        <w:rFonts w:ascii="Wingdings" w:hAnsi="Wingdings" w:hint="default"/>
      </w:rPr>
    </w:lvl>
    <w:lvl w:ilvl="3" w:tplc="7C3815EE">
      <w:start w:val="1"/>
      <w:numFmt w:val="bullet"/>
      <w:lvlText w:val=""/>
      <w:lvlJc w:val="left"/>
      <w:pPr>
        <w:ind w:left="3240" w:hanging="360"/>
      </w:pPr>
      <w:rPr>
        <w:rFonts w:ascii="Symbol" w:hAnsi="Symbol" w:hint="default"/>
      </w:rPr>
    </w:lvl>
    <w:lvl w:ilvl="4" w:tplc="A13C0326">
      <w:start w:val="1"/>
      <w:numFmt w:val="bullet"/>
      <w:lvlText w:val="o"/>
      <w:lvlJc w:val="left"/>
      <w:pPr>
        <w:ind w:left="3960" w:hanging="360"/>
      </w:pPr>
      <w:rPr>
        <w:rFonts w:ascii="Courier New" w:hAnsi="Courier New" w:hint="default"/>
      </w:rPr>
    </w:lvl>
    <w:lvl w:ilvl="5" w:tplc="3E64F456">
      <w:start w:val="1"/>
      <w:numFmt w:val="bullet"/>
      <w:lvlText w:val=""/>
      <w:lvlJc w:val="left"/>
      <w:pPr>
        <w:ind w:left="4680" w:hanging="360"/>
      </w:pPr>
      <w:rPr>
        <w:rFonts w:ascii="Wingdings" w:hAnsi="Wingdings" w:hint="default"/>
      </w:rPr>
    </w:lvl>
    <w:lvl w:ilvl="6" w:tplc="4984DEE8">
      <w:start w:val="1"/>
      <w:numFmt w:val="bullet"/>
      <w:lvlText w:val=""/>
      <w:lvlJc w:val="left"/>
      <w:pPr>
        <w:ind w:left="5400" w:hanging="360"/>
      </w:pPr>
      <w:rPr>
        <w:rFonts w:ascii="Symbol" w:hAnsi="Symbol" w:hint="default"/>
      </w:rPr>
    </w:lvl>
    <w:lvl w:ilvl="7" w:tplc="2A962A5C">
      <w:start w:val="1"/>
      <w:numFmt w:val="bullet"/>
      <w:lvlText w:val="o"/>
      <w:lvlJc w:val="left"/>
      <w:pPr>
        <w:ind w:left="6120" w:hanging="360"/>
      </w:pPr>
      <w:rPr>
        <w:rFonts w:ascii="Courier New" w:hAnsi="Courier New" w:hint="default"/>
      </w:rPr>
    </w:lvl>
    <w:lvl w:ilvl="8" w:tplc="84BCC558">
      <w:start w:val="1"/>
      <w:numFmt w:val="bullet"/>
      <w:lvlText w:val=""/>
      <w:lvlJc w:val="left"/>
      <w:pPr>
        <w:ind w:left="6840" w:hanging="360"/>
      </w:pPr>
      <w:rPr>
        <w:rFonts w:ascii="Wingdings" w:hAnsi="Wingdings" w:hint="default"/>
      </w:rPr>
    </w:lvl>
  </w:abstractNum>
  <w:abstractNum w:abstractNumId="39" w15:restartNumberingAfterBreak="0">
    <w:nsid w:val="3A89B70D"/>
    <w:multiLevelType w:val="hybridMultilevel"/>
    <w:tmpl w:val="5A803940"/>
    <w:lvl w:ilvl="0" w:tplc="A760ACBE">
      <w:start w:val="1"/>
      <w:numFmt w:val="bullet"/>
      <w:lvlText w:val=""/>
      <w:lvlJc w:val="left"/>
      <w:pPr>
        <w:ind w:left="720" w:hanging="360"/>
      </w:pPr>
      <w:rPr>
        <w:rFonts w:ascii="Symbol" w:hAnsi="Symbol" w:hint="default"/>
      </w:rPr>
    </w:lvl>
    <w:lvl w:ilvl="1" w:tplc="8C1C8DD6">
      <w:start w:val="1"/>
      <w:numFmt w:val="bullet"/>
      <w:lvlText w:val="o"/>
      <w:lvlJc w:val="left"/>
      <w:pPr>
        <w:ind w:left="1440" w:hanging="360"/>
      </w:pPr>
      <w:rPr>
        <w:rFonts w:ascii="Courier New" w:hAnsi="Courier New" w:hint="default"/>
      </w:rPr>
    </w:lvl>
    <w:lvl w:ilvl="2" w:tplc="B6B4B18C">
      <w:start w:val="1"/>
      <w:numFmt w:val="bullet"/>
      <w:lvlText w:val=""/>
      <w:lvlJc w:val="left"/>
      <w:pPr>
        <w:ind w:left="2160" w:hanging="360"/>
      </w:pPr>
      <w:rPr>
        <w:rFonts w:ascii="Wingdings" w:hAnsi="Wingdings" w:hint="default"/>
      </w:rPr>
    </w:lvl>
    <w:lvl w:ilvl="3" w:tplc="E58CB53C">
      <w:start w:val="1"/>
      <w:numFmt w:val="bullet"/>
      <w:lvlText w:val=""/>
      <w:lvlJc w:val="left"/>
      <w:pPr>
        <w:ind w:left="2880" w:hanging="360"/>
      </w:pPr>
      <w:rPr>
        <w:rFonts w:ascii="Symbol" w:hAnsi="Symbol" w:hint="default"/>
      </w:rPr>
    </w:lvl>
    <w:lvl w:ilvl="4" w:tplc="6952F06E">
      <w:start w:val="1"/>
      <w:numFmt w:val="bullet"/>
      <w:lvlText w:val="o"/>
      <w:lvlJc w:val="left"/>
      <w:pPr>
        <w:ind w:left="3600" w:hanging="360"/>
      </w:pPr>
      <w:rPr>
        <w:rFonts w:ascii="Courier New" w:hAnsi="Courier New" w:hint="default"/>
      </w:rPr>
    </w:lvl>
    <w:lvl w:ilvl="5" w:tplc="5F34E5B8">
      <w:start w:val="1"/>
      <w:numFmt w:val="bullet"/>
      <w:lvlText w:val=""/>
      <w:lvlJc w:val="left"/>
      <w:pPr>
        <w:ind w:left="4320" w:hanging="360"/>
      </w:pPr>
      <w:rPr>
        <w:rFonts w:ascii="Wingdings" w:hAnsi="Wingdings" w:hint="default"/>
      </w:rPr>
    </w:lvl>
    <w:lvl w:ilvl="6" w:tplc="7A300674">
      <w:start w:val="1"/>
      <w:numFmt w:val="bullet"/>
      <w:lvlText w:val=""/>
      <w:lvlJc w:val="left"/>
      <w:pPr>
        <w:ind w:left="5040" w:hanging="360"/>
      </w:pPr>
      <w:rPr>
        <w:rFonts w:ascii="Symbol" w:hAnsi="Symbol" w:hint="default"/>
      </w:rPr>
    </w:lvl>
    <w:lvl w:ilvl="7" w:tplc="C9A69716">
      <w:start w:val="1"/>
      <w:numFmt w:val="bullet"/>
      <w:lvlText w:val="o"/>
      <w:lvlJc w:val="left"/>
      <w:pPr>
        <w:ind w:left="5760" w:hanging="360"/>
      </w:pPr>
      <w:rPr>
        <w:rFonts w:ascii="Courier New" w:hAnsi="Courier New" w:hint="default"/>
      </w:rPr>
    </w:lvl>
    <w:lvl w:ilvl="8" w:tplc="CA26AB26">
      <w:start w:val="1"/>
      <w:numFmt w:val="bullet"/>
      <w:lvlText w:val=""/>
      <w:lvlJc w:val="left"/>
      <w:pPr>
        <w:ind w:left="6480" w:hanging="360"/>
      </w:pPr>
      <w:rPr>
        <w:rFonts w:ascii="Wingdings" w:hAnsi="Wingdings" w:hint="default"/>
      </w:rPr>
    </w:lvl>
  </w:abstractNum>
  <w:abstractNum w:abstractNumId="40" w15:restartNumberingAfterBreak="0">
    <w:nsid w:val="3B0B4FDE"/>
    <w:multiLevelType w:val="hybridMultilevel"/>
    <w:tmpl w:val="5D062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D98F6A0"/>
    <w:multiLevelType w:val="hybridMultilevel"/>
    <w:tmpl w:val="FFFFFFFF"/>
    <w:lvl w:ilvl="0" w:tplc="FCD4F600">
      <w:start w:val="1"/>
      <w:numFmt w:val="bullet"/>
      <w:lvlText w:val=""/>
      <w:lvlJc w:val="left"/>
      <w:pPr>
        <w:ind w:left="720" w:hanging="360"/>
      </w:pPr>
      <w:rPr>
        <w:rFonts w:ascii="Symbol" w:hAnsi="Symbol" w:hint="default"/>
      </w:rPr>
    </w:lvl>
    <w:lvl w:ilvl="1" w:tplc="20DCD928">
      <w:start w:val="1"/>
      <w:numFmt w:val="bullet"/>
      <w:lvlText w:val="o"/>
      <w:lvlJc w:val="left"/>
      <w:pPr>
        <w:ind w:left="1440" w:hanging="360"/>
      </w:pPr>
      <w:rPr>
        <w:rFonts w:ascii="Courier New" w:hAnsi="Courier New" w:hint="default"/>
      </w:rPr>
    </w:lvl>
    <w:lvl w:ilvl="2" w:tplc="7196E27E">
      <w:start w:val="1"/>
      <w:numFmt w:val="bullet"/>
      <w:lvlText w:val=""/>
      <w:lvlJc w:val="left"/>
      <w:pPr>
        <w:ind w:left="2160" w:hanging="360"/>
      </w:pPr>
      <w:rPr>
        <w:rFonts w:ascii="Wingdings" w:hAnsi="Wingdings" w:hint="default"/>
      </w:rPr>
    </w:lvl>
    <w:lvl w:ilvl="3" w:tplc="8380670E">
      <w:start w:val="1"/>
      <w:numFmt w:val="bullet"/>
      <w:lvlText w:val=""/>
      <w:lvlJc w:val="left"/>
      <w:pPr>
        <w:ind w:left="2880" w:hanging="360"/>
      </w:pPr>
      <w:rPr>
        <w:rFonts w:ascii="Symbol" w:hAnsi="Symbol" w:hint="default"/>
      </w:rPr>
    </w:lvl>
    <w:lvl w:ilvl="4" w:tplc="10469D5C">
      <w:start w:val="1"/>
      <w:numFmt w:val="bullet"/>
      <w:lvlText w:val="o"/>
      <w:lvlJc w:val="left"/>
      <w:pPr>
        <w:ind w:left="3600" w:hanging="360"/>
      </w:pPr>
      <w:rPr>
        <w:rFonts w:ascii="Courier New" w:hAnsi="Courier New" w:hint="default"/>
      </w:rPr>
    </w:lvl>
    <w:lvl w:ilvl="5" w:tplc="4EAC8402">
      <w:start w:val="1"/>
      <w:numFmt w:val="bullet"/>
      <w:lvlText w:val=""/>
      <w:lvlJc w:val="left"/>
      <w:pPr>
        <w:ind w:left="4320" w:hanging="360"/>
      </w:pPr>
      <w:rPr>
        <w:rFonts w:ascii="Wingdings" w:hAnsi="Wingdings" w:hint="default"/>
      </w:rPr>
    </w:lvl>
    <w:lvl w:ilvl="6" w:tplc="D020018E">
      <w:start w:val="1"/>
      <w:numFmt w:val="bullet"/>
      <w:lvlText w:val=""/>
      <w:lvlJc w:val="left"/>
      <w:pPr>
        <w:ind w:left="5040" w:hanging="360"/>
      </w:pPr>
      <w:rPr>
        <w:rFonts w:ascii="Symbol" w:hAnsi="Symbol" w:hint="default"/>
      </w:rPr>
    </w:lvl>
    <w:lvl w:ilvl="7" w:tplc="E206C06C">
      <w:start w:val="1"/>
      <w:numFmt w:val="bullet"/>
      <w:lvlText w:val="o"/>
      <w:lvlJc w:val="left"/>
      <w:pPr>
        <w:ind w:left="5760" w:hanging="360"/>
      </w:pPr>
      <w:rPr>
        <w:rFonts w:ascii="Courier New" w:hAnsi="Courier New" w:hint="default"/>
      </w:rPr>
    </w:lvl>
    <w:lvl w:ilvl="8" w:tplc="A5808D4A">
      <w:start w:val="1"/>
      <w:numFmt w:val="bullet"/>
      <w:lvlText w:val=""/>
      <w:lvlJc w:val="left"/>
      <w:pPr>
        <w:ind w:left="6480" w:hanging="360"/>
      </w:pPr>
      <w:rPr>
        <w:rFonts w:ascii="Wingdings" w:hAnsi="Wingdings" w:hint="default"/>
      </w:rPr>
    </w:lvl>
  </w:abstractNum>
  <w:abstractNum w:abstractNumId="42" w15:restartNumberingAfterBreak="0">
    <w:nsid w:val="40D57565"/>
    <w:multiLevelType w:val="hybridMultilevel"/>
    <w:tmpl w:val="FFFFFFFF"/>
    <w:lvl w:ilvl="0" w:tplc="45C87C5A">
      <w:start w:val="1"/>
      <w:numFmt w:val="bullet"/>
      <w:lvlText w:val="·"/>
      <w:lvlJc w:val="left"/>
      <w:pPr>
        <w:ind w:left="720" w:hanging="360"/>
      </w:pPr>
      <w:rPr>
        <w:rFonts w:ascii="Symbol" w:hAnsi="Symbol" w:hint="default"/>
      </w:rPr>
    </w:lvl>
    <w:lvl w:ilvl="1" w:tplc="16843AF4">
      <w:start w:val="1"/>
      <w:numFmt w:val="bullet"/>
      <w:lvlText w:val="o"/>
      <w:lvlJc w:val="left"/>
      <w:pPr>
        <w:ind w:left="1440" w:hanging="360"/>
      </w:pPr>
      <w:rPr>
        <w:rFonts w:ascii="Courier New" w:hAnsi="Courier New" w:hint="default"/>
      </w:rPr>
    </w:lvl>
    <w:lvl w:ilvl="2" w:tplc="F364019A">
      <w:start w:val="1"/>
      <w:numFmt w:val="bullet"/>
      <w:lvlText w:val=""/>
      <w:lvlJc w:val="left"/>
      <w:pPr>
        <w:ind w:left="2160" w:hanging="360"/>
      </w:pPr>
      <w:rPr>
        <w:rFonts w:ascii="Wingdings" w:hAnsi="Wingdings" w:hint="default"/>
      </w:rPr>
    </w:lvl>
    <w:lvl w:ilvl="3" w:tplc="D196EEBC">
      <w:start w:val="1"/>
      <w:numFmt w:val="bullet"/>
      <w:lvlText w:val=""/>
      <w:lvlJc w:val="left"/>
      <w:pPr>
        <w:ind w:left="2880" w:hanging="360"/>
      </w:pPr>
      <w:rPr>
        <w:rFonts w:ascii="Symbol" w:hAnsi="Symbol" w:hint="default"/>
      </w:rPr>
    </w:lvl>
    <w:lvl w:ilvl="4" w:tplc="5E1CE1B0">
      <w:start w:val="1"/>
      <w:numFmt w:val="bullet"/>
      <w:lvlText w:val="o"/>
      <w:lvlJc w:val="left"/>
      <w:pPr>
        <w:ind w:left="3600" w:hanging="360"/>
      </w:pPr>
      <w:rPr>
        <w:rFonts w:ascii="Courier New" w:hAnsi="Courier New" w:hint="default"/>
      </w:rPr>
    </w:lvl>
    <w:lvl w:ilvl="5" w:tplc="9C142F72">
      <w:start w:val="1"/>
      <w:numFmt w:val="bullet"/>
      <w:lvlText w:val=""/>
      <w:lvlJc w:val="left"/>
      <w:pPr>
        <w:ind w:left="4320" w:hanging="360"/>
      </w:pPr>
      <w:rPr>
        <w:rFonts w:ascii="Wingdings" w:hAnsi="Wingdings" w:hint="default"/>
      </w:rPr>
    </w:lvl>
    <w:lvl w:ilvl="6" w:tplc="90849264">
      <w:start w:val="1"/>
      <w:numFmt w:val="bullet"/>
      <w:lvlText w:val=""/>
      <w:lvlJc w:val="left"/>
      <w:pPr>
        <w:ind w:left="5040" w:hanging="360"/>
      </w:pPr>
      <w:rPr>
        <w:rFonts w:ascii="Symbol" w:hAnsi="Symbol" w:hint="default"/>
      </w:rPr>
    </w:lvl>
    <w:lvl w:ilvl="7" w:tplc="A2807AE0">
      <w:start w:val="1"/>
      <w:numFmt w:val="bullet"/>
      <w:lvlText w:val="o"/>
      <w:lvlJc w:val="left"/>
      <w:pPr>
        <w:ind w:left="5760" w:hanging="360"/>
      </w:pPr>
      <w:rPr>
        <w:rFonts w:ascii="Courier New" w:hAnsi="Courier New" w:hint="default"/>
      </w:rPr>
    </w:lvl>
    <w:lvl w:ilvl="8" w:tplc="401283FC">
      <w:start w:val="1"/>
      <w:numFmt w:val="bullet"/>
      <w:lvlText w:val=""/>
      <w:lvlJc w:val="left"/>
      <w:pPr>
        <w:ind w:left="6480" w:hanging="360"/>
      </w:pPr>
      <w:rPr>
        <w:rFonts w:ascii="Wingdings" w:hAnsi="Wingdings" w:hint="default"/>
      </w:rPr>
    </w:lvl>
  </w:abstractNum>
  <w:abstractNum w:abstractNumId="43" w15:restartNumberingAfterBreak="0">
    <w:nsid w:val="4381404F"/>
    <w:multiLevelType w:val="hybridMultilevel"/>
    <w:tmpl w:val="FFFFFFFF"/>
    <w:lvl w:ilvl="0" w:tplc="B37C408A">
      <w:start w:val="1"/>
      <w:numFmt w:val="bullet"/>
      <w:lvlText w:val=""/>
      <w:lvlJc w:val="left"/>
      <w:pPr>
        <w:ind w:left="567" w:hanging="283"/>
      </w:pPr>
      <w:rPr>
        <w:rFonts w:ascii="Symbol" w:hAnsi="Symbol" w:hint="default"/>
      </w:rPr>
    </w:lvl>
    <w:lvl w:ilvl="1" w:tplc="72A48318">
      <w:start w:val="1"/>
      <w:numFmt w:val="bullet"/>
      <w:lvlText w:val="o"/>
      <w:lvlJc w:val="left"/>
      <w:pPr>
        <w:ind w:left="1440" w:hanging="360"/>
      </w:pPr>
      <w:rPr>
        <w:rFonts w:ascii="Courier New" w:hAnsi="Courier New" w:hint="default"/>
      </w:rPr>
    </w:lvl>
    <w:lvl w:ilvl="2" w:tplc="A7F8886C">
      <w:start w:val="1"/>
      <w:numFmt w:val="bullet"/>
      <w:lvlText w:val=""/>
      <w:lvlJc w:val="left"/>
      <w:pPr>
        <w:ind w:left="2160" w:hanging="360"/>
      </w:pPr>
      <w:rPr>
        <w:rFonts w:ascii="Wingdings" w:hAnsi="Wingdings" w:hint="default"/>
      </w:rPr>
    </w:lvl>
    <w:lvl w:ilvl="3" w:tplc="009E0858">
      <w:start w:val="1"/>
      <w:numFmt w:val="bullet"/>
      <w:lvlText w:val=""/>
      <w:lvlJc w:val="left"/>
      <w:pPr>
        <w:ind w:left="2880" w:hanging="360"/>
      </w:pPr>
      <w:rPr>
        <w:rFonts w:ascii="Symbol" w:hAnsi="Symbol" w:hint="default"/>
      </w:rPr>
    </w:lvl>
    <w:lvl w:ilvl="4" w:tplc="98EC0FBC">
      <w:start w:val="1"/>
      <w:numFmt w:val="bullet"/>
      <w:lvlText w:val="o"/>
      <w:lvlJc w:val="left"/>
      <w:pPr>
        <w:ind w:left="3600" w:hanging="360"/>
      </w:pPr>
      <w:rPr>
        <w:rFonts w:ascii="Courier New" w:hAnsi="Courier New" w:hint="default"/>
      </w:rPr>
    </w:lvl>
    <w:lvl w:ilvl="5" w:tplc="0F5A5744">
      <w:start w:val="1"/>
      <w:numFmt w:val="bullet"/>
      <w:lvlText w:val=""/>
      <w:lvlJc w:val="left"/>
      <w:pPr>
        <w:ind w:left="4320" w:hanging="360"/>
      </w:pPr>
      <w:rPr>
        <w:rFonts w:ascii="Wingdings" w:hAnsi="Wingdings" w:hint="default"/>
      </w:rPr>
    </w:lvl>
    <w:lvl w:ilvl="6" w:tplc="66D0CCBC">
      <w:start w:val="1"/>
      <w:numFmt w:val="bullet"/>
      <w:lvlText w:val=""/>
      <w:lvlJc w:val="left"/>
      <w:pPr>
        <w:ind w:left="5040" w:hanging="360"/>
      </w:pPr>
      <w:rPr>
        <w:rFonts w:ascii="Symbol" w:hAnsi="Symbol" w:hint="default"/>
      </w:rPr>
    </w:lvl>
    <w:lvl w:ilvl="7" w:tplc="D4C073EC">
      <w:start w:val="1"/>
      <w:numFmt w:val="bullet"/>
      <w:lvlText w:val="o"/>
      <w:lvlJc w:val="left"/>
      <w:pPr>
        <w:ind w:left="5760" w:hanging="360"/>
      </w:pPr>
      <w:rPr>
        <w:rFonts w:ascii="Courier New" w:hAnsi="Courier New" w:hint="default"/>
      </w:rPr>
    </w:lvl>
    <w:lvl w:ilvl="8" w:tplc="C08437E2">
      <w:start w:val="1"/>
      <w:numFmt w:val="bullet"/>
      <w:lvlText w:val=""/>
      <w:lvlJc w:val="left"/>
      <w:pPr>
        <w:ind w:left="6480" w:hanging="360"/>
      </w:pPr>
      <w:rPr>
        <w:rFonts w:ascii="Wingdings" w:hAnsi="Wingdings" w:hint="default"/>
      </w:rPr>
    </w:lvl>
  </w:abstractNum>
  <w:abstractNum w:abstractNumId="44" w15:restartNumberingAfterBreak="0">
    <w:nsid w:val="44E427A9"/>
    <w:multiLevelType w:val="hybridMultilevel"/>
    <w:tmpl w:val="577A7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5BDB99C"/>
    <w:multiLevelType w:val="hybridMultilevel"/>
    <w:tmpl w:val="390E1FA2"/>
    <w:lvl w:ilvl="0" w:tplc="FC92F5CE">
      <w:start w:val="1"/>
      <w:numFmt w:val="decimal"/>
      <w:lvlText w:val="%1."/>
      <w:lvlJc w:val="left"/>
      <w:pPr>
        <w:ind w:left="720" w:hanging="360"/>
      </w:pPr>
    </w:lvl>
    <w:lvl w:ilvl="1" w:tplc="9306D346">
      <w:start w:val="1"/>
      <w:numFmt w:val="lowerLetter"/>
      <w:lvlText w:val="%2."/>
      <w:lvlJc w:val="left"/>
      <w:pPr>
        <w:ind w:left="1440" w:hanging="360"/>
      </w:pPr>
    </w:lvl>
    <w:lvl w:ilvl="2" w:tplc="C620742A">
      <w:start w:val="1"/>
      <w:numFmt w:val="lowerRoman"/>
      <w:lvlText w:val="%3."/>
      <w:lvlJc w:val="right"/>
      <w:pPr>
        <w:ind w:left="2160" w:hanging="180"/>
      </w:pPr>
    </w:lvl>
    <w:lvl w:ilvl="3" w:tplc="E6A4E36C">
      <w:start w:val="1"/>
      <w:numFmt w:val="decimal"/>
      <w:lvlText w:val="%4."/>
      <w:lvlJc w:val="left"/>
      <w:pPr>
        <w:ind w:left="2880" w:hanging="360"/>
      </w:pPr>
    </w:lvl>
    <w:lvl w:ilvl="4" w:tplc="49D6080A">
      <w:start w:val="1"/>
      <w:numFmt w:val="lowerLetter"/>
      <w:lvlText w:val="%5."/>
      <w:lvlJc w:val="left"/>
      <w:pPr>
        <w:ind w:left="3600" w:hanging="360"/>
      </w:pPr>
    </w:lvl>
    <w:lvl w:ilvl="5" w:tplc="D5D25AEC">
      <w:start w:val="1"/>
      <w:numFmt w:val="lowerRoman"/>
      <w:lvlText w:val="%6."/>
      <w:lvlJc w:val="right"/>
      <w:pPr>
        <w:ind w:left="4320" w:hanging="180"/>
      </w:pPr>
    </w:lvl>
    <w:lvl w:ilvl="6" w:tplc="9BA0CCBE">
      <w:start w:val="1"/>
      <w:numFmt w:val="decimal"/>
      <w:lvlText w:val="%7."/>
      <w:lvlJc w:val="left"/>
      <w:pPr>
        <w:ind w:left="5040" w:hanging="360"/>
      </w:pPr>
    </w:lvl>
    <w:lvl w:ilvl="7" w:tplc="3B78F7C4">
      <w:start w:val="1"/>
      <w:numFmt w:val="lowerLetter"/>
      <w:lvlText w:val="%8."/>
      <w:lvlJc w:val="left"/>
      <w:pPr>
        <w:ind w:left="5760" w:hanging="360"/>
      </w:pPr>
    </w:lvl>
    <w:lvl w:ilvl="8" w:tplc="B736252A">
      <w:start w:val="1"/>
      <w:numFmt w:val="lowerRoman"/>
      <w:lvlText w:val="%9."/>
      <w:lvlJc w:val="right"/>
      <w:pPr>
        <w:ind w:left="6480" w:hanging="180"/>
      </w:pPr>
    </w:lvl>
  </w:abstractNum>
  <w:abstractNum w:abstractNumId="46" w15:restartNumberingAfterBreak="0">
    <w:nsid w:val="48B58AA4"/>
    <w:multiLevelType w:val="hybridMultilevel"/>
    <w:tmpl w:val="B5B684DA"/>
    <w:lvl w:ilvl="0" w:tplc="24C4F9C8">
      <w:start w:val="1"/>
      <w:numFmt w:val="bullet"/>
      <w:lvlText w:val=""/>
      <w:lvlJc w:val="left"/>
      <w:pPr>
        <w:ind w:left="720" w:hanging="360"/>
      </w:pPr>
      <w:rPr>
        <w:rFonts w:ascii="Symbol" w:hAnsi="Symbol" w:hint="default"/>
      </w:rPr>
    </w:lvl>
    <w:lvl w:ilvl="1" w:tplc="EECA43BC">
      <w:start w:val="1"/>
      <w:numFmt w:val="bullet"/>
      <w:lvlText w:val="o"/>
      <w:lvlJc w:val="left"/>
      <w:pPr>
        <w:ind w:left="1440" w:hanging="360"/>
      </w:pPr>
      <w:rPr>
        <w:rFonts w:ascii="Courier New" w:hAnsi="Courier New" w:hint="default"/>
      </w:rPr>
    </w:lvl>
    <w:lvl w:ilvl="2" w:tplc="0A3E5D60">
      <w:start w:val="1"/>
      <w:numFmt w:val="bullet"/>
      <w:lvlText w:val=""/>
      <w:lvlJc w:val="left"/>
      <w:pPr>
        <w:ind w:left="2160" w:hanging="360"/>
      </w:pPr>
      <w:rPr>
        <w:rFonts w:ascii="Wingdings" w:hAnsi="Wingdings" w:hint="default"/>
      </w:rPr>
    </w:lvl>
    <w:lvl w:ilvl="3" w:tplc="83DCFDDA">
      <w:start w:val="1"/>
      <w:numFmt w:val="bullet"/>
      <w:lvlText w:val=""/>
      <w:lvlJc w:val="left"/>
      <w:pPr>
        <w:ind w:left="2880" w:hanging="360"/>
      </w:pPr>
      <w:rPr>
        <w:rFonts w:ascii="Symbol" w:hAnsi="Symbol" w:hint="default"/>
      </w:rPr>
    </w:lvl>
    <w:lvl w:ilvl="4" w:tplc="25CC75C8">
      <w:start w:val="1"/>
      <w:numFmt w:val="bullet"/>
      <w:lvlText w:val="o"/>
      <w:lvlJc w:val="left"/>
      <w:pPr>
        <w:ind w:left="3600" w:hanging="360"/>
      </w:pPr>
      <w:rPr>
        <w:rFonts w:ascii="Courier New" w:hAnsi="Courier New" w:hint="default"/>
      </w:rPr>
    </w:lvl>
    <w:lvl w:ilvl="5" w:tplc="E11CA0DA">
      <w:start w:val="1"/>
      <w:numFmt w:val="bullet"/>
      <w:lvlText w:val=""/>
      <w:lvlJc w:val="left"/>
      <w:pPr>
        <w:ind w:left="4320" w:hanging="360"/>
      </w:pPr>
      <w:rPr>
        <w:rFonts w:ascii="Wingdings" w:hAnsi="Wingdings" w:hint="default"/>
      </w:rPr>
    </w:lvl>
    <w:lvl w:ilvl="6" w:tplc="55561B3C">
      <w:start w:val="1"/>
      <w:numFmt w:val="bullet"/>
      <w:lvlText w:val=""/>
      <w:lvlJc w:val="left"/>
      <w:pPr>
        <w:ind w:left="5040" w:hanging="360"/>
      </w:pPr>
      <w:rPr>
        <w:rFonts w:ascii="Symbol" w:hAnsi="Symbol" w:hint="default"/>
      </w:rPr>
    </w:lvl>
    <w:lvl w:ilvl="7" w:tplc="1D161B16">
      <w:start w:val="1"/>
      <w:numFmt w:val="bullet"/>
      <w:lvlText w:val="o"/>
      <w:lvlJc w:val="left"/>
      <w:pPr>
        <w:ind w:left="5760" w:hanging="360"/>
      </w:pPr>
      <w:rPr>
        <w:rFonts w:ascii="Courier New" w:hAnsi="Courier New" w:hint="default"/>
      </w:rPr>
    </w:lvl>
    <w:lvl w:ilvl="8" w:tplc="74E623BC">
      <w:start w:val="1"/>
      <w:numFmt w:val="bullet"/>
      <w:lvlText w:val=""/>
      <w:lvlJc w:val="left"/>
      <w:pPr>
        <w:ind w:left="6480" w:hanging="360"/>
      </w:pPr>
      <w:rPr>
        <w:rFonts w:ascii="Wingdings" w:hAnsi="Wingdings" w:hint="default"/>
      </w:rPr>
    </w:lvl>
  </w:abstractNum>
  <w:abstractNum w:abstractNumId="47" w15:restartNumberingAfterBreak="0">
    <w:nsid w:val="4C365D47"/>
    <w:multiLevelType w:val="hybridMultilevel"/>
    <w:tmpl w:val="CF3CCF42"/>
    <w:lvl w:ilvl="0" w:tplc="C7C2E0E0">
      <w:start w:val="1"/>
      <w:numFmt w:val="bullet"/>
      <w:lvlText w:val=""/>
      <w:lvlJc w:val="left"/>
      <w:pPr>
        <w:ind w:left="720" w:hanging="360"/>
      </w:pPr>
      <w:rPr>
        <w:rFonts w:ascii="Symbol" w:hAnsi="Symbol" w:hint="default"/>
      </w:rPr>
    </w:lvl>
    <w:lvl w:ilvl="1" w:tplc="831C634C">
      <w:start w:val="1"/>
      <w:numFmt w:val="bullet"/>
      <w:lvlText w:val="o"/>
      <w:lvlJc w:val="left"/>
      <w:pPr>
        <w:ind w:left="1440" w:hanging="360"/>
      </w:pPr>
      <w:rPr>
        <w:rFonts w:ascii="Courier New" w:hAnsi="Courier New" w:hint="default"/>
      </w:rPr>
    </w:lvl>
    <w:lvl w:ilvl="2" w:tplc="BA085C12">
      <w:start w:val="1"/>
      <w:numFmt w:val="bullet"/>
      <w:lvlText w:val=""/>
      <w:lvlJc w:val="left"/>
      <w:pPr>
        <w:ind w:left="2160" w:hanging="360"/>
      </w:pPr>
      <w:rPr>
        <w:rFonts w:ascii="Wingdings" w:hAnsi="Wingdings" w:hint="default"/>
      </w:rPr>
    </w:lvl>
    <w:lvl w:ilvl="3" w:tplc="8F5647EC">
      <w:start w:val="1"/>
      <w:numFmt w:val="bullet"/>
      <w:lvlText w:val=""/>
      <w:lvlJc w:val="left"/>
      <w:pPr>
        <w:ind w:left="2880" w:hanging="360"/>
      </w:pPr>
      <w:rPr>
        <w:rFonts w:ascii="Symbol" w:hAnsi="Symbol" w:hint="default"/>
      </w:rPr>
    </w:lvl>
    <w:lvl w:ilvl="4" w:tplc="97F87F44">
      <w:start w:val="1"/>
      <w:numFmt w:val="bullet"/>
      <w:lvlText w:val="o"/>
      <w:lvlJc w:val="left"/>
      <w:pPr>
        <w:ind w:left="3600" w:hanging="360"/>
      </w:pPr>
      <w:rPr>
        <w:rFonts w:ascii="Courier New" w:hAnsi="Courier New" w:hint="default"/>
      </w:rPr>
    </w:lvl>
    <w:lvl w:ilvl="5" w:tplc="B060CDDC">
      <w:start w:val="1"/>
      <w:numFmt w:val="bullet"/>
      <w:lvlText w:val=""/>
      <w:lvlJc w:val="left"/>
      <w:pPr>
        <w:ind w:left="4320" w:hanging="360"/>
      </w:pPr>
      <w:rPr>
        <w:rFonts w:ascii="Wingdings" w:hAnsi="Wingdings" w:hint="default"/>
      </w:rPr>
    </w:lvl>
    <w:lvl w:ilvl="6" w:tplc="0308C84C">
      <w:start w:val="1"/>
      <w:numFmt w:val="bullet"/>
      <w:lvlText w:val=""/>
      <w:lvlJc w:val="left"/>
      <w:pPr>
        <w:ind w:left="5040" w:hanging="360"/>
      </w:pPr>
      <w:rPr>
        <w:rFonts w:ascii="Symbol" w:hAnsi="Symbol" w:hint="default"/>
      </w:rPr>
    </w:lvl>
    <w:lvl w:ilvl="7" w:tplc="9364041E">
      <w:start w:val="1"/>
      <w:numFmt w:val="bullet"/>
      <w:lvlText w:val="o"/>
      <w:lvlJc w:val="left"/>
      <w:pPr>
        <w:ind w:left="5760" w:hanging="360"/>
      </w:pPr>
      <w:rPr>
        <w:rFonts w:ascii="Courier New" w:hAnsi="Courier New" w:hint="default"/>
      </w:rPr>
    </w:lvl>
    <w:lvl w:ilvl="8" w:tplc="6A548DFE">
      <w:start w:val="1"/>
      <w:numFmt w:val="bullet"/>
      <w:lvlText w:val=""/>
      <w:lvlJc w:val="left"/>
      <w:pPr>
        <w:ind w:left="6480" w:hanging="360"/>
      </w:pPr>
      <w:rPr>
        <w:rFonts w:ascii="Wingdings" w:hAnsi="Wingdings" w:hint="default"/>
      </w:rPr>
    </w:lvl>
  </w:abstractNum>
  <w:abstractNum w:abstractNumId="48" w15:restartNumberingAfterBreak="0">
    <w:nsid w:val="4DEE6961"/>
    <w:multiLevelType w:val="hybridMultilevel"/>
    <w:tmpl w:val="E544F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4E72242A"/>
    <w:multiLevelType w:val="hybridMultilevel"/>
    <w:tmpl w:val="FFFFFFFF"/>
    <w:lvl w:ilvl="0" w:tplc="B77E017A">
      <w:start w:val="1"/>
      <w:numFmt w:val="decimal"/>
      <w:lvlText w:val="%1."/>
      <w:lvlJc w:val="left"/>
      <w:pPr>
        <w:ind w:left="720" w:hanging="360"/>
      </w:pPr>
    </w:lvl>
    <w:lvl w:ilvl="1" w:tplc="E4C4D1C8">
      <w:start w:val="1"/>
      <w:numFmt w:val="lowerLetter"/>
      <w:lvlText w:val="%2."/>
      <w:lvlJc w:val="left"/>
      <w:pPr>
        <w:ind w:left="1440" w:hanging="360"/>
      </w:pPr>
    </w:lvl>
    <w:lvl w:ilvl="2" w:tplc="66566A12">
      <w:start w:val="1"/>
      <w:numFmt w:val="lowerRoman"/>
      <w:lvlText w:val="%3."/>
      <w:lvlJc w:val="right"/>
      <w:pPr>
        <w:ind w:left="2160" w:hanging="180"/>
      </w:pPr>
    </w:lvl>
    <w:lvl w:ilvl="3" w:tplc="CB561886">
      <w:start w:val="1"/>
      <w:numFmt w:val="decimal"/>
      <w:lvlText w:val="%4."/>
      <w:lvlJc w:val="left"/>
      <w:pPr>
        <w:ind w:left="2880" w:hanging="360"/>
      </w:pPr>
    </w:lvl>
    <w:lvl w:ilvl="4" w:tplc="3E3C0E32">
      <w:start w:val="1"/>
      <w:numFmt w:val="lowerLetter"/>
      <w:lvlText w:val="%5."/>
      <w:lvlJc w:val="left"/>
      <w:pPr>
        <w:ind w:left="3600" w:hanging="360"/>
      </w:pPr>
    </w:lvl>
    <w:lvl w:ilvl="5" w:tplc="0EB6A238">
      <w:start w:val="1"/>
      <w:numFmt w:val="lowerRoman"/>
      <w:lvlText w:val="%6."/>
      <w:lvlJc w:val="right"/>
      <w:pPr>
        <w:ind w:left="4320" w:hanging="180"/>
      </w:pPr>
    </w:lvl>
    <w:lvl w:ilvl="6" w:tplc="EBF495D2">
      <w:start w:val="1"/>
      <w:numFmt w:val="decimal"/>
      <w:lvlText w:val="%7."/>
      <w:lvlJc w:val="left"/>
      <w:pPr>
        <w:ind w:left="5040" w:hanging="360"/>
      </w:pPr>
    </w:lvl>
    <w:lvl w:ilvl="7" w:tplc="1F44E826">
      <w:start w:val="1"/>
      <w:numFmt w:val="lowerLetter"/>
      <w:lvlText w:val="%8."/>
      <w:lvlJc w:val="left"/>
      <w:pPr>
        <w:ind w:left="5760" w:hanging="360"/>
      </w:pPr>
    </w:lvl>
    <w:lvl w:ilvl="8" w:tplc="AD46D752">
      <w:start w:val="1"/>
      <w:numFmt w:val="lowerRoman"/>
      <w:lvlText w:val="%9."/>
      <w:lvlJc w:val="right"/>
      <w:pPr>
        <w:ind w:left="6480" w:hanging="180"/>
      </w:pPr>
    </w:lvl>
  </w:abstractNum>
  <w:abstractNum w:abstractNumId="50" w15:restartNumberingAfterBreak="0">
    <w:nsid w:val="4EF8DB2A"/>
    <w:multiLevelType w:val="hybridMultilevel"/>
    <w:tmpl w:val="EEC6AE4E"/>
    <w:lvl w:ilvl="0" w:tplc="8C56297C">
      <w:start w:val="1"/>
      <w:numFmt w:val="bullet"/>
      <w:lvlText w:val="·"/>
      <w:lvlJc w:val="left"/>
      <w:pPr>
        <w:ind w:left="720" w:hanging="360"/>
      </w:pPr>
      <w:rPr>
        <w:rFonts w:ascii="Symbol" w:hAnsi="Symbol" w:hint="default"/>
      </w:rPr>
    </w:lvl>
    <w:lvl w:ilvl="1" w:tplc="C4023CF2">
      <w:start w:val="1"/>
      <w:numFmt w:val="bullet"/>
      <w:lvlText w:val="o"/>
      <w:lvlJc w:val="left"/>
      <w:pPr>
        <w:ind w:left="1440" w:hanging="360"/>
      </w:pPr>
      <w:rPr>
        <w:rFonts w:ascii="Courier New" w:hAnsi="Courier New" w:hint="default"/>
      </w:rPr>
    </w:lvl>
    <w:lvl w:ilvl="2" w:tplc="9B9AF156">
      <w:start w:val="1"/>
      <w:numFmt w:val="bullet"/>
      <w:lvlText w:val=""/>
      <w:lvlJc w:val="left"/>
      <w:pPr>
        <w:ind w:left="2160" w:hanging="360"/>
      </w:pPr>
      <w:rPr>
        <w:rFonts w:ascii="Wingdings" w:hAnsi="Wingdings" w:hint="default"/>
      </w:rPr>
    </w:lvl>
    <w:lvl w:ilvl="3" w:tplc="FA92656A">
      <w:start w:val="1"/>
      <w:numFmt w:val="bullet"/>
      <w:lvlText w:val=""/>
      <w:lvlJc w:val="left"/>
      <w:pPr>
        <w:ind w:left="2880" w:hanging="360"/>
      </w:pPr>
      <w:rPr>
        <w:rFonts w:ascii="Symbol" w:hAnsi="Symbol" w:hint="default"/>
      </w:rPr>
    </w:lvl>
    <w:lvl w:ilvl="4" w:tplc="32183A6C">
      <w:start w:val="1"/>
      <w:numFmt w:val="bullet"/>
      <w:lvlText w:val="o"/>
      <w:lvlJc w:val="left"/>
      <w:pPr>
        <w:ind w:left="3600" w:hanging="360"/>
      </w:pPr>
      <w:rPr>
        <w:rFonts w:ascii="Courier New" w:hAnsi="Courier New" w:hint="default"/>
      </w:rPr>
    </w:lvl>
    <w:lvl w:ilvl="5" w:tplc="D186ACDE">
      <w:start w:val="1"/>
      <w:numFmt w:val="bullet"/>
      <w:lvlText w:val=""/>
      <w:lvlJc w:val="left"/>
      <w:pPr>
        <w:ind w:left="4320" w:hanging="360"/>
      </w:pPr>
      <w:rPr>
        <w:rFonts w:ascii="Wingdings" w:hAnsi="Wingdings" w:hint="default"/>
      </w:rPr>
    </w:lvl>
    <w:lvl w:ilvl="6" w:tplc="5D782F44">
      <w:start w:val="1"/>
      <w:numFmt w:val="bullet"/>
      <w:lvlText w:val=""/>
      <w:lvlJc w:val="left"/>
      <w:pPr>
        <w:ind w:left="5040" w:hanging="360"/>
      </w:pPr>
      <w:rPr>
        <w:rFonts w:ascii="Symbol" w:hAnsi="Symbol" w:hint="default"/>
      </w:rPr>
    </w:lvl>
    <w:lvl w:ilvl="7" w:tplc="C9E0299E">
      <w:start w:val="1"/>
      <w:numFmt w:val="bullet"/>
      <w:lvlText w:val="o"/>
      <w:lvlJc w:val="left"/>
      <w:pPr>
        <w:ind w:left="5760" w:hanging="360"/>
      </w:pPr>
      <w:rPr>
        <w:rFonts w:ascii="Courier New" w:hAnsi="Courier New" w:hint="default"/>
      </w:rPr>
    </w:lvl>
    <w:lvl w:ilvl="8" w:tplc="F20A2500">
      <w:start w:val="1"/>
      <w:numFmt w:val="bullet"/>
      <w:lvlText w:val=""/>
      <w:lvlJc w:val="left"/>
      <w:pPr>
        <w:ind w:left="6480" w:hanging="360"/>
      </w:pPr>
      <w:rPr>
        <w:rFonts w:ascii="Wingdings" w:hAnsi="Wingdings" w:hint="default"/>
      </w:rPr>
    </w:lvl>
  </w:abstractNum>
  <w:abstractNum w:abstractNumId="51" w15:restartNumberingAfterBreak="0">
    <w:nsid w:val="52BA3E49"/>
    <w:multiLevelType w:val="hybridMultilevel"/>
    <w:tmpl w:val="879CD654"/>
    <w:lvl w:ilvl="0" w:tplc="001C9DEA">
      <w:start w:val="1"/>
      <w:numFmt w:val="bullet"/>
      <w:lvlText w:val=""/>
      <w:lvlJc w:val="left"/>
      <w:pPr>
        <w:ind w:left="567" w:hanging="283"/>
      </w:pPr>
      <w:rPr>
        <w:rFonts w:ascii="Symbol" w:hAnsi="Symbol" w:hint="default"/>
      </w:rPr>
    </w:lvl>
    <w:lvl w:ilvl="1" w:tplc="B2EEC0B8">
      <w:start w:val="1"/>
      <w:numFmt w:val="bullet"/>
      <w:lvlText w:val="o"/>
      <w:lvlJc w:val="left"/>
      <w:pPr>
        <w:ind w:left="1440" w:hanging="360"/>
      </w:pPr>
      <w:rPr>
        <w:rFonts w:ascii="Courier New" w:hAnsi="Courier New" w:hint="default"/>
      </w:rPr>
    </w:lvl>
    <w:lvl w:ilvl="2" w:tplc="D270B11E">
      <w:start w:val="1"/>
      <w:numFmt w:val="bullet"/>
      <w:lvlText w:val=""/>
      <w:lvlJc w:val="left"/>
      <w:pPr>
        <w:ind w:left="2160" w:hanging="360"/>
      </w:pPr>
      <w:rPr>
        <w:rFonts w:ascii="Wingdings" w:hAnsi="Wingdings" w:hint="default"/>
      </w:rPr>
    </w:lvl>
    <w:lvl w:ilvl="3" w:tplc="71763816">
      <w:start w:val="1"/>
      <w:numFmt w:val="bullet"/>
      <w:lvlText w:val=""/>
      <w:lvlJc w:val="left"/>
      <w:pPr>
        <w:ind w:left="2880" w:hanging="360"/>
      </w:pPr>
      <w:rPr>
        <w:rFonts w:ascii="Symbol" w:hAnsi="Symbol" w:hint="default"/>
      </w:rPr>
    </w:lvl>
    <w:lvl w:ilvl="4" w:tplc="0AD6F9D2">
      <w:start w:val="1"/>
      <w:numFmt w:val="bullet"/>
      <w:lvlText w:val="o"/>
      <w:lvlJc w:val="left"/>
      <w:pPr>
        <w:ind w:left="3600" w:hanging="360"/>
      </w:pPr>
      <w:rPr>
        <w:rFonts w:ascii="Courier New" w:hAnsi="Courier New" w:hint="default"/>
      </w:rPr>
    </w:lvl>
    <w:lvl w:ilvl="5" w:tplc="B4A80ED4">
      <w:start w:val="1"/>
      <w:numFmt w:val="bullet"/>
      <w:lvlText w:val=""/>
      <w:lvlJc w:val="left"/>
      <w:pPr>
        <w:ind w:left="4320" w:hanging="360"/>
      </w:pPr>
      <w:rPr>
        <w:rFonts w:ascii="Wingdings" w:hAnsi="Wingdings" w:hint="default"/>
      </w:rPr>
    </w:lvl>
    <w:lvl w:ilvl="6" w:tplc="48346F28">
      <w:start w:val="1"/>
      <w:numFmt w:val="bullet"/>
      <w:lvlText w:val=""/>
      <w:lvlJc w:val="left"/>
      <w:pPr>
        <w:ind w:left="5040" w:hanging="360"/>
      </w:pPr>
      <w:rPr>
        <w:rFonts w:ascii="Symbol" w:hAnsi="Symbol" w:hint="default"/>
      </w:rPr>
    </w:lvl>
    <w:lvl w:ilvl="7" w:tplc="BAC22B0A">
      <w:start w:val="1"/>
      <w:numFmt w:val="bullet"/>
      <w:lvlText w:val="o"/>
      <w:lvlJc w:val="left"/>
      <w:pPr>
        <w:ind w:left="5760" w:hanging="360"/>
      </w:pPr>
      <w:rPr>
        <w:rFonts w:ascii="Courier New" w:hAnsi="Courier New" w:hint="default"/>
      </w:rPr>
    </w:lvl>
    <w:lvl w:ilvl="8" w:tplc="690671A8">
      <w:start w:val="1"/>
      <w:numFmt w:val="bullet"/>
      <w:lvlText w:val=""/>
      <w:lvlJc w:val="left"/>
      <w:pPr>
        <w:ind w:left="6480" w:hanging="360"/>
      </w:pPr>
      <w:rPr>
        <w:rFonts w:ascii="Wingdings" w:hAnsi="Wingdings" w:hint="default"/>
      </w:rPr>
    </w:lvl>
  </w:abstractNum>
  <w:abstractNum w:abstractNumId="52" w15:restartNumberingAfterBreak="0">
    <w:nsid w:val="550F68A8"/>
    <w:multiLevelType w:val="hybridMultilevel"/>
    <w:tmpl w:val="0848F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552D7237"/>
    <w:multiLevelType w:val="hybridMultilevel"/>
    <w:tmpl w:val="DC6EF808"/>
    <w:lvl w:ilvl="0" w:tplc="D3BEC25E">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55CA8D5C"/>
    <w:multiLevelType w:val="hybridMultilevel"/>
    <w:tmpl w:val="1EA27ED4"/>
    <w:lvl w:ilvl="0" w:tplc="EF9CB3DA">
      <w:start w:val="1"/>
      <w:numFmt w:val="bullet"/>
      <w:lvlText w:val=""/>
      <w:lvlJc w:val="left"/>
      <w:pPr>
        <w:ind w:left="720" w:hanging="360"/>
      </w:pPr>
      <w:rPr>
        <w:rFonts w:ascii="Symbol" w:hAnsi="Symbol" w:hint="default"/>
      </w:rPr>
    </w:lvl>
    <w:lvl w:ilvl="1" w:tplc="2F20453A">
      <w:start w:val="1"/>
      <w:numFmt w:val="bullet"/>
      <w:lvlText w:val="o"/>
      <w:lvlJc w:val="left"/>
      <w:pPr>
        <w:ind w:left="1440" w:hanging="360"/>
      </w:pPr>
      <w:rPr>
        <w:rFonts w:ascii="Courier New" w:hAnsi="Courier New" w:hint="default"/>
      </w:rPr>
    </w:lvl>
    <w:lvl w:ilvl="2" w:tplc="29E6EA20">
      <w:start w:val="1"/>
      <w:numFmt w:val="bullet"/>
      <w:lvlText w:val=""/>
      <w:lvlJc w:val="left"/>
      <w:pPr>
        <w:ind w:left="2160" w:hanging="360"/>
      </w:pPr>
      <w:rPr>
        <w:rFonts w:ascii="Wingdings" w:hAnsi="Wingdings" w:hint="default"/>
      </w:rPr>
    </w:lvl>
    <w:lvl w:ilvl="3" w:tplc="71CE8336">
      <w:start w:val="1"/>
      <w:numFmt w:val="bullet"/>
      <w:lvlText w:val=""/>
      <w:lvlJc w:val="left"/>
      <w:pPr>
        <w:ind w:left="2880" w:hanging="360"/>
      </w:pPr>
      <w:rPr>
        <w:rFonts w:ascii="Symbol" w:hAnsi="Symbol" w:hint="default"/>
      </w:rPr>
    </w:lvl>
    <w:lvl w:ilvl="4" w:tplc="16A86A7A">
      <w:start w:val="1"/>
      <w:numFmt w:val="bullet"/>
      <w:lvlText w:val="o"/>
      <w:lvlJc w:val="left"/>
      <w:pPr>
        <w:ind w:left="3600" w:hanging="360"/>
      </w:pPr>
      <w:rPr>
        <w:rFonts w:ascii="Courier New" w:hAnsi="Courier New" w:hint="default"/>
      </w:rPr>
    </w:lvl>
    <w:lvl w:ilvl="5" w:tplc="2424C3CE">
      <w:start w:val="1"/>
      <w:numFmt w:val="bullet"/>
      <w:lvlText w:val=""/>
      <w:lvlJc w:val="left"/>
      <w:pPr>
        <w:ind w:left="4320" w:hanging="360"/>
      </w:pPr>
      <w:rPr>
        <w:rFonts w:ascii="Wingdings" w:hAnsi="Wingdings" w:hint="default"/>
      </w:rPr>
    </w:lvl>
    <w:lvl w:ilvl="6" w:tplc="4D9CF294">
      <w:start w:val="1"/>
      <w:numFmt w:val="bullet"/>
      <w:lvlText w:val=""/>
      <w:lvlJc w:val="left"/>
      <w:pPr>
        <w:ind w:left="5040" w:hanging="360"/>
      </w:pPr>
      <w:rPr>
        <w:rFonts w:ascii="Symbol" w:hAnsi="Symbol" w:hint="default"/>
      </w:rPr>
    </w:lvl>
    <w:lvl w:ilvl="7" w:tplc="A3EADF1A">
      <w:start w:val="1"/>
      <w:numFmt w:val="bullet"/>
      <w:lvlText w:val="o"/>
      <w:lvlJc w:val="left"/>
      <w:pPr>
        <w:ind w:left="5760" w:hanging="360"/>
      </w:pPr>
      <w:rPr>
        <w:rFonts w:ascii="Courier New" w:hAnsi="Courier New" w:hint="default"/>
      </w:rPr>
    </w:lvl>
    <w:lvl w:ilvl="8" w:tplc="7A1AD2EA">
      <w:start w:val="1"/>
      <w:numFmt w:val="bullet"/>
      <w:lvlText w:val=""/>
      <w:lvlJc w:val="left"/>
      <w:pPr>
        <w:ind w:left="6480" w:hanging="360"/>
      </w:pPr>
      <w:rPr>
        <w:rFonts w:ascii="Wingdings" w:hAnsi="Wingdings" w:hint="default"/>
      </w:rPr>
    </w:lvl>
  </w:abstractNum>
  <w:abstractNum w:abstractNumId="55" w15:restartNumberingAfterBreak="0">
    <w:nsid w:val="596E245E"/>
    <w:multiLevelType w:val="hybridMultilevel"/>
    <w:tmpl w:val="FFFFFFFF"/>
    <w:lvl w:ilvl="0" w:tplc="1FA20632">
      <w:start w:val="1"/>
      <w:numFmt w:val="bullet"/>
      <w:lvlText w:val=""/>
      <w:lvlJc w:val="left"/>
      <w:pPr>
        <w:ind w:left="720" w:hanging="360"/>
      </w:pPr>
      <w:rPr>
        <w:rFonts w:ascii="Symbol" w:hAnsi="Symbol" w:hint="default"/>
      </w:rPr>
    </w:lvl>
    <w:lvl w:ilvl="1" w:tplc="EEE67C3E">
      <w:start w:val="1"/>
      <w:numFmt w:val="bullet"/>
      <w:lvlText w:val="o"/>
      <w:lvlJc w:val="left"/>
      <w:pPr>
        <w:ind w:left="1440" w:hanging="360"/>
      </w:pPr>
      <w:rPr>
        <w:rFonts w:ascii="Courier New" w:hAnsi="Courier New" w:hint="default"/>
      </w:rPr>
    </w:lvl>
    <w:lvl w:ilvl="2" w:tplc="B7A02BAE">
      <w:start w:val="1"/>
      <w:numFmt w:val="bullet"/>
      <w:lvlText w:val=""/>
      <w:lvlJc w:val="left"/>
      <w:pPr>
        <w:ind w:left="2160" w:hanging="360"/>
      </w:pPr>
      <w:rPr>
        <w:rFonts w:ascii="Wingdings" w:hAnsi="Wingdings" w:hint="default"/>
      </w:rPr>
    </w:lvl>
    <w:lvl w:ilvl="3" w:tplc="3C503B40">
      <w:start w:val="1"/>
      <w:numFmt w:val="bullet"/>
      <w:lvlText w:val=""/>
      <w:lvlJc w:val="left"/>
      <w:pPr>
        <w:ind w:left="2880" w:hanging="360"/>
      </w:pPr>
      <w:rPr>
        <w:rFonts w:ascii="Symbol" w:hAnsi="Symbol" w:hint="default"/>
      </w:rPr>
    </w:lvl>
    <w:lvl w:ilvl="4" w:tplc="57EEC750">
      <w:start w:val="1"/>
      <w:numFmt w:val="bullet"/>
      <w:lvlText w:val="o"/>
      <w:lvlJc w:val="left"/>
      <w:pPr>
        <w:ind w:left="3600" w:hanging="360"/>
      </w:pPr>
      <w:rPr>
        <w:rFonts w:ascii="Courier New" w:hAnsi="Courier New" w:hint="default"/>
      </w:rPr>
    </w:lvl>
    <w:lvl w:ilvl="5" w:tplc="C2D86A08">
      <w:start w:val="1"/>
      <w:numFmt w:val="bullet"/>
      <w:lvlText w:val=""/>
      <w:lvlJc w:val="left"/>
      <w:pPr>
        <w:ind w:left="4320" w:hanging="360"/>
      </w:pPr>
      <w:rPr>
        <w:rFonts w:ascii="Wingdings" w:hAnsi="Wingdings" w:hint="default"/>
      </w:rPr>
    </w:lvl>
    <w:lvl w:ilvl="6" w:tplc="2AB85D9A">
      <w:start w:val="1"/>
      <w:numFmt w:val="bullet"/>
      <w:lvlText w:val=""/>
      <w:lvlJc w:val="left"/>
      <w:pPr>
        <w:ind w:left="5040" w:hanging="360"/>
      </w:pPr>
      <w:rPr>
        <w:rFonts w:ascii="Symbol" w:hAnsi="Symbol" w:hint="default"/>
      </w:rPr>
    </w:lvl>
    <w:lvl w:ilvl="7" w:tplc="3A4CD7C6">
      <w:start w:val="1"/>
      <w:numFmt w:val="bullet"/>
      <w:lvlText w:val="o"/>
      <w:lvlJc w:val="left"/>
      <w:pPr>
        <w:ind w:left="5760" w:hanging="360"/>
      </w:pPr>
      <w:rPr>
        <w:rFonts w:ascii="Courier New" w:hAnsi="Courier New" w:hint="default"/>
      </w:rPr>
    </w:lvl>
    <w:lvl w:ilvl="8" w:tplc="5AB655DE">
      <w:start w:val="1"/>
      <w:numFmt w:val="bullet"/>
      <w:lvlText w:val=""/>
      <w:lvlJc w:val="left"/>
      <w:pPr>
        <w:ind w:left="6480" w:hanging="360"/>
      </w:pPr>
      <w:rPr>
        <w:rFonts w:ascii="Wingdings" w:hAnsi="Wingdings" w:hint="default"/>
      </w:rPr>
    </w:lvl>
  </w:abstractNum>
  <w:abstractNum w:abstractNumId="56" w15:restartNumberingAfterBreak="0">
    <w:nsid w:val="5C4BD786"/>
    <w:multiLevelType w:val="hybridMultilevel"/>
    <w:tmpl w:val="F3A6A938"/>
    <w:lvl w:ilvl="0" w:tplc="7A966EBE">
      <w:start w:val="1"/>
      <w:numFmt w:val="bullet"/>
      <w:lvlText w:val=""/>
      <w:lvlJc w:val="left"/>
      <w:pPr>
        <w:ind w:left="720" w:hanging="360"/>
      </w:pPr>
      <w:rPr>
        <w:rFonts w:ascii="Symbol" w:hAnsi="Symbol" w:hint="default"/>
      </w:rPr>
    </w:lvl>
    <w:lvl w:ilvl="1" w:tplc="CEB0AD38">
      <w:start w:val="1"/>
      <w:numFmt w:val="bullet"/>
      <w:lvlText w:val="o"/>
      <w:lvlJc w:val="left"/>
      <w:pPr>
        <w:ind w:left="1440" w:hanging="360"/>
      </w:pPr>
      <w:rPr>
        <w:rFonts w:ascii="Courier New" w:hAnsi="Courier New" w:hint="default"/>
      </w:rPr>
    </w:lvl>
    <w:lvl w:ilvl="2" w:tplc="C7F0F3A8">
      <w:start w:val="1"/>
      <w:numFmt w:val="bullet"/>
      <w:lvlText w:val=""/>
      <w:lvlJc w:val="left"/>
      <w:pPr>
        <w:ind w:left="2160" w:hanging="360"/>
      </w:pPr>
      <w:rPr>
        <w:rFonts w:ascii="Wingdings" w:hAnsi="Wingdings" w:hint="default"/>
      </w:rPr>
    </w:lvl>
    <w:lvl w:ilvl="3" w:tplc="060EC834">
      <w:start w:val="1"/>
      <w:numFmt w:val="bullet"/>
      <w:lvlText w:val=""/>
      <w:lvlJc w:val="left"/>
      <w:pPr>
        <w:ind w:left="2880" w:hanging="360"/>
      </w:pPr>
      <w:rPr>
        <w:rFonts w:ascii="Symbol" w:hAnsi="Symbol" w:hint="default"/>
      </w:rPr>
    </w:lvl>
    <w:lvl w:ilvl="4" w:tplc="24DC940E">
      <w:start w:val="1"/>
      <w:numFmt w:val="bullet"/>
      <w:lvlText w:val="o"/>
      <w:lvlJc w:val="left"/>
      <w:pPr>
        <w:ind w:left="3600" w:hanging="360"/>
      </w:pPr>
      <w:rPr>
        <w:rFonts w:ascii="Courier New" w:hAnsi="Courier New" w:hint="default"/>
      </w:rPr>
    </w:lvl>
    <w:lvl w:ilvl="5" w:tplc="65C800AC">
      <w:start w:val="1"/>
      <w:numFmt w:val="bullet"/>
      <w:lvlText w:val=""/>
      <w:lvlJc w:val="left"/>
      <w:pPr>
        <w:ind w:left="4320" w:hanging="360"/>
      </w:pPr>
      <w:rPr>
        <w:rFonts w:ascii="Wingdings" w:hAnsi="Wingdings" w:hint="default"/>
      </w:rPr>
    </w:lvl>
    <w:lvl w:ilvl="6" w:tplc="1B4469EC">
      <w:start w:val="1"/>
      <w:numFmt w:val="bullet"/>
      <w:lvlText w:val=""/>
      <w:lvlJc w:val="left"/>
      <w:pPr>
        <w:ind w:left="5040" w:hanging="360"/>
      </w:pPr>
      <w:rPr>
        <w:rFonts w:ascii="Symbol" w:hAnsi="Symbol" w:hint="default"/>
      </w:rPr>
    </w:lvl>
    <w:lvl w:ilvl="7" w:tplc="023E3CC4">
      <w:start w:val="1"/>
      <w:numFmt w:val="bullet"/>
      <w:lvlText w:val="o"/>
      <w:lvlJc w:val="left"/>
      <w:pPr>
        <w:ind w:left="5760" w:hanging="360"/>
      </w:pPr>
      <w:rPr>
        <w:rFonts w:ascii="Courier New" w:hAnsi="Courier New" w:hint="default"/>
      </w:rPr>
    </w:lvl>
    <w:lvl w:ilvl="8" w:tplc="92B49F6E">
      <w:start w:val="1"/>
      <w:numFmt w:val="bullet"/>
      <w:lvlText w:val=""/>
      <w:lvlJc w:val="left"/>
      <w:pPr>
        <w:ind w:left="6480" w:hanging="360"/>
      </w:pPr>
      <w:rPr>
        <w:rFonts w:ascii="Wingdings" w:hAnsi="Wingdings" w:hint="default"/>
      </w:rPr>
    </w:lvl>
  </w:abstractNum>
  <w:abstractNum w:abstractNumId="57" w15:restartNumberingAfterBreak="0">
    <w:nsid w:val="5CF9C41A"/>
    <w:multiLevelType w:val="hybridMultilevel"/>
    <w:tmpl w:val="90A6B888"/>
    <w:lvl w:ilvl="0" w:tplc="CE10BAA2">
      <w:start w:val="1"/>
      <w:numFmt w:val="bullet"/>
      <w:lvlText w:val=""/>
      <w:lvlJc w:val="left"/>
      <w:pPr>
        <w:ind w:left="567" w:hanging="283"/>
      </w:pPr>
      <w:rPr>
        <w:rFonts w:ascii="Symbol" w:hAnsi="Symbol" w:hint="default"/>
      </w:rPr>
    </w:lvl>
    <w:lvl w:ilvl="1" w:tplc="827437E6">
      <w:start w:val="1"/>
      <w:numFmt w:val="bullet"/>
      <w:lvlText w:val="o"/>
      <w:lvlJc w:val="left"/>
      <w:pPr>
        <w:ind w:left="1440" w:hanging="360"/>
      </w:pPr>
      <w:rPr>
        <w:rFonts w:ascii="Courier New" w:hAnsi="Courier New" w:hint="default"/>
      </w:rPr>
    </w:lvl>
    <w:lvl w:ilvl="2" w:tplc="05945AF4">
      <w:start w:val="1"/>
      <w:numFmt w:val="bullet"/>
      <w:lvlText w:val=""/>
      <w:lvlJc w:val="left"/>
      <w:pPr>
        <w:ind w:left="2160" w:hanging="360"/>
      </w:pPr>
      <w:rPr>
        <w:rFonts w:ascii="Wingdings" w:hAnsi="Wingdings" w:hint="default"/>
      </w:rPr>
    </w:lvl>
    <w:lvl w:ilvl="3" w:tplc="A076477E">
      <w:start w:val="1"/>
      <w:numFmt w:val="bullet"/>
      <w:lvlText w:val=""/>
      <w:lvlJc w:val="left"/>
      <w:pPr>
        <w:ind w:left="2880" w:hanging="360"/>
      </w:pPr>
      <w:rPr>
        <w:rFonts w:ascii="Symbol" w:hAnsi="Symbol" w:hint="default"/>
      </w:rPr>
    </w:lvl>
    <w:lvl w:ilvl="4" w:tplc="1C1CA58C">
      <w:start w:val="1"/>
      <w:numFmt w:val="bullet"/>
      <w:lvlText w:val="o"/>
      <w:lvlJc w:val="left"/>
      <w:pPr>
        <w:ind w:left="3600" w:hanging="360"/>
      </w:pPr>
      <w:rPr>
        <w:rFonts w:ascii="Courier New" w:hAnsi="Courier New" w:hint="default"/>
      </w:rPr>
    </w:lvl>
    <w:lvl w:ilvl="5" w:tplc="6B6A5A2C">
      <w:start w:val="1"/>
      <w:numFmt w:val="bullet"/>
      <w:lvlText w:val=""/>
      <w:lvlJc w:val="left"/>
      <w:pPr>
        <w:ind w:left="4320" w:hanging="360"/>
      </w:pPr>
      <w:rPr>
        <w:rFonts w:ascii="Wingdings" w:hAnsi="Wingdings" w:hint="default"/>
      </w:rPr>
    </w:lvl>
    <w:lvl w:ilvl="6" w:tplc="B6C08B18">
      <w:start w:val="1"/>
      <w:numFmt w:val="bullet"/>
      <w:lvlText w:val=""/>
      <w:lvlJc w:val="left"/>
      <w:pPr>
        <w:ind w:left="5040" w:hanging="360"/>
      </w:pPr>
      <w:rPr>
        <w:rFonts w:ascii="Symbol" w:hAnsi="Symbol" w:hint="default"/>
      </w:rPr>
    </w:lvl>
    <w:lvl w:ilvl="7" w:tplc="A620B550">
      <w:start w:val="1"/>
      <w:numFmt w:val="bullet"/>
      <w:lvlText w:val="o"/>
      <w:lvlJc w:val="left"/>
      <w:pPr>
        <w:ind w:left="5760" w:hanging="360"/>
      </w:pPr>
      <w:rPr>
        <w:rFonts w:ascii="Courier New" w:hAnsi="Courier New" w:hint="default"/>
      </w:rPr>
    </w:lvl>
    <w:lvl w:ilvl="8" w:tplc="42FE649E">
      <w:start w:val="1"/>
      <w:numFmt w:val="bullet"/>
      <w:lvlText w:val=""/>
      <w:lvlJc w:val="left"/>
      <w:pPr>
        <w:ind w:left="6480" w:hanging="360"/>
      </w:pPr>
      <w:rPr>
        <w:rFonts w:ascii="Wingdings" w:hAnsi="Wingdings" w:hint="default"/>
      </w:rPr>
    </w:lvl>
  </w:abstractNum>
  <w:abstractNum w:abstractNumId="58" w15:restartNumberingAfterBreak="0">
    <w:nsid w:val="5E07E387"/>
    <w:multiLevelType w:val="hybridMultilevel"/>
    <w:tmpl w:val="815C0776"/>
    <w:lvl w:ilvl="0" w:tplc="AB84961C">
      <w:start w:val="1"/>
      <w:numFmt w:val="bullet"/>
      <w:lvlText w:val=""/>
      <w:lvlJc w:val="left"/>
      <w:pPr>
        <w:ind w:left="720" w:hanging="360"/>
      </w:pPr>
      <w:rPr>
        <w:rFonts w:ascii="Symbol" w:hAnsi="Symbol" w:hint="default"/>
      </w:rPr>
    </w:lvl>
    <w:lvl w:ilvl="1" w:tplc="27BCD7A4">
      <w:start w:val="1"/>
      <w:numFmt w:val="bullet"/>
      <w:lvlText w:val="o"/>
      <w:lvlJc w:val="left"/>
      <w:pPr>
        <w:ind w:left="1440" w:hanging="360"/>
      </w:pPr>
      <w:rPr>
        <w:rFonts w:ascii="Courier New" w:hAnsi="Courier New" w:hint="default"/>
      </w:rPr>
    </w:lvl>
    <w:lvl w:ilvl="2" w:tplc="3760B9E0">
      <w:start w:val="1"/>
      <w:numFmt w:val="bullet"/>
      <w:lvlText w:val=""/>
      <w:lvlJc w:val="left"/>
      <w:pPr>
        <w:ind w:left="2160" w:hanging="360"/>
      </w:pPr>
      <w:rPr>
        <w:rFonts w:ascii="Wingdings" w:hAnsi="Wingdings" w:hint="default"/>
      </w:rPr>
    </w:lvl>
    <w:lvl w:ilvl="3" w:tplc="50E0F700">
      <w:start w:val="1"/>
      <w:numFmt w:val="bullet"/>
      <w:lvlText w:val=""/>
      <w:lvlJc w:val="left"/>
      <w:pPr>
        <w:ind w:left="2880" w:hanging="360"/>
      </w:pPr>
      <w:rPr>
        <w:rFonts w:ascii="Symbol" w:hAnsi="Symbol" w:hint="default"/>
      </w:rPr>
    </w:lvl>
    <w:lvl w:ilvl="4" w:tplc="4596ED68">
      <w:start w:val="1"/>
      <w:numFmt w:val="bullet"/>
      <w:lvlText w:val="o"/>
      <w:lvlJc w:val="left"/>
      <w:pPr>
        <w:ind w:left="3600" w:hanging="360"/>
      </w:pPr>
      <w:rPr>
        <w:rFonts w:ascii="Courier New" w:hAnsi="Courier New" w:hint="default"/>
      </w:rPr>
    </w:lvl>
    <w:lvl w:ilvl="5" w:tplc="5EC62D8E">
      <w:start w:val="1"/>
      <w:numFmt w:val="bullet"/>
      <w:lvlText w:val=""/>
      <w:lvlJc w:val="left"/>
      <w:pPr>
        <w:ind w:left="4320" w:hanging="360"/>
      </w:pPr>
      <w:rPr>
        <w:rFonts w:ascii="Wingdings" w:hAnsi="Wingdings" w:hint="default"/>
      </w:rPr>
    </w:lvl>
    <w:lvl w:ilvl="6" w:tplc="F68CFD78">
      <w:start w:val="1"/>
      <w:numFmt w:val="bullet"/>
      <w:lvlText w:val=""/>
      <w:lvlJc w:val="left"/>
      <w:pPr>
        <w:ind w:left="5040" w:hanging="360"/>
      </w:pPr>
      <w:rPr>
        <w:rFonts w:ascii="Symbol" w:hAnsi="Symbol" w:hint="default"/>
      </w:rPr>
    </w:lvl>
    <w:lvl w:ilvl="7" w:tplc="98BCD99C">
      <w:start w:val="1"/>
      <w:numFmt w:val="bullet"/>
      <w:lvlText w:val="o"/>
      <w:lvlJc w:val="left"/>
      <w:pPr>
        <w:ind w:left="5760" w:hanging="360"/>
      </w:pPr>
      <w:rPr>
        <w:rFonts w:ascii="Courier New" w:hAnsi="Courier New" w:hint="default"/>
      </w:rPr>
    </w:lvl>
    <w:lvl w:ilvl="8" w:tplc="DBACF0A6">
      <w:start w:val="1"/>
      <w:numFmt w:val="bullet"/>
      <w:lvlText w:val=""/>
      <w:lvlJc w:val="left"/>
      <w:pPr>
        <w:ind w:left="6480" w:hanging="360"/>
      </w:pPr>
      <w:rPr>
        <w:rFonts w:ascii="Wingdings" w:hAnsi="Wingdings" w:hint="default"/>
      </w:rPr>
    </w:lvl>
  </w:abstractNum>
  <w:abstractNum w:abstractNumId="59" w15:restartNumberingAfterBreak="0">
    <w:nsid w:val="5E355D09"/>
    <w:multiLevelType w:val="hybridMultilevel"/>
    <w:tmpl w:val="FFFFFFFF"/>
    <w:lvl w:ilvl="0" w:tplc="CB04D4B8">
      <w:start w:val="1"/>
      <w:numFmt w:val="bullet"/>
      <w:lvlText w:val=""/>
      <w:lvlJc w:val="left"/>
      <w:pPr>
        <w:ind w:left="720" w:hanging="360"/>
      </w:pPr>
      <w:rPr>
        <w:rFonts w:ascii="Symbol" w:hAnsi="Symbol" w:hint="default"/>
      </w:rPr>
    </w:lvl>
    <w:lvl w:ilvl="1" w:tplc="46908BE2">
      <w:start w:val="1"/>
      <w:numFmt w:val="bullet"/>
      <w:lvlText w:val="o"/>
      <w:lvlJc w:val="left"/>
      <w:pPr>
        <w:ind w:left="1440" w:hanging="360"/>
      </w:pPr>
      <w:rPr>
        <w:rFonts w:ascii="Courier New" w:hAnsi="Courier New" w:hint="default"/>
      </w:rPr>
    </w:lvl>
    <w:lvl w:ilvl="2" w:tplc="C64CD89A">
      <w:start w:val="1"/>
      <w:numFmt w:val="bullet"/>
      <w:lvlText w:val=""/>
      <w:lvlJc w:val="left"/>
      <w:pPr>
        <w:ind w:left="2160" w:hanging="360"/>
      </w:pPr>
      <w:rPr>
        <w:rFonts w:ascii="Wingdings" w:hAnsi="Wingdings" w:hint="default"/>
      </w:rPr>
    </w:lvl>
    <w:lvl w:ilvl="3" w:tplc="115A1934">
      <w:start w:val="1"/>
      <w:numFmt w:val="bullet"/>
      <w:lvlText w:val=""/>
      <w:lvlJc w:val="left"/>
      <w:pPr>
        <w:ind w:left="2880" w:hanging="360"/>
      </w:pPr>
      <w:rPr>
        <w:rFonts w:ascii="Symbol" w:hAnsi="Symbol" w:hint="default"/>
      </w:rPr>
    </w:lvl>
    <w:lvl w:ilvl="4" w:tplc="4F029328">
      <w:start w:val="1"/>
      <w:numFmt w:val="bullet"/>
      <w:lvlText w:val="o"/>
      <w:lvlJc w:val="left"/>
      <w:pPr>
        <w:ind w:left="3600" w:hanging="360"/>
      </w:pPr>
      <w:rPr>
        <w:rFonts w:ascii="Courier New" w:hAnsi="Courier New" w:hint="default"/>
      </w:rPr>
    </w:lvl>
    <w:lvl w:ilvl="5" w:tplc="013E1DD6">
      <w:start w:val="1"/>
      <w:numFmt w:val="bullet"/>
      <w:lvlText w:val=""/>
      <w:lvlJc w:val="left"/>
      <w:pPr>
        <w:ind w:left="4320" w:hanging="360"/>
      </w:pPr>
      <w:rPr>
        <w:rFonts w:ascii="Wingdings" w:hAnsi="Wingdings" w:hint="default"/>
      </w:rPr>
    </w:lvl>
    <w:lvl w:ilvl="6" w:tplc="0A408B6C">
      <w:start w:val="1"/>
      <w:numFmt w:val="bullet"/>
      <w:lvlText w:val=""/>
      <w:lvlJc w:val="left"/>
      <w:pPr>
        <w:ind w:left="5040" w:hanging="360"/>
      </w:pPr>
      <w:rPr>
        <w:rFonts w:ascii="Symbol" w:hAnsi="Symbol" w:hint="default"/>
      </w:rPr>
    </w:lvl>
    <w:lvl w:ilvl="7" w:tplc="33F21E6C">
      <w:start w:val="1"/>
      <w:numFmt w:val="bullet"/>
      <w:lvlText w:val="o"/>
      <w:lvlJc w:val="left"/>
      <w:pPr>
        <w:ind w:left="5760" w:hanging="360"/>
      </w:pPr>
      <w:rPr>
        <w:rFonts w:ascii="Courier New" w:hAnsi="Courier New" w:hint="default"/>
      </w:rPr>
    </w:lvl>
    <w:lvl w:ilvl="8" w:tplc="716A7128">
      <w:start w:val="1"/>
      <w:numFmt w:val="bullet"/>
      <w:lvlText w:val=""/>
      <w:lvlJc w:val="left"/>
      <w:pPr>
        <w:ind w:left="6480" w:hanging="360"/>
      </w:pPr>
      <w:rPr>
        <w:rFonts w:ascii="Wingdings" w:hAnsi="Wingdings" w:hint="default"/>
      </w:rPr>
    </w:lvl>
  </w:abstractNum>
  <w:abstractNum w:abstractNumId="60" w15:restartNumberingAfterBreak="0">
    <w:nsid w:val="5E97C885"/>
    <w:multiLevelType w:val="hybridMultilevel"/>
    <w:tmpl w:val="CE52C8FA"/>
    <w:lvl w:ilvl="0" w:tplc="97D08728">
      <w:start w:val="1"/>
      <w:numFmt w:val="bullet"/>
      <w:lvlText w:val="-"/>
      <w:lvlJc w:val="left"/>
      <w:pPr>
        <w:ind w:left="720" w:hanging="360"/>
      </w:pPr>
      <w:rPr>
        <w:rFonts w:ascii="Symbol" w:hAnsi="Symbol" w:hint="default"/>
      </w:rPr>
    </w:lvl>
    <w:lvl w:ilvl="1" w:tplc="9344FD10">
      <w:start w:val="1"/>
      <w:numFmt w:val="bullet"/>
      <w:lvlText w:val="o"/>
      <w:lvlJc w:val="left"/>
      <w:pPr>
        <w:ind w:left="1440" w:hanging="360"/>
      </w:pPr>
      <w:rPr>
        <w:rFonts w:ascii="Courier New" w:hAnsi="Courier New" w:hint="default"/>
      </w:rPr>
    </w:lvl>
    <w:lvl w:ilvl="2" w:tplc="031A4414">
      <w:start w:val="1"/>
      <w:numFmt w:val="bullet"/>
      <w:lvlText w:val=""/>
      <w:lvlJc w:val="left"/>
      <w:pPr>
        <w:ind w:left="2160" w:hanging="360"/>
      </w:pPr>
      <w:rPr>
        <w:rFonts w:ascii="Wingdings" w:hAnsi="Wingdings" w:hint="default"/>
      </w:rPr>
    </w:lvl>
    <w:lvl w:ilvl="3" w:tplc="14EAD7CC">
      <w:start w:val="1"/>
      <w:numFmt w:val="bullet"/>
      <w:lvlText w:val=""/>
      <w:lvlJc w:val="left"/>
      <w:pPr>
        <w:ind w:left="2880" w:hanging="360"/>
      </w:pPr>
      <w:rPr>
        <w:rFonts w:ascii="Symbol" w:hAnsi="Symbol" w:hint="default"/>
      </w:rPr>
    </w:lvl>
    <w:lvl w:ilvl="4" w:tplc="4B86ACF8">
      <w:start w:val="1"/>
      <w:numFmt w:val="bullet"/>
      <w:lvlText w:val="o"/>
      <w:lvlJc w:val="left"/>
      <w:pPr>
        <w:ind w:left="3600" w:hanging="360"/>
      </w:pPr>
      <w:rPr>
        <w:rFonts w:ascii="Courier New" w:hAnsi="Courier New" w:hint="default"/>
      </w:rPr>
    </w:lvl>
    <w:lvl w:ilvl="5" w:tplc="3D94C968">
      <w:start w:val="1"/>
      <w:numFmt w:val="bullet"/>
      <w:lvlText w:val=""/>
      <w:lvlJc w:val="left"/>
      <w:pPr>
        <w:ind w:left="4320" w:hanging="360"/>
      </w:pPr>
      <w:rPr>
        <w:rFonts w:ascii="Wingdings" w:hAnsi="Wingdings" w:hint="default"/>
      </w:rPr>
    </w:lvl>
    <w:lvl w:ilvl="6" w:tplc="4B30FCBE">
      <w:start w:val="1"/>
      <w:numFmt w:val="bullet"/>
      <w:lvlText w:val=""/>
      <w:lvlJc w:val="left"/>
      <w:pPr>
        <w:ind w:left="5040" w:hanging="360"/>
      </w:pPr>
      <w:rPr>
        <w:rFonts w:ascii="Symbol" w:hAnsi="Symbol" w:hint="default"/>
      </w:rPr>
    </w:lvl>
    <w:lvl w:ilvl="7" w:tplc="C86C8464">
      <w:start w:val="1"/>
      <w:numFmt w:val="bullet"/>
      <w:lvlText w:val="o"/>
      <w:lvlJc w:val="left"/>
      <w:pPr>
        <w:ind w:left="5760" w:hanging="360"/>
      </w:pPr>
      <w:rPr>
        <w:rFonts w:ascii="Courier New" w:hAnsi="Courier New" w:hint="default"/>
      </w:rPr>
    </w:lvl>
    <w:lvl w:ilvl="8" w:tplc="6FF21AFE">
      <w:start w:val="1"/>
      <w:numFmt w:val="bullet"/>
      <w:lvlText w:val=""/>
      <w:lvlJc w:val="left"/>
      <w:pPr>
        <w:ind w:left="6480" w:hanging="360"/>
      </w:pPr>
      <w:rPr>
        <w:rFonts w:ascii="Wingdings" w:hAnsi="Wingdings" w:hint="default"/>
      </w:rPr>
    </w:lvl>
  </w:abstractNum>
  <w:abstractNum w:abstractNumId="61" w15:restartNumberingAfterBreak="0">
    <w:nsid w:val="5F1CB419"/>
    <w:multiLevelType w:val="hybridMultilevel"/>
    <w:tmpl w:val="72602998"/>
    <w:lvl w:ilvl="0" w:tplc="0C090001">
      <w:start w:val="1"/>
      <w:numFmt w:val="bullet"/>
      <w:lvlText w:val=""/>
      <w:lvlJc w:val="left"/>
      <w:pPr>
        <w:ind w:left="720" w:hanging="360"/>
      </w:pPr>
      <w:rPr>
        <w:rFonts w:ascii="Symbol" w:hAnsi="Symbol" w:hint="default"/>
      </w:rPr>
    </w:lvl>
    <w:lvl w:ilvl="1" w:tplc="CC86D238">
      <w:start w:val="1"/>
      <w:numFmt w:val="lowerLetter"/>
      <w:lvlText w:val="%2."/>
      <w:lvlJc w:val="left"/>
      <w:pPr>
        <w:ind w:left="1440" w:hanging="360"/>
      </w:pPr>
    </w:lvl>
    <w:lvl w:ilvl="2" w:tplc="60647714">
      <w:start w:val="1"/>
      <w:numFmt w:val="lowerRoman"/>
      <w:lvlText w:val="%3."/>
      <w:lvlJc w:val="right"/>
      <w:pPr>
        <w:ind w:left="2160" w:hanging="180"/>
      </w:pPr>
    </w:lvl>
    <w:lvl w:ilvl="3" w:tplc="B7F0FEFC">
      <w:start w:val="1"/>
      <w:numFmt w:val="decimal"/>
      <w:lvlText w:val="%4."/>
      <w:lvlJc w:val="left"/>
      <w:pPr>
        <w:ind w:left="2880" w:hanging="360"/>
      </w:pPr>
    </w:lvl>
    <w:lvl w:ilvl="4" w:tplc="91B0A4A4">
      <w:start w:val="1"/>
      <w:numFmt w:val="lowerLetter"/>
      <w:lvlText w:val="%5."/>
      <w:lvlJc w:val="left"/>
      <w:pPr>
        <w:ind w:left="3600" w:hanging="360"/>
      </w:pPr>
    </w:lvl>
    <w:lvl w:ilvl="5" w:tplc="96802D68">
      <w:start w:val="1"/>
      <w:numFmt w:val="lowerRoman"/>
      <w:lvlText w:val="%6."/>
      <w:lvlJc w:val="right"/>
      <w:pPr>
        <w:ind w:left="4320" w:hanging="180"/>
      </w:pPr>
    </w:lvl>
    <w:lvl w:ilvl="6" w:tplc="693EEC30">
      <w:start w:val="1"/>
      <w:numFmt w:val="decimal"/>
      <w:lvlText w:val="%7."/>
      <w:lvlJc w:val="left"/>
      <w:pPr>
        <w:ind w:left="5040" w:hanging="360"/>
      </w:pPr>
    </w:lvl>
    <w:lvl w:ilvl="7" w:tplc="921E06C6">
      <w:start w:val="1"/>
      <w:numFmt w:val="lowerLetter"/>
      <w:lvlText w:val="%8."/>
      <w:lvlJc w:val="left"/>
      <w:pPr>
        <w:ind w:left="5760" w:hanging="360"/>
      </w:pPr>
    </w:lvl>
    <w:lvl w:ilvl="8" w:tplc="5402492A">
      <w:start w:val="1"/>
      <w:numFmt w:val="lowerRoman"/>
      <w:lvlText w:val="%9."/>
      <w:lvlJc w:val="right"/>
      <w:pPr>
        <w:ind w:left="6480" w:hanging="180"/>
      </w:pPr>
    </w:lvl>
  </w:abstractNum>
  <w:abstractNum w:abstractNumId="62"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3" w15:restartNumberingAfterBreak="0">
    <w:nsid w:val="608F21F8"/>
    <w:multiLevelType w:val="hybridMultilevel"/>
    <w:tmpl w:val="8A0EA9B2"/>
    <w:lvl w:ilvl="0" w:tplc="FFFFFFFF">
      <w:start w:val="1"/>
      <w:numFmt w:val="bullet"/>
      <w:pStyle w:val="BulletedListlvl1"/>
      <w:lvlText w:val=""/>
      <w:lvlJc w:val="left"/>
      <w:pPr>
        <w:ind w:left="567" w:hanging="283"/>
      </w:pPr>
      <w:rPr>
        <w:rFonts w:ascii="Symbol" w:hAnsi="Symbol" w:hint="default"/>
        <w:color w:val="404040" w:themeColor="text1" w:themeTint="BF"/>
      </w:rPr>
    </w:lvl>
    <w:lvl w:ilvl="1" w:tplc="BB589ECE">
      <w:start w:val="1"/>
      <w:numFmt w:val="bullet"/>
      <w:pStyle w:val="BulletedListlvl2"/>
      <w:lvlText w:val="‒"/>
      <w:lvlJc w:val="left"/>
      <w:pPr>
        <w:ind w:left="1134" w:hanging="397"/>
      </w:pPr>
      <w:rPr>
        <w:rFonts w:ascii="Times New Roman" w:hAnsi="Times New Roman" w:hint="default"/>
        <w:color w:val="404040" w:themeColor="text1" w:themeTint="BF"/>
      </w:rPr>
    </w:lvl>
    <w:lvl w:ilvl="2" w:tplc="E16EFE02">
      <w:start w:val="1"/>
      <w:numFmt w:val="bullet"/>
      <w:pStyle w:val="BulletedListlvl3"/>
      <w:lvlText w:val=""/>
      <w:lvlJc w:val="left"/>
      <w:pPr>
        <w:ind w:left="1701" w:hanging="283"/>
      </w:pPr>
      <w:rPr>
        <w:rFonts w:ascii="Wingdings" w:hAnsi="Wingdings" w:hint="default"/>
      </w:rPr>
    </w:lvl>
    <w:lvl w:ilvl="3" w:tplc="2418F7D0">
      <w:start w:val="1"/>
      <w:numFmt w:val="bullet"/>
      <w:lvlText w:val=""/>
      <w:lvlJc w:val="left"/>
      <w:pPr>
        <w:ind w:left="2268" w:hanging="283"/>
      </w:pPr>
      <w:rPr>
        <w:rFonts w:ascii="Symbol" w:hAnsi="Symbol" w:hint="default"/>
      </w:rPr>
    </w:lvl>
    <w:lvl w:ilvl="4" w:tplc="A7CA71F2">
      <w:start w:val="1"/>
      <w:numFmt w:val="bullet"/>
      <w:lvlText w:val="o"/>
      <w:lvlJc w:val="left"/>
      <w:pPr>
        <w:ind w:left="2835" w:hanging="283"/>
      </w:pPr>
      <w:rPr>
        <w:rFonts w:ascii="Courier New" w:hAnsi="Courier New" w:hint="default"/>
      </w:rPr>
    </w:lvl>
    <w:lvl w:ilvl="5" w:tplc="E81C000C">
      <w:start w:val="1"/>
      <w:numFmt w:val="bullet"/>
      <w:lvlText w:val=""/>
      <w:lvlJc w:val="left"/>
      <w:pPr>
        <w:ind w:left="3402" w:hanging="283"/>
      </w:pPr>
      <w:rPr>
        <w:rFonts w:ascii="Wingdings" w:hAnsi="Wingdings" w:hint="default"/>
      </w:rPr>
    </w:lvl>
    <w:lvl w:ilvl="6" w:tplc="3DCC3580">
      <w:start w:val="1"/>
      <w:numFmt w:val="bullet"/>
      <w:lvlText w:val=""/>
      <w:lvlJc w:val="left"/>
      <w:pPr>
        <w:ind w:left="3969" w:hanging="283"/>
      </w:pPr>
      <w:rPr>
        <w:rFonts w:ascii="Symbol" w:hAnsi="Symbol" w:hint="default"/>
      </w:rPr>
    </w:lvl>
    <w:lvl w:ilvl="7" w:tplc="C3B0B516">
      <w:start w:val="1"/>
      <w:numFmt w:val="bullet"/>
      <w:lvlText w:val="o"/>
      <w:lvlJc w:val="left"/>
      <w:pPr>
        <w:ind w:left="4536" w:hanging="283"/>
      </w:pPr>
      <w:rPr>
        <w:rFonts w:ascii="Courier New" w:hAnsi="Courier New" w:hint="default"/>
      </w:rPr>
    </w:lvl>
    <w:lvl w:ilvl="8" w:tplc="B11CF918">
      <w:start w:val="1"/>
      <w:numFmt w:val="bullet"/>
      <w:lvlText w:val=""/>
      <w:lvlJc w:val="left"/>
      <w:pPr>
        <w:ind w:left="5103" w:hanging="283"/>
      </w:pPr>
      <w:rPr>
        <w:rFonts w:ascii="Wingdings" w:hAnsi="Wingdings" w:hint="default"/>
      </w:rPr>
    </w:lvl>
  </w:abstractNum>
  <w:abstractNum w:abstractNumId="64" w15:restartNumberingAfterBreak="0">
    <w:nsid w:val="61A42413"/>
    <w:multiLevelType w:val="hybridMultilevel"/>
    <w:tmpl w:val="2AF4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2F93CDD"/>
    <w:multiLevelType w:val="hybridMultilevel"/>
    <w:tmpl w:val="FFFFFFFF"/>
    <w:lvl w:ilvl="0" w:tplc="D2B631E6">
      <w:start w:val="1"/>
      <w:numFmt w:val="bullet"/>
      <w:lvlText w:val=""/>
      <w:lvlJc w:val="left"/>
      <w:pPr>
        <w:ind w:left="720" w:hanging="360"/>
      </w:pPr>
      <w:rPr>
        <w:rFonts w:ascii="Symbol" w:hAnsi="Symbol" w:hint="default"/>
      </w:rPr>
    </w:lvl>
    <w:lvl w:ilvl="1" w:tplc="926E2086">
      <w:start w:val="1"/>
      <w:numFmt w:val="bullet"/>
      <w:lvlText w:val="o"/>
      <w:lvlJc w:val="left"/>
      <w:pPr>
        <w:ind w:left="1440" w:hanging="360"/>
      </w:pPr>
      <w:rPr>
        <w:rFonts w:ascii="Courier New" w:hAnsi="Courier New" w:hint="default"/>
      </w:rPr>
    </w:lvl>
    <w:lvl w:ilvl="2" w:tplc="2FC29DBC">
      <w:start w:val="1"/>
      <w:numFmt w:val="bullet"/>
      <w:lvlText w:val=""/>
      <w:lvlJc w:val="left"/>
      <w:pPr>
        <w:ind w:left="2160" w:hanging="360"/>
      </w:pPr>
      <w:rPr>
        <w:rFonts w:ascii="Wingdings" w:hAnsi="Wingdings" w:hint="default"/>
      </w:rPr>
    </w:lvl>
    <w:lvl w:ilvl="3" w:tplc="A9AE29B4">
      <w:start w:val="1"/>
      <w:numFmt w:val="bullet"/>
      <w:lvlText w:val=""/>
      <w:lvlJc w:val="left"/>
      <w:pPr>
        <w:ind w:left="2880" w:hanging="360"/>
      </w:pPr>
      <w:rPr>
        <w:rFonts w:ascii="Symbol" w:hAnsi="Symbol" w:hint="default"/>
      </w:rPr>
    </w:lvl>
    <w:lvl w:ilvl="4" w:tplc="373415D8">
      <w:start w:val="1"/>
      <w:numFmt w:val="bullet"/>
      <w:lvlText w:val="o"/>
      <w:lvlJc w:val="left"/>
      <w:pPr>
        <w:ind w:left="3600" w:hanging="360"/>
      </w:pPr>
      <w:rPr>
        <w:rFonts w:ascii="Courier New" w:hAnsi="Courier New" w:hint="default"/>
      </w:rPr>
    </w:lvl>
    <w:lvl w:ilvl="5" w:tplc="56DE1288">
      <w:start w:val="1"/>
      <w:numFmt w:val="bullet"/>
      <w:lvlText w:val=""/>
      <w:lvlJc w:val="left"/>
      <w:pPr>
        <w:ind w:left="4320" w:hanging="360"/>
      </w:pPr>
      <w:rPr>
        <w:rFonts w:ascii="Wingdings" w:hAnsi="Wingdings" w:hint="default"/>
      </w:rPr>
    </w:lvl>
    <w:lvl w:ilvl="6" w:tplc="2D1AA1B8">
      <w:start w:val="1"/>
      <w:numFmt w:val="bullet"/>
      <w:lvlText w:val=""/>
      <w:lvlJc w:val="left"/>
      <w:pPr>
        <w:ind w:left="5040" w:hanging="360"/>
      </w:pPr>
      <w:rPr>
        <w:rFonts w:ascii="Symbol" w:hAnsi="Symbol" w:hint="default"/>
      </w:rPr>
    </w:lvl>
    <w:lvl w:ilvl="7" w:tplc="7D268D98">
      <w:start w:val="1"/>
      <w:numFmt w:val="bullet"/>
      <w:lvlText w:val="o"/>
      <w:lvlJc w:val="left"/>
      <w:pPr>
        <w:ind w:left="5760" w:hanging="360"/>
      </w:pPr>
      <w:rPr>
        <w:rFonts w:ascii="Courier New" w:hAnsi="Courier New" w:hint="default"/>
      </w:rPr>
    </w:lvl>
    <w:lvl w:ilvl="8" w:tplc="657A741C">
      <w:start w:val="1"/>
      <w:numFmt w:val="bullet"/>
      <w:lvlText w:val=""/>
      <w:lvlJc w:val="left"/>
      <w:pPr>
        <w:ind w:left="6480" w:hanging="360"/>
      </w:pPr>
      <w:rPr>
        <w:rFonts w:ascii="Wingdings" w:hAnsi="Wingdings" w:hint="default"/>
      </w:rPr>
    </w:lvl>
  </w:abstractNum>
  <w:abstractNum w:abstractNumId="66" w15:restartNumberingAfterBreak="0">
    <w:nsid w:val="654E32F4"/>
    <w:multiLevelType w:val="hybridMultilevel"/>
    <w:tmpl w:val="D0C240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65F7B6B8"/>
    <w:multiLevelType w:val="hybridMultilevel"/>
    <w:tmpl w:val="FFFFFFFF"/>
    <w:lvl w:ilvl="0" w:tplc="FFFFFFFF">
      <w:start w:val="1"/>
      <w:numFmt w:val="bullet"/>
      <w:lvlText w:val=""/>
      <w:lvlJc w:val="left"/>
      <w:pPr>
        <w:ind w:left="720" w:hanging="360"/>
      </w:pPr>
      <w:rPr>
        <w:rFonts w:ascii="Symbol" w:hAnsi="Symbol" w:hint="default"/>
      </w:rPr>
    </w:lvl>
    <w:lvl w:ilvl="1" w:tplc="859AEACE">
      <w:start w:val="1"/>
      <w:numFmt w:val="bullet"/>
      <w:lvlText w:val="o"/>
      <w:lvlJc w:val="left"/>
      <w:pPr>
        <w:ind w:left="1440" w:hanging="360"/>
      </w:pPr>
      <w:rPr>
        <w:rFonts w:ascii="Courier New" w:hAnsi="Courier New" w:hint="default"/>
      </w:rPr>
    </w:lvl>
    <w:lvl w:ilvl="2" w:tplc="A26CB562">
      <w:start w:val="1"/>
      <w:numFmt w:val="bullet"/>
      <w:lvlText w:val=""/>
      <w:lvlJc w:val="left"/>
      <w:pPr>
        <w:ind w:left="2160" w:hanging="360"/>
      </w:pPr>
      <w:rPr>
        <w:rFonts w:ascii="Wingdings" w:hAnsi="Wingdings" w:hint="default"/>
      </w:rPr>
    </w:lvl>
    <w:lvl w:ilvl="3" w:tplc="1304FA9A">
      <w:start w:val="1"/>
      <w:numFmt w:val="bullet"/>
      <w:lvlText w:val=""/>
      <w:lvlJc w:val="left"/>
      <w:pPr>
        <w:ind w:left="2880" w:hanging="360"/>
      </w:pPr>
      <w:rPr>
        <w:rFonts w:ascii="Symbol" w:hAnsi="Symbol" w:hint="default"/>
      </w:rPr>
    </w:lvl>
    <w:lvl w:ilvl="4" w:tplc="6960F3FC">
      <w:start w:val="1"/>
      <w:numFmt w:val="bullet"/>
      <w:lvlText w:val="o"/>
      <w:lvlJc w:val="left"/>
      <w:pPr>
        <w:ind w:left="3600" w:hanging="360"/>
      </w:pPr>
      <w:rPr>
        <w:rFonts w:ascii="Courier New" w:hAnsi="Courier New" w:hint="default"/>
      </w:rPr>
    </w:lvl>
    <w:lvl w:ilvl="5" w:tplc="A9D61B62">
      <w:start w:val="1"/>
      <w:numFmt w:val="bullet"/>
      <w:lvlText w:val=""/>
      <w:lvlJc w:val="left"/>
      <w:pPr>
        <w:ind w:left="4320" w:hanging="360"/>
      </w:pPr>
      <w:rPr>
        <w:rFonts w:ascii="Wingdings" w:hAnsi="Wingdings" w:hint="default"/>
      </w:rPr>
    </w:lvl>
    <w:lvl w:ilvl="6" w:tplc="FDA41B58">
      <w:start w:val="1"/>
      <w:numFmt w:val="bullet"/>
      <w:lvlText w:val=""/>
      <w:lvlJc w:val="left"/>
      <w:pPr>
        <w:ind w:left="5040" w:hanging="360"/>
      </w:pPr>
      <w:rPr>
        <w:rFonts w:ascii="Symbol" w:hAnsi="Symbol" w:hint="default"/>
      </w:rPr>
    </w:lvl>
    <w:lvl w:ilvl="7" w:tplc="5ABEA2D2">
      <w:start w:val="1"/>
      <w:numFmt w:val="bullet"/>
      <w:lvlText w:val="o"/>
      <w:lvlJc w:val="left"/>
      <w:pPr>
        <w:ind w:left="5760" w:hanging="360"/>
      </w:pPr>
      <w:rPr>
        <w:rFonts w:ascii="Courier New" w:hAnsi="Courier New" w:hint="default"/>
      </w:rPr>
    </w:lvl>
    <w:lvl w:ilvl="8" w:tplc="DF80BE90">
      <w:start w:val="1"/>
      <w:numFmt w:val="bullet"/>
      <w:lvlText w:val=""/>
      <w:lvlJc w:val="left"/>
      <w:pPr>
        <w:ind w:left="6480" w:hanging="360"/>
      </w:pPr>
      <w:rPr>
        <w:rFonts w:ascii="Wingdings" w:hAnsi="Wingdings" w:hint="default"/>
      </w:rPr>
    </w:lvl>
  </w:abstractNum>
  <w:abstractNum w:abstractNumId="68" w15:restartNumberingAfterBreak="0">
    <w:nsid w:val="6B3C2531"/>
    <w:multiLevelType w:val="hybridMultilevel"/>
    <w:tmpl w:val="11EAA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CAB2CC5"/>
    <w:multiLevelType w:val="hybridMultilevel"/>
    <w:tmpl w:val="0BDEC1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DC26AB9"/>
    <w:multiLevelType w:val="hybridMultilevel"/>
    <w:tmpl w:val="20467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DCB6228"/>
    <w:multiLevelType w:val="hybridMultilevel"/>
    <w:tmpl w:val="FFFFFFFF"/>
    <w:lvl w:ilvl="0" w:tplc="1846978A">
      <w:start w:val="1"/>
      <w:numFmt w:val="bullet"/>
      <w:lvlText w:val="·"/>
      <w:lvlJc w:val="left"/>
      <w:pPr>
        <w:ind w:left="720" w:hanging="360"/>
      </w:pPr>
      <w:rPr>
        <w:rFonts w:ascii="Symbol" w:hAnsi="Symbol" w:hint="default"/>
      </w:rPr>
    </w:lvl>
    <w:lvl w:ilvl="1" w:tplc="05284964">
      <w:start w:val="1"/>
      <w:numFmt w:val="bullet"/>
      <w:lvlText w:val="o"/>
      <w:lvlJc w:val="left"/>
      <w:pPr>
        <w:ind w:left="1440" w:hanging="360"/>
      </w:pPr>
      <w:rPr>
        <w:rFonts w:ascii="Courier New" w:hAnsi="Courier New" w:hint="default"/>
      </w:rPr>
    </w:lvl>
    <w:lvl w:ilvl="2" w:tplc="FECED3BE">
      <w:start w:val="1"/>
      <w:numFmt w:val="bullet"/>
      <w:lvlText w:val=""/>
      <w:lvlJc w:val="left"/>
      <w:pPr>
        <w:ind w:left="2160" w:hanging="360"/>
      </w:pPr>
      <w:rPr>
        <w:rFonts w:ascii="Wingdings" w:hAnsi="Wingdings" w:hint="default"/>
      </w:rPr>
    </w:lvl>
    <w:lvl w:ilvl="3" w:tplc="CC685244">
      <w:start w:val="1"/>
      <w:numFmt w:val="bullet"/>
      <w:lvlText w:val=""/>
      <w:lvlJc w:val="left"/>
      <w:pPr>
        <w:ind w:left="2880" w:hanging="360"/>
      </w:pPr>
      <w:rPr>
        <w:rFonts w:ascii="Symbol" w:hAnsi="Symbol" w:hint="default"/>
      </w:rPr>
    </w:lvl>
    <w:lvl w:ilvl="4" w:tplc="62B6751C">
      <w:start w:val="1"/>
      <w:numFmt w:val="bullet"/>
      <w:lvlText w:val="o"/>
      <w:lvlJc w:val="left"/>
      <w:pPr>
        <w:ind w:left="3600" w:hanging="360"/>
      </w:pPr>
      <w:rPr>
        <w:rFonts w:ascii="Courier New" w:hAnsi="Courier New" w:hint="default"/>
      </w:rPr>
    </w:lvl>
    <w:lvl w:ilvl="5" w:tplc="15027584">
      <w:start w:val="1"/>
      <w:numFmt w:val="bullet"/>
      <w:lvlText w:val=""/>
      <w:lvlJc w:val="left"/>
      <w:pPr>
        <w:ind w:left="4320" w:hanging="360"/>
      </w:pPr>
      <w:rPr>
        <w:rFonts w:ascii="Wingdings" w:hAnsi="Wingdings" w:hint="default"/>
      </w:rPr>
    </w:lvl>
    <w:lvl w:ilvl="6" w:tplc="D7883806">
      <w:start w:val="1"/>
      <w:numFmt w:val="bullet"/>
      <w:lvlText w:val=""/>
      <w:lvlJc w:val="left"/>
      <w:pPr>
        <w:ind w:left="5040" w:hanging="360"/>
      </w:pPr>
      <w:rPr>
        <w:rFonts w:ascii="Symbol" w:hAnsi="Symbol" w:hint="default"/>
      </w:rPr>
    </w:lvl>
    <w:lvl w:ilvl="7" w:tplc="BE1A99C6">
      <w:start w:val="1"/>
      <w:numFmt w:val="bullet"/>
      <w:lvlText w:val="o"/>
      <w:lvlJc w:val="left"/>
      <w:pPr>
        <w:ind w:left="5760" w:hanging="360"/>
      </w:pPr>
      <w:rPr>
        <w:rFonts w:ascii="Courier New" w:hAnsi="Courier New" w:hint="default"/>
      </w:rPr>
    </w:lvl>
    <w:lvl w:ilvl="8" w:tplc="C218A570">
      <w:start w:val="1"/>
      <w:numFmt w:val="bullet"/>
      <w:lvlText w:val=""/>
      <w:lvlJc w:val="left"/>
      <w:pPr>
        <w:ind w:left="6480" w:hanging="360"/>
      </w:pPr>
      <w:rPr>
        <w:rFonts w:ascii="Wingdings" w:hAnsi="Wingdings" w:hint="default"/>
      </w:rPr>
    </w:lvl>
  </w:abstractNum>
  <w:abstractNum w:abstractNumId="72" w15:restartNumberingAfterBreak="0">
    <w:nsid w:val="6EF629C3"/>
    <w:multiLevelType w:val="hybridMultilevel"/>
    <w:tmpl w:val="CF548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74" w15:restartNumberingAfterBreak="0">
    <w:nsid w:val="72FF65BA"/>
    <w:multiLevelType w:val="hybridMultilevel"/>
    <w:tmpl w:val="52A6FB12"/>
    <w:lvl w:ilvl="0" w:tplc="0C090003">
      <w:start w:val="1"/>
      <w:numFmt w:val="bullet"/>
      <w:lvlText w:val="o"/>
      <w:lvlJc w:val="left"/>
      <w:pPr>
        <w:ind w:left="1080" w:hanging="360"/>
      </w:pPr>
      <w:rPr>
        <w:rFonts w:ascii="Courier New" w:hAnsi="Courier New" w:cs="Courier New" w:hint="default"/>
      </w:rPr>
    </w:lvl>
    <w:lvl w:ilvl="1" w:tplc="D3BEC25E">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76" w15:restartNumberingAfterBreak="0">
    <w:nsid w:val="76375561"/>
    <w:multiLevelType w:val="hybridMultilevel"/>
    <w:tmpl w:val="FFFFFFFF"/>
    <w:lvl w:ilvl="0" w:tplc="178CB46A">
      <w:start w:val="1"/>
      <w:numFmt w:val="bullet"/>
      <w:lvlText w:val=""/>
      <w:lvlJc w:val="left"/>
      <w:pPr>
        <w:ind w:left="720" w:hanging="360"/>
      </w:pPr>
      <w:rPr>
        <w:rFonts w:ascii="Symbol" w:hAnsi="Symbol" w:hint="default"/>
      </w:rPr>
    </w:lvl>
    <w:lvl w:ilvl="1" w:tplc="E5A207D4">
      <w:start w:val="1"/>
      <w:numFmt w:val="bullet"/>
      <w:lvlText w:val="o"/>
      <w:lvlJc w:val="left"/>
      <w:pPr>
        <w:ind w:left="1440" w:hanging="360"/>
      </w:pPr>
      <w:rPr>
        <w:rFonts w:ascii="Courier New" w:hAnsi="Courier New" w:hint="default"/>
      </w:rPr>
    </w:lvl>
    <w:lvl w:ilvl="2" w:tplc="9C0E52F6">
      <w:start w:val="1"/>
      <w:numFmt w:val="bullet"/>
      <w:lvlText w:val=""/>
      <w:lvlJc w:val="left"/>
      <w:pPr>
        <w:ind w:left="2160" w:hanging="360"/>
      </w:pPr>
      <w:rPr>
        <w:rFonts w:ascii="Wingdings" w:hAnsi="Wingdings" w:hint="default"/>
      </w:rPr>
    </w:lvl>
    <w:lvl w:ilvl="3" w:tplc="2D849A8A">
      <w:start w:val="1"/>
      <w:numFmt w:val="bullet"/>
      <w:lvlText w:val=""/>
      <w:lvlJc w:val="left"/>
      <w:pPr>
        <w:ind w:left="2880" w:hanging="360"/>
      </w:pPr>
      <w:rPr>
        <w:rFonts w:ascii="Symbol" w:hAnsi="Symbol" w:hint="default"/>
      </w:rPr>
    </w:lvl>
    <w:lvl w:ilvl="4" w:tplc="39B65F70">
      <w:start w:val="1"/>
      <w:numFmt w:val="bullet"/>
      <w:lvlText w:val="o"/>
      <w:lvlJc w:val="left"/>
      <w:pPr>
        <w:ind w:left="3600" w:hanging="360"/>
      </w:pPr>
      <w:rPr>
        <w:rFonts w:ascii="Courier New" w:hAnsi="Courier New" w:hint="default"/>
      </w:rPr>
    </w:lvl>
    <w:lvl w:ilvl="5" w:tplc="CC90384E">
      <w:start w:val="1"/>
      <w:numFmt w:val="bullet"/>
      <w:lvlText w:val=""/>
      <w:lvlJc w:val="left"/>
      <w:pPr>
        <w:ind w:left="4320" w:hanging="360"/>
      </w:pPr>
      <w:rPr>
        <w:rFonts w:ascii="Wingdings" w:hAnsi="Wingdings" w:hint="default"/>
      </w:rPr>
    </w:lvl>
    <w:lvl w:ilvl="6" w:tplc="664A9154">
      <w:start w:val="1"/>
      <w:numFmt w:val="bullet"/>
      <w:lvlText w:val=""/>
      <w:lvlJc w:val="left"/>
      <w:pPr>
        <w:ind w:left="5040" w:hanging="360"/>
      </w:pPr>
      <w:rPr>
        <w:rFonts w:ascii="Symbol" w:hAnsi="Symbol" w:hint="default"/>
      </w:rPr>
    </w:lvl>
    <w:lvl w:ilvl="7" w:tplc="CD18AE5A">
      <w:start w:val="1"/>
      <w:numFmt w:val="bullet"/>
      <w:lvlText w:val="o"/>
      <w:lvlJc w:val="left"/>
      <w:pPr>
        <w:ind w:left="5760" w:hanging="360"/>
      </w:pPr>
      <w:rPr>
        <w:rFonts w:ascii="Courier New" w:hAnsi="Courier New" w:hint="default"/>
      </w:rPr>
    </w:lvl>
    <w:lvl w:ilvl="8" w:tplc="25E403DE">
      <w:start w:val="1"/>
      <w:numFmt w:val="bullet"/>
      <w:lvlText w:val=""/>
      <w:lvlJc w:val="left"/>
      <w:pPr>
        <w:ind w:left="6480" w:hanging="360"/>
      </w:pPr>
      <w:rPr>
        <w:rFonts w:ascii="Wingdings" w:hAnsi="Wingdings" w:hint="default"/>
      </w:rPr>
    </w:lvl>
  </w:abstractNum>
  <w:abstractNum w:abstractNumId="77" w15:restartNumberingAfterBreak="0">
    <w:nsid w:val="76C95339"/>
    <w:multiLevelType w:val="hybridMultilevel"/>
    <w:tmpl w:val="FA60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B4734DD"/>
    <w:multiLevelType w:val="hybridMultilevel"/>
    <w:tmpl w:val="5DA03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BD8AA98"/>
    <w:multiLevelType w:val="hybridMultilevel"/>
    <w:tmpl w:val="0D16807E"/>
    <w:lvl w:ilvl="0" w:tplc="C93234EC">
      <w:start w:val="1"/>
      <w:numFmt w:val="bullet"/>
      <w:lvlText w:val="·"/>
      <w:lvlJc w:val="left"/>
      <w:pPr>
        <w:ind w:left="720" w:hanging="360"/>
      </w:pPr>
      <w:rPr>
        <w:rFonts w:ascii="Symbol" w:hAnsi="Symbol" w:hint="default"/>
      </w:rPr>
    </w:lvl>
    <w:lvl w:ilvl="1" w:tplc="BAC807F2">
      <w:start w:val="1"/>
      <w:numFmt w:val="bullet"/>
      <w:lvlText w:val="o"/>
      <w:lvlJc w:val="left"/>
      <w:pPr>
        <w:ind w:left="1440" w:hanging="360"/>
      </w:pPr>
      <w:rPr>
        <w:rFonts w:ascii="Courier New" w:hAnsi="Courier New" w:hint="default"/>
      </w:rPr>
    </w:lvl>
    <w:lvl w:ilvl="2" w:tplc="4E7AECA8">
      <w:start w:val="1"/>
      <w:numFmt w:val="bullet"/>
      <w:lvlText w:val=""/>
      <w:lvlJc w:val="left"/>
      <w:pPr>
        <w:ind w:left="2160" w:hanging="360"/>
      </w:pPr>
      <w:rPr>
        <w:rFonts w:ascii="Wingdings" w:hAnsi="Wingdings" w:hint="default"/>
      </w:rPr>
    </w:lvl>
    <w:lvl w:ilvl="3" w:tplc="819CAC2A">
      <w:start w:val="1"/>
      <w:numFmt w:val="bullet"/>
      <w:lvlText w:val=""/>
      <w:lvlJc w:val="left"/>
      <w:pPr>
        <w:ind w:left="2880" w:hanging="360"/>
      </w:pPr>
      <w:rPr>
        <w:rFonts w:ascii="Symbol" w:hAnsi="Symbol" w:hint="default"/>
      </w:rPr>
    </w:lvl>
    <w:lvl w:ilvl="4" w:tplc="310A934E">
      <w:start w:val="1"/>
      <w:numFmt w:val="bullet"/>
      <w:lvlText w:val="o"/>
      <w:lvlJc w:val="left"/>
      <w:pPr>
        <w:ind w:left="3600" w:hanging="360"/>
      </w:pPr>
      <w:rPr>
        <w:rFonts w:ascii="Courier New" w:hAnsi="Courier New" w:hint="default"/>
      </w:rPr>
    </w:lvl>
    <w:lvl w:ilvl="5" w:tplc="B94C2320">
      <w:start w:val="1"/>
      <w:numFmt w:val="bullet"/>
      <w:lvlText w:val=""/>
      <w:lvlJc w:val="left"/>
      <w:pPr>
        <w:ind w:left="4320" w:hanging="360"/>
      </w:pPr>
      <w:rPr>
        <w:rFonts w:ascii="Wingdings" w:hAnsi="Wingdings" w:hint="default"/>
      </w:rPr>
    </w:lvl>
    <w:lvl w:ilvl="6" w:tplc="0540EBFA">
      <w:start w:val="1"/>
      <w:numFmt w:val="bullet"/>
      <w:lvlText w:val=""/>
      <w:lvlJc w:val="left"/>
      <w:pPr>
        <w:ind w:left="5040" w:hanging="360"/>
      </w:pPr>
      <w:rPr>
        <w:rFonts w:ascii="Symbol" w:hAnsi="Symbol" w:hint="default"/>
      </w:rPr>
    </w:lvl>
    <w:lvl w:ilvl="7" w:tplc="9B2EC216">
      <w:start w:val="1"/>
      <w:numFmt w:val="bullet"/>
      <w:lvlText w:val="o"/>
      <w:lvlJc w:val="left"/>
      <w:pPr>
        <w:ind w:left="5760" w:hanging="360"/>
      </w:pPr>
      <w:rPr>
        <w:rFonts w:ascii="Courier New" w:hAnsi="Courier New" w:hint="default"/>
      </w:rPr>
    </w:lvl>
    <w:lvl w:ilvl="8" w:tplc="4A0CFE66">
      <w:start w:val="1"/>
      <w:numFmt w:val="bullet"/>
      <w:lvlText w:val=""/>
      <w:lvlJc w:val="left"/>
      <w:pPr>
        <w:ind w:left="6480" w:hanging="360"/>
      </w:pPr>
      <w:rPr>
        <w:rFonts w:ascii="Wingdings" w:hAnsi="Wingdings" w:hint="default"/>
      </w:rPr>
    </w:lvl>
  </w:abstractNum>
  <w:abstractNum w:abstractNumId="80" w15:restartNumberingAfterBreak="0">
    <w:nsid w:val="7C0F24E1"/>
    <w:multiLevelType w:val="multilevel"/>
    <w:tmpl w:val="F9D88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DD405D8"/>
    <w:multiLevelType w:val="hybridMultilevel"/>
    <w:tmpl w:val="5586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9"/>
  </w:num>
  <w:num w:numId="2">
    <w:abstractNumId w:val="54"/>
  </w:num>
  <w:num w:numId="3">
    <w:abstractNumId w:val="50"/>
  </w:num>
  <w:num w:numId="4">
    <w:abstractNumId w:val="56"/>
  </w:num>
  <w:num w:numId="5">
    <w:abstractNumId w:val="20"/>
  </w:num>
  <w:num w:numId="6">
    <w:abstractNumId w:val="0"/>
  </w:num>
  <w:num w:numId="7">
    <w:abstractNumId w:val="24"/>
  </w:num>
  <w:num w:numId="8">
    <w:abstractNumId w:val="8"/>
  </w:num>
  <w:num w:numId="9">
    <w:abstractNumId w:val="46"/>
  </w:num>
  <w:num w:numId="10">
    <w:abstractNumId w:val="17"/>
  </w:num>
  <w:num w:numId="11">
    <w:abstractNumId w:val="38"/>
  </w:num>
  <w:num w:numId="12">
    <w:abstractNumId w:val="59"/>
  </w:num>
  <w:num w:numId="13">
    <w:abstractNumId w:val="71"/>
  </w:num>
  <w:num w:numId="14">
    <w:abstractNumId w:val="12"/>
  </w:num>
  <w:num w:numId="15">
    <w:abstractNumId w:val="31"/>
  </w:num>
  <w:num w:numId="16">
    <w:abstractNumId w:val="45"/>
  </w:num>
  <w:num w:numId="17">
    <w:abstractNumId w:val="57"/>
  </w:num>
  <w:num w:numId="18">
    <w:abstractNumId w:val="55"/>
  </w:num>
  <w:num w:numId="19">
    <w:abstractNumId w:val="6"/>
  </w:num>
  <w:num w:numId="20">
    <w:abstractNumId w:val="35"/>
  </w:num>
  <w:num w:numId="21">
    <w:abstractNumId w:val="32"/>
  </w:num>
  <w:num w:numId="22">
    <w:abstractNumId w:val="22"/>
  </w:num>
  <w:num w:numId="23">
    <w:abstractNumId w:val="2"/>
  </w:num>
  <w:num w:numId="24">
    <w:abstractNumId w:val="16"/>
  </w:num>
  <w:num w:numId="25">
    <w:abstractNumId w:val="74"/>
  </w:num>
  <w:num w:numId="26">
    <w:abstractNumId w:val="62"/>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27">
    <w:abstractNumId w:val="58"/>
  </w:num>
  <w:num w:numId="28">
    <w:abstractNumId w:val="37"/>
    <w:lvlOverride w:ilvl="0">
      <w:lvl w:ilvl="0">
        <w:start w:val="1"/>
        <w:numFmt w:val="bullet"/>
        <w:pStyle w:val="TableNumbering"/>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29">
    <w:abstractNumId w:val="63"/>
    <w:lvlOverride w:ilvl="0">
      <w:lvl w:ilvl="0" w:tplc="FFFFFFFF">
        <w:numFmt w:val="decimal"/>
        <w:pStyle w:val="BulletedListlvl1"/>
        <w:lvlText w:val="%1."/>
        <w:lvlJc w:val="left"/>
        <w:pPr>
          <w:ind w:left="567" w:hanging="283"/>
        </w:pPr>
        <w:rPr>
          <w:rFonts w:asciiTheme="minorHAnsi" w:hAnsiTheme="minorHAnsi" w:hint="default"/>
          <w:color w:val="014463" w:themeColor="text2"/>
        </w:rPr>
      </w:lvl>
    </w:lvlOverride>
    <w:lvlOverride w:ilvl="1">
      <w:lvl w:ilvl="1" w:tplc="BB589ECE">
        <w:numFmt w:val="lowerRoman"/>
        <w:pStyle w:val="BulletedListlvl2"/>
        <w:lvlText w:val="%2"/>
        <w:lvlJc w:val="left"/>
        <w:pPr>
          <w:ind w:left="1021" w:hanging="283"/>
        </w:pPr>
        <w:rPr>
          <w:rFonts w:hint="default"/>
        </w:rPr>
      </w:lvl>
    </w:lvlOverride>
    <w:lvlOverride w:ilvl="2">
      <w:lvl w:ilvl="2" w:tplc="E16EFE02">
        <w:numFmt w:val="upperRoman"/>
        <w:pStyle w:val="BulletedListlvl3"/>
        <w:lvlText w:val="%3"/>
        <w:lvlJc w:val="left"/>
        <w:pPr>
          <w:ind w:left="1475" w:hanging="283"/>
        </w:pPr>
        <w:rPr>
          <w:rFonts w:hint="default"/>
        </w:rPr>
      </w:lvl>
    </w:lvlOverride>
    <w:lvlOverride w:ilvl="3">
      <w:lvl w:ilvl="3" w:tplc="2418F7D0">
        <w:numFmt w:val="decimal"/>
        <w:lvlText w:val="%4."/>
        <w:lvlJc w:val="left"/>
        <w:pPr>
          <w:ind w:left="1929" w:hanging="283"/>
        </w:pPr>
        <w:rPr>
          <w:rFonts w:hint="default"/>
        </w:rPr>
      </w:lvl>
    </w:lvlOverride>
    <w:lvlOverride w:ilvl="4">
      <w:lvl w:ilvl="4" w:tplc="A7CA71F2">
        <w:numFmt w:val="lowerLetter"/>
        <w:lvlText w:val="%5."/>
        <w:lvlJc w:val="left"/>
        <w:pPr>
          <w:ind w:left="2383" w:hanging="283"/>
        </w:pPr>
        <w:rPr>
          <w:rFonts w:hint="default"/>
        </w:rPr>
      </w:lvl>
    </w:lvlOverride>
    <w:lvlOverride w:ilvl="5">
      <w:lvl w:ilvl="5" w:tplc="E81C000C">
        <w:numFmt w:val="lowerRoman"/>
        <w:lvlText w:val="%6."/>
        <w:lvlJc w:val="right"/>
        <w:pPr>
          <w:ind w:left="2837" w:hanging="283"/>
        </w:pPr>
        <w:rPr>
          <w:rFonts w:hint="default"/>
        </w:rPr>
      </w:lvl>
    </w:lvlOverride>
    <w:lvlOverride w:ilvl="6">
      <w:lvl w:ilvl="6" w:tplc="3DCC3580">
        <w:numFmt w:val="decimal"/>
        <w:lvlText w:val="%7."/>
        <w:lvlJc w:val="left"/>
        <w:pPr>
          <w:ind w:left="3291" w:hanging="283"/>
        </w:pPr>
        <w:rPr>
          <w:rFonts w:hint="default"/>
        </w:rPr>
      </w:lvl>
    </w:lvlOverride>
    <w:lvlOverride w:ilvl="7">
      <w:lvl w:ilvl="7" w:tplc="C3B0B516">
        <w:numFmt w:val="lowerLetter"/>
        <w:lvlText w:val="%8."/>
        <w:lvlJc w:val="left"/>
        <w:pPr>
          <w:ind w:left="3745" w:hanging="283"/>
        </w:pPr>
        <w:rPr>
          <w:rFonts w:hint="default"/>
        </w:rPr>
      </w:lvl>
    </w:lvlOverride>
    <w:lvlOverride w:ilvl="8">
      <w:lvl w:ilvl="8" w:tplc="B11CF918">
        <w:numFmt w:val="lowerRoman"/>
        <w:lvlText w:val="%9."/>
        <w:lvlJc w:val="right"/>
        <w:pPr>
          <w:ind w:left="4199" w:hanging="283"/>
        </w:pPr>
        <w:rPr>
          <w:rFonts w:hint="default"/>
        </w:rPr>
      </w:lvl>
    </w:lvlOverride>
  </w:num>
  <w:num w:numId="30">
    <w:abstractNumId w:val="4"/>
    <w:lvlOverride w:ilvl="0">
      <w:lvl w:ilvl="0">
        <w:start w:val="1"/>
        <w:numFmt w:val="bullet"/>
        <w:pStyle w:val="List"/>
        <w:lvlText w:val=""/>
        <w:lvlJc w:val="left"/>
        <w:pPr>
          <w:ind w:left="567" w:hanging="283"/>
        </w:pPr>
        <w:rPr>
          <w:rFonts w:ascii="Symbol" w:hAnsi="Symbol" w:hint="default"/>
          <w:color w:val="404040" w:themeColor="text1" w:themeTint="BF"/>
        </w:rPr>
      </w:lvl>
    </w:lvlOverride>
    <w:lvlOverride w:ilvl="1">
      <w:lvl w:ilvl="1">
        <w:start w:val="1"/>
        <w:numFmt w:val="bullet"/>
        <w:lvlText w:val="‒"/>
        <w:lvlJc w:val="left"/>
        <w:pPr>
          <w:ind w:left="1134" w:hanging="283"/>
        </w:pPr>
        <w:rPr>
          <w:rFonts w:ascii="Times New Roman" w:hAnsi="Times New Roman" w:cs="Times New Roman" w:hint="default"/>
          <w:color w:val="404040" w:themeColor="text1" w:themeTint="BF"/>
        </w:rPr>
      </w:lvl>
    </w:lvlOverride>
    <w:lvlOverride w:ilvl="2">
      <w:lvl w:ilvl="2">
        <w:numFmt w:val="bullet"/>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31">
    <w:abstractNumId w:val="73"/>
    <w:lvlOverride w:ilvl="0">
      <w:lvl w:ilvl="0">
        <w:start w:val="1"/>
        <w:numFmt w:val="decimal"/>
        <w:pStyle w:val="NumberedListlvl1"/>
        <w:lvlText w:val="%1"/>
        <w:lvlJc w:val="left"/>
        <w:pPr>
          <w:ind w:left="432" w:hanging="317"/>
        </w:pPr>
        <w:rPr>
          <w:rFonts w:hint="default"/>
          <w:color w:val="25303B" w:themeColor="accent1"/>
        </w:rPr>
      </w:lvl>
    </w:lvlOverride>
    <w:lvlOverride w:ilvl="1">
      <w:lvl w:ilvl="1">
        <w:start w:val="1"/>
        <w:numFmt w:val="lowerRoman"/>
        <w:pStyle w:val="NumberedListlvl2"/>
        <w:lvlText w:val="%2"/>
        <w:lvlJc w:val="left"/>
        <w:pPr>
          <w:ind w:left="720" w:hanging="317"/>
        </w:pPr>
        <w:rPr>
          <w:rFonts w:hint="default"/>
          <w:color w:val="25303B" w:themeColor="accent1"/>
        </w:rPr>
      </w:lvl>
    </w:lvlOverride>
    <w:lvlOverride w:ilvl="2">
      <w:lvl w:ilvl="2">
        <w:start w:val="1"/>
        <w:numFmt w:val="upperRoman"/>
        <w:pStyle w:val="NumberedListlvl3"/>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32">
    <w:abstractNumId w:val="75"/>
    <w:lvlOverride w:ilvl="0">
      <w:startOverride w:val="1"/>
      <w:lvl w:ilvl="0">
        <w:start w:val="1"/>
        <w:numFmt w:val="decimal"/>
        <w:pStyle w:val="EmphasisPanelBullet"/>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33">
    <w:abstractNumId w:val="1"/>
  </w:num>
  <w:num w:numId="34">
    <w:abstractNumId w:val="11"/>
  </w:num>
  <w:num w:numId="35">
    <w:abstractNumId w:val="67"/>
  </w:num>
  <w:num w:numId="36">
    <w:abstractNumId w:val="69"/>
  </w:num>
  <w:num w:numId="37">
    <w:abstractNumId w:val="81"/>
  </w:num>
  <w:num w:numId="38">
    <w:abstractNumId w:val="66"/>
  </w:num>
  <w:num w:numId="39">
    <w:abstractNumId w:val="53"/>
  </w:num>
  <w:num w:numId="40">
    <w:abstractNumId w:val="72"/>
  </w:num>
  <w:num w:numId="41">
    <w:abstractNumId w:val="78"/>
  </w:num>
  <w:num w:numId="42">
    <w:abstractNumId w:val="64"/>
  </w:num>
  <w:num w:numId="43">
    <w:abstractNumId w:val="70"/>
  </w:num>
  <w:num w:numId="44">
    <w:abstractNumId w:val="27"/>
  </w:num>
  <w:num w:numId="45">
    <w:abstractNumId w:val="65"/>
  </w:num>
  <w:num w:numId="46">
    <w:abstractNumId w:val="49"/>
  </w:num>
  <w:num w:numId="47">
    <w:abstractNumId w:val="51"/>
  </w:num>
  <w:num w:numId="48">
    <w:abstractNumId w:val="47"/>
  </w:num>
  <w:num w:numId="49">
    <w:abstractNumId w:val="34"/>
  </w:num>
  <w:num w:numId="50">
    <w:abstractNumId w:val="18"/>
  </w:num>
  <w:num w:numId="51">
    <w:abstractNumId w:val="61"/>
  </w:num>
  <w:num w:numId="52">
    <w:abstractNumId w:val="10"/>
  </w:num>
  <w:num w:numId="53">
    <w:abstractNumId w:val="26"/>
  </w:num>
  <w:num w:numId="54">
    <w:abstractNumId w:val="43"/>
  </w:num>
  <w:num w:numId="55">
    <w:abstractNumId w:val="5"/>
  </w:num>
  <w:num w:numId="56">
    <w:abstractNumId w:val="15"/>
  </w:num>
  <w:num w:numId="57">
    <w:abstractNumId w:val="33"/>
  </w:num>
  <w:num w:numId="58">
    <w:abstractNumId w:val="21"/>
  </w:num>
  <w:num w:numId="59">
    <w:abstractNumId w:val="25"/>
  </w:num>
  <w:num w:numId="60">
    <w:abstractNumId w:val="9"/>
  </w:num>
  <w:num w:numId="61">
    <w:abstractNumId w:val="41"/>
  </w:num>
  <w:num w:numId="62">
    <w:abstractNumId w:val="42"/>
  </w:num>
  <w:num w:numId="63">
    <w:abstractNumId w:val="14"/>
  </w:num>
  <w:num w:numId="64">
    <w:abstractNumId w:val="29"/>
  </w:num>
  <w:num w:numId="65">
    <w:abstractNumId w:val="3"/>
  </w:num>
  <w:num w:numId="66">
    <w:abstractNumId w:val="76"/>
  </w:num>
  <w:num w:numId="67">
    <w:abstractNumId w:val="28"/>
  </w:num>
  <w:num w:numId="68">
    <w:abstractNumId w:val="19"/>
  </w:num>
  <w:num w:numId="69">
    <w:abstractNumId w:val="13"/>
  </w:num>
  <w:num w:numId="70">
    <w:abstractNumId w:val="39"/>
  </w:num>
  <w:num w:numId="71">
    <w:abstractNumId w:val="77"/>
  </w:num>
  <w:num w:numId="72">
    <w:abstractNumId w:val="30"/>
  </w:num>
  <w:num w:numId="73">
    <w:abstractNumId w:val="40"/>
  </w:num>
  <w:num w:numId="74">
    <w:abstractNumId w:val="68"/>
  </w:num>
  <w:num w:numId="75">
    <w:abstractNumId w:val="60"/>
  </w:num>
  <w:num w:numId="76">
    <w:abstractNumId w:val="36"/>
  </w:num>
  <w:num w:numId="77">
    <w:abstractNumId w:val="52"/>
  </w:num>
  <w:num w:numId="78">
    <w:abstractNumId w:val="80"/>
  </w:num>
  <w:num w:numId="79">
    <w:abstractNumId w:val="48"/>
  </w:num>
  <w:num w:numId="80">
    <w:abstractNumId w:val="23"/>
  </w:num>
  <w:num w:numId="81">
    <w:abstractNumId w:val="44"/>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85"/>
    <w:rsid w:val="000003C5"/>
    <w:rsid w:val="000004D2"/>
    <w:rsid w:val="0000070B"/>
    <w:rsid w:val="0000073C"/>
    <w:rsid w:val="00000829"/>
    <w:rsid w:val="00000E0D"/>
    <w:rsid w:val="00000E67"/>
    <w:rsid w:val="000013A6"/>
    <w:rsid w:val="00001603"/>
    <w:rsid w:val="00001B15"/>
    <w:rsid w:val="00001CD4"/>
    <w:rsid w:val="00001DE5"/>
    <w:rsid w:val="0000210B"/>
    <w:rsid w:val="00002D4C"/>
    <w:rsid w:val="00002F73"/>
    <w:rsid w:val="0000337D"/>
    <w:rsid w:val="00003C58"/>
    <w:rsid w:val="00004015"/>
    <w:rsid w:val="0000425A"/>
    <w:rsid w:val="000047CB"/>
    <w:rsid w:val="00004A57"/>
    <w:rsid w:val="000063F5"/>
    <w:rsid w:val="000065B4"/>
    <w:rsid w:val="0000686B"/>
    <w:rsid w:val="00006DCB"/>
    <w:rsid w:val="0000726C"/>
    <w:rsid w:val="00007A4E"/>
    <w:rsid w:val="00010074"/>
    <w:rsid w:val="000103C7"/>
    <w:rsid w:val="0001085D"/>
    <w:rsid w:val="00010B4C"/>
    <w:rsid w:val="000117D3"/>
    <w:rsid w:val="000118DE"/>
    <w:rsid w:val="00011991"/>
    <w:rsid w:val="00011EF5"/>
    <w:rsid w:val="00011FDD"/>
    <w:rsid w:val="0001202D"/>
    <w:rsid w:val="0001267C"/>
    <w:rsid w:val="0001278D"/>
    <w:rsid w:val="00012D23"/>
    <w:rsid w:val="00012D71"/>
    <w:rsid w:val="00012DDD"/>
    <w:rsid w:val="000134D3"/>
    <w:rsid w:val="00013794"/>
    <w:rsid w:val="00013857"/>
    <w:rsid w:val="00013FB2"/>
    <w:rsid w:val="0001429A"/>
    <w:rsid w:val="000144E1"/>
    <w:rsid w:val="0001450A"/>
    <w:rsid w:val="00014753"/>
    <w:rsid w:val="000147DD"/>
    <w:rsid w:val="000147E6"/>
    <w:rsid w:val="00014EC9"/>
    <w:rsid w:val="000150CB"/>
    <w:rsid w:val="0001514C"/>
    <w:rsid w:val="0001552B"/>
    <w:rsid w:val="00015A4A"/>
    <w:rsid w:val="00015A71"/>
    <w:rsid w:val="00015ABD"/>
    <w:rsid w:val="00015F34"/>
    <w:rsid w:val="000161B3"/>
    <w:rsid w:val="000165E8"/>
    <w:rsid w:val="0001671B"/>
    <w:rsid w:val="00016E99"/>
    <w:rsid w:val="00017031"/>
    <w:rsid w:val="00017597"/>
    <w:rsid w:val="00017BC5"/>
    <w:rsid w:val="00017D67"/>
    <w:rsid w:val="00017F56"/>
    <w:rsid w:val="000198E2"/>
    <w:rsid w:val="000201B5"/>
    <w:rsid w:val="0002028C"/>
    <w:rsid w:val="000204BF"/>
    <w:rsid w:val="0002068D"/>
    <w:rsid w:val="000206E1"/>
    <w:rsid w:val="000209F5"/>
    <w:rsid w:val="00020ADF"/>
    <w:rsid w:val="0002101C"/>
    <w:rsid w:val="00021B8E"/>
    <w:rsid w:val="00022349"/>
    <w:rsid w:val="00022543"/>
    <w:rsid w:val="000225F6"/>
    <w:rsid w:val="00022645"/>
    <w:rsid w:val="00022D21"/>
    <w:rsid w:val="00022D5C"/>
    <w:rsid w:val="0002302B"/>
    <w:rsid w:val="00023711"/>
    <w:rsid w:val="000238ED"/>
    <w:rsid w:val="00023998"/>
    <w:rsid w:val="00023AC4"/>
    <w:rsid w:val="000240DA"/>
    <w:rsid w:val="000243BE"/>
    <w:rsid w:val="000245E3"/>
    <w:rsid w:val="00024B19"/>
    <w:rsid w:val="000262A2"/>
    <w:rsid w:val="000269B1"/>
    <w:rsid w:val="000269F0"/>
    <w:rsid w:val="00026BCB"/>
    <w:rsid w:val="00026CED"/>
    <w:rsid w:val="0002702F"/>
    <w:rsid w:val="00027121"/>
    <w:rsid w:val="0002740D"/>
    <w:rsid w:val="000275B5"/>
    <w:rsid w:val="000277D1"/>
    <w:rsid w:val="00027871"/>
    <w:rsid w:val="00027933"/>
    <w:rsid w:val="00027939"/>
    <w:rsid w:val="00027D10"/>
    <w:rsid w:val="000302CC"/>
    <w:rsid w:val="000304B2"/>
    <w:rsid w:val="0003081B"/>
    <w:rsid w:val="000308C3"/>
    <w:rsid w:val="00030D3E"/>
    <w:rsid w:val="000314E8"/>
    <w:rsid w:val="0003157C"/>
    <w:rsid w:val="000315F7"/>
    <w:rsid w:val="000318CA"/>
    <w:rsid w:val="000319AD"/>
    <w:rsid w:val="00031B5C"/>
    <w:rsid w:val="00031CB8"/>
    <w:rsid w:val="00032102"/>
    <w:rsid w:val="00032E5A"/>
    <w:rsid w:val="00032F86"/>
    <w:rsid w:val="00033C14"/>
    <w:rsid w:val="00033F38"/>
    <w:rsid w:val="000343FD"/>
    <w:rsid w:val="00034F8C"/>
    <w:rsid w:val="00034FEC"/>
    <w:rsid w:val="00035041"/>
    <w:rsid w:val="000353B2"/>
    <w:rsid w:val="000355F9"/>
    <w:rsid w:val="0003561A"/>
    <w:rsid w:val="00036091"/>
    <w:rsid w:val="0003620D"/>
    <w:rsid w:val="00036F3D"/>
    <w:rsid w:val="00037106"/>
    <w:rsid w:val="00037A00"/>
    <w:rsid w:val="0003F5F1"/>
    <w:rsid w:val="0003F8D0"/>
    <w:rsid w:val="000402D6"/>
    <w:rsid w:val="000405EB"/>
    <w:rsid w:val="000410A0"/>
    <w:rsid w:val="00041C2D"/>
    <w:rsid w:val="00042359"/>
    <w:rsid w:val="000429D5"/>
    <w:rsid w:val="00042B96"/>
    <w:rsid w:val="00042C91"/>
    <w:rsid w:val="00042E89"/>
    <w:rsid w:val="000430E4"/>
    <w:rsid w:val="00043B62"/>
    <w:rsid w:val="00044100"/>
    <w:rsid w:val="0004419B"/>
    <w:rsid w:val="0004467A"/>
    <w:rsid w:val="00044872"/>
    <w:rsid w:val="00044BF9"/>
    <w:rsid w:val="00044DFB"/>
    <w:rsid w:val="000450D2"/>
    <w:rsid w:val="000455FC"/>
    <w:rsid w:val="00046DB1"/>
    <w:rsid w:val="00047191"/>
    <w:rsid w:val="000476E2"/>
    <w:rsid w:val="00047C3D"/>
    <w:rsid w:val="000500D8"/>
    <w:rsid w:val="00050133"/>
    <w:rsid w:val="0005017A"/>
    <w:rsid w:val="00050392"/>
    <w:rsid w:val="000503A6"/>
    <w:rsid w:val="0005042B"/>
    <w:rsid w:val="000508C6"/>
    <w:rsid w:val="00050966"/>
    <w:rsid w:val="00050A66"/>
    <w:rsid w:val="00050A93"/>
    <w:rsid w:val="00050DF2"/>
    <w:rsid w:val="0005125D"/>
    <w:rsid w:val="000520BA"/>
    <w:rsid w:val="0005241E"/>
    <w:rsid w:val="00052A9E"/>
    <w:rsid w:val="00052F05"/>
    <w:rsid w:val="00053CD9"/>
    <w:rsid w:val="00053D0F"/>
    <w:rsid w:val="00053DA6"/>
    <w:rsid w:val="0005427D"/>
    <w:rsid w:val="0005491F"/>
    <w:rsid w:val="00054AC2"/>
    <w:rsid w:val="00055104"/>
    <w:rsid w:val="000551F7"/>
    <w:rsid w:val="0005523D"/>
    <w:rsid w:val="00055DF4"/>
    <w:rsid w:val="00055F41"/>
    <w:rsid w:val="0005628C"/>
    <w:rsid w:val="00057313"/>
    <w:rsid w:val="00057579"/>
    <w:rsid w:val="0005769B"/>
    <w:rsid w:val="00057EAA"/>
    <w:rsid w:val="00060185"/>
    <w:rsid w:val="00060497"/>
    <w:rsid w:val="00060A33"/>
    <w:rsid w:val="00060CDD"/>
    <w:rsid w:val="00060D4F"/>
    <w:rsid w:val="00061826"/>
    <w:rsid w:val="0006192D"/>
    <w:rsid w:val="00062059"/>
    <w:rsid w:val="0006207C"/>
    <w:rsid w:val="000626E5"/>
    <w:rsid w:val="00062734"/>
    <w:rsid w:val="00062B58"/>
    <w:rsid w:val="00062BB4"/>
    <w:rsid w:val="00062F62"/>
    <w:rsid w:val="00063034"/>
    <w:rsid w:val="000633C1"/>
    <w:rsid w:val="00063440"/>
    <w:rsid w:val="000635E1"/>
    <w:rsid w:val="0006393B"/>
    <w:rsid w:val="00063BD7"/>
    <w:rsid w:val="00063ED1"/>
    <w:rsid w:val="00063EDF"/>
    <w:rsid w:val="00064148"/>
    <w:rsid w:val="000642C9"/>
    <w:rsid w:val="000648D1"/>
    <w:rsid w:val="000648FB"/>
    <w:rsid w:val="000655A4"/>
    <w:rsid w:val="00066711"/>
    <w:rsid w:val="000669A7"/>
    <w:rsid w:val="00066BD0"/>
    <w:rsid w:val="0006723B"/>
    <w:rsid w:val="0006737B"/>
    <w:rsid w:val="000675CE"/>
    <w:rsid w:val="00067B4F"/>
    <w:rsid w:val="000704D9"/>
    <w:rsid w:val="0007054F"/>
    <w:rsid w:val="000708AD"/>
    <w:rsid w:val="000714E6"/>
    <w:rsid w:val="00071626"/>
    <w:rsid w:val="00071790"/>
    <w:rsid w:val="00071989"/>
    <w:rsid w:val="00071CDD"/>
    <w:rsid w:val="00072370"/>
    <w:rsid w:val="0007314B"/>
    <w:rsid w:val="00073188"/>
    <w:rsid w:val="00073568"/>
    <w:rsid w:val="00073702"/>
    <w:rsid w:val="00073B91"/>
    <w:rsid w:val="00073D52"/>
    <w:rsid w:val="00074396"/>
    <w:rsid w:val="000746B8"/>
    <w:rsid w:val="000748E7"/>
    <w:rsid w:val="00074A14"/>
    <w:rsid w:val="00074CF1"/>
    <w:rsid w:val="00074F23"/>
    <w:rsid w:val="00075253"/>
    <w:rsid w:val="00075482"/>
    <w:rsid w:val="00075B01"/>
    <w:rsid w:val="00075FF7"/>
    <w:rsid w:val="00076AD1"/>
    <w:rsid w:val="00076E2F"/>
    <w:rsid w:val="00077234"/>
    <w:rsid w:val="00077A8B"/>
    <w:rsid w:val="000803CA"/>
    <w:rsid w:val="00080531"/>
    <w:rsid w:val="00080AD4"/>
    <w:rsid w:val="00080BC2"/>
    <w:rsid w:val="0008151C"/>
    <w:rsid w:val="00081808"/>
    <w:rsid w:val="00081A8F"/>
    <w:rsid w:val="00082196"/>
    <w:rsid w:val="00082442"/>
    <w:rsid w:val="00082718"/>
    <w:rsid w:val="00083284"/>
    <w:rsid w:val="00083374"/>
    <w:rsid w:val="00083BB5"/>
    <w:rsid w:val="00083C06"/>
    <w:rsid w:val="00083D89"/>
    <w:rsid w:val="00083F71"/>
    <w:rsid w:val="00084495"/>
    <w:rsid w:val="00084630"/>
    <w:rsid w:val="000846D5"/>
    <w:rsid w:val="00084F5C"/>
    <w:rsid w:val="00085A52"/>
    <w:rsid w:val="00086657"/>
    <w:rsid w:val="00086DB3"/>
    <w:rsid w:val="00086FD1"/>
    <w:rsid w:val="0008713F"/>
    <w:rsid w:val="00087527"/>
    <w:rsid w:val="00087979"/>
    <w:rsid w:val="00087E53"/>
    <w:rsid w:val="00087F1D"/>
    <w:rsid w:val="000908EE"/>
    <w:rsid w:val="000913C4"/>
    <w:rsid w:val="000914DB"/>
    <w:rsid w:val="000914FE"/>
    <w:rsid w:val="000915F4"/>
    <w:rsid w:val="00091AB0"/>
    <w:rsid w:val="00091BCD"/>
    <w:rsid w:val="000925FB"/>
    <w:rsid w:val="0009265A"/>
    <w:rsid w:val="0009266C"/>
    <w:rsid w:val="00092928"/>
    <w:rsid w:val="0009321C"/>
    <w:rsid w:val="0009365B"/>
    <w:rsid w:val="00093A53"/>
    <w:rsid w:val="00093BEA"/>
    <w:rsid w:val="00094297"/>
    <w:rsid w:val="00094438"/>
    <w:rsid w:val="00094630"/>
    <w:rsid w:val="00094AC7"/>
    <w:rsid w:val="00095BA9"/>
    <w:rsid w:val="00095BF3"/>
    <w:rsid w:val="00095CDA"/>
    <w:rsid w:val="00095DED"/>
    <w:rsid w:val="00095E4D"/>
    <w:rsid w:val="00096031"/>
    <w:rsid w:val="00096166"/>
    <w:rsid w:val="000964F6"/>
    <w:rsid w:val="00096554"/>
    <w:rsid w:val="00096A82"/>
    <w:rsid w:val="00096C94"/>
    <w:rsid w:val="000970D1"/>
    <w:rsid w:val="0009775B"/>
    <w:rsid w:val="000A00BD"/>
    <w:rsid w:val="000A047B"/>
    <w:rsid w:val="000A0678"/>
    <w:rsid w:val="000A08CA"/>
    <w:rsid w:val="000A0E3F"/>
    <w:rsid w:val="000A0E4C"/>
    <w:rsid w:val="000A170F"/>
    <w:rsid w:val="000A1A26"/>
    <w:rsid w:val="000A23CA"/>
    <w:rsid w:val="000A24EB"/>
    <w:rsid w:val="000A25AE"/>
    <w:rsid w:val="000A2A58"/>
    <w:rsid w:val="000A32EF"/>
    <w:rsid w:val="000A3809"/>
    <w:rsid w:val="000A3C42"/>
    <w:rsid w:val="000A3C56"/>
    <w:rsid w:val="000A3E3B"/>
    <w:rsid w:val="000A4271"/>
    <w:rsid w:val="000A4612"/>
    <w:rsid w:val="000A4E45"/>
    <w:rsid w:val="000A4E94"/>
    <w:rsid w:val="000A51F6"/>
    <w:rsid w:val="000A5303"/>
    <w:rsid w:val="000A59F7"/>
    <w:rsid w:val="000A5D3C"/>
    <w:rsid w:val="000A622C"/>
    <w:rsid w:val="000A6258"/>
    <w:rsid w:val="000A656D"/>
    <w:rsid w:val="000A65CB"/>
    <w:rsid w:val="000A69B7"/>
    <w:rsid w:val="000A6BE9"/>
    <w:rsid w:val="000A7F7A"/>
    <w:rsid w:val="000B0266"/>
    <w:rsid w:val="000B102C"/>
    <w:rsid w:val="000B1158"/>
    <w:rsid w:val="000B14EB"/>
    <w:rsid w:val="000B1D1F"/>
    <w:rsid w:val="000B1FBD"/>
    <w:rsid w:val="000B2583"/>
    <w:rsid w:val="000B296B"/>
    <w:rsid w:val="000B2C71"/>
    <w:rsid w:val="000B2E31"/>
    <w:rsid w:val="000B3BA2"/>
    <w:rsid w:val="000B3C7C"/>
    <w:rsid w:val="000B540B"/>
    <w:rsid w:val="000B5C31"/>
    <w:rsid w:val="000B6443"/>
    <w:rsid w:val="000B66EF"/>
    <w:rsid w:val="000B6801"/>
    <w:rsid w:val="000B6A43"/>
    <w:rsid w:val="000B732F"/>
    <w:rsid w:val="000B7467"/>
    <w:rsid w:val="000B75DF"/>
    <w:rsid w:val="000B7B58"/>
    <w:rsid w:val="000C0187"/>
    <w:rsid w:val="000C0313"/>
    <w:rsid w:val="000C0401"/>
    <w:rsid w:val="000C094B"/>
    <w:rsid w:val="000C0A33"/>
    <w:rsid w:val="000C0B59"/>
    <w:rsid w:val="000C0EF3"/>
    <w:rsid w:val="000C0F44"/>
    <w:rsid w:val="000C1022"/>
    <w:rsid w:val="000C1300"/>
    <w:rsid w:val="000C134E"/>
    <w:rsid w:val="000C135E"/>
    <w:rsid w:val="000C3012"/>
    <w:rsid w:val="000C32F3"/>
    <w:rsid w:val="000C36C9"/>
    <w:rsid w:val="000C403A"/>
    <w:rsid w:val="000C4338"/>
    <w:rsid w:val="000C444A"/>
    <w:rsid w:val="000C451D"/>
    <w:rsid w:val="000C4E68"/>
    <w:rsid w:val="000C5716"/>
    <w:rsid w:val="000C5B2E"/>
    <w:rsid w:val="000C6284"/>
    <w:rsid w:val="000C649C"/>
    <w:rsid w:val="000C66B4"/>
    <w:rsid w:val="000C68D2"/>
    <w:rsid w:val="000C70C7"/>
    <w:rsid w:val="000C784B"/>
    <w:rsid w:val="000C7A51"/>
    <w:rsid w:val="000D0677"/>
    <w:rsid w:val="000D0698"/>
    <w:rsid w:val="000D0958"/>
    <w:rsid w:val="000D0B72"/>
    <w:rsid w:val="000D0D02"/>
    <w:rsid w:val="000D125C"/>
    <w:rsid w:val="000D1323"/>
    <w:rsid w:val="000D15A1"/>
    <w:rsid w:val="000D1A4C"/>
    <w:rsid w:val="000D2174"/>
    <w:rsid w:val="000D2675"/>
    <w:rsid w:val="000D2938"/>
    <w:rsid w:val="000D35F3"/>
    <w:rsid w:val="000D3862"/>
    <w:rsid w:val="000D3931"/>
    <w:rsid w:val="000D3BBD"/>
    <w:rsid w:val="000D3FEA"/>
    <w:rsid w:val="000D41C9"/>
    <w:rsid w:val="000D4828"/>
    <w:rsid w:val="000D4C5D"/>
    <w:rsid w:val="000D50FF"/>
    <w:rsid w:val="000D529B"/>
    <w:rsid w:val="000D565F"/>
    <w:rsid w:val="000D591A"/>
    <w:rsid w:val="000D62E6"/>
    <w:rsid w:val="000D647E"/>
    <w:rsid w:val="000D6502"/>
    <w:rsid w:val="000D65A2"/>
    <w:rsid w:val="000D69E2"/>
    <w:rsid w:val="000D6B7F"/>
    <w:rsid w:val="000D739E"/>
    <w:rsid w:val="000D748B"/>
    <w:rsid w:val="000D7B0E"/>
    <w:rsid w:val="000E0A86"/>
    <w:rsid w:val="000E0B6E"/>
    <w:rsid w:val="000E0CB1"/>
    <w:rsid w:val="000E0CED"/>
    <w:rsid w:val="000E1077"/>
    <w:rsid w:val="000E168D"/>
    <w:rsid w:val="000E168F"/>
    <w:rsid w:val="000E18A1"/>
    <w:rsid w:val="000E1A06"/>
    <w:rsid w:val="000E2795"/>
    <w:rsid w:val="000E2D9C"/>
    <w:rsid w:val="000E318D"/>
    <w:rsid w:val="000E33F3"/>
    <w:rsid w:val="000E39DE"/>
    <w:rsid w:val="000E3CAF"/>
    <w:rsid w:val="000E402D"/>
    <w:rsid w:val="000E409E"/>
    <w:rsid w:val="000E45DA"/>
    <w:rsid w:val="000E45F1"/>
    <w:rsid w:val="000E47ED"/>
    <w:rsid w:val="000E4DC6"/>
    <w:rsid w:val="000E51C7"/>
    <w:rsid w:val="000E556D"/>
    <w:rsid w:val="000E55FA"/>
    <w:rsid w:val="000E5BBD"/>
    <w:rsid w:val="000E5EA2"/>
    <w:rsid w:val="000E5F75"/>
    <w:rsid w:val="000E60A9"/>
    <w:rsid w:val="000E651F"/>
    <w:rsid w:val="000E6581"/>
    <w:rsid w:val="000E67D7"/>
    <w:rsid w:val="000E699D"/>
    <w:rsid w:val="000E740B"/>
    <w:rsid w:val="000E7616"/>
    <w:rsid w:val="000E7978"/>
    <w:rsid w:val="000E7A8D"/>
    <w:rsid w:val="000F02E6"/>
    <w:rsid w:val="000F0B1F"/>
    <w:rsid w:val="000F0C94"/>
    <w:rsid w:val="000F102B"/>
    <w:rsid w:val="000F10C7"/>
    <w:rsid w:val="000F1706"/>
    <w:rsid w:val="000F172F"/>
    <w:rsid w:val="000F18A9"/>
    <w:rsid w:val="000F1D75"/>
    <w:rsid w:val="000F23B0"/>
    <w:rsid w:val="000F2A70"/>
    <w:rsid w:val="000F2CB8"/>
    <w:rsid w:val="000F2D2A"/>
    <w:rsid w:val="000F3D2E"/>
    <w:rsid w:val="000F3F83"/>
    <w:rsid w:val="000F405C"/>
    <w:rsid w:val="000F4205"/>
    <w:rsid w:val="000F4464"/>
    <w:rsid w:val="000F4CFF"/>
    <w:rsid w:val="000F4EF1"/>
    <w:rsid w:val="000F5011"/>
    <w:rsid w:val="000F61DB"/>
    <w:rsid w:val="000F65A8"/>
    <w:rsid w:val="000F65B2"/>
    <w:rsid w:val="000F6934"/>
    <w:rsid w:val="000F6AD5"/>
    <w:rsid w:val="000F7521"/>
    <w:rsid w:val="000F7554"/>
    <w:rsid w:val="000F758C"/>
    <w:rsid w:val="000F7BBF"/>
    <w:rsid w:val="00100521"/>
    <w:rsid w:val="001006BB"/>
    <w:rsid w:val="001007B9"/>
    <w:rsid w:val="001007C2"/>
    <w:rsid w:val="00100B5A"/>
    <w:rsid w:val="00100C17"/>
    <w:rsid w:val="00100C25"/>
    <w:rsid w:val="00100CB7"/>
    <w:rsid w:val="00100E2A"/>
    <w:rsid w:val="00100FF2"/>
    <w:rsid w:val="001013CF"/>
    <w:rsid w:val="00101722"/>
    <w:rsid w:val="00101927"/>
    <w:rsid w:val="001019A0"/>
    <w:rsid w:val="00101AC3"/>
    <w:rsid w:val="00102008"/>
    <w:rsid w:val="001024D6"/>
    <w:rsid w:val="001027C4"/>
    <w:rsid w:val="001028ED"/>
    <w:rsid w:val="001039B2"/>
    <w:rsid w:val="00104942"/>
    <w:rsid w:val="00104DE4"/>
    <w:rsid w:val="001051F6"/>
    <w:rsid w:val="0010559A"/>
    <w:rsid w:val="00105CEA"/>
    <w:rsid w:val="00105ECB"/>
    <w:rsid w:val="00106226"/>
    <w:rsid w:val="00106947"/>
    <w:rsid w:val="00106AA2"/>
    <w:rsid w:val="00106DF4"/>
    <w:rsid w:val="00107003"/>
    <w:rsid w:val="00107125"/>
    <w:rsid w:val="00107283"/>
    <w:rsid w:val="001073F9"/>
    <w:rsid w:val="00107C26"/>
    <w:rsid w:val="00108246"/>
    <w:rsid w:val="00110713"/>
    <w:rsid w:val="00110AA3"/>
    <w:rsid w:val="00111406"/>
    <w:rsid w:val="00111959"/>
    <w:rsid w:val="00111B6D"/>
    <w:rsid w:val="00111CE5"/>
    <w:rsid w:val="00111D06"/>
    <w:rsid w:val="0011200A"/>
    <w:rsid w:val="001120F1"/>
    <w:rsid w:val="0011220B"/>
    <w:rsid w:val="00112393"/>
    <w:rsid w:val="00112C86"/>
    <w:rsid w:val="00113144"/>
    <w:rsid w:val="00113505"/>
    <w:rsid w:val="00113F10"/>
    <w:rsid w:val="0011419B"/>
    <w:rsid w:val="00114B3A"/>
    <w:rsid w:val="00114DC8"/>
    <w:rsid w:val="0011507B"/>
    <w:rsid w:val="00115A58"/>
    <w:rsid w:val="00115D4D"/>
    <w:rsid w:val="001161D1"/>
    <w:rsid w:val="001173D1"/>
    <w:rsid w:val="00117C7D"/>
    <w:rsid w:val="00117F88"/>
    <w:rsid w:val="0011A6D6"/>
    <w:rsid w:val="001202B0"/>
    <w:rsid w:val="00120356"/>
    <w:rsid w:val="00120B45"/>
    <w:rsid w:val="00121560"/>
    <w:rsid w:val="00122324"/>
    <w:rsid w:val="0012255F"/>
    <w:rsid w:val="00122594"/>
    <w:rsid w:val="00122D65"/>
    <w:rsid w:val="00122F0D"/>
    <w:rsid w:val="0012304A"/>
    <w:rsid w:val="00123076"/>
    <w:rsid w:val="001230D1"/>
    <w:rsid w:val="0012389B"/>
    <w:rsid w:val="00124B91"/>
    <w:rsid w:val="001253B4"/>
    <w:rsid w:val="0012566B"/>
    <w:rsid w:val="00125B24"/>
    <w:rsid w:val="00126326"/>
    <w:rsid w:val="00126627"/>
    <w:rsid w:val="00126807"/>
    <w:rsid w:val="00126B2B"/>
    <w:rsid w:val="00126F63"/>
    <w:rsid w:val="00127153"/>
    <w:rsid w:val="00127340"/>
    <w:rsid w:val="001273AA"/>
    <w:rsid w:val="00127574"/>
    <w:rsid w:val="00127A60"/>
    <w:rsid w:val="0013004C"/>
    <w:rsid w:val="0013018F"/>
    <w:rsid w:val="0013024F"/>
    <w:rsid w:val="00130388"/>
    <w:rsid w:val="00130A05"/>
    <w:rsid w:val="00131315"/>
    <w:rsid w:val="001317A6"/>
    <w:rsid w:val="00132268"/>
    <w:rsid w:val="00132367"/>
    <w:rsid w:val="001323E8"/>
    <w:rsid w:val="001331DD"/>
    <w:rsid w:val="0013324C"/>
    <w:rsid w:val="001337BE"/>
    <w:rsid w:val="001340B5"/>
    <w:rsid w:val="0013443D"/>
    <w:rsid w:val="001345DE"/>
    <w:rsid w:val="0013495E"/>
    <w:rsid w:val="00135BDE"/>
    <w:rsid w:val="00135C95"/>
    <w:rsid w:val="00136377"/>
    <w:rsid w:val="00136FA1"/>
    <w:rsid w:val="0013743B"/>
    <w:rsid w:val="001378A3"/>
    <w:rsid w:val="001379D1"/>
    <w:rsid w:val="00137AE2"/>
    <w:rsid w:val="00137B28"/>
    <w:rsid w:val="00137DDC"/>
    <w:rsid w:val="0014019F"/>
    <w:rsid w:val="001409D4"/>
    <w:rsid w:val="00142056"/>
    <w:rsid w:val="00142654"/>
    <w:rsid w:val="00142EEE"/>
    <w:rsid w:val="0014317A"/>
    <w:rsid w:val="001431A9"/>
    <w:rsid w:val="00143511"/>
    <w:rsid w:val="0014386A"/>
    <w:rsid w:val="001439BC"/>
    <w:rsid w:val="00143FE4"/>
    <w:rsid w:val="00144189"/>
    <w:rsid w:val="00144547"/>
    <w:rsid w:val="00144895"/>
    <w:rsid w:val="00144FDA"/>
    <w:rsid w:val="001452AB"/>
    <w:rsid w:val="001455A6"/>
    <w:rsid w:val="00145D81"/>
    <w:rsid w:val="00145F4E"/>
    <w:rsid w:val="00146082"/>
    <w:rsid w:val="00146322"/>
    <w:rsid w:val="0014655D"/>
    <w:rsid w:val="00146AD8"/>
    <w:rsid w:val="00146DBB"/>
    <w:rsid w:val="00147203"/>
    <w:rsid w:val="001473E1"/>
    <w:rsid w:val="00147DF4"/>
    <w:rsid w:val="001503DC"/>
    <w:rsid w:val="00150671"/>
    <w:rsid w:val="00150698"/>
    <w:rsid w:val="00151193"/>
    <w:rsid w:val="001515B0"/>
    <w:rsid w:val="001517BC"/>
    <w:rsid w:val="00152E14"/>
    <w:rsid w:val="00152E69"/>
    <w:rsid w:val="00153414"/>
    <w:rsid w:val="00153585"/>
    <w:rsid w:val="00153727"/>
    <w:rsid w:val="00153794"/>
    <w:rsid w:val="001540A7"/>
    <w:rsid w:val="001545E2"/>
    <w:rsid w:val="0015537B"/>
    <w:rsid w:val="00156259"/>
    <w:rsid w:val="001563FE"/>
    <w:rsid w:val="00156448"/>
    <w:rsid w:val="0015674B"/>
    <w:rsid w:val="001568DC"/>
    <w:rsid w:val="00156CF6"/>
    <w:rsid w:val="00156F1B"/>
    <w:rsid w:val="00157219"/>
    <w:rsid w:val="001579A3"/>
    <w:rsid w:val="00157FBA"/>
    <w:rsid w:val="0015EACD"/>
    <w:rsid w:val="00160BD3"/>
    <w:rsid w:val="00160C46"/>
    <w:rsid w:val="00161110"/>
    <w:rsid w:val="0016117E"/>
    <w:rsid w:val="00161B85"/>
    <w:rsid w:val="001621ED"/>
    <w:rsid w:val="00162B46"/>
    <w:rsid w:val="00162E38"/>
    <w:rsid w:val="00163363"/>
    <w:rsid w:val="00163466"/>
    <w:rsid w:val="00164145"/>
    <w:rsid w:val="0016491B"/>
    <w:rsid w:val="0016491C"/>
    <w:rsid w:val="001649FC"/>
    <w:rsid w:val="0016520C"/>
    <w:rsid w:val="001654E0"/>
    <w:rsid w:val="00165649"/>
    <w:rsid w:val="00165CE3"/>
    <w:rsid w:val="00165E08"/>
    <w:rsid w:val="00166662"/>
    <w:rsid w:val="00166CC6"/>
    <w:rsid w:val="00170B97"/>
    <w:rsid w:val="00170D61"/>
    <w:rsid w:val="00170F81"/>
    <w:rsid w:val="0017119C"/>
    <w:rsid w:val="00171CA1"/>
    <w:rsid w:val="00171F66"/>
    <w:rsid w:val="001722DE"/>
    <w:rsid w:val="00172346"/>
    <w:rsid w:val="001727AF"/>
    <w:rsid w:val="00172ADE"/>
    <w:rsid w:val="001730C1"/>
    <w:rsid w:val="00173278"/>
    <w:rsid w:val="00173300"/>
    <w:rsid w:val="00173672"/>
    <w:rsid w:val="00173720"/>
    <w:rsid w:val="001737A8"/>
    <w:rsid w:val="00173886"/>
    <w:rsid w:val="00173CE4"/>
    <w:rsid w:val="00173D2A"/>
    <w:rsid w:val="00173FFA"/>
    <w:rsid w:val="0017461E"/>
    <w:rsid w:val="00174B68"/>
    <w:rsid w:val="00175113"/>
    <w:rsid w:val="00176EA5"/>
    <w:rsid w:val="00177244"/>
    <w:rsid w:val="0017753F"/>
    <w:rsid w:val="00177611"/>
    <w:rsid w:val="00177621"/>
    <w:rsid w:val="0017798C"/>
    <w:rsid w:val="001809C6"/>
    <w:rsid w:val="001813CE"/>
    <w:rsid w:val="00181573"/>
    <w:rsid w:val="001818E2"/>
    <w:rsid w:val="00181C85"/>
    <w:rsid w:val="00181D28"/>
    <w:rsid w:val="001820B9"/>
    <w:rsid w:val="00182113"/>
    <w:rsid w:val="00182168"/>
    <w:rsid w:val="001824B3"/>
    <w:rsid w:val="00182688"/>
    <w:rsid w:val="00182D16"/>
    <w:rsid w:val="00182D40"/>
    <w:rsid w:val="00182F13"/>
    <w:rsid w:val="001833E9"/>
    <w:rsid w:val="00183695"/>
    <w:rsid w:val="00183FD2"/>
    <w:rsid w:val="001845E1"/>
    <w:rsid w:val="00184621"/>
    <w:rsid w:val="001850CB"/>
    <w:rsid w:val="00185240"/>
    <w:rsid w:val="0018562D"/>
    <w:rsid w:val="00185AB2"/>
    <w:rsid w:val="00185AD3"/>
    <w:rsid w:val="00185F52"/>
    <w:rsid w:val="001866CD"/>
    <w:rsid w:val="00186AF2"/>
    <w:rsid w:val="00186F0A"/>
    <w:rsid w:val="00186F31"/>
    <w:rsid w:val="00187949"/>
    <w:rsid w:val="001879B1"/>
    <w:rsid w:val="00187F77"/>
    <w:rsid w:val="0018DD87"/>
    <w:rsid w:val="00190498"/>
    <w:rsid w:val="00190505"/>
    <w:rsid w:val="001906B7"/>
    <w:rsid w:val="00190BF5"/>
    <w:rsid w:val="00190FE6"/>
    <w:rsid w:val="00191372"/>
    <w:rsid w:val="00191772"/>
    <w:rsid w:val="001922EF"/>
    <w:rsid w:val="001938C6"/>
    <w:rsid w:val="001942B5"/>
    <w:rsid w:val="00194815"/>
    <w:rsid w:val="00194A02"/>
    <w:rsid w:val="00194C68"/>
    <w:rsid w:val="00194D86"/>
    <w:rsid w:val="00194E71"/>
    <w:rsid w:val="00195009"/>
    <w:rsid w:val="00195B24"/>
    <w:rsid w:val="00195BA8"/>
    <w:rsid w:val="00195C49"/>
    <w:rsid w:val="00195F07"/>
    <w:rsid w:val="00195FEF"/>
    <w:rsid w:val="001962A3"/>
    <w:rsid w:val="00196561"/>
    <w:rsid w:val="00196644"/>
    <w:rsid w:val="00196A51"/>
    <w:rsid w:val="00196AE4"/>
    <w:rsid w:val="00196C68"/>
    <w:rsid w:val="00197213"/>
    <w:rsid w:val="00197568"/>
    <w:rsid w:val="001978B4"/>
    <w:rsid w:val="00197A76"/>
    <w:rsid w:val="00197B9C"/>
    <w:rsid w:val="00197EC0"/>
    <w:rsid w:val="001A09E4"/>
    <w:rsid w:val="001A0A5A"/>
    <w:rsid w:val="001A0B0F"/>
    <w:rsid w:val="001A0EB9"/>
    <w:rsid w:val="001A1A67"/>
    <w:rsid w:val="001A1BA5"/>
    <w:rsid w:val="001A260C"/>
    <w:rsid w:val="001A2AD3"/>
    <w:rsid w:val="001A2F86"/>
    <w:rsid w:val="001A2FA0"/>
    <w:rsid w:val="001A36AF"/>
    <w:rsid w:val="001A3D33"/>
    <w:rsid w:val="001A41EE"/>
    <w:rsid w:val="001A44A1"/>
    <w:rsid w:val="001A56BF"/>
    <w:rsid w:val="001A56FC"/>
    <w:rsid w:val="001A577C"/>
    <w:rsid w:val="001A5CDA"/>
    <w:rsid w:val="001A5D8B"/>
    <w:rsid w:val="001A617D"/>
    <w:rsid w:val="001A63CB"/>
    <w:rsid w:val="001A66AD"/>
    <w:rsid w:val="001A6D9A"/>
    <w:rsid w:val="001A7113"/>
    <w:rsid w:val="001A712D"/>
    <w:rsid w:val="001A71AA"/>
    <w:rsid w:val="001A7576"/>
    <w:rsid w:val="001A7ABA"/>
    <w:rsid w:val="001A7DFB"/>
    <w:rsid w:val="001B0144"/>
    <w:rsid w:val="001B05EE"/>
    <w:rsid w:val="001B0767"/>
    <w:rsid w:val="001B0F6A"/>
    <w:rsid w:val="001B10ED"/>
    <w:rsid w:val="001B1184"/>
    <w:rsid w:val="001B11A5"/>
    <w:rsid w:val="001B196C"/>
    <w:rsid w:val="001B26CD"/>
    <w:rsid w:val="001B270F"/>
    <w:rsid w:val="001B29EF"/>
    <w:rsid w:val="001B3020"/>
    <w:rsid w:val="001B30DE"/>
    <w:rsid w:val="001B3EFC"/>
    <w:rsid w:val="001B49F6"/>
    <w:rsid w:val="001B4E2B"/>
    <w:rsid w:val="001B5248"/>
    <w:rsid w:val="001B6F98"/>
    <w:rsid w:val="001B723D"/>
    <w:rsid w:val="001B7432"/>
    <w:rsid w:val="001B7654"/>
    <w:rsid w:val="001B7D02"/>
    <w:rsid w:val="001C0215"/>
    <w:rsid w:val="001C0710"/>
    <w:rsid w:val="001C0724"/>
    <w:rsid w:val="001C0E08"/>
    <w:rsid w:val="001C0EB5"/>
    <w:rsid w:val="001C151C"/>
    <w:rsid w:val="001C1935"/>
    <w:rsid w:val="001C1BA9"/>
    <w:rsid w:val="001C1CD7"/>
    <w:rsid w:val="001C1D6A"/>
    <w:rsid w:val="001C2087"/>
    <w:rsid w:val="001C2357"/>
    <w:rsid w:val="001C25FD"/>
    <w:rsid w:val="001C280F"/>
    <w:rsid w:val="001C30A4"/>
    <w:rsid w:val="001C3171"/>
    <w:rsid w:val="001C36A8"/>
    <w:rsid w:val="001C3FA9"/>
    <w:rsid w:val="001C40D2"/>
    <w:rsid w:val="001C4CB6"/>
    <w:rsid w:val="001C5551"/>
    <w:rsid w:val="001C56BC"/>
    <w:rsid w:val="001C5774"/>
    <w:rsid w:val="001C610F"/>
    <w:rsid w:val="001C646A"/>
    <w:rsid w:val="001C6727"/>
    <w:rsid w:val="001C6D82"/>
    <w:rsid w:val="001C7178"/>
    <w:rsid w:val="001C72DE"/>
    <w:rsid w:val="001C7404"/>
    <w:rsid w:val="001C7817"/>
    <w:rsid w:val="001C7A12"/>
    <w:rsid w:val="001C7B46"/>
    <w:rsid w:val="001C7CFF"/>
    <w:rsid w:val="001C7E0A"/>
    <w:rsid w:val="001D0156"/>
    <w:rsid w:val="001D06B8"/>
    <w:rsid w:val="001D074E"/>
    <w:rsid w:val="001D0785"/>
    <w:rsid w:val="001D0925"/>
    <w:rsid w:val="001D0A8C"/>
    <w:rsid w:val="001D0ACF"/>
    <w:rsid w:val="001D110C"/>
    <w:rsid w:val="001D1580"/>
    <w:rsid w:val="001D1674"/>
    <w:rsid w:val="001D186E"/>
    <w:rsid w:val="001D1951"/>
    <w:rsid w:val="001D19E9"/>
    <w:rsid w:val="001D1B75"/>
    <w:rsid w:val="001D1D06"/>
    <w:rsid w:val="001D1EBD"/>
    <w:rsid w:val="001D219E"/>
    <w:rsid w:val="001D23D7"/>
    <w:rsid w:val="001D283B"/>
    <w:rsid w:val="001D306C"/>
    <w:rsid w:val="001D3B88"/>
    <w:rsid w:val="001D3E4E"/>
    <w:rsid w:val="001D447F"/>
    <w:rsid w:val="001D45CF"/>
    <w:rsid w:val="001D46D6"/>
    <w:rsid w:val="001D4882"/>
    <w:rsid w:val="001D488A"/>
    <w:rsid w:val="001D4952"/>
    <w:rsid w:val="001D4FA3"/>
    <w:rsid w:val="001D6784"/>
    <w:rsid w:val="001D6821"/>
    <w:rsid w:val="001D6B98"/>
    <w:rsid w:val="001D78EA"/>
    <w:rsid w:val="001D7E2D"/>
    <w:rsid w:val="001D8B53"/>
    <w:rsid w:val="001DA1EB"/>
    <w:rsid w:val="001E07FA"/>
    <w:rsid w:val="001E1A5F"/>
    <w:rsid w:val="001E2FBF"/>
    <w:rsid w:val="001E3350"/>
    <w:rsid w:val="001E38D9"/>
    <w:rsid w:val="001E41FE"/>
    <w:rsid w:val="001E4D72"/>
    <w:rsid w:val="001E5269"/>
    <w:rsid w:val="001E52CF"/>
    <w:rsid w:val="001E55BB"/>
    <w:rsid w:val="001E57EF"/>
    <w:rsid w:val="001E5A79"/>
    <w:rsid w:val="001E6688"/>
    <w:rsid w:val="001E6F46"/>
    <w:rsid w:val="001E738E"/>
    <w:rsid w:val="001E753B"/>
    <w:rsid w:val="001E7A6B"/>
    <w:rsid w:val="001E7C25"/>
    <w:rsid w:val="001E9822"/>
    <w:rsid w:val="001F00D2"/>
    <w:rsid w:val="001F0B11"/>
    <w:rsid w:val="001F0D97"/>
    <w:rsid w:val="001F0E9E"/>
    <w:rsid w:val="001F13B3"/>
    <w:rsid w:val="001F191C"/>
    <w:rsid w:val="001F195D"/>
    <w:rsid w:val="001F1D4C"/>
    <w:rsid w:val="001F248B"/>
    <w:rsid w:val="001F26FA"/>
    <w:rsid w:val="001F280A"/>
    <w:rsid w:val="001F2F50"/>
    <w:rsid w:val="001F323E"/>
    <w:rsid w:val="001F3722"/>
    <w:rsid w:val="001F3B85"/>
    <w:rsid w:val="001F466D"/>
    <w:rsid w:val="001F487C"/>
    <w:rsid w:val="001F4C3E"/>
    <w:rsid w:val="001F4C5B"/>
    <w:rsid w:val="001F51C6"/>
    <w:rsid w:val="001F599F"/>
    <w:rsid w:val="001F5A19"/>
    <w:rsid w:val="001F5C38"/>
    <w:rsid w:val="001F623C"/>
    <w:rsid w:val="001F6586"/>
    <w:rsid w:val="001F6709"/>
    <w:rsid w:val="001F7085"/>
    <w:rsid w:val="001F738E"/>
    <w:rsid w:val="001F7471"/>
    <w:rsid w:val="001F7731"/>
    <w:rsid w:val="001FFE63"/>
    <w:rsid w:val="00200471"/>
    <w:rsid w:val="002004FB"/>
    <w:rsid w:val="0020058B"/>
    <w:rsid w:val="0020076A"/>
    <w:rsid w:val="0020085B"/>
    <w:rsid w:val="00200A50"/>
    <w:rsid w:val="00200CC4"/>
    <w:rsid w:val="0020128A"/>
    <w:rsid w:val="00201325"/>
    <w:rsid w:val="00201651"/>
    <w:rsid w:val="00202017"/>
    <w:rsid w:val="00202AF1"/>
    <w:rsid w:val="0020356C"/>
    <w:rsid w:val="002036A5"/>
    <w:rsid w:val="002037F5"/>
    <w:rsid w:val="00203A45"/>
    <w:rsid w:val="00203B54"/>
    <w:rsid w:val="002040E6"/>
    <w:rsid w:val="00204354"/>
    <w:rsid w:val="00204F16"/>
    <w:rsid w:val="00205812"/>
    <w:rsid w:val="0020593D"/>
    <w:rsid w:val="00205980"/>
    <w:rsid w:val="00205A05"/>
    <w:rsid w:val="0020677B"/>
    <w:rsid w:val="00207926"/>
    <w:rsid w:val="00207E7F"/>
    <w:rsid w:val="00210380"/>
    <w:rsid w:val="002107C2"/>
    <w:rsid w:val="00210884"/>
    <w:rsid w:val="00210A92"/>
    <w:rsid w:val="002119BE"/>
    <w:rsid w:val="00211AC8"/>
    <w:rsid w:val="00212104"/>
    <w:rsid w:val="00212245"/>
    <w:rsid w:val="0021247A"/>
    <w:rsid w:val="00212766"/>
    <w:rsid w:val="002128BF"/>
    <w:rsid w:val="00212E59"/>
    <w:rsid w:val="0021350E"/>
    <w:rsid w:val="0021395A"/>
    <w:rsid w:val="002141FA"/>
    <w:rsid w:val="00214C06"/>
    <w:rsid w:val="0021570A"/>
    <w:rsid w:val="00216208"/>
    <w:rsid w:val="00216419"/>
    <w:rsid w:val="0021641C"/>
    <w:rsid w:val="00216800"/>
    <w:rsid w:val="00216845"/>
    <w:rsid w:val="00217013"/>
    <w:rsid w:val="00217060"/>
    <w:rsid w:val="002172C4"/>
    <w:rsid w:val="0021E58E"/>
    <w:rsid w:val="002201BC"/>
    <w:rsid w:val="00220402"/>
    <w:rsid w:val="00220E62"/>
    <w:rsid w:val="002218EB"/>
    <w:rsid w:val="00222247"/>
    <w:rsid w:val="00222349"/>
    <w:rsid w:val="002226AC"/>
    <w:rsid w:val="002229D6"/>
    <w:rsid w:val="00223383"/>
    <w:rsid w:val="002235AD"/>
    <w:rsid w:val="002236AB"/>
    <w:rsid w:val="0022399F"/>
    <w:rsid w:val="002239B9"/>
    <w:rsid w:val="00223FEE"/>
    <w:rsid w:val="002240DB"/>
    <w:rsid w:val="002242DD"/>
    <w:rsid w:val="002242F8"/>
    <w:rsid w:val="002246B9"/>
    <w:rsid w:val="002247E5"/>
    <w:rsid w:val="00224BD8"/>
    <w:rsid w:val="00224BDF"/>
    <w:rsid w:val="00224C26"/>
    <w:rsid w:val="002253F6"/>
    <w:rsid w:val="00225C33"/>
    <w:rsid w:val="00226002"/>
    <w:rsid w:val="002261F8"/>
    <w:rsid w:val="002264B8"/>
    <w:rsid w:val="00226765"/>
    <w:rsid w:val="00226DFE"/>
    <w:rsid w:val="00227321"/>
    <w:rsid w:val="00227332"/>
    <w:rsid w:val="002273ED"/>
    <w:rsid w:val="00227493"/>
    <w:rsid w:val="002275A9"/>
    <w:rsid w:val="00230993"/>
    <w:rsid w:val="00230FCB"/>
    <w:rsid w:val="0023110A"/>
    <w:rsid w:val="0023171D"/>
    <w:rsid w:val="00231A60"/>
    <w:rsid w:val="00231B1A"/>
    <w:rsid w:val="00231B22"/>
    <w:rsid w:val="00231D6F"/>
    <w:rsid w:val="00232943"/>
    <w:rsid w:val="0023294E"/>
    <w:rsid w:val="00232C21"/>
    <w:rsid w:val="00232DBB"/>
    <w:rsid w:val="00233D16"/>
    <w:rsid w:val="00234C99"/>
    <w:rsid w:val="00235432"/>
    <w:rsid w:val="0023571C"/>
    <w:rsid w:val="00235874"/>
    <w:rsid w:val="00235B7E"/>
    <w:rsid w:val="0023606B"/>
    <w:rsid w:val="0023610C"/>
    <w:rsid w:val="00236704"/>
    <w:rsid w:val="0023682D"/>
    <w:rsid w:val="00236D6F"/>
    <w:rsid w:val="00236DCA"/>
    <w:rsid w:val="002371F2"/>
    <w:rsid w:val="00237A7C"/>
    <w:rsid w:val="00237C30"/>
    <w:rsid w:val="00237E27"/>
    <w:rsid w:val="0024191E"/>
    <w:rsid w:val="00241F41"/>
    <w:rsid w:val="00242355"/>
    <w:rsid w:val="0024244C"/>
    <w:rsid w:val="002425E4"/>
    <w:rsid w:val="00242B09"/>
    <w:rsid w:val="00243EA2"/>
    <w:rsid w:val="00244B3F"/>
    <w:rsid w:val="00244BEC"/>
    <w:rsid w:val="00244E23"/>
    <w:rsid w:val="00244E88"/>
    <w:rsid w:val="00244F24"/>
    <w:rsid w:val="002458DC"/>
    <w:rsid w:val="00245F28"/>
    <w:rsid w:val="0024616E"/>
    <w:rsid w:val="00246778"/>
    <w:rsid w:val="00247626"/>
    <w:rsid w:val="00247A4F"/>
    <w:rsid w:val="00247A6B"/>
    <w:rsid w:val="0024C8BF"/>
    <w:rsid w:val="002501B3"/>
    <w:rsid w:val="0025064C"/>
    <w:rsid w:val="00250A1E"/>
    <w:rsid w:val="0025191E"/>
    <w:rsid w:val="00251B5D"/>
    <w:rsid w:val="00251BB1"/>
    <w:rsid w:val="00251DCB"/>
    <w:rsid w:val="00251F1B"/>
    <w:rsid w:val="00252596"/>
    <w:rsid w:val="00252F38"/>
    <w:rsid w:val="00253049"/>
    <w:rsid w:val="00253063"/>
    <w:rsid w:val="002534ED"/>
    <w:rsid w:val="00253506"/>
    <w:rsid w:val="00253538"/>
    <w:rsid w:val="002538CE"/>
    <w:rsid w:val="00253E7C"/>
    <w:rsid w:val="00254A3A"/>
    <w:rsid w:val="00254AD8"/>
    <w:rsid w:val="00254FC5"/>
    <w:rsid w:val="0025560D"/>
    <w:rsid w:val="00255981"/>
    <w:rsid w:val="0025610F"/>
    <w:rsid w:val="002564AC"/>
    <w:rsid w:val="00256B17"/>
    <w:rsid w:val="00256BBB"/>
    <w:rsid w:val="002571B2"/>
    <w:rsid w:val="00257881"/>
    <w:rsid w:val="00257D12"/>
    <w:rsid w:val="00257DE5"/>
    <w:rsid w:val="00257ECA"/>
    <w:rsid w:val="00260428"/>
    <w:rsid w:val="00260616"/>
    <w:rsid w:val="002606EA"/>
    <w:rsid w:val="002609CB"/>
    <w:rsid w:val="00261423"/>
    <w:rsid w:val="00261E32"/>
    <w:rsid w:val="00261E34"/>
    <w:rsid w:val="00262259"/>
    <w:rsid w:val="002623DA"/>
    <w:rsid w:val="00262518"/>
    <w:rsid w:val="00262742"/>
    <w:rsid w:val="00263C2A"/>
    <w:rsid w:val="00263C58"/>
    <w:rsid w:val="00263E9F"/>
    <w:rsid w:val="0026465D"/>
    <w:rsid w:val="00264C12"/>
    <w:rsid w:val="00265A74"/>
    <w:rsid w:val="002663EA"/>
    <w:rsid w:val="00266664"/>
    <w:rsid w:val="00266F6D"/>
    <w:rsid w:val="00267212"/>
    <w:rsid w:val="00267AB0"/>
    <w:rsid w:val="00267AC6"/>
    <w:rsid w:val="002700BC"/>
    <w:rsid w:val="00270726"/>
    <w:rsid w:val="00270862"/>
    <w:rsid w:val="00270ACF"/>
    <w:rsid w:val="00270F58"/>
    <w:rsid w:val="00271B12"/>
    <w:rsid w:val="00271C56"/>
    <w:rsid w:val="00272C31"/>
    <w:rsid w:val="00272E44"/>
    <w:rsid w:val="0027391B"/>
    <w:rsid w:val="00273B56"/>
    <w:rsid w:val="00273CDE"/>
    <w:rsid w:val="00274156"/>
    <w:rsid w:val="0027416D"/>
    <w:rsid w:val="002741CB"/>
    <w:rsid w:val="0027491D"/>
    <w:rsid w:val="00274AF8"/>
    <w:rsid w:val="00275B36"/>
    <w:rsid w:val="002760FB"/>
    <w:rsid w:val="00276222"/>
    <w:rsid w:val="00276514"/>
    <w:rsid w:val="00277321"/>
    <w:rsid w:val="002775F9"/>
    <w:rsid w:val="0027769C"/>
    <w:rsid w:val="00277A67"/>
    <w:rsid w:val="00277C31"/>
    <w:rsid w:val="00277D97"/>
    <w:rsid w:val="0028010A"/>
    <w:rsid w:val="0028049F"/>
    <w:rsid w:val="00280750"/>
    <w:rsid w:val="00280ACE"/>
    <w:rsid w:val="002813AD"/>
    <w:rsid w:val="002813E8"/>
    <w:rsid w:val="0028193B"/>
    <w:rsid w:val="00281A84"/>
    <w:rsid w:val="0028218B"/>
    <w:rsid w:val="00282725"/>
    <w:rsid w:val="00282947"/>
    <w:rsid w:val="00283C2A"/>
    <w:rsid w:val="0028443B"/>
    <w:rsid w:val="002844E8"/>
    <w:rsid w:val="00284710"/>
    <w:rsid w:val="00284909"/>
    <w:rsid w:val="00284A39"/>
    <w:rsid w:val="00284F2D"/>
    <w:rsid w:val="00284FB3"/>
    <w:rsid w:val="00285B71"/>
    <w:rsid w:val="00285EC0"/>
    <w:rsid w:val="00285EE6"/>
    <w:rsid w:val="0028614D"/>
    <w:rsid w:val="00286246"/>
    <w:rsid w:val="00286691"/>
    <w:rsid w:val="0028670C"/>
    <w:rsid w:val="00286CEB"/>
    <w:rsid w:val="00286E44"/>
    <w:rsid w:val="00286E85"/>
    <w:rsid w:val="002872C6"/>
    <w:rsid w:val="002876D1"/>
    <w:rsid w:val="00287AB1"/>
    <w:rsid w:val="00287FAC"/>
    <w:rsid w:val="002903A9"/>
    <w:rsid w:val="00290CE2"/>
    <w:rsid w:val="00290FBE"/>
    <w:rsid w:val="00291681"/>
    <w:rsid w:val="002916DE"/>
    <w:rsid w:val="00291A4C"/>
    <w:rsid w:val="0029226E"/>
    <w:rsid w:val="00292BFB"/>
    <w:rsid w:val="00292C85"/>
    <w:rsid w:val="00292FD7"/>
    <w:rsid w:val="00293B4E"/>
    <w:rsid w:val="00294CFD"/>
    <w:rsid w:val="00294D1D"/>
    <w:rsid w:val="00294D56"/>
    <w:rsid w:val="00295072"/>
    <w:rsid w:val="00295081"/>
    <w:rsid w:val="002955DD"/>
    <w:rsid w:val="002956BF"/>
    <w:rsid w:val="00295A30"/>
    <w:rsid w:val="00295B19"/>
    <w:rsid w:val="00295D96"/>
    <w:rsid w:val="00296084"/>
    <w:rsid w:val="0029645D"/>
    <w:rsid w:val="002968C0"/>
    <w:rsid w:val="00296B89"/>
    <w:rsid w:val="0029706F"/>
    <w:rsid w:val="00297596"/>
    <w:rsid w:val="002976E9"/>
    <w:rsid w:val="0029795A"/>
    <w:rsid w:val="002A0289"/>
    <w:rsid w:val="002A05D9"/>
    <w:rsid w:val="002A0DB9"/>
    <w:rsid w:val="002A0F6C"/>
    <w:rsid w:val="002A19AF"/>
    <w:rsid w:val="002A1A51"/>
    <w:rsid w:val="002A1AFE"/>
    <w:rsid w:val="002A1CA4"/>
    <w:rsid w:val="002A23CE"/>
    <w:rsid w:val="002A337B"/>
    <w:rsid w:val="002A365F"/>
    <w:rsid w:val="002A371E"/>
    <w:rsid w:val="002A396D"/>
    <w:rsid w:val="002A3D94"/>
    <w:rsid w:val="002A4203"/>
    <w:rsid w:val="002A436D"/>
    <w:rsid w:val="002A501F"/>
    <w:rsid w:val="002A53A9"/>
    <w:rsid w:val="002A5769"/>
    <w:rsid w:val="002A5D5E"/>
    <w:rsid w:val="002A5DD5"/>
    <w:rsid w:val="002A62E6"/>
    <w:rsid w:val="002A6491"/>
    <w:rsid w:val="002A6786"/>
    <w:rsid w:val="002A698F"/>
    <w:rsid w:val="002A6FF6"/>
    <w:rsid w:val="002A762F"/>
    <w:rsid w:val="002A7B7C"/>
    <w:rsid w:val="002A7C85"/>
    <w:rsid w:val="002B0325"/>
    <w:rsid w:val="002B070C"/>
    <w:rsid w:val="002B071E"/>
    <w:rsid w:val="002B0C2C"/>
    <w:rsid w:val="002B10E6"/>
    <w:rsid w:val="002B1521"/>
    <w:rsid w:val="002B19E4"/>
    <w:rsid w:val="002B1B4C"/>
    <w:rsid w:val="002B1E07"/>
    <w:rsid w:val="002B20DD"/>
    <w:rsid w:val="002B227C"/>
    <w:rsid w:val="002B2AAC"/>
    <w:rsid w:val="002B2C74"/>
    <w:rsid w:val="002B3094"/>
    <w:rsid w:val="002B3551"/>
    <w:rsid w:val="002B35C6"/>
    <w:rsid w:val="002B361E"/>
    <w:rsid w:val="002B3A6F"/>
    <w:rsid w:val="002B3B2A"/>
    <w:rsid w:val="002B496A"/>
    <w:rsid w:val="002B4B08"/>
    <w:rsid w:val="002B4B0A"/>
    <w:rsid w:val="002B5359"/>
    <w:rsid w:val="002B556C"/>
    <w:rsid w:val="002B59D0"/>
    <w:rsid w:val="002B5AF6"/>
    <w:rsid w:val="002B5C13"/>
    <w:rsid w:val="002B5F27"/>
    <w:rsid w:val="002B66FF"/>
    <w:rsid w:val="002B6A9D"/>
    <w:rsid w:val="002B6C96"/>
    <w:rsid w:val="002B6E89"/>
    <w:rsid w:val="002B724D"/>
    <w:rsid w:val="002B7729"/>
    <w:rsid w:val="002B7ECB"/>
    <w:rsid w:val="002C0039"/>
    <w:rsid w:val="002C090A"/>
    <w:rsid w:val="002C0C8E"/>
    <w:rsid w:val="002C1239"/>
    <w:rsid w:val="002C189F"/>
    <w:rsid w:val="002C2685"/>
    <w:rsid w:val="002C29C2"/>
    <w:rsid w:val="002C2B08"/>
    <w:rsid w:val="002C36EC"/>
    <w:rsid w:val="002C3907"/>
    <w:rsid w:val="002C4151"/>
    <w:rsid w:val="002C43F3"/>
    <w:rsid w:val="002C49CE"/>
    <w:rsid w:val="002C5227"/>
    <w:rsid w:val="002C5255"/>
    <w:rsid w:val="002C545A"/>
    <w:rsid w:val="002C5EB7"/>
    <w:rsid w:val="002C5F54"/>
    <w:rsid w:val="002C5F5B"/>
    <w:rsid w:val="002C6722"/>
    <w:rsid w:val="002C6843"/>
    <w:rsid w:val="002C728E"/>
    <w:rsid w:val="002C777D"/>
    <w:rsid w:val="002C78FE"/>
    <w:rsid w:val="002C7B75"/>
    <w:rsid w:val="002C7DDA"/>
    <w:rsid w:val="002C7FAA"/>
    <w:rsid w:val="002D0184"/>
    <w:rsid w:val="002D0703"/>
    <w:rsid w:val="002D070B"/>
    <w:rsid w:val="002D0807"/>
    <w:rsid w:val="002D0A3C"/>
    <w:rsid w:val="002D10AA"/>
    <w:rsid w:val="002D14EF"/>
    <w:rsid w:val="002D1539"/>
    <w:rsid w:val="002D1686"/>
    <w:rsid w:val="002D1AA8"/>
    <w:rsid w:val="002D1AAD"/>
    <w:rsid w:val="002D21BF"/>
    <w:rsid w:val="002D22BE"/>
    <w:rsid w:val="002D243D"/>
    <w:rsid w:val="002D2555"/>
    <w:rsid w:val="002D2667"/>
    <w:rsid w:val="002D2C16"/>
    <w:rsid w:val="002D310E"/>
    <w:rsid w:val="002D354D"/>
    <w:rsid w:val="002D37EF"/>
    <w:rsid w:val="002D3AD8"/>
    <w:rsid w:val="002D3CE4"/>
    <w:rsid w:val="002D40B1"/>
    <w:rsid w:val="002D45CD"/>
    <w:rsid w:val="002D4834"/>
    <w:rsid w:val="002D4F12"/>
    <w:rsid w:val="002D51C4"/>
    <w:rsid w:val="002D56D7"/>
    <w:rsid w:val="002D5D87"/>
    <w:rsid w:val="002D67A3"/>
    <w:rsid w:val="002D6A50"/>
    <w:rsid w:val="002D70AF"/>
    <w:rsid w:val="002D75F9"/>
    <w:rsid w:val="002D7620"/>
    <w:rsid w:val="002D7DB5"/>
    <w:rsid w:val="002D7E66"/>
    <w:rsid w:val="002D7FF2"/>
    <w:rsid w:val="002E0622"/>
    <w:rsid w:val="002E07AC"/>
    <w:rsid w:val="002E0AA6"/>
    <w:rsid w:val="002E0D44"/>
    <w:rsid w:val="002E18A2"/>
    <w:rsid w:val="002E19E6"/>
    <w:rsid w:val="002E1A3E"/>
    <w:rsid w:val="002E245D"/>
    <w:rsid w:val="002E2E3F"/>
    <w:rsid w:val="002E2FD1"/>
    <w:rsid w:val="002E3069"/>
    <w:rsid w:val="002E35AD"/>
    <w:rsid w:val="002E3CD3"/>
    <w:rsid w:val="002E455C"/>
    <w:rsid w:val="002E48E8"/>
    <w:rsid w:val="002E4ACC"/>
    <w:rsid w:val="002E52A7"/>
    <w:rsid w:val="002E5321"/>
    <w:rsid w:val="002E539E"/>
    <w:rsid w:val="002E5580"/>
    <w:rsid w:val="002E561E"/>
    <w:rsid w:val="002E57DA"/>
    <w:rsid w:val="002E5EE6"/>
    <w:rsid w:val="002E6006"/>
    <w:rsid w:val="002E629E"/>
    <w:rsid w:val="002E6517"/>
    <w:rsid w:val="002E65B0"/>
    <w:rsid w:val="002E6AA1"/>
    <w:rsid w:val="002E7406"/>
    <w:rsid w:val="002E742C"/>
    <w:rsid w:val="002F053B"/>
    <w:rsid w:val="002F06AF"/>
    <w:rsid w:val="002F0AFB"/>
    <w:rsid w:val="002F0F50"/>
    <w:rsid w:val="002F11BE"/>
    <w:rsid w:val="002F1C7C"/>
    <w:rsid w:val="002F1D70"/>
    <w:rsid w:val="002F2454"/>
    <w:rsid w:val="002F2D50"/>
    <w:rsid w:val="002F3A1A"/>
    <w:rsid w:val="002F3A29"/>
    <w:rsid w:val="002F3A6D"/>
    <w:rsid w:val="002F3EDA"/>
    <w:rsid w:val="002F4479"/>
    <w:rsid w:val="002F45DE"/>
    <w:rsid w:val="002F4650"/>
    <w:rsid w:val="002F538F"/>
    <w:rsid w:val="002F556D"/>
    <w:rsid w:val="002F57A4"/>
    <w:rsid w:val="002F57C6"/>
    <w:rsid w:val="002F5911"/>
    <w:rsid w:val="002F5A25"/>
    <w:rsid w:val="002F5F35"/>
    <w:rsid w:val="002F5F62"/>
    <w:rsid w:val="002F6209"/>
    <w:rsid w:val="002F6386"/>
    <w:rsid w:val="002F67AD"/>
    <w:rsid w:val="002F7216"/>
    <w:rsid w:val="002F793D"/>
    <w:rsid w:val="002F7E5D"/>
    <w:rsid w:val="002F7F59"/>
    <w:rsid w:val="002FBC97"/>
    <w:rsid w:val="0030038C"/>
    <w:rsid w:val="003011E1"/>
    <w:rsid w:val="003014EC"/>
    <w:rsid w:val="00301944"/>
    <w:rsid w:val="00301CB8"/>
    <w:rsid w:val="00301D27"/>
    <w:rsid w:val="00301DCB"/>
    <w:rsid w:val="00301E0E"/>
    <w:rsid w:val="00302597"/>
    <w:rsid w:val="0030292D"/>
    <w:rsid w:val="00302C81"/>
    <w:rsid w:val="00302CB8"/>
    <w:rsid w:val="00302CF7"/>
    <w:rsid w:val="0030319E"/>
    <w:rsid w:val="003032FE"/>
    <w:rsid w:val="00303690"/>
    <w:rsid w:val="00303881"/>
    <w:rsid w:val="00303D50"/>
    <w:rsid w:val="00303D87"/>
    <w:rsid w:val="00303E0D"/>
    <w:rsid w:val="003044E5"/>
    <w:rsid w:val="00304B58"/>
    <w:rsid w:val="00304D2F"/>
    <w:rsid w:val="00304E15"/>
    <w:rsid w:val="00305643"/>
    <w:rsid w:val="003058C6"/>
    <w:rsid w:val="0030609D"/>
    <w:rsid w:val="0030649C"/>
    <w:rsid w:val="00306A65"/>
    <w:rsid w:val="00306C0C"/>
    <w:rsid w:val="00306CD5"/>
    <w:rsid w:val="00306EDA"/>
    <w:rsid w:val="00307A69"/>
    <w:rsid w:val="00307CE6"/>
    <w:rsid w:val="00307ED5"/>
    <w:rsid w:val="00307EFE"/>
    <w:rsid w:val="00307F0A"/>
    <w:rsid w:val="0030C83A"/>
    <w:rsid w:val="00310858"/>
    <w:rsid w:val="003109C5"/>
    <w:rsid w:val="00311022"/>
    <w:rsid w:val="003112BB"/>
    <w:rsid w:val="003113A1"/>
    <w:rsid w:val="00312007"/>
    <w:rsid w:val="00312DFF"/>
    <w:rsid w:val="00312E4A"/>
    <w:rsid w:val="00313200"/>
    <w:rsid w:val="00313B23"/>
    <w:rsid w:val="00313D01"/>
    <w:rsid w:val="003142E9"/>
    <w:rsid w:val="003143D1"/>
    <w:rsid w:val="00314427"/>
    <w:rsid w:val="00314B60"/>
    <w:rsid w:val="00314DFB"/>
    <w:rsid w:val="00314FD7"/>
    <w:rsid w:val="00315087"/>
    <w:rsid w:val="003152E2"/>
    <w:rsid w:val="0031546F"/>
    <w:rsid w:val="003158DC"/>
    <w:rsid w:val="00315DE4"/>
    <w:rsid w:val="00315FB2"/>
    <w:rsid w:val="00316078"/>
    <w:rsid w:val="00316B0D"/>
    <w:rsid w:val="00316C8D"/>
    <w:rsid w:val="003177A0"/>
    <w:rsid w:val="00317A7B"/>
    <w:rsid w:val="00317C90"/>
    <w:rsid w:val="0032028E"/>
    <w:rsid w:val="0032094D"/>
    <w:rsid w:val="00320952"/>
    <w:rsid w:val="00321B98"/>
    <w:rsid w:val="00321BE0"/>
    <w:rsid w:val="00321F62"/>
    <w:rsid w:val="00322047"/>
    <w:rsid w:val="0032218F"/>
    <w:rsid w:val="003222CB"/>
    <w:rsid w:val="00322955"/>
    <w:rsid w:val="00322E7D"/>
    <w:rsid w:val="003232AC"/>
    <w:rsid w:val="00323A93"/>
    <w:rsid w:val="00323C97"/>
    <w:rsid w:val="00323F61"/>
    <w:rsid w:val="0032433D"/>
    <w:rsid w:val="003243EB"/>
    <w:rsid w:val="00324F42"/>
    <w:rsid w:val="003250F2"/>
    <w:rsid w:val="00325117"/>
    <w:rsid w:val="00325969"/>
    <w:rsid w:val="00325C4E"/>
    <w:rsid w:val="00325E2F"/>
    <w:rsid w:val="0032661A"/>
    <w:rsid w:val="003267B5"/>
    <w:rsid w:val="003267F9"/>
    <w:rsid w:val="00326B01"/>
    <w:rsid w:val="00326D1A"/>
    <w:rsid w:val="00327A56"/>
    <w:rsid w:val="003300DB"/>
    <w:rsid w:val="0033027E"/>
    <w:rsid w:val="0033088D"/>
    <w:rsid w:val="00330C8C"/>
    <w:rsid w:val="003314F4"/>
    <w:rsid w:val="003321C8"/>
    <w:rsid w:val="0033250E"/>
    <w:rsid w:val="0033259B"/>
    <w:rsid w:val="00332606"/>
    <w:rsid w:val="00332775"/>
    <w:rsid w:val="00332EB7"/>
    <w:rsid w:val="00332ED8"/>
    <w:rsid w:val="003336E6"/>
    <w:rsid w:val="00333A13"/>
    <w:rsid w:val="00333D1B"/>
    <w:rsid w:val="0033402C"/>
    <w:rsid w:val="00334C93"/>
    <w:rsid w:val="00335048"/>
    <w:rsid w:val="00335197"/>
    <w:rsid w:val="00335425"/>
    <w:rsid w:val="003359C2"/>
    <w:rsid w:val="0033612D"/>
    <w:rsid w:val="00336217"/>
    <w:rsid w:val="0033676C"/>
    <w:rsid w:val="00336AB4"/>
    <w:rsid w:val="00337236"/>
    <w:rsid w:val="0033732B"/>
    <w:rsid w:val="003374EF"/>
    <w:rsid w:val="00337742"/>
    <w:rsid w:val="00337963"/>
    <w:rsid w:val="00337FB3"/>
    <w:rsid w:val="0034008F"/>
    <w:rsid w:val="0034023B"/>
    <w:rsid w:val="0034051D"/>
    <w:rsid w:val="00340549"/>
    <w:rsid w:val="0034054B"/>
    <w:rsid w:val="003406D3"/>
    <w:rsid w:val="0034089B"/>
    <w:rsid w:val="00340DBB"/>
    <w:rsid w:val="003416DC"/>
    <w:rsid w:val="003419AD"/>
    <w:rsid w:val="00341D17"/>
    <w:rsid w:val="00341E3C"/>
    <w:rsid w:val="003420ED"/>
    <w:rsid w:val="003423BC"/>
    <w:rsid w:val="00342515"/>
    <w:rsid w:val="003426DA"/>
    <w:rsid w:val="003428BB"/>
    <w:rsid w:val="003428BF"/>
    <w:rsid w:val="00342BED"/>
    <w:rsid w:val="0034352C"/>
    <w:rsid w:val="003439C6"/>
    <w:rsid w:val="00343D35"/>
    <w:rsid w:val="00344305"/>
    <w:rsid w:val="003444D4"/>
    <w:rsid w:val="003445A9"/>
    <w:rsid w:val="003445BA"/>
    <w:rsid w:val="00344B94"/>
    <w:rsid w:val="00344EF1"/>
    <w:rsid w:val="0034583C"/>
    <w:rsid w:val="00345D2C"/>
    <w:rsid w:val="00346B91"/>
    <w:rsid w:val="00347264"/>
    <w:rsid w:val="003472E4"/>
    <w:rsid w:val="0034739F"/>
    <w:rsid w:val="0034754F"/>
    <w:rsid w:val="003475EE"/>
    <w:rsid w:val="003476E2"/>
    <w:rsid w:val="00347F83"/>
    <w:rsid w:val="003500C6"/>
    <w:rsid w:val="00350307"/>
    <w:rsid w:val="0035139A"/>
    <w:rsid w:val="00351F49"/>
    <w:rsid w:val="003526F2"/>
    <w:rsid w:val="00352A6D"/>
    <w:rsid w:val="00352D07"/>
    <w:rsid w:val="00352DF1"/>
    <w:rsid w:val="00353092"/>
    <w:rsid w:val="0035330C"/>
    <w:rsid w:val="00353AA0"/>
    <w:rsid w:val="00353ECB"/>
    <w:rsid w:val="00354878"/>
    <w:rsid w:val="00354B10"/>
    <w:rsid w:val="00354CAC"/>
    <w:rsid w:val="00355625"/>
    <w:rsid w:val="00356A23"/>
    <w:rsid w:val="00356C05"/>
    <w:rsid w:val="00357DDB"/>
    <w:rsid w:val="003600B8"/>
    <w:rsid w:val="003601EA"/>
    <w:rsid w:val="00360AB9"/>
    <w:rsid w:val="00360B49"/>
    <w:rsid w:val="00360DBC"/>
    <w:rsid w:val="00360DC9"/>
    <w:rsid w:val="00361115"/>
    <w:rsid w:val="00361168"/>
    <w:rsid w:val="003618CF"/>
    <w:rsid w:val="0036217C"/>
    <w:rsid w:val="003622D7"/>
    <w:rsid w:val="00362AA8"/>
    <w:rsid w:val="003638EA"/>
    <w:rsid w:val="00363980"/>
    <w:rsid w:val="00363ABB"/>
    <w:rsid w:val="00363ABC"/>
    <w:rsid w:val="00363AE5"/>
    <w:rsid w:val="003642B2"/>
    <w:rsid w:val="00364CBF"/>
    <w:rsid w:val="00365644"/>
    <w:rsid w:val="00365938"/>
    <w:rsid w:val="00365D12"/>
    <w:rsid w:val="00365D97"/>
    <w:rsid w:val="00366221"/>
    <w:rsid w:val="003662ED"/>
    <w:rsid w:val="003676F1"/>
    <w:rsid w:val="003677F4"/>
    <w:rsid w:val="00370531"/>
    <w:rsid w:val="00370B77"/>
    <w:rsid w:val="00370BC6"/>
    <w:rsid w:val="003715A4"/>
    <w:rsid w:val="003723F1"/>
    <w:rsid w:val="0037306C"/>
    <w:rsid w:val="003731AE"/>
    <w:rsid w:val="00373325"/>
    <w:rsid w:val="00373921"/>
    <w:rsid w:val="00373FBE"/>
    <w:rsid w:val="003741F8"/>
    <w:rsid w:val="003749CE"/>
    <w:rsid w:val="00374AE3"/>
    <w:rsid w:val="0037575E"/>
    <w:rsid w:val="0037641F"/>
    <w:rsid w:val="00376888"/>
    <w:rsid w:val="00376C6D"/>
    <w:rsid w:val="00377CEF"/>
    <w:rsid w:val="00377F79"/>
    <w:rsid w:val="00378ED4"/>
    <w:rsid w:val="0037DA4C"/>
    <w:rsid w:val="00380E25"/>
    <w:rsid w:val="003811AD"/>
    <w:rsid w:val="003819F3"/>
    <w:rsid w:val="00381AFF"/>
    <w:rsid w:val="00382874"/>
    <w:rsid w:val="00383315"/>
    <w:rsid w:val="003838EC"/>
    <w:rsid w:val="0038459F"/>
    <w:rsid w:val="0038466C"/>
    <w:rsid w:val="003848EF"/>
    <w:rsid w:val="0038490A"/>
    <w:rsid w:val="0038495D"/>
    <w:rsid w:val="00384A1C"/>
    <w:rsid w:val="00384E72"/>
    <w:rsid w:val="0038533D"/>
    <w:rsid w:val="00385B65"/>
    <w:rsid w:val="00385C5B"/>
    <w:rsid w:val="003863F1"/>
    <w:rsid w:val="00386F13"/>
    <w:rsid w:val="00387724"/>
    <w:rsid w:val="00387BDE"/>
    <w:rsid w:val="00389C02"/>
    <w:rsid w:val="00390196"/>
    <w:rsid w:val="003906CE"/>
    <w:rsid w:val="00391092"/>
    <w:rsid w:val="00391929"/>
    <w:rsid w:val="00391AF7"/>
    <w:rsid w:val="00391CD8"/>
    <w:rsid w:val="0039228A"/>
    <w:rsid w:val="00392A24"/>
    <w:rsid w:val="00392A3B"/>
    <w:rsid w:val="00392EA0"/>
    <w:rsid w:val="00393FBE"/>
    <w:rsid w:val="0039407B"/>
    <w:rsid w:val="003948D4"/>
    <w:rsid w:val="0039526A"/>
    <w:rsid w:val="00395297"/>
    <w:rsid w:val="00395AA3"/>
    <w:rsid w:val="00396005"/>
    <w:rsid w:val="00396384"/>
    <w:rsid w:val="0039677E"/>
    <w:rsid w:val="00396934"/>
    <w:rsid w:val="00396974"/>
    <w:rsid w:val="00396A0D"/>
    <w:rsid w:val="00396C25"/>
    <w:rsid w:val="0039748E"/>
    <w:rsid w:val="00397C01"/>
    <w:rsid w:val="0039F68C"/>
    <w:rsid w:val="003A026D"/>
    <w:rsid w:val="003A03FD"/>
    <w:rsid w:val="003A0696"/>
    <w:rsid w:val="003A0D37"/>
    <w:rsid w:val="003A18CA"/>
    <w:rsid w:val="003A192A"/>
    <w:rsid w:val="003A21E1"/>
    <w:rsid w:val="003A25AE"/>
    <w:rsid w:val="003A28C4"/>
    <w:rsid w:val="003A2B60"/>
    <w:rsid w:val="003A2F82"/>
    <w:rsid w:val="003A3359"/>
    <w:rsid w:val="003A392F"/>
    <w:rsid w:val="003A3C45"/>
    <w:rsid w:val="003A3E57"/>
    <w:rsid w:val="003A41E2"/>
    <w:rsid w:val="003A471B"/>
    <w:rsid w:val="003A474C"/>
    <w:rsid w:val="003A47B5"/>
    <w:rsid w:val="003A4ADD"/>
    <w:rsid w:val="003A4CB7"/>
    <w:rsid w:val="003A4ED2"/>
    <w:rsid w:val="003A4FFB"/>
    <w:rsid w:val="003A51D4"/>
    <w:rsid w:val="003A53D1"/>
    <w:rsid w:val="003A553F"/>
    <w:rsid w:val="003A560C"/>
    <w:rsid w:val="003A5CF1"/>
    <w:rsid w:val="003A647F"/>
    <w:rsid w:val="003A6A01"/>
    <w:rsid w:val="003A7406"/>
    <w:rsid w:val="003A7E73"/>
    <w:rsid w:val="003A88A0"/>
    <w:rsid w:val="003B0250"/>
    <w:rsid w:val="003B1250"/>
    <w:rsid w:val="003B1F15"/>
    <w:rsid w:val="003B247E"/>
    <w:rsid w:val="003B26D2"/>
    <w:rsid w:val="003B274D"/>
    <w:rsid w:val="003B2A33"/>
    <w:rsid w:val="003B3C05"/>
    <w:rsid w:val="003B3C15"/>
    <w:rsid w:val="003B43D7"/>
    <w:rsid w:val="003B4B38"/>
    <w:rsid w:val="003B4ECD"/>
    <w:rsid w:val="003B5A5A"/>
    <w:rsid w:val="003B5AC7"/>
    <w:rsid w:val="003B5BDA"/>
    <w:rsid w:val="003B6003"/>
    <w:rsid w:val="003B6078"/>
    <w:rsid w:val="003B6E51"/>
    <w:rsid w:val="003B6F27"/>
    <w:rsid w:val="003B7172"/>
    <w:rsid w:val="003B71C7"/>
    <w:rsid w:val="003B7827"/>
    <w:rsid w:val="003B7B0C"/>
    <w:rsid w:val="003C0398"/>
    <w:rsid w:val="003C052F"/>
    <w:rsid w:val="003C0628"/>
    <w:rsid w:val="003C0FF2"/>
    <w:rsid w:val="003C14D0"/>
    <w:rsid w:val="003C1987"/>
    <w:rsid w:val="003C1AC4"/>
    <w:rsid w:val="003C1E55"/>
    <w:rsid w:val="003C1FF5"/>
    <w:rsid w:val="003C20CB"/>
    <w:rsid w:val="003C2C34"/>
    <w:rsid w:val="003C31EF"/>
    <w:rsid w:val="003C38B8"/>
    <w:rsid w:val="003C38F9"/>
    <w:rsid w:val="003C440F"/>
    <w:rsid w:val="003C44CE"/>
    <w:rsid w:val="003C4E14"/>
    <w:rsid w:val="003C4FEA"/>
    <w:rsid w:val="003C5225"/>
    <w:rsid w:val="003C5E77"/>
    <w:rsid w:val="003C66DF"/>
    <w:rsid w:val="003C6961"/>
    <w:rsid w:val="003C6ABA"/>
    <w:rsid w:val="003C6B8F"/>
    <w:rsid w:val="003C6BCC"/>
    <w:rsid w:val="003C75A5"/>
    <w:rsid w:val="003C7712"/>
    <w:rsid w:val="003D048C"/>
    <w:rsid w:val="003D1431"/>
    <w:rsid w:val="003D1998"/>
    <w:rsid w:val="003D21A3"/>
    <w:rsid w:val="003D229B"/>
    <w:rsid w:val="003D2402"/>
    <w:rsid w:val="003D2D73"/>
    <w:rsid w:val="003D353E"/>
    <w:rsid w:val="003D43BF"/>
    <w:rsid w:val="003D46EA"/>
    <w:rsid w:val="003D5676"/>
    <w:rsid w:val="003D5754"/>
    <w:rsid w:val="003D5A4E"/>
    <w:rsid w:val="003D5D01"/>
    <w:rsid w:val="003D643A"/>
    <w:rsid w:val="003D658E"/>
    <w:rsid w:val="003D6AE6"/>
    <w:rsid w:val="003D6BE7"/>
    <w:rsid w:val="003E02BF"/>
    <w:rsid w:val="003E02DB"/>
    <w:rsid w:val="003E0AC7"/>
    <w:rsid w:val="003E0D26"/>
    <w:rsid w:val="003E1260"/>
    <w:rsid w:val="003E12A6"/>
    <w:rsid w:val="003E1380"/>
    <w:rsid w:val="003E1543"/>
    <w:rsid w:val="003E185A"/>
    <w:rsid w:val="003E1B49"/>
    <w:rsid w:val="003E27C8"/>
    <w:rsid w:val="003E2874"/>
    <w:rsid w:val="003E2BD3"/>
    <w:rsid w:val="003E2E87"/>
    <w:rsid w:val="003E3237"/>
    <w:rsid w:val="003E37E8"/>
    <w:rsid w:val="003E38D3"/>
    <w:rsid w:val="003E3A96"/>
    <w:rsid w:val="003E3B09"/>
    <w:rsid w:val="003E3FB4"/>
    <w:rsid w:val="003E4173"/>
    <w:rsid w:val="003E4590"/>
    <w:rsid w:val="003E4ADA"/>
    <w:rsid w:val="003E5207"/>
    <w:rsid w:val="003E5725"/>
    <w:rsid w:val="003E5C72"/>
    <w:rsid w:val="003E61EE"/>
    <w:rsid w:val="003E63A2"/>
    <w:rsid w:val="003E675D"/>
    <w:rsid w:val="003E6B8B"/>
    <w:rsid w:val="003E6BE4"/>
    <w:rsid w:val="003E6BF0"/>
    <w:rsid w:val="003E73C7"/>
    <w:rsid w:val="003E74BD"/>
    <w:rsid w:val="003E75E8"/>
    <w:rsid w:val="003E7A59"/>
    <w:rsid w:val="003E7A64"/>
    <w:rsid w:val="003E7A94"/>
    <w:rsid w:val="003E7C61"/>
    <w:rsid w:val="003E7DC6"/>
    <w:rsid w:val="003ED4B2"/>
    <w:rsid w:val="003F0122"/>
    <w:rsid w:val="003F017E"/>
    <w:rsid w:val="003F0E69"/>
    <w:rsid w:val="003F0EA4"/>
    <w:rsid w:val="003F166F"/>
    <w:rsid w:val="003F17BC"/>
    <w:rsid w:val="003F1A1E"/>
    <w:rsid w:val="003F1BCA"/>
    <w:rsid w:val="003F201E"/>
    <w:rsid w:val="003F2A38"/>
    <w:rsid w:val="003F2BA4"/>
    <w:rsid w:val="003F329F"/>
    <w:rsid w:val="003F371B"/>
    <w:rsid w:val="003F3D35"/>
    <w:rsid w:val="003F4AED"/>
    <w:rsid w:val="003F4FEF"/>
    <w:rsid w:val="003F5107"/>
    <w:rsid w:val="003F5B9A"/>
    <w:rsid w:val="003F5E77"/>
    <w:rsid w:val="003F61E0"/>
    <w:rsid w:val="003F63B5"/>
    <w:rsid w:val="003F6502"/>
    <w:rsid w:val="003F6EE9"/>
    <w:rsid w:val="003F7170"/>
    <w:rsid w:val="003F7408"/>
    <w:rsid w:val="003F775E"/>
    <w:rsid w:val="003F7E70"/>
    <w:rsid w:val="003F807D"/>
    <w:rsid w:val="004003DA"/>
    <w:rsid w:val="004005EF"/>
    <w:rsid w:val="00400617"/>
    <w:rsid w:val="0040062C"/>
    <w:rsid w:val="0040126E"/>
    <w:rsid w:val="00401347"/>
    <w:rsid w:val="00402AED"/>
    <w:rsid w:val="00402BBB"/>
    <w:rsid w:val="00402E86"/>
    <w:rsid w:val="00402EBE"/>
    <w:rsid w:val="00402EF6"/>
    <w:rsid w:val="00403707"/>
    <w:rsid w:val="0040383C"/>
    <w:rsid w:val="00403B18"/>
    <w:rsid w:val="0040402D"/>
    <w:rsid w:val="004040DC"/>
    <w:rsid w:val="0040438D"/>
    <w:rsid w:val="0040449E"/>
    <w:rsid w:val="0040496E"/>
    <w:rsid w:val="00404C14"/>
    <w:rsid w:val="00404F20"/>
    <w:rsid w:val="00406218"/>
    <w:rsid w:val="00406408"/>
    <w:rsid w:val="004064E8"/>
    <w:rsid w:val="00406F21"/>
    <w:rsid w:val="004070A1"/>
    <w:rsid w:val="00407C82"/>
    <w:rsid w:val="00407CAC"/>
    <w:rsid w:val="00410320"/>
    <w:rsid w:val="004106F6"/>
    <w:rsid w:val="004109F7"/>
    <w:rsid w:val="004117BF"/>
    <w:rsid w:val="004123FA"/>
    <w:rsid w:val="0041240B"/>
    <w:rsid w:val="004125D0"/>
    <w:rsid w:val="004128B3"/>
    <w:rsid w:val="00412B6C"/>
    <w:rsid w:val="00414433"/>
    <w:rsid w:val="00414AF9"/>
    <w:rsid w:val="0041529C"/>
    <w:rsid w:val="004155E9"/>
    <w:rsid w:val="004159DE"/>
    <w:rsid w:val="00415DA6"/>
    <w:rsid w:val="00416458"/>
    <w:rsid w:val="00416EA7"/>
    <w:rsid w:val="00416FA2"/>
    <w:rsid w:val="00417672"/>
    <w:rsid w:val="00417CC8"/>
    <w:rsid w:val="00417DEF"/>
    <w:rsid w:val="004204FC"/>
    <w:rsid w:val="00420D2D"/>
    <w:rsid w:val="00421297"/>
    <w:rsid w:val="00421571"/>
    <w:rsid w:val="00421732"/>
    <w:rsid w:val="004223E8"/>
    <w:rsid w:val="00422411"/>
    <w:rsid w:val="004224A6"/>
    <w:rsid w:val="0042294B"/>
    <w:rsid w:val="00422C1D"/>
    <w:rsid w:val="0042322D"/>
    <w:rsid w:val="0042339A"/>
    <w:rsid w:val="004234C5"/>
    <w:rsid w:val="004237C3"/>
    <w:rsid w:val="00423C0A"/>
    <w:rsid w:val="00423E2A"/>
    <w:rsid w:val="00423E92"/>
    <w:rsid w:val="004241E0"/>
    <w:rsid w:val="00424629"/>
    <w:rsid w:val="00424B93"/>
    <w:rsid w:val="00425595"/>
    <w:rsid w:val="00425D81"/>
    <w:rsid w:val="0042613A"/>
    <w:rsid w:val="0042639E"/>
    <w:rsid w:val="00426584"/>
    <w:rsid w:val="004269C4"/>
    <w:rsid w:val="0042721C"/>
    <w:rsid w:val="00427344"/>
    <w:rsid w:val="004274C7"/>
    <w:rsid w:val="00427ABB"/>
    <w:rsid w:val="00428D6E"/>
    <w:rsid w:val="00430050"/>
    <w:rsid w:val="00430088"/>
    <w:rsid w:val="00430361"/>
    <w:rsid w:val="004304BA"/>
    <w:rsid w:val="00430803"/>
    <w:rsid w:val="00431B6F"/>
    <w:rsid w:val="00432104"/>
    <w:rsid w:val="0043210F"/>
    <w:rsid w:val="004321CE"/>
    <w:rsid w:val="0043328C"/>
    <w:rsid w:val="00434489"/>
    <w:rsid w:val="004347AE"/>
    <w:rsid w:val="00434ED5"/>
    <w:rsid w:val="00435939"/>
    <w:rsid w:val="0043660D"/>
    <w:rsid w:val="004366AE"/>
    <w:rsid w:val="00436858"/>
    <w:rsid w:val="004369D8"/>
    <w:rsid w:val="00437291"/>
    <w:rsid w:val="00440426"/>
    <w:rsid w:val="00440613"/>
    <w:rsid w:val="004409A8"/>
    <w:rsid w:val="00440DDD"/>
    <w:rsid w:val="00441AAD"/>
    <w:rsid w:val="00441B53"/>
    <w:rsid w:val="00441DFD"/>
    <w:rsid w:val="00442081"/>
    <w:rsid w:val="00442857"/>
    <w:rsid w:val="00442A91"/>
    <w:rsid w:val="00442BD9"/>
    <w:rsid w:val="004431AE"/>
    <w:rsid w:val="0044350B"/>
    <w:rsid w:val="0044371A"/>
    <w:rsid w:val="00444EF7"/>
    <w:rsid w:val="0044562C"/>
    <w:rsid w:val="0044601E"/>
    <w:rsid w:val="00446101"/>
    <w:rsid w:val="004463D6"/>
    <w:rsid w:val="00446950"/>
    <w:rsid w:val="00446A9A"/>
    <w:rsid w:val="00447464"/>
    <w:rsid w:val="00447756"/>
    <w:rsid w:val="00447C7C"/>
    <w:rsid w:val="00447D37"/>
    <w:rsid w:val="00447F95"/>
    <w:rsid w:val="00450381"/>
    <w:rsid w:val="004504D1"/>
    <w:rsid w:val="004506DB"/>
    <w:rsid w:val="004508F4"/>
    <w:rsid w:val="00450B75"/>
    <w:rsid w:val="00450D3C"/>
    <w:rsid w:val="00450DBD"/>
    <w:rsid w:val="00450EFB"/>
    <w:rsid w:val="00451289"/>
    <w:rsid w:val="00451CC7"/>
    <w:rsid w:val="00451CCB"/>
    <w:rsid w:val="00452047"/>
    <w:rsid w:val="00452147"/>
    <w:rsid w:val="0045297C"/>
    <w:rsid w:val="00452B64"/>
    <w:rsid w:val="004539C6"/>
    <w:rsid w:val="00453E23"/>
    <w:rsid w:val="00453F17"/>
    <w:rsid w:val="00454008"/>
    <w:rsid w:val="00454453"/>
    <w:rsid w:val="00454669"/>
    <w:rsid w:val="00454696"/>
    <w:rsid w:val="00454C85"/>
    <w:rsid w:val="00455334"/>
    <w:rsid w:val="004557CA"/>
    <w:rsid w:val="00455CCF"/>
    <w:rsid w:val="00455F3A"/>
    <w:rsid w:val="004568AB"/>
    <w:rsid w:val="004568DE"/>
    <w:rsid w:val="00456A47"/>
    <w:rsid w:val="004579F4"/>
    <w:rsid w:val="00457AFC"/>
    <w:rsid w:val="00457C1F"/>
    <w:rsid w:val="00457E7A"/>
    <w:rsid w:val="0045C9B0"/>
    <w:rsid w:val="0046014E"/>
    <w:rsid w:val="004605F8"/>
    <w:rsid w:val="00460658"/>
    <w:rsid w:val="004608AE"/>
    <w:rsid w:val="00460B05"/>
    <w:rsid w:val="00460C92"/>
    <w:rsid w:val="004616FF"/>
    <w:rsid w:val="00461C56"/>
    <w:rsid w:val="00461E93"/>
    <w:rsid w:val="00462111"/>
    <w:rsid w:val="004622E0"/>
    <w:rsid w:val="0046266E"/>
    <w:rsid w:val="00463315"/>
    <w:rsid w:val="004634A0"/>
    <w:rsid w:val="004635A6"/>
    <w:rsid w:val="00463823"/>
    <w:rsid w:val="00463AE9"/>
    <w:rsid w:val="00464D9B"/>
    <w:rsid w:val="00464DF0"/>
    <w:rsid w:val="004650DA"/>
    <w:rsid w:val="00465489"/>
    <w:rsid w:val="00465568"/>
    <w:rsid w:val="004656FC"/>
    <w:rsid w:val="00466F07"/>
    <w:rsid w:val="0046771B"/>
    <w:rsid w:val="00467BE0"/>
    <w:rsid w:val="00472539"/>
    <w:rsid w:val="00472B75"/>
    <w:rsid w:val="00472FCA"/>
    <w:rsid w:val="00473819"/>
    <w:rsid w:val="004739BB"/>
    <w:rsid w:val="00473D93"/>
    <w:rsid w:val="00473E86"/>
    <w:rsid w:val="00473E92"/>
    <w:rsid w:val="004748C6"/>
    <w:rsid w:val="00474DD9"/>
    <w:rsid w:val="00475261"/>
    <w:rsid w:val="004759ED"/>
    <w:rsid w:val="00475F1A"/>
    <w:rsid w:val="004761F6"/>
    <w:rsid w:val="004762DD"/>
    <w:rsid w:val="00476A5E"/>
    <w:rsid w:val="00477184"/>
    <w:rsid w:val="00477282"/>
    <w:rsid w:val="00477A7A"/>
    <w:rsid w:val="00477B60"/>
    <w:rsid w:val="0047F864"/>
    <w:rsid w:val="00480B9B"/>
    <w:rsid w:val="00480BDD"/>
    <w:rsid w:val="00480CF3"/>
    <w:rsid w:val="0048136C"/>
    <w:rsid w:val="00481847"/>
    <w:rsid w:val="00481BCF"/>
    <w:rsid w:val="00481DA1"/>
    <w:rsid w:val="00481E22"/>
    <w:rsid w:val="00481FF4"/>
    <w:rsid w:val="004822C8"/>
    <w:rsid w:val="0048255B"/>
    <w:rsid w:val="0048284A"/>
    <w:rsid w:val="00482D9B"/>
    <w:rsid w:val="00482F71"/>
    <w:rsid w:val="00483438"/>
    <w:rsid w:val="00483468"/>
    <w:rsid w:val="00483A3F"/>
    <w:rsid w:val="00484386"/>
    <w:rsid w:val="00484647"/>
    <w:rsid w:val="004847D5"/>
    <w:rsid w:val="004848DE"/>
    <w:rsid w:val="004849D9"/>
    <w:rsid w:val="00484E04"/>
    <w:rsid w:val="00484EDC"/>
    <w:rsid w:val="0048618C"/>
    <w:rsid w:val="00486293"/>
    <w:rsid w:val="00486A83"/>
    <w:rsid w:val="00486E05"/>
    <w:rsid w:val="004870B8"/>
    <w:rsid w:val="004875D5"/>
    <w:rsid w:val="00490CD3"/>
    <w:rsid w:val="00490EEE"/>
    <w:rsid w:val="004910ED"/>
    <w:rsid w:val="00491328"/>
    <w:rsid w:val="00491524"/>
    <w:rsid w:val="00491A57"/>
    <w:rsid w:val="00491C87"/>
    <w:rsid w:val="0049224D"/>
    <w:rsid w:val="004925E2"/>
    <w:rsid w:val="00492607"/>
    <w:rsid w:val="004928B2"/>
    <w:rsid w:val="00492F63"/>
    <w:rsid w:val="004930BB"/>
    <w:rsid w:val="004933BB"/>
    <w:rsid w:val="00493888"/>
    <w:rsid w:val="00493D85"/>
    <w:rsid w:val="004941B9"/>
    <w:rsid w:val="00494319"/>
    <w:rsid w:val="00494505"/>
    <w:rsid w:val="0049473F"/>
    <w:rsid w:val="00494A36"/>
    <w:rsid w:val="00494DC4"/>
    <w:rsid w:val="00495796"/>
    <w:rsid w:val="004957BB"/>
    <w:rsid w:val="004957C1"/>
    <w:rsid w:val="00495F34"/>
    <w:rsid w:val="00496196"/>
    <w:rsid w:val="0049639C"/>
    <w:rsid w:val="00496A15"/>
    <w:rsid w:val="00496E91"/>
    <w:rsid w:val="004975A9"/>
    <w:rsid w:val="004978D2"/>
    <w:rsid w:val="00497E3D"/>
    <w:rsid w:val="0049A2B2"/>
    <w:rsid w:val="004A03BF"/>
    <w:rsid w:val="004A07D7"/>
    <w:rsid w:val="004A07E4"/>
    <w:rsid w:val="004A0BC5"/>
    <w:rsid w:val="004A1444"/>
    <w:rsid w:val="004A14F1"/>
    <w:rsid w:val="004A1935"/>
    <w:rsid w:val="004A1D32"/>
    <w:rsid w:val="004A1E81"/>
    <w:rsid w:val="004A20C3"/>
    <w:rsid w:val="004A21D6"/>
    <w:rsid w:val="004A27D1"/>
    <w:rsid w:val="004A28A7"/>
    <w:rsid w:val="004A33EA"/>
    <w:rsid w:val="004A3531"/>
    <w:rsid w:val="004A3BC3"/>
    <w:rsid w:val="004A42E3"/>
    <w:rsid w:val="004A44A4"/>
    <w:rsid w:val="004A4775"/>
    <w:rsid w:val="004A4AF6"/>
    <w:rsid w:val="004A4B73"/>
    <w:rsid w:val="004A4CA3"/>
    <w:rsid w:val="004A4F03"/>
    <w:rsid w:val="004A51FD"/>
    <w:rsid w:val="004A5293"/>
    <w:rsid w:val="004A59A6"/>
    <w:rsid w:val="004A5BAD"/>
    <w:rsid w:val="004A5F47"/>
    <w:rsid w:val="004A64B4"/>
    <w:rsid w:val="004A6703"/>
    <w:rsid w:val="004A6917"/>
    <w:rsid w:val="004A723E"/>
    <w:rsid w:val="004A7243"/>
    <w:rsid w:val="004A72BB"/>
    <w:rsid w:val="004A77BA"/>
    <w:rsid w:val="004B0002"/>
    <w:rsid w:val="004B2485"/>
    <w:rsid w:val="004B2CB0"/>
    <w:rsid w:val="004B3118"/>
    <w:rsid w:val="004B383E"/>
    <w:rsid w:val="004B4086"/>
    <w:rsid w:val="004B41D5"/>
    <w:rsid w:val="004B42F6"/>
    <w:rsid w:val="004B4473"/>
    <w:rsid w:val="004B4754"/>
    <w:rsid w:val="004B50E5"/>
    <w:rsid w:val="004B5167"/>
    <w:rsid w:val="004B535F"/>
    <w:rsid w:val="004B5499"/>
    <w:rsid w:val="004B5589"/>
    <w:rsid w:val="004B58C5"/>
    <w:rsid w:val="004B5A00"/>
    <w:rsid w:val="004B5D89"/>
    <w:rsid w:val="004B6567"/>
    <w:rsid w:val="004B678F"/>
    <w:rsid w:val="004B6989"/>
    <w:rsid w:val="004B6CAA"/>
    <w:rsid w:val="004B6E18"/>
    <w:rsid w:val="004B71E2"/>
    <w:rsid w:val="004B7447"/>
    <w:rsid w:val="004B79FC"/>
    <w:rsid w:val="004B7B8B"/>
    <w:rsid w:val="004B7D2E"/>
    <w:rsid w:val="004BC77A"/>
    <w:rsid w:val="004C00A3"/>
    <w:rsid w:val="004C01BF"/>
    <w:rsid w:val="004C058A"/>
    <w:rsid w:val="004C0BB5"/>
    <w:rsid w:val="004C1281"/>
    <w:rsid w:val="004C14BE"/>
    <w:rsid w:val="004C1944"/>
    <w:rsid w:val="004C1CE0"/>
    <w:rsid w:val="004C2D03"/>
    <w:rsid w:val="004C2D79"/>
    <w:rsid w:val="004C2DFC"/>
    <w:rsid w:val="004C358F"/>
    <w:rsid w:val="004C3876"/>
    <w:rsid w:val="004C38EF"/>
    <w:rsid w:val="004C42A3"/>
    <w:rsid w:val="004C4CBB"/>
    <w:rsid w:val="004C4D97"/>
    <w:rsid w:val="004C5512"/>
    <w:rsid w:val="004C5F68"/>
    <w:rsid w:val="004C62F8"/>
    <w:rsid w:val="004C6518"/>
    <w:rsid w:val="004C666F"/>
    <w:rsid w:val="004C6713"/>
    <w:rsid w:val="004C6DBC"/>
    <w:rsid w:val="004C6E27"/>
    <w:rsid w:val="004C6E9D"/>
    <w:rsid w:val="004C720B"/>
    <w:rsid w:val="004C7332"/>
    <w:rsid w:val="004C7787"/>
    <w:rsid w:val="004C7C4F"/>
    <w:rsid w:val="004C7C65"/>
    <w:rsid w:val="004D01F6"/>
    <w:rsid w:val="004D0355"/>
    <w:rsid w:val="004D060D"/>
    <w:rsid w:val="004D0739"/>
    <w:rsid w:val="004D0CDF"/>
    <w:rsid w:val="004D0E0A"/>
    <w:rsid w:val="004D0ECC"/>
    <w:rsid w:val="004D14A8"/>
    <w:rsid w:val="004D15F4"/>
    <w:rsid w:val="004D1972"/>
    <w:rsid w:val="004D1A89"/>
    <w:rsid w:val="004D1BB3"/>
    <w:rsid w:val="004D22B0"/>
    <w:rsid w:val="004D24EB"/>
    <w:rsid w:val="004D25EF"/>
    <w:rsid w:val="004D2749"/>
    <w:rsid w:val="004D2E29"/>
    <w:rsid w:val="004D37BC"/>
    <w:rsid w:val="004D39D9"/>
    <w:rsid w:val="004D3DE9"/>
    <w:rsid w:val="004D42B8"/>
    <w:rsid w:val="004D4432"/>
    <w:rsid w:val="004D4671"/>
    <w:rsid w:val="004D48A7"/>
    <w:rsid w:val="004D5AE0"/>
    <w:rsid w:val="004D6039"/>
    <w:rsid w:val="004D6066"/>
    <w:rsid w:val="004D6124"/>
    <w:rsid w:val="004D631B"/>
    <w:rsid w:val="004D6606"/>
    <w:rsid w:val="004D6C45"/>
    <w:rsid w:val="004D7FEC"/>
    <w:rsid w:val="004D847E"/>
    <w:rsid w:val="004DA497"/>
    <w:rsid w:val="004E00B5"/>
    <w:rsid w:val="004E0379"/>
    <w:rsid w:val="004E0F42"/>
    <w:rsid w:val="004E0F55"/>
    <w:rsid w:val="004E220D"/>
    <w:rsid w:val="004E2753"/>
    <w:rsid w:val="004E2935"/>
    <w:rsid w:val="004E2B7D"/>
    <w:rsid w:val="004E2F06"/>
    <w:rsid w:val="004E35EE"/>
    <w:rsid w:val="004E3A4F"/>
    <w:rsid w:val="004E3E4F"/>
    <w:rsid w:val="004E42E2"/>
    <w:rsid w:val="004E4364"/>
    <w:rsid w:val="004E5765"/>
    <w:rsid w:val="004E5C15"/>
    <w:rsid w:val="004E5CD1"/>
    <w:rsid w:val="004E5F15"/>
    <w:rsid w:val="004E6048"/>
    <w:rsid w:val="004E655B"/>
    <w:rsid w:val="004E680A"/>
    <w:rsid w:val="004E6FAC"/>
    <w:rsid w:val="004E7075"/>
    <w:rsid w:val="004E76D3"/>
    <w:rsid w:val="004E771C"/>
    <w:rsid w:val="004F0184"/>
    <w:rsid w:val="004F068C"/>
    <w:rsid w:val="004F0863"/>
    <w:rsid w:val="004F08AB"/>
    <w:rsid w:val="004F146E"/>
    <w:rsid w:val="004F15E5"/>
    <w:rsid w:val="004F1B73"/>
    <w:rsid w:val="004F1CD8"/>
    <w:rsid w:val="004F259D"/>
    <w:rsid w:val="004F26A6"/>
    <w:rsid w:val="004F2703"/>
    <w:rsid w:val="004F344D"/>
    <w:rsid w:val="004F3BEA"/>
    <w:rsid w:val="004F3CF7"/>
    <w:rsid w:val="004F594E"/>
    <w:rsid w:val="004F5A35"/>
    <w:rsid w:val="004F5D1D"/>
    <w:rsid w:val="004F5F93"/>
    <w:rsid w:val="004F5FBC"/>
    <w:rsid w:val="004F6272"/>
    <w:rsid w:val="004F6323"/>
    <w:rsid w:val="004F672E"/>
    <w:rsid w:val="004F6A6D"/>
    <w:rsid w:val="004F6AFE"/>
    <w:rsid w:val="004F6D8C"/>
    <w:rsid w:val="004F7111"/>
    <w:rsid w:val="004F73E8"/>
    <w:rsid w:val="004F74B5"/>
    <w:rsid w:val="004F7723"/>
    <w:rsid w:val="004F7783"/>
    <w:rsid w:val="004F7D55"/>
    <w:rsid w:val="004FC499"/>
    <w:rsid w:val="004FF44E"/>
    <w:rsid w:val="00500436"/>
    <w:rsid w:val="005004E2"/>
    <w:rsid w:val="00500AEC"/>
    <w:rsid w:val="00501754"/>
    <w:rsid w:val="005017AF"/>
    <w:rsid w:val="00501B0D"/>
    <w:rsid w:val="00502B97"/>
    <w:rsid w:val="00502C7A"/>
    <w:rsid w:val="005030C4"/>
    <w:rsid w:val="00503A58"/>
    <w:rsid w:val="005040CE"/>
    <w:rsid w:val="0050436A"/>
    <w:rsid w:val="00504B93"/>
    <w:rsid w:val="00504F9E"/>
    <w:rsid w:val="005052EC"/>
    <w:rsid w:val="0050585A"/>
    <w:rsid w:val="0050586E"/>
    <w:rsid w:val="00505E29"/>
    <w:rsid w:val="00506336"/>
    <w:rsid w:val="00506860"/>
    <w:rsid w:val="00506991"/>
    <w:rsid w:val="00506E3A"/>
    <w:rsid w:val="0050702B"/>
    <w:rsid w:val="00507122"/>
    <w:rsid w:val="0050776A"/>
    <w:rsid w:val="00507A1D"/>
    <w:rsid w:val="00507B06"/>
    <w:rsid w:val="00507BA0"/>
    <w:rsid w:val="00507DF1"/>
    <w:rsid w:val="0050894D"/>
    <w:rsid w:val="00510440"/>
    <w:rsid w:val="00510494"/>
    <w:rsid w:val="00510528"/>
    <w:rsid w:val="00510682"/>
    <w:rsid w:val="00511819"/>
    <w:rsid w:val="00511A2F"/>
    <w:rsid w:val="00511A73"/>
    <w:rsid w:val="00511F87"/>
    <w:rsid w:val="005121B5"/>
    <w:rsid w:val="005125F1"/>
    <w:rsid w:val="00512815"/>
    <w:rsid w:val="00512868"/>
    <w:rsid w:val="00512A12"/>
    <w:rsid w:val="005132BE"/>
    <w:rsid w:val="00513301"/>
    <w:rsid w:val="0051332B"/>
    <w:rsid w:val="0051348C"/>
    <w:rsid w:val="00513AAB"/>
    <w:rsid w:val="00513B92"/>
    <w:rsid w:val="00514589"/>
    <w:rsid w:val="005147BF"/>
    <w:rsid w:val="00514D33"/>
    <w:rsid w:val="00514DBB"/>
    <w:rsid w:val="00514E3E"/>
    <w:rsid w:val="00515333"/>
    <w:rsid w:val="00515537"/>
    <w:rsid w:val="005158AC"/>
    <w:rsid w:val="00516511"/>
    <w:rsid w:val="0051678A"/>
    <w:rsid w:val="005167E1"/>
    <w:rsid w:val="005168F3"/>
    <w:rsid w:val="00516ECE"/>
    <w:rsid w:val="0051716D"/>
    <w:rsid w:val="00517483"/>
    <w:rsid w:val="005174B9"/>
    <w:rsid w:val="00517576"/>
    <w:rsid w:val="00517898"/>
    <w:rsid w:val="0051790C"/>
    <w:rsid w:val="00517D07"/>
    <w:rsid w:val="00520319"/>
    <w:rsid w:val="00520805"/>
    <w:rsid w:val="00520B5B"/>
    <w:rsid w:val="00520EC4"/>
    <w:rsid w:val="00521249"/>
    <w:rsid w:val="005215C9"/>
    <w:rsid w:val="0052163E"/>
    <w:rsid w:val="00521C1C"/>
    <w:rsid w:val="00521C71"/>
    <w:rsid w:val="0052275E"/>
    <w:rsid w:val="0052290C"/>
    <w:rsid w:val="00522ECA"/>
    <w:rsid w:val="00522F6D"/>
    <w:rsid w:val="0052302B"/>
    <w:rsid w:val="00523168"/>
    <w:rsid w:val="005232A9"/>
    <w:rsid w:val="0052349B"/>
    <w:rsid w:val="00523958"/>
    <w:rsid w:val="00523A21"/>
    <w:rsid w:val="00523AB3"/>
    <w:rsid w:val="00523ADA"/>
    <w:rsid w:val="00523F28"/>
    <w:rsid w:val="005243CE"/>
    <w:rsid w:val="00524724"/>
    <w:rsid w:val="0052485E"/>
    <w:rsid w:val="00524BD2"/>
    <w:rsid w:val="00524ECB"/>
    <w:rsid w:val="00525202"/>
    <w:rsid w:val="00525584"/>
    <w:rsid w:val="00525AF3"/>
    <w:rsid w:val="00525DF2"/>
    <w:rsid w:val="0052648B"/>
    <w:rsid w:val="00526EB9"/>
    <w:rsid w:val="00527A0E"/>
    <w:rsid w:val="00527C79"/>
    <w:rsid w:val="00527E88"/>
    <w:rsid w:val="0052D287"/>
    <w:rsid w:val="00530911"/>
    <w:rsid w:val="00530A09"/>
    <w:rsid w:val="00530E29"/>
    <w:rsid w:val="00531359"/>
    <w:rsid w:val="005313B1"/>
    <w:rsid w:val="00531595"/>
    <w:rsid w:val="0053166C"/>
    <w:rsid w:val="00531B74"/>
    <w:rsid w:val="00532203"/>
    <w:rsid w:val="0053238F"/>
    <w:rsid w:val="00532699"/>
    <w:rsid w:val="0053330B"/>
    <w:rsid w:val="00533433"/>
    <w:rsid w:val="0053391F"/>
    <w:rsid w:val="00533D5E"/>
    <w:rsid w:val="00533FA1"/>
    <w:rsid w:val="0053452C"/>
    <w:rsid w:val="00534A0C"/>
    <w:rsid w:val="00534F89"/>
    <w:rsid w:val="005355A9"/>
    <w:rsid w:val="005356FE"/>
    <w:rsid w:val="0053625D"/>
    <w:rsid w:val="0053633E"/>
    <w:rsid w:val="005365B9"/>
    <w:rsid w:val="005368AE"/>
    <w:rsid w:val="00536953"/>
    <w:rsid w:val="00536C5E"/>
    <w:rsid w:val="00536D83"/>
    <w:rsid w:val="00536F51"/>
    <w:rsid w:val="005371C1"/>
    <w:rsid w:val="00537431"/>
    <w:rsid w:val="005376A6"/>
    <w:rsid w:val="00537B49"/>
    <w:rsid w:val="005400C8"/>
    <w:rsid w:val="005403D7"/>
    <w:rsid w:val="0054059C"/>
    <w:rsid w:val="005406DC"/>
    <w:rsid w:val="00541788"/>
    <w:rsid w:val="005419E2"/>
    <w:rsid w:val="00541F2B"/>
    <w:rsid w:val="005420CB"/>
    <w:rsid w:val="005422BE"/>
    <w:rsid w:val="0054243A"/>
    <w:rsid w:val="0054246C"/>
    <w:rsid w:val="0054272C"/>
    <w:rsid w:val="00542944"/>
    <w:rsid w:val="00542A08"/>
    <w:rsid w:val="00542FB6"/>
    <w:rsid w:val="00543029"/>
    <w:rsid w:val="005434D2"/>
    <w:rsid w:val="00543587"/>
    <w:rsid w:val="005436B7"/>
    <w:rsid w:val="00543A62"/>
    <w:rsid w:val="00543CA8"/>
    <w:rsid w:val="00543CD9"/>
    <w:rsid w:val="00543CE0"/>
    <w:rsid w:val="00543CF2"/>
    <w:rsid w:val="00543E44"/>
    <w:rsid w:val="00543FDE"/>
    <w:rsid w:val="005443C0"/>
    <w:rsid w:val="0054445D"/>
    <w:rsid w:val="005444A0"/>
    <w:rsid w:val="00544BAE"/>
    <w:rsid w:val="00545123"/>
    <w:rsid w:val="0054516B"/>
    <w:rsid w:val="00545D08"/>
    <w:rsid w:val="00546072"/>
    <w:rsid w:val="00546237"/>
    <w:rsid w:val="00546388"/>
    <w:rsid w:val="00546671"/>
    <w:rsid w:val="00546B85"/>
    <w:rsid w:val="00546EB7"/>
    <w:rsid w:val="005470F9"/>
    <w:rsid w:val="005472FC"/>
    <w:rsid w:val="00547910"/>
    <w:rsid w:val="00547B60"/>
    <w:rsid w:val="00547F02"/>
    <w:rsid w:val="00547F75"/>
    <w:rsid w:val="0054C5EE"/>
    <w:rsid w:val="005507EC"/>
    <w:rsid w:val="005518B0"/>
    <w:rsid w:val="00551CD8"/>
    <w:rsid w:val="00551F36"/>
    <w:rsid w:val="00551FC6"/>
    <w:rsid w:val="005526B9"/>
    <w:rsid w:val="00552C2F"/>
    <w:rsid w:val="0055304D"/>
    <w:rsid w:val="00553328"/>
    <w:rsid w:val="0055356E"/>
    <w:rsid w:val="005541A6"/>
    <w:rsid w:val="00554206"/>
    <w:rsid w:val="00554E71"/>
    <w:rsid w:val="005567C0"/>
    <w:rsid w:val="00556884"/>
    <w:rsid w:val="00556F9C"/>
    <w:rsid w:val="0055725B"/>
    <w:rsid w:val="00557AAC"/>
    <w:rsid w:val="00557C4C"/>
    <w:rsid w:val="00557DE7"/>
    <w:rsid w:val="00557F3E"/>
    <w:rsid w:val="00560211"/>
    <w:rsid w:val="0056135F"/>
    <w:rsid w:val="005613DD"/>
    <w:rsid w:val="00561516"/>
    <w:rsid w:val="00561CD2"/>
    <w:rsid w:val="00561DA1"/>
    <w:rsid w:val="00562095"/>
    <w:rsid w:val="0056227D"/>
    <w:rsid w:val="005625AE"/>
    <w:rsid w:val="00562A38"/>
    <w:rsid w:val="00562D69"/>
    <w:rsid w:val="00563330"/>
    <w:rsid w:val="00563409"/>
    <w:rsid w:val="0056455A"/>
    <w:rsid w:val="0056457F"/>
    <w:rsid w:val="0056463F"/>
    <w:rsid w:val="00564DA8"/>
    <w:rsid w:val="00564F5F"/>
    <w:rsid w:val="0056503E"/>
    <w:rsid w:val="00565E43"/>
    <w:rsid w:val="00565F3E"/>
    <w:rsid w:val="00566B5E"/>
    <w:rsid w:val="00566BD8"/>
    <w:rsid w:val="0056732F"/>
    <w:rsid w:val="00567360"/>
    <w:rsid w:val="005675D1"/>
    <w:rsid w:val="0057014A"/>
    <w:rsid w:val="005705F6"/>
    <w:rsid w:val="00570692"/>
    <w:rsid w:val="00570842"/>
    <w:rsid w:val="00570972"/>
    <w:rsid w:val="00570D6F"/>
    <w:rsid w:val="00570F63"/>
    <w:rsid w:val="00571045"/>
    <w:rsid w:val="0057130D"/>
    <w:rsid w:val="005720AC"/>
    <w:rsid w:val="00572341"/>
    <w:rsid w:val="00572348"/>
    <w:rsid w:val="00572CB5"/>
    <w:rsid w:val="00573ACF"/>
    <w:rsid w:val="00573DCC"/>
    <w:rsid w:val="00573DED"/>
    <w:rsid w:val="00573EF8"/>
    <w:rsid w:val="00574106"/>
    <w:rsid w:val="005747DA"/>
    <w:rsid w:val="005749A6"/>
    <w:rsid w:val="00574B29"/>
    <w:rsid w:val="00574D01"/>
    <w:rsid w:val="00574F28"/>
    <w:rsid w:val="005754B5"/>
    <w:rsid w:val="00575903"/>
    <w:rsid w:val="00576DD5"/>
    <w:rsid w:val="0057795F"/>
    <w:rsid w:val="00577BFE"/>
    <w:rsid w:val="00577FEA"/>
    <w:rsid w:val="005804CE"/>
    <w:rsid w:val="00580521"/>
    <w:rsid w:val="00580ABD"/>
    <w:rsid w:val="00580B2B"/>
    <w:rsid w:val="00580BDF"/>
    <w:rsid w:val="00580C4E"/>
    <w:rsid w:val="00581337"/>
    <w:rsid w:val="00581361"/>
    <w:rsid w:val="0058163D"/>
    <w:rsid w:val="005816C1"/>
    <w:rsid w:val="00581CED"/>
    <w:rsid w:val="0058219A"/>
    <w:rsid w:val="0058287F"/>
    <w:rsid w:val="00582BD8"/>
    <w:rsid w:val="0058302F"/>
    <w:rsid w:val="00583780"/>
    <w:rsid w:val="00583781"/>
    <w:rsid w:val="00583EB2"/>
    <w:rsid w:val="00584410"/>
    <w:rsid w:val="00584639"/>
    <w:rsid w:val="005849A8"/>
    <w:rsid w:val="00584C7D"/>
    <w:rsid w:val="005850C0"/>
    <w:rsid w:val="0058525A"/>
    <w:rsid w:val="0058526C"/>
    <w:rsid w:val="005853BC"/>
    <w:rsid w:val="00585739"/>
    <w:rsid w:val="005869CE"/>
    <w:rsid w:val="00586B9D"/>
    <w:rsid w:val="00586BA1"/>
    <w:rsid w:val="005878E7"/>
    <w:rsid w:val="0058793B"/>
    <w:rsid w:val="00587E71"/>
    <w:rsid w:val="0058F75E"/>
    <w:rsid w:val="005901C1"/>
    <w:rsid w:val="0059020D"/>
    <w:rsid w:val="005904B0"/>
    <w:rsid w:val="00590688"/>
    <w:rsid w:val="005908E5"/>
    <w:rsid w:val="00590FCA"/>
    <w:rsid w:val="0059140C"/>
    <w:rsid w:val="0059173D"/>
    <w:rsid w:val="00591CC5"/>
    <w:rsid w:val="0059230F"/>
    <w:rsid w:val="00592552"/>
    <w:rsid w:val="0059271D"/>
    <w:rsid w:val="00592A6B"/>
    <w:rsid w:val="0059385C"/>
    <w:rsid w:val="00593CFC"/>
    <w:rsid w:val="0059446F"/>
    <w:rsid w:val="00594A85"/>
    <w:rsid w:val="005953B7"/>
    <w:rsid w:val="0059551F"/>
    <w:rsid w:val="00595932"/>
    <w:rsid w:val="005959C6"/>
    <w:rsid w:val="00595A0F"/>
    <w:rsid w:val="00595DCE"/>
    <w:rsid w:val="00595DFA"/>
    <w:rsid w:val="00595FC7"/>
    <w:rsid w:val="005963C8"/>
    <w:rsid w:val="005964E4"/>
    <w:rsid w:val="00596546"/>
    <w:rsid w:val="00596648"/>
    <w:rsid w:val="00596904"/>
    <w:rsid w:val="00596F2F"/>
    <w:rsid w:val="00596F8D"/>
    <w:rsid w:val="005971A2"/>
    <w:rsid w:val="0059739F"/>
    <w:rsid w:val="00597943"/>
    <w:rsid w:val="005A04AC"/>
    <w:rsid w:val="005A05E3"/>
    <w:rsid w:val="005A0615"/>
    <w:rsid w:val="005A08DC"/>
    <w:rsid w:val="005A0B13"/>
    <w:rsid w:val="005A0DE7"/>
    <w:rsid w:val="005A1282"/>
    <w:rsid w:val="005A14A1"/>
    <w:rsid w:val="005A17CF"/>
    <w:rsid w:val="005A1823"/>
    <w:rsid w:val="005A2197"/>
    <w:rsid w:val="005A31BA"/>
    <w:rsid w:val="005A328C"/>
    <w:rsid w:val="005A3475"/>
    <w:rsid w:val="005A3F63"/>
    <w:rsid w:val="005A4693"/>
    <w:rsid w:val="005A481C"/>
    <w:rsid w:val="005A4BA2"/>
    <w:rsid w:val="005A4C91"/>
    <w:rsid w:val="005A5008"/>
    <w:rsid w:val="005A50F2"/>
    <w:rsid w:val="005A55A1"/>
    <w:rsid w:val="005A57B1"/>
    <w:rsid w:val="005A65E5"/>
    <w:rsid w:val="005A6EBE"/>
    <w:rsid w:val="005A7536"/>
    <w:rsid w:val="005B0295"/>
    <w:rsid w:val="005B0D6E"/>
    <w:rsid w:val="005B11CB"/>
    <w:rsid w:val="005B1357"/>
    <w:rsid w:val="005B15C9"/>
    <w:rsid w:val="005B1800"/>
    <w:rsid w:val="005B18A8"/>
    <w:rsid w:val="005B1B5E"/>
    <w:rsid w:val="005B1E33"/>
    <w:rsid w:val="005B207A"/>
    <w:rsid w:val="005B218E"/>
    <w:rsid w:val="005B241C"/>
    <w:rsid w:val="005B2769"/>
    <w:rsid w:val="005B27D0"/>
    <w:rsid w:val="005B2CB6"/>
    <w:rsid w:val="005B2D94"/>
    <w:rsid w:val="005B2EC5"/>
    <w:rsid w:val="005B3300"/>
    <w:rsid w:val="005B3EDB"/>
    <w:rsid w:val="005B41A8"/>
    <w:rsid w:val="005B4DFB"/>
    <w:rsid w:val="005B5099"/>
    <w:rsid w:val="005B5227"/>
    <w:rsid w:val="005B55DD"/>
    <w:rsid w:val="005B56F2"/>
    <w:rsid w:val="005B5A53"/>
    <w:rsid w:val="005B5E4D"/>
    <w:rsid w:val="005B5EDC"/>
    <w:rsid w:val="005B62C8"/>
    <w:rsid w:val="005B6450"/>
    <w:rsid w:val="005B64DD"/>
    <w:rsid w:val="005B6560"/>
    <w:rsid w:val="005B6C2B"/>
    <w:rsid w:val="005B71B4"/>
    <w:rsid w:val="005B756A"/>
    <w:rsid w:val="005B76C4"/>
    <w:rsid w:val="005B7836"/>
    <w:rsid w:val="005B7B77"/>
    <w:rsid w:val="005B7DBD"/>
    <w:rsid w:val="005C014F"/>
    <w:rsid w:val="005C04A6"/>
    <w:rsid w:val="005C0A68"/>
    <w:rsid w:val="005C0D23"/>
    <w:rsid w:val="005C114D"/>
    <w:rsid w:val="005C11B9"/>
    <w:rsid w:val="005C13BD"/>
    <w:rsid w:val="005C1566"/>
    <w:rsid w:val="005C15B6"/>
    <w:rsid w:val="005C16C4"/>
    <w:rsid w:val="005C16D3"/>
    <w:rsid w:val="005C29EB"/>
    <w:rsid w:val="005C304A"/>
    <w:rsid w:val="005C3E5B"/>
    <w:rsid w:val="005C40D3"/>
    <w:rsid w:val="005C40F5"/>
    <w:rsid w:val="005C426B"/>
    <w:rsid w:val="005C4329"/>
    <w:rsid w:val="005C4FF6"/>
    <w:rsid w:val="005C5E0F"/>
    <w:rsid w:val="005C5F64"/>
    <w:rsid w:val="005C5FE6"/>
    <w:rsid w:val="005C6739"/>
    <w:rsid w:val="005C6A2B"/>
    <w:rsid w:val="005C6A8C"/>
    <w:rsid w:val="005C718A"/>
    <w:rsid w:val="005C7655"/>
    <w:rsid w:val="005C7931"/>
    <w:rsid w:val="005C7C79"/>
    <w:rsid w:val="005D0CFD"/>
    <w:rsid w:val="005D12D0"/>
    <w:rsid w:val="005D2412"/>
    <w:rsid w:val="005D2655"/>
    <w:rsid w:val="005D27A1"/>
    <w:rsid w:val="005D2852"/>
    <w:rsid w:val="005D2D7A"/>
    <w:rsid w:val="005D30BA"/>
    <w:rsid w:val="005D34DD"/>
    <w:rsid w:val="005D358C"/>
    <w:rsid w:val="005D36F7"/>
    <w:rsid w:val="005D3CB2"/>
    <w:rsid w:val="005D432B"/>
    <w:rsid w:val="005D4416"/>
    <w:rsid w:val="005D4470"/>
    <w:rsid w:val="005D4CE1"/>
    <w:rsid w:val="005D57A4"/>
    <w:rsid w:val="005D5DD1"/>
    <w:rsid w:val="005D6016"/>
    <w:rsid w:val="005D636E"/>
    <w:rsid w:val="005D6B85"/>
    <w:rsid w:val="005D740F"/>
    <w:rsid w:val="005D756D"/>
    <w:rsid w:val="005DC2ED"/>
    <w:rsid w:val="005E0530"/>
    <w:rsid w:val="005E1847"/>
    <w:rsid w:val="005E1D25"/>
    <w:rsid w:val="005E224B"/>
    <w:rsid w:val="005E255E"/>
    <w:rsid w:val="005E2E59"/>
    <w:rsid w:val="005E30A5"/>
    <w:rsid w:val="005E32FC"/>
    <w:rsid w:val="005E3619"/>
    <w:rsid w:val="005E3711"/>
    <w:rsid w:val="005E3BA6"/>
    <w:rsid w:val="005E3BC2"/>
    <w:rsid w:val="005E3EEB"/>
    <w:rsid w:val="005E423F"/>
    <w:rsid w:val="005E4350"/>
    <w:rsid w:val="005E4491"/>
    <w:rsid w:val="005E4694"/>
    <w:rsid w:val="005E4AA8"/>
    <w:rsid w:val="005E4B8F"/>
    <w:rsid w:val="005E4C0A"/>
    <w:rsid w:val="005E4C2D"/>
    <w:rsid w:val="005E4CFA"/>
    <w:rsid w:val="005E5192"/>
    <w:rsid w:val="005E555C"/>
    <w:rsid w:val="005E56D8"/>
    <w:rsid w:val="005E56F3"/>
    <w:rsid w:val="005E61C2"/>
    <w:rsid w:val="005E66C6"/>
    <w:rsid w:val="005E6B22"/>
    <w:rsid w:val="005E6BB3"/>
    <w:rsid w:val="005E6C81"/>
    <w:rsid w:val="005E7254"/>
    <w:rsid w:val="005E733F"/>
    <w:rsid w:val="005E738B"/>
    <w:rsid w:val="005E78B8"/>
    <w:rsid w:val="005E78CD"/>
    <w:rsid w:val="005E7942"/>
    <w:rsid w:val="005E7B09"/>
    <w:rsid w:val="005F06F5"/>
    <w:rsid w:val="005F0C12"/>
    <w:rsid w:val="005F0EC6"/>
    <w:rsid w:val="005F1287"/>
    <w:rsid w:val="005F12AE"/>
    <w:rsid w:val="005F1878"/>
    <w:rsid w:val="005F1F95"/>
    <w:rsid w:val="005F2486"/>
    <w:rsid w:val="005F2786"/>
    <w:rsid w:val="005F283D"/>
    <w:rsid w:val="005F2E2A"/>
    <w:rsid w:val="005F386A"/>
    <w:rsid w:val="005F3D48"/>
    <w:rsid w:val="005F3E57"/>
    <w:rsid w:val="005F3ED2"/>
    <w:rsid w:val="005F49F0"/>
    <w:rsid w:val="005F5260"/>
    <w:rsid w:val="005F5696"/>
    <w:rsid w:val="005F5ACD"/>
    <w:rsid w:val="005F5C7D"/>
    <w:rsid w:val="005F6211"/>
    <w:rsid w:val="005F637D"/>
    <w:rsid w:val="005F6423"/>
    <w:rsid w:val="005F64E8"/>
    <w:rsid w:val="005F6769"/>
    <w:rsid w:val="005F6AEB"/>
    <w:rsid w:val="005F6B66"/>
    <w:rsid w:val="005F6D07"/>
    <w:rsid w:val="005F7363"/>
    <w:rsid w:val="005F79CC"/>
    <w:rsid w:val="005FC851"/>
    <w:rsid w:val="0060099C"/>
    <w:rsid w:val="00600AA7"/>
    <w:rsid w:val="00600E60"/>
    <w:rsid w:val="0060194E"/>
    <w:rsid w:val="00601AD7"/>
    <w:rsid w:val="00601E55"/>
    <w:rsid w:val="00601F35"/>
    <w:rsid w:val="0060203E"/>
    <w:rsid w:val="0060331F"/>
    <w:rsid w:val="006033AD"/>
    <w:rsid w:val="00603805"/>
    <w:rsid w:val="006039BD"/>
    <w:rsid w:val="00603C74"/>
    <w:rsid w:val="00603FC1"/>
    <w:rsid w:val="00604030"/>
    <w:rsid w:val="0060422D"/>
    <w:rsid w:val="006048C2"/>
    <w:rsid w:val="0060497A"/>
    <w:rsid w:val="006054FC"/>
    <w:rsid w:val="00605AB5"/>
    <w:rsid w:val="00606756"/>
    <w:rsid w:val="006069DC"/>
    <w:rsid w:val="00606BBF"/>
    <w:rsid w:val="00606C21"/>
    <w:rsid w:val="00607718"/>
    <w:rsid w:val="00607974"/>
    <w:rsid w:val="0060FB02"/>
    <w:rsid w:val="0060FBA4"/>
    <w:rsid w:val="00610104"/>
    <w:rsid w:val="006102CF"/>
    <w:rsid w:val="00610458"/>
    <w:rsid w:val="00610BB6"/>
    <w:rsid w:val="00610C12"/>
    <w:rsid w:val="00611103"/>
    <w:rsid w:val="00611607"/>
    <w:rsid w:val="0061163D"/>
    <w:rsid w:val="00611685"/>
    <w:rsid w:val="00611B05"/>
    <w:rsid w:val="00611CAF"/>
    <w:rsid w:val="0061247F"/>
    <w:rsid w:val="00612BF2"/>
    <w:rsid w:val="00612CAD"/>
    <w:rsid w:val="00612DF6"/>
    <w:rsid w:val="006130F6"/>
    <w:rsid w:val="00613121"/>
    <w:rsid w:val="006132A0"/>
    <w:rsid w:val="00613676"/>
    <w:rsid w:val="00613807"/>
    <w:rsid w:val="0061381E"/>
    <w:rsid w:val="00613C92"/>
    <w:rsid w:val="00613CB5"/>
    <w:rsid w:val="0061487B"/>
    <w:rsid w:val="00614E0F"/>
    <w:rsid w:val="00614EFD"/>
    <w:rsid w:val="00615735"/>
    <w:rsid w:val="006159CC"/>
    <w:rsid w:val="00615B67"/>
    <w:rsid w:val="00615E4B"/>
    <w:rsid w:val="00616272"/>
    <w:rsid w:val="0061627B"/>
    <w:rsid w:val="006163E6"/>
    <w:rsid w:val="00616653"/>
    <w:rsid w:val="00616B14"/>
    <w:rsid w:val="00616BD9"/>
    <w:rsid w:val="00616D57"/>
    <w:rsid w:val="006173D0"/>
    <w:rsid w:val="0061771D"/>
    <w:rsid w:val="00617BA1"/>
    <w:rsid w:val="0061A98C"/>
    <w:rsid w:val="006201D7"/>
    <w:rsid w:val="00620298"/>
    <w:rsid w:val="006208AE"/>
    <w:rsid w:val="00621379"/>
    <w:rsid w:val="00621628"/>
    <w:rsid w:val="0062249B"/>
    <w:rsid w:val="00622997"/>
    <w:rsid w:val="00622D90"/>
    <w:rsid w:val="006236C1"/>
    <w:rsid w:val="00623E62"/>
    <w:rsid w:val="00623FDF"/>
    <w:rsid w:val="006245D1"/>
    <w:rsid w:val="006249FD"/>
    <w:rsid w:val="00624DBF"/>
    <w:rsid w:val="0062575B"/>
    <w:rsid w:val="00625933"/>
    <w:rsid w:val="00625CB0"/>
    <w:rsid w:val="00625F55"/>
    <w:rsid w:val="0062640A"/>
    <w:rsid w:val="0062677C"/>
    <w:rsid w:val="006269F5"/>
    <w:rsid w:val="00626B4D"/>
    <w:rsid w:val="00626CA4"/>
    <w:rsid w:val="00626DB7"/>
    <w:rsid w:val="006270A3"/>
    <w:rsid w:val="006275B2"/>
    <w:rsid w:val="006275C2"/>
    <w:rsid w:val="00627905"/>
    <w:rsid w:val="00627AF8"/>
    <w:rsid w:val="00627C32"/>
    <w:rsid w:val="00628BEB"/>
    <w:rsid w:val="00630A3D"/>
    <w:rsid w:val="00630CCC"/>
    <w:rsid w:val="00631A52"/>
    <w:rsid w:val="00631EB8"/>
    <w:rsid w:val="00632062"/>
    <w:rsid w:val="00632598"/>
    <w:rsid w:val="00632B4D"/>
    <w:rsid w:val="00632BCE"/>
    <w:rsid w:val="00632C4D"/>
    <w:rsid w:val="00633A0F"/>
    <w:rsid w:val="00633BF9"/>
    <w:rsid w:val="00633C45"/>
    <w:rsid w:val="006349E8"/>
    <w:rsid w:val="00634FEB"/>
    <w:rsid w:val="00634FF8"/>
    <w:rsid w:val="00635502"/>
    <w:rsid w:val="0063601D"/>
    <w:rsid w:val="00636159"/>
    <w:rsid w:val="00636349"/>
    <w:rsid w:val="006369C5"/>
    <w:rsid w:val="00636B61"/>
    <w:rsid w:val="00636DC4"/>
    <w:rsid w:val="00636E46"/>
    <w:rsid w:val="00636E4F"/>
    <w:rsid w:val="006376CD"/>
    <w:rsid w:val="00637C18"/>
    <w:rsid w:val="00640F8A"/>
    <w:rsid w:val="006411B1"/>
    <w:rsid w:val="0064126F"/>
    <w:rsid w:val="00642057"/>
    <w:rsid w:val="006424C1"/>
    <w:rsid w:val="00642539"/>
    <w:rsid w:val="0064276C"/>
    <w:rsid w:val="006427AA"/>
    <w:rsid w:val="006429D7"/>
    <w:rsid w:val="006429E1"/>
    <w:rsid w:val="00642CCD"/>
    <w:rsid w:val="00643062"/>
    <w:rsid w:val="0064325F"/>
    <w:rsid w:val="0064356D"/>
    <w:rsid w:val="00643971"/>
    <w:rsid w:val="00643D6D"/>
    <w:rsid w:val="006442DA"/>
    <w:rsid w:val="00644618"/>
    <w:rsid w:val="0064461A"/>
    <w:rsid w:val="00644D45"/>
    <w:rsid w:val="006455F0"/>
    <w:rsid w:val="00645B2B"/>
    <w:rsid w:val="00645CE0"/>
    <w:rsid w:val="00646A89"/>
    <w:rsid w:val="00647248"/>
    <w:rsid w:val="00647F2D"/>
    <w:rsid w:val="00647FD6"/>
    <w:rsid w:val="00650591"/>
    <w:rsid w:val="00650E9C"/>
    <w:rsid w:val="00651008"/>
    <w:rsid w:val="00651AE2"/>
    <w:rsid w:val="00651C27"/>
    <w:rsid w:val="00651F89"/>
    <w:rsid w:val="00652A74"/>
    <w:rsid w:val="0065327F"/>
    <w:rsid w:val="0065336B"/>
    <w:rsid w:val="00653443"/>
    <w:rsid w:val="006535C6"/>
    <w:rsid w:val="00653BA9"/>
    <w:rsid w:val="00653FD5"/>
    <w:rsid w:val="00654061"/>
    <w:rsid w:val="00654E0E"/>
    <w:rsid w:val="0065570A"/>
    <w:rsid w:val="00656019"/>
    <w:rsid w:val="00656E4D"/>
    <w:rsid w:val="006574D6"/>
    <w:rsid w:val="00657603"/>
    <w:rsid w:val="00657D2D"/>
    <w:rsid w:val="00657F9B"/>
    <w:rsid w:val="00658D0D"/>
    <w:rsid w:val="0065E0C0"/>
    <w:rsid w:val="006600E8"/>
    <w:rsid w:val="006602CA"/>
    <w:rsid w:val="0066040B"/>
    <w:rsid w:val="006606E1"/>
    <w:rsid w:val="00660966"/>
    <w:rsid w:val="00660B85"/>
    <w:rsid w:val="006613FE"/>
    <w:rsid w:val="00662527"/>
    <w:rsid w:val="0066266F"/>
    <w:rsid w:val="00662808"/>
    <w:rsid w:val="00662AAD"/>
    <w:rsid w:val="00663DF1"/>
    <w:rsid w:val="00663EAD"/>
    <w:rsid w:val="0066450D"/>
    <w:rsid w:val="0066466B"/>
    <w:rsid w:val="006650C6"/>
    <w:rsid w:val="00665719"/>
    <w:rsid w:val="00665B48"/>
    <w:rsid w:val="00665D60"/>
    <w:rsid w:val="00665FED"/>
    <w:rsid w:val="00666138"/>
    <w:rsid w:val="0066630C"/>
    <w:rsid w:val="0066697A"/>
    <w:rsid w:val="00670695"/>
    <w:rsid w:val="00670C3B"/>
    <w:rsid w:val="0067104B"/>
    <w:rsid w:val="00671467"/>
    <w:rsid w:val="006714E7"/>
    <w:rsid w:val="006717CE"/>
    <w:rsid w:val="006719C9"/>
    <w:rsid w:val="00671AAD"/>
    <w:rsid w:val="00671B72"/>
    <w:rsid w:val="00671F87"/>
    <w:rsid w:val="0067218E"/>
    <w:rsid w:val="006726CC"/>
    <w:rsid w:val="00672ABA"/>
    <w:rsid w:val="00672EB6"/>
    <w:rsid w:val="00672F54"/>
    <w:rsid w:val="0067301C"/>
    <w:rsid w:val="00674169"/>
    <w:rsid w:val="00674690"/>
    <w:rsid w:val="00674C09"/>
    <w:rsid w:val="00674C3F"/>
    <w:rsid w:val="00675B34"/>
    <w:rsid w:val="00676363"/>
    <w:rsid w:val="00676451"/>
    <w:rsid w:val="0067669D"/>
    <w:rsid w:val="00676734"/>
    <w:rsid w:val="00676AEC"/>
    <w:rsid w:val="00677318"/>
    <w:rsid w:val="0067759A"/>
    <w:rsid w:val="006776D4"/>
    <w:rsid w:val="006777ED"/>
    <w:rsid w:val="0067788D"/>
    <w:rsid w:val="00677B8C"/>
    <w:rsid w:val="00677F9B"/>
    <w:rsid w:val="00680064"/>
    <w:rsid w:val="006808A6"/>
    <w:rsid w:val="00680A76"/>
    <w:rsid w:val="00680F1A"/>
    <w:rsid w:val="006814AB"/>
    <w:rsid w:val="00681527"/>
    <w:rsid w:val="00681774"/>
    <w:rsid w:val="00681B49"/>
    <w:rsid w:val="00681D2F"/>
    <w:rsid w:val="006824F9"/>
    <w:rsid w:val="006825EC"/>
    <w:rsid w:val="00682C7E"/>
    <w:rsid w:val="00682CE6"/>
    <w:rsid w:val="00682D04"/>
    <w:rsid w:val="00683059"/>
    <w:rsid w:val="006834FD"/>
    <w:rsid w:val="0068413C"/>
    <w:rsid w:val="0068421E"/>
    <w:rsid w:val="00684519"/>
    <w:rsid w:val="00684728"/>
    <w:rsid w:val="0068518D"/>
    <w:rsid w:val="00685A5B"/>
    <w:rsid w:val="00685AD6"/>
    <w:rsid w:val="00685BF1"/>
    <w:rsid w:val="00686069"/>
    <w:rsid w:val="006860D4"/>
    <w:rsid w:val="00686A74"/>
    <w:rsid w:val="00686BD0"/>
    <w:rsid w:val="00686C46"/>
    <w:rsid w:val="00686CE3"/>
    <w:rsid w:val="006878C3"/>
    <w:rsid w:val="00687902"/>
    <w:rsid w:val="0068E9B4"/>
    <w:rsid w:val="0069029F"/>
    <w:rsid w:val="00690754"/>
    <w:rsid w:val="00690A9F"/>
    <w:rsid w:val="00690B85"/>
    <w:rsid w:val="00690F5D"/>
    <w:rsid w:val="00691396"/>
    <w:rsid w:val="00691C85"/>
    <w:rsid w:val="00691D18"/>
    <w:rsid w:val="00692132"/>
    <w:rsid w:val="006924C8"/>
    <w:rsid w:val="00692514"/>
    <w:rsid w:val="00692599"/>
    <w:rsid w:val="00693256"/>
    <w:rsid w:val="00693349"/>
    <w:rsid w:val="006934FD"/>
    <w:rsid w:val="006936C1"/>
    <w:rsid w:val="00693F28"/>
    <w:rsid w:val="00693F37"/>
    <w:rsid w:val="00694048"/>
    <w:rsid w:val="006942C2"/>
    <w:rsid w:val="006945FC"/>
    <w:rsid w:val="006948A0"/>
    <w:rsid w:val="00694938"/>
    <w:rsid w:val="006959BC"/>
    <w:rsid w:val="00695C17"/>
    <w:rsid w:val="0069624F"/>
    <w:rsid w:val="00696674"/>
    <w:rsid w:val="00697135"/>
    <w:rsid w:val="00697463"/>
    <w:rsid w:val="00697C13"/>
    <w:rsid w:val="00697CD7"/>
    <w:rsid w:val="0069A137"/>
    <w:rsid w:val="006A00BD"/>
    <w:rsid w:val="006A06B9"/>
    <w:rsid w:val="006A06EA"/>
    <w:rsid w:val="006A0A1A"/>
    <w:rsid w:val="006A0A37"/>
    <w:rsid w:val="006A0B9F"/>
    <w:rsid w:val="006A131D"/>
    <w:rsid w:val="006A1D41"/>
    <w:rsid w:val="006A1DAD"/>
    <w:rsid w:val="006A2709"/>
    <w:rsid w:val="006A2795"/>
    <w:rsid w:val="006A287D"/>
    <w:rsid w:val="006A2BE6"/>
    <w:rsid w:val="006A3588"/>
    <w:rsid w:val="006A3877"/>
    <w:rsid w:val="006A3FFB"/>
    <w:rsid w:val="006A426F"/>
    <w:rsid w:val="006A5196"/>
    <w:rsid w:val="006A5743"/>
    <w:rsid w:val="006A5B3F"/>
    <w:rsid w:val="006A6953"/>
    <w:rsid w:val="006A6BC0"/>
    <w:rsid w:val="006A6DA8"/>
    <w:rsid w:val="006A72FF"/>
    <w:rsid w:val="006A750B"/>
    <w:rsid w:val="006A7587"/>
    <w:rsid w:val="006B05E8"/>
    <w:rsid w:val="006B06DC"/>
    <w:rsid w:val="006B089B"/>
    <w:rsid w:val="006B120B"/>
    <w:rsid w:val="006B1393"/>
    <w:rsid w:val="006B173A"/>
    <w:rsid w:val="006B19A2"/>
    <w:rsid w:val="006B211B"/>
    <w:rsid w:val="006B22B8"/>
    <w:rsid w:val="006B236A"/>
    <w:rsid w:val="006B24B1"/>
    <w:rsid w:val="006B26DE"/>
    <w:rsid w:val="006B2B76"/>
    <w:rsid w:val="006B3301"/>
    <w:rsid w:val="006B3567"/>
    <w:rsid w:val="006B3A46"/>
    <w:rsid w:val="006B3F97"/>
    <w:rsid w:val="006B4362"/>
    <w:rsid w:val="006B4CAE"/>
    <w:rsid w:val="006B5436"/>
    <w:rsid w:val="006B56FC"/>
    <w:rsid w:val="006B5B7D"/>
    <w:rsid w:val="006B60A1"/>
    <w:rsid w:val="006B641C"/>
    <w:rsid w:val="006B693A"/>
    <w:rsid w:val="006B7C86"/>
    <w:rsid w:val="006B7F9C"/>
    <w:rsid w:val="006B8BF7"/>
    <w:rsid w:val="006BBE8A"/>
    <w:rsid w:val="006C0869"/>
    <w:rsid w:val="006C0DDE"/>
    <w:rsid w:val="006C1105"/>
    <w:rsid w:val="006C1439"/>
    <w:rsid w:val="006C1761"/>
    <w:rsid w:val="006C1E41"/>
    <w:rsid w:val="006C2267"/>
    <w:rsid w:val="006C2D56"/>
    <w:rsid w:val="006C32A2"/>
    <w:rsid w:val="006C3B45"/>
    <w:rsid w:val="006C4489"/>
    <w:rsid w:val="006C45F2"/>
    <w:rsid w:val="006C4805"/>
    <w:rsid w:val="006C5D3D"/>
    <w:rsid w:val="006C6094"/>
    <w:rsid w:val="006C61C8"/>
    <w:rsid w:val="006C6615"/>
    <w:rsid w:val="006C6796"/>
    <w:rsid w:val="006C67A0"/>
    <w:rsid w:val="006C6E19"/>
    <w:rsid w:val="006C6FFD"/>
    <w:rsid w:val="006C7B63"/>
    <w:rsid w:val="006C7FC3"/>
    <w:rsid w:val="006D047C"/>
    <w:rsid w:val="006D071A"/>
    <w:rsid w:val="006D09A0"/>
    <w:rsid w:val="006D09D0"/>
    <w:rsid w:val="006D0CED"/>
    <w:rsid w:val="006D1189"/>
    <w:rsid w:val="006D1626"/>
    <w:rsid w:val="006D19B7"/>
    <w:rsid w:val="006D323C"/>
    <w:rsid w:val="006D3471"/>
    <w:rsid w:val="006D380E"/>
    <w:rsid w:val="006D3C2D"/>
    <w:rsid w:val="006D3C75"/>
    <w:rsid w:val="006D3F43"/>
    <w:rsid w:val="006D47C2"/>
    <w:rsid w:val="006D48F3"/>
    <w:rsid w:val="006D4C17"/>
    <w:rsid w:val="006D4F74"/>
    <w:rsid w:val="006D5344"/>
    <w:rsid w:val="006D539C"/>
    <w:rsid w:val="006D5A5F"/>
    <w:rsid w:val="006D6834"/>
    <w:rsid w:val="006D696F"/>
    <w:rsid w:val="006D6B29"/>
    <w:rsid w:val="006D743D"/>
    <w:rsid w:val="006DD347"/>
    <w:rsid w:val="006E079F"/>
    <w:rsid w:val="006E086B"/>
    <w:rsid w:val="006E09AA"/>
    <w:rsid w:val="006E0E8E"/>
    <w:rsid w:val="006E1533"/>
    <w:rsid w:val="006E189E"/>
    <w:rsid w:val="006E19C9"/>
    <w:rsid w:val="006E1AC4"/>
    <w:rsid w:val="006E1F08"/>
    <w:rsid w:val="006E21A9"/>
    <w:rsid w:val="006E290C"/>
    <w:rsid w:val="006E2923"/>
    <w:rsid w:val="006E2B2C"/>
    <w:rsid w:val="006E2B94"/>
    <w:rsid w:val="006E2F99"/>
    <w:rsid w:val="006E30C5"/>
    <w:rsid w:val="006E327C"/>
    <w:rsid w:val="006E350F"/>
    <w:rsid w:val="006E3609"/>
    <w:rsid w:val="006E399C"/>
    <w:rsid w:val="006E3AA2"/>
    <w:rsid w:val="006E42A5"/>
    <w:rsid w:val="006E4796"/>
    <w:rsid w:val="006E4D26"/>
    <w:rsid w:val="006E5FE8"/>
    <w:rsid w:val="006E695F"/>
    <w:rsid w:val="006E6A44"/>
    <w:rsid w:val="006E6FA0"/>
    <w:rsid w:val="006E73CC"/>
    <w:rsid w:val="006E7ACB"/>
    <w:rsid w:val="006E7DC4"/>
    <w:rsid w:val="006F08C0"/>
    <w:rsid w:val="006F131A"/>
    <w:rsid w:val="006F15A8"/>
    <w:rsid w:val="006F19C9"/>
    <w:rsid w:val="006F246C"/>
    <w:rsid w:val="006F2667"/>
    <w:rsid w:val="006F2A21"/>
    <w:rsid w:val="006F2D6B"/>
    <w:rsid w:val="006F357F"/>
    <w:rsid w:val="006F364A"/>
    <w:rsid w:val="006F40E3"/>
    <w:rsid w:val="006F4146"/>
    <w:rsid w:val="006F4327"/>
    <w:rsid w:val="006F4437"/>
    <w:rsid w:val="006F4A86"/>
    <w:rsid w:val="006F4B6B"/>
    <w:rsid w:val="006F52CC"/>
    <w:rsid w:val="006F5F33"/>
    <w:rsid w:val="006F6962"/>
    <w:rsid w:val="006F73C9"/>
    <w:rsid w:val="006F75DE"/>
    <w:rsid w:val="006F769F"/>
    <w:rsid w:val="006F7ED3"/>
    <w:rsid w:val="0070021A"/>
    <w:rsid w:val="00700352"/>
    <w:rsid w:val="00700736"/>
    <w:rsid w:val="007009F7"/>
    <w:rsid w:val="00700AF8"/>
    <w:rsid w:val="007013A5"/>
    <w:rsid w:val="0070141B"/>
    <w:rsid w:val="0070165C"/>
    <w:rsid w:val="007025A5"/>
    <w:rsid w:val="0070265D"/>
    <w:rsid w:val="0070294D"/>
    <w:rsid w:val="007029F0"/>
    <w:rsid w:val="00702D53"/>
    <w:rsid w:val="00702D6F"/>
    <w:rsid w:val="00703A72"/>
    <w:rsid w:val="0070449C"/>
    <w:rsid w:val="0070478D"/>
    <w:rsid w:val="00705209"/>
    <w:rsid w:val="0070531C"/>
    <w:rsid w:val="0070547D"/>
    <w:rsid w:val="007060AD"/>
    <w:rsid w:val="007060E8"/>
    <w:rsid w:val="007062B3"/>
    <w:rsid w:val="0070697F"/>
    <w:rsid w:val="00706BC3"/>
    <w:rsid w:val="00706CF1"/>
    <w:rsid w:val="00707722"/>
    <w:rsid w:val="00707B9C"/>
    <w:rsid w:val="00707BE6"/>
    <w:rsid w:val="0071004A"/>
    <w:rsid w:val="00711077"/>
    <w:rsid w:val="0071194B"/>
    <w:rsid w:val="00712149"/>
    <w:rsid w:val="00712780"/>
    <w:rsid w:val="00712B82"/>
    <w:rsid w:val="00712B9C"/>
    <w:rsid w:val="00712F30"/>
    <w:rsid w:val="00713064"/>
    <w:rsid w:val="0071340F"/>
    <w:rsid w:val="0071375A"/>
    <w:rsid w:val="00713A81"/>
    <w:rsid w:val="00713CE6"/>
    <w:rsid w:val="0071464E"/>
    <w:rsid w:val="00714B6B"/>
    <w:rsid w:val="00714D4F"/>
    <w:rsid w:val="00714E79"/>
    <w:rsid w:val="00715350"/>
    <w:rsid w:val="0071592F"/>
    <w:rsid w:val="0071595F"/>
    <w:rsid w:val="0071657B"/>
    <w:rsid w:val="00716969"/>
    <w:rsid w:val="00716A5F"/>
    <w:rsid w:val="00716E86"/>
    <w:rsid w:val="0071707D"/>
    <w:rsid w:val="00717147"/>
    <w:rsid w:val="00717937"/>
    <w:rsid w:val="007204B9"/>
    <w:rsid w:val="00720A67"/>
    <w:rsid w:val="00720C5D"/>
    <w:rsid w:val="00720FB5"/>
    <w:rsid w:val="0072124D"/>
    <w:rsid w:val="007213C8"/>
    <w:rsid w:val="007215BD"/>
    <w:rsid w:val="00721968"/>
    <w:rsid w:val="00721CD5"/>
    <w:rsid w:val="00721F80"/>
    <w:rsid w:val="007235EF"/>
    <w:rsid w:val="0072396F"/>
    <w:rsid w:val="007239F8"/>
    <w:rsid w:val="00723AF7"/>
    <w:rsid w:val="00723F6A"/>
    <w:rsid w:val="0072408E"/>
    <w:rsid w:val="0072424D"/>
    <w:rsid w:val="00724535"/>
    <w:rsid w:val="007248F7"/>
    <w:rsid w:val="0072521D"/>
    <w:rsid w:val="007253E7"/>
    <w:rsid w:val="00725A93"/>
    <w:rsid w:val="00725CCF"/>
    <w:rsid w:val="00726388"/>
    <w:rsid w:val="00726B91"/>
    <w:rsid w:val="00726E34"/>
    <w:rsid w:val="0072F1F9"/>
    <w:rsid w:val="00730068"/>
    <w:rsid w:val="00730297"/>
    <w:rsid w:val="00730DB3"/>
    <w:rsid w:val="00730E9A"/>
    <w:rsid w:val="00731421"/>
    <w:rsid w:val="0073203B"/>
    <w:rsid w:val="00732763"/>
    <w:rsid w:val="0073299C"/>
    <w:rsid w:val="00732BBC"/>
    <w:rsid w:val="00732FC7"/>
    <w:rsid w:val="007333A0"/>
    <w:rsid w:val="00733550"/>
    <w:rsid w:val="007338EC"/>
    <w:rsid w:val="007339A2"/>
    <w:rsid w:val="00733DCC"/>
    <w:rsid w:val="00733EA2"/>
    <w:rsid w:val="00734388"/>
    <w:rsid w:val="007345F7"/>
    <w:rsid w:val="00734649"/>
    <w:rsid w:val="00734747"/>
    <w:rsid w:val="007347E3"/>
    <w:rsid w:val="007348DC"/>
    <w:rsid w:val="00734C5F"/>
    <w:rsid w:val="00734DAB"/>
    <w:rsid w:val="00734F8E"/>
    <w:rsid w:val="007353DC"/>
    <w:rsid w:val="007364C9"/>
    <w:rsid w:val="00736A6C"/>
    <w:rsid w:val="00737531"/>
    <w:rsid w:val="0073D36B"/>
    <w:rsid w:val="007401DB"/>
    <w:rsid w:val="007404F1"/>
    <w:rsid w:val="0074088C"/>
    <w:rsid w:val="00740FF9"/>
    <w:rsid w:val="00741058"/>
    <w:rsid w:val="007419E1"/>
    <w:rsid w:val="00741B45"/>
    <w:rsid w:val="00741D42"/>
    <w:rsid w:val="00741DFA"/>
    <w:rsid w:val="00741E19"/>
    <w:rsid w:val="00741E24"/>
    <w:rsid w:val="00741FD9"/>
    <w:rsid w:val="0074263D"/>
    <w:rsid w:val="00742719"/>
    <w:rsid w:val="00743261"/>
    <w:rsid w:val="00743620"/>
    <w:rsid w:val="007439FA"/>
    <w:rsid w:val="00743A51"/>
    <w:rsid w:val="00743E12"/>
    <w:rsid w:val="00744492"/>
    <w:rsid w:val="00744CA8"/>
    <w:rsid w:val="00744D14"/>
    <w:rsid w:val="00745401"/>
    <w:rsid w:val="00745764"/>
    <w:rsid w:val="00745A67"/>
    <w:rsid w:val="0074612D"/>
    <w:rsid w:val="00746728"/>
    <w:rsid w:val="00746A77"/>
    <w:rsid w:val="00746AE0"/>
    <w:rsid w:val="00746BBF"/>
    <w:rsid w:val="0074707B"/>
    <w:rsid w:val="00747DDF"/>
    <w:rsid w:val="0074FA91"/>
    <w:rsid w:val="00750082"/>
    <w:rsid w:val="00750276"/>
    <w:rsid w:val="00750365"/>
    <w:rsid w:val="007503A9"/>
    <w:rsid w:val="0075052B"/>
    <w:rsid w:val="00750D8F"/>
    <w:rsid w:val="00751041"/>
    <w:rsid w:val="007512B9"/>
    <w:rsid w:val="00751530"/>
    <w:rsid w:val="007522F6"/>
    <w:rsid w:val="00752484"/>
    <w:rsid w:val="007529C2"/>
    <w:rsid w:val="007530CA"/>
    <w:rsid w:val="0075315A"/>
    <w:rsid w:val="00753174"/>
    <w:rsid w:val="007538E9"/>
    <w:rsid w:val="00753B4D"/>
    <w:rsid w:val="007541FA"/>
    <w:rsid w:val="0075441F"/>
    <w:rsid w:val="0075443F"/>
    <w:rsid w:val="007544DE"/>
    <w:rsid w:val="0075453F"/>
    <w:rsid w:val="00754949"/>
    <w:rsid w:val="007550CB"/>
    <w:rsid w:val="007552EB"/>
    <w:rsid w:val="00755BD8"/>
    <w:rsid w:val="007560C3"/>
    <w:rsid w:val="007565E0"/>
    <w:rsid w:val="0075661C"/>
    <w:rsid w:val="00756B32"/>
    <w:rsid w:val="00756EBA"/>
    <w:rsid w:val="0075732A"/>
    <w:rsid w:val="0076017A"/>
    <w:rsid w:val="00760657"/>
    <w:rsid w:val="007608B0"/>
    <w:rsid w:val="0076092B"/>
    <w:rsid w:val="00761159"/>
    <w:rsid w:val="007612D2"/>
    <w:rsid w:val="00761738"/>
    <w:rsid w:val="007618E9"/>
    <w:rsid w:val="007618F1"/>
    <w:rsid w:val="00761B3F"/>
    <w:rsid w:val="00761B63"/>
    <w:rsid w:val="00761F57"/>
    <w:rsid w:val="007625AB"/>
    <w:rsid w:val="00762C93"/>
    <w:rsid w:val="00762D68"/>
    <w:rsid w:val="00762E89"/>
    <w:rsid w:val="007636B2"/>
    <w:rsid w:val="00763A92"/>
    <w:rsid w:val="00764060"/>
    <w:rsid w:val="0076422A"/>
    <w:rsid w:val="0076477F"/>
    <w:rsid w:val="00764945"/>
    <w:rsid w:val="00764A45"/>
    <w:rsid w:val="00764F7F"/>
    <w:rsid w:val="00764FEF"/>
    <w:rsid w:val="0076545D"/>
    <w:rsid w:val="0076590A"/>
    <w:rsid w:val="00765F2B"/>
    <w:rsid w:val="00766021"/>
    <w:rsid w:val="007660B9"/>
    <w:rsid w:val="007669CE"/>
    <w:rsid w:val="00766BF0"/>
    <w:rsid w:val="007671C1"/>
    <w:rsid w:val="00767200"/>
    <w:rsid w:val="0076767D"/>
    <w:rsid w:val="007676B2"/>
    <w:rsid w:val="00767BFB"/>
    <w:rsid w:val="00767D67"/>
    <w:rsid w:val="00767FB8"/>
    <w:rsid w:val="00770224"/>
    <w:rsid w:val="0077093B"/>
    <w:rsid w:val="0077129C"/>
    <w:rsid w:val="007712C0"/>
    <w:rsid w:val="00771610"/>
    <w:rsid w:val="007716E9"/>
    <w:rsid w:val="00771B06"/>
    <w:rsid w:val="00771B33"/>
    <w:rsid w:val="00771B3E"/>
    <w:rsid w:val="00772467"/>
    <w:rsid w:val="00772D9E"/>
    <w:rsid w:val="0077340D"/>
    <w:rsid w:val="00773AC7"/>
    <w:rsid w:val="00773D3A"/>
    <w:rsid w:val="0077404B"/>
    <w:rsid w:val="0077444C"/>
    <w:rsid w:val="00775197"/>
    <w:rsid w:val="00775272"/>
    <w:rsid w:val="007753B0"/>
    <w:rsid w:val="0077612A"/>
    <w:rsid w:val="00776307"/>
    <w:rsid w:val="0077632A"/>
    <w:rsid w:val="007766B2"/>
    <w:rsid w:val="00776B3B"/>
    <w:rsid w:val="00777012"/>
    <w:rsid w:val="00777595"/>
    <w:rsid w:val="007779DD"/>
    <w:rsid w:val="0078007F"/>
    <w:rsid w:val="0078058B"/>
    <w:rsid w:val="00780AC4"/>
    <w:rsid w:val="00780DB7"/>
    <w:rsid w:val="00780FD5"/>
    <w:rsid w:val="00781042"/>
    <w:rsid w:val="00781047"/>
    <w:rsid w:val="0078172B"/>
    <w:rsid w:val="00781797"/>
    <w:rsid w:val="00782167"/>
    <w:rsid w:val="00782568"/>
    <w:rsid w:val="00782958"/>
    <w:rsid w:val="007829AD"/>
    <w:rsid w:val="00782D2C"/>
    <w:rsid w:val="00782DD2"/>
    <w:rsid w:val="007835A8"/>
    <w:rsid w:val="007835B8"/>
    <w:rsid w:val="00783615"/>
    <w:rsid w:val="0078436C"/>
    <w:rsid w:val="007847C2"/>
    <w:rsid w:val="007854C2"/>
    <w:rsid w:val="00785726"/>
    <w:rsid w:val="00785847"/>
    <w:rsid w:val="00786260"/>
    <w:rsid w:val="0078675D"/>
    <w:rsid w:val="00786F7D"/>
    <w:rsid w:val="007876B5"/>
    <w:rsid w:val="00787893"/>
    <w:rsid w:val="0078C6F1"/>
    <w:rsid w:val="00790055"/>
    <w:rsid w:val="007902A5"/>
    <w:rsid w:val="007902E0"/>
    <w:rsid w:val="0079033D"/>
    <w:rsid w:val="00791344"/>
    <w:rsid w:val="00791809"/>
    <w:rsid w:val="00791A90"/>
    <w:rsid w:val="00791FDF"/>
    <w:rsid w:val="007921AE"/>
    <w:rsid w:val="0079234C"/>
    <w:rsid w:val="00792AD1"/>
    <w:rsid w:val="00792E6C"/>
    <w:rsid w:val="00793109"/>
    <w:rsid w:val="0079317A"/>
    <w:rsid w:val="00793266"/>
    <w:rsid w:val="00793471"/>
    <w:rsid w:val="00793C9F"/>
    <w:rsid w:val="0079415D"/>
    <w:rsid w:val="007941D3"/>
    <w:rsid w:val="00794218"/>
    <w:rsid w:val="00794342"/>
    <w:rsid w:val="00795239"/>
    <w:rsid w:val="007956C4"/>
    <w:rsid w:val="0079582A"/>
    <w:rsid w:val="00795830"/>
    <w:rsid w:val="00795F5A"/>
    <w:rsid w:val="00796314"/>
    <w:rsid w:val="00796475"/>
    <w:rsid w:val="007964A4"/>
    <w:rsid w:val="0079688A"/>
    <w:rsid w:val="00796FCA"/>
    <w:rsid w:val="00797246"/>
    <w:rsid w:val="00797C8F"/>
    <w:rsid w:val="007A018A"/>
    <w:rsid w:val="007A0D42"/>
    <w:rsid w:val="007A13CA"/>
    <w:rsid w:val="007A255F"/>
    <w:rsid w:val="007A259B"/>
    <w:rsid w:val="007A27C5"/>
    <w:rsid w:val="007A32F1"/>
    <w:rsid w:val="007A33B7"/>
    <w:rsid w:val="007A345F"/>
    <w:rsid w:val="007A403E"/>
    <w:rsid w:val="007A4141"/>
    <w:rsid w:val="007A4423"/>
    <w:rsid w:val="007A4A79"/>
    <w:rsid w:val="007A4A9A"/>
    <w:rsid w:val="007A4AA8"/>
    <w:rsid w:val="007A4C99"/>
    <w:rsid w:val="007A52E1"/>
    <w:rsid w:val="007A53D2"/>
    <w:rsid w:val="007A5A21"/>
    <w:rsid w:val="007A5A77"/>
    <w:rsid w:val="007A6533"/>
    <w:rsid w:val="007A6B28"/>
    <w:rsid w:val="007A6E9C"/>
    <w:rsid w:val="007A7301"/>
    <w:rsid w:val="007A7838"/>
    <w:rsid w:val="007A7CD5"/>
    <w:rsid w:val="007A7D03"/>
    <w:rsid w:val="007AF05D"/>
    <w:rsid w:val="007B0ADF"/>
    <w:rsid w:val="007B1104"/>
    <w:rsid w:val="007B1D01"/>
    <w:rsid w:val="007B1D6C"/>
    <w:rsid w:val="007B1DF7"/>
    <w:rsid w:val="007B205B"/>
    <w:rsid w:val="007B2149"/>
    <w:rsid w:val="007B214E"/>
    <w:rsid w:val="007B2517"/>
    <w:rsid w:val="007B252D"/>
    <w:rsid w:val="007B2949"/>
    <w:rsid w:val="007B2A75"/>
    <w:rsid w:val="007B3A79"/>
    <w:rsid w:val="007B3AAC"/>
    <w:rsid w:val="007B3C85"/>
    <w:rsid w:val="007B41E1"/>
    <w:rsid w:val="007B4D23"/>
    <w:rsid w:val="007B56D0"/>
    <w:rsid w:val="007B5960"/>
    <w:rsid w:val="007B5C7F"/>
    <w:rsid w:val="007B635F"/>
    <w:rsid w:val="007B6522"/>
    <w:rsid w:val="007B6781"/>
    <w:rsid w:val="007B67C4"/>
    <w:rsid w:val="007B6908"/>
    <w:rsid w:val="007B6D01"/>
    <w:rsid w:val="007B6E52"/>
    <w:rsid w:val="007B6F77"/>
    <w:rsid w:val="007B7445"/>
    <w:rsid w:val="007B7485"/>
    <w:rsid w:val="007B76E2"/>
    <w:rsid w:val="007B774E"/>
    <w:rsid w:val="007C0049"/>
    <w:rsid w:val="007C06D5"/>
    <w:rsid w:val="007C074A"/>
    <w:rsid w:val="007C0BF3"/>
    <w:rsid w:val="007C142F"/>
    <w:rsid w:val="007C1668"/>
    <w:rsid w:val="007C2111"/>
    <w:rsid w:val="007C2778"/>
    <w:rsid w:val="007C29BB"/>
    <w:rsid w:val="007C2B02"/>
    <w:rsid w:val="007C2C00"/>
    <w:rsid w:val="007C2C32"/>
    <w:rsid w:val="007C2F62"/>
    <w:rsid w:val="007C316E"/>
    <w:rsid w:val="007C33EB"/>
    <w:rsid w:val="007C3A75"/>
    <w:rsid w:val="007C3F60"/>
    <w:rsid w:val="007C3FA5"/>
    <w:rsid w:val="007C40F1"/>
    <w:rsid w:val="007C4297"/>
    <w:rsid w:val="007C444E"/>
    <w:rsid w:val="007C4AD4"/>
    <w:rsid w:val="007C4B26"/>
    <w:rsid w:val="007C4D07"/>
    <w:rsid w:val="007C4E90"/>
    <w:rsid w:val="007C53AB"/>
    <w:rsid w:val="007C594F"/>
    <w:rsid w:val="007C5AC0"/>
    <w:rsid w:val="007C5C77"/>
    <w:rsid w:val="007C5ED2"/>
    <w:rsid w:val="007C5FA7"/>
    <w:rsid w:val="007C5FF1"/>
    <w:rsid w:val="007C66D8"/>
    <w:rsid w:val="007C6DF0"/>
    <w:rsid w:val="007C6E84"/>
    <w:rsid w:val="007C6F68"/>
    <w:rsid w:val="007C720D"/>
    <w:rsid w:val="007C7E24"/>
    <w:rsid w:val="007D012C"/>
    <w:rsid w:val="007D0556"/>
    <w:rsid w:val="007D0AC7"/>
    <w:rsid w:val="007D1175"/>
    <w:rsid w:val="007D1F95"/>
    <w:rsid w:val="007D201B"/>
    <w:rsid w:val="007D283E"/>
    <w:rsid w:val="007D2B1E"/>
    <w:rsid w:val="007D2C3E"/>
    <w:rsid w:val="007D2F90"/>
    <w:rsid w:val="007D312E"/>
    <w:rsid w:val="007D3687"/>
    <w:rsid w:val="007D3C82"/>
    <w:rsid w:val="007D410E"/>
    <w:rsid w:val="007D4215"/>
    <w:rsid w:val="007D45DE"/>
    <w:rsid w:val="007D522F"/>
    <w:rsid w:val="007D5495"/>
    <w:rsid w:val="007D6721"/>
    <w:rsid w:val="007D680C"/>
    <w:rsid w:val="007D6B05"/>
    <w:rsid w:val="007D6B68"/>
    <w:rsid w:val="007D6F10"/>
    <w:rsid w:val="007D74F6"/>
    <w:rsid w:val="007D754F"/>
    <w:rsid w:val="007D7937"/>
    <w:rsid w:val="007D7C60"/>
    <w:rsid w:val="007D7DFE"/>
    <w:rsid w:val="007D93FF"/>
    <w:rsid w:val="007E0250"/>
    <w:rsid w:val="007E08A1"/>
    <w:rsid w:val="007E12A2"/>
    <w:rsid w:val="007E1344"/>
    <w:rsid w:val="007E1901"/>
    <w:rsid w:val="007E1924"/>
    <w:rsid w:val="007E1F96"/>
    <w:rsid w:val="007E2021"/>
    <w:rsid w:val="007E2714"/>
    <w:rsid w:val="007E29CF"/>
    <w:rsid w:val="007E2A1C"/>
    <w:rsid w:val="007E2B1B"/>
    <w:rsid w:val="007E313F"/>
    <w:rsid w:val="007E39AF"/>
    <w:rsid w:val="007E5B45"/>
    <w:rsid w:val="007E63EE"/>
    <w:rsid w:val="007E64D8"/>
    <w:rsid w:val="007E6644"/>
    <w:rsid w:val="007E69A5"/>
    <w:rsid w:val="007E6BB6"/>
    <w:rsid w:val="007E6CB2"/>
    <w:rsid w:val="007E7201"/>
    <w:rsid w:val="007E782F"/>
    <w:rsid w:val="007EC8FD"/>
    <w:rsid w:val="007F03B5"/>
    <w:rsid w:val="007F05F9"/>
    <w:rsid w:val="007F072B"/>
    <w:rsid w:val="007F078D"/>
    <w:rsid w:val="007F0E4A"/>
    <w:rsid w:val="007F12AD"/>
    <w:rsid w:val="007F1529"/>
    <w:rsid w:val="007F196C"/>
    <w:rsid w:val="007F2558"/>
    <w:rsid w:val="007F28F3"/>
    <w:rsid w:val="007F2EDB"/>
    <w:rsid w:val="007F304F"/>
    <w:rsid w:val="007F322D"/>
    <w:rsid w:val="007F3AAE"/>
    <w:rsid w:val="007F3B21"/>
    <w:rsid w:val="007F3C16"/>
    <w:rsid w:val="007F434C"/>
    <w:rsid w:val="007F482C"/>
    <w:rsid w:val="007F4C0E"/>
    <w:rsid w:val="007F502D"/>
    <w:rsid w:val="007F5071"/>
    <w:rsid w:val="007F507F"/>
    <w:rsid w:val="007F54B5"/>
    <w:rsid w:val="007F57DE"/>
    <w:rsid w:val="007F5AB7"/>
    <w:rsid w:val="007F5D33"/>
    <w:rsid w:val="007F5FA4"/>
    <w:rsid w:val="007F63CD"/>
    <w:rsid w:val="007F6442"/>
    <w:rsid w:val="007F677B"/>
    <w:rsid w:val="007F67FD"/>
    <w:rsid w:val="007F6A90"/>
    <w:rsid w:val="007F7335"/>
    <w:rsid w:val="007F7C0F"/>
    <w:rsid w:val="007F7FED"/>
    <w:rsid w:val="007FB08E"/>
    <w:rsid w:val="00800527"/>
    <w:rsid w:val="0080066E"/>
    <w:rsid w:val="00800BB6"/>
    <w:rsid w:val="00801427"/>
    <w:rsid w:val="00801D6E"/>
    <w:rsid w:val="00801F76"/>
    <w:rsid w:val="00802CBF"/>
    <w:rsid w:val="008033B1"/>
    <w:rsid w:val="00804092"/>
    <w:rsid w:val="008041B6"/>
    <w:rsid w:val="008041DB"/>
    <w:rsid w:val="00804BD1"/>
    <w:rsid w:val="00804E41"/>
    <w:rsid w:val="008051C4"/>
    <w:rsid w:val="00805224"/>
    <w:rsid w:val="00805B42"/>
    <w:rsid w:val="008060E3"/>
    <w:rsid w:val="00806160"/>
    <w:rsid w:val="0080631D"/>
    <w:rsid w:val="00806364"/>
    <w:rsid w:val="00806393"/>
    <w:rsid w:val="00806CA5"/>
    <w:rsid w:val="00806FCE"/>
    <w:rsid w:val="008078BF"/>
    <w:rsid w:val="008108EE"/>
    <w:rsid w:val="00810A37"/>
    <w:rsid w:val="00810D97"/>
    <w:rsid w:val="0081109B"/>
    <w:rsid w:val="00811A76"/>
    <w:rsid w:val="00811B9E"/>
    <w:rsid w:val="00811F5B"/>
    <w:rsid w:val="00812389"/>
    <w:rsid w:val="008127C2"/>
    <w:rsid w:val="0081294F"/>
    <w:rsid w:val="008129FA"/>
    <w:rsid w:val="00812A93"/>
    <w:rsid w:val="00812B61"/>
    <w:rsid w:val="00812DBC"/>
    <w:rsid w:val="008135E0"/>
    <w:rsid w:val="00813D26"/>
    <w:rsid w:val="00813E72"/>
    <w:rsid w:val="008143E5"/>
    <w:rsid w:val="00814476"/>
    <w:rsid w:val="008145D7"/>
    <w:rsid w:val="00814EE0"/>
    <w:rsid w:val="0081512D"/>
    <w:rsid w:val="00815230"/>
    <w:rsid w:val="0081544D"/>
    <w:rsid w:val="008156B3"/>
    <w:rsid w:val="00815D84"/>
    <w:rsid w:val="00815EC9"/>
    <w:rsid w:val="0081617D"/>
    <w:rsid w:val="00816842"/>
    <w:rsid w:val="00816939"/>
    <w:rsid w:val="00816C16"/>
    <w:rsid w:val="00817134"/>
    <w:rsid w:val="008175DE"/>
    <w:rsid w:val="0081764F"/>
    <w:rsid w:val="0081D37E"/>
    <w:rsid w:val="00820D40"/>
    <w:rsid w:val="00820E0F"/>
    <w:rsid w:val="008211DF"/>
    <w:rsid w:val="00821F4E"/>
    <w:rsid w:val="00822468"/>
    <w:rsid w:val="008226A2"/>
    <w:rsid w:val="00822FE1"/>
    <w:rsid w:val="008231B4"/>
    <w:rsid w:val="00823784"/>
    <w:rsid w:val="00823F2F"/>
    <w:rsid w:val="00824016"/>
    <w:rsid w:val="00824502"/>
    <w:rsid w:val="00824710"/>
    <w:rsid w:val="0082554C"/>
    <w:rsid w:val="00825B23"/>
    <w:rsid w:val="0082670B"/>
    <w:rsid w:val="00826B3F"/>
    <w:rsid w:val="0082747A"/>
    <w:rsid w:val="008275B9"/>
    <w:rsid w:val="00830A08"/>
    <w:rsid w:val="00830DB9"/>
    <w:rsid w:val="00830F1C"/>
    <w:rsid w:val="0083108B"/>
    <w:rsid w:val="00831237"/>
    <w:rsid w:val="00831892"/>
    <w:rsid w:val="00831CBA"/>
    <w:rsid w:val="0083239A"/>
    <w:rsid w:val="0083261D"/>
    <w:rsid w:val="00832709"/>
    <w:rsid w:val="00832D89"/>
    <w:rsid w:val="00832E90"/>
    <w:rsid w:val="0083310B"/>
    <w:rsid w:val="008333A9"/>
    <w:rsid w:val="008333BE"/>
    <w:rsid w:val="00833728"/>
    <w:rsid w:val="008337C9"/>
    <w:rsid w:val="00834463"/>
    <w:rsid w:val="008348D5"/>
    <w:rsid w:val="00836847"/>
    <w:rsid w:val="00836BCC"/>
    <w:rsid w:val="00836C65"/>
    <w:rsid w:val="00836F88"/>
    <w:rsid w:val="00837148"/>
    <w:rsid w:val="008374DE"/>
    <w:rsid w:val="0083787E"/>
    <w:rsid w:val="008407CD"/>
    <w:rsid w:val="00840865"/>
    <w:rsid w:val="008408AC"/>
    <w:rsid w:val="00840A11"/>
    <w:rsid w:val="00840EE7"/>
    <w:rsid w:val="008413A3"/>
    <w:rsid w:val="008413FA"/>
    <w:rsid w:val="008417DE"/>
    <w:rsid w:val="00841D41"/>
    <w:rsid w:val="008420C7"/>
    <w:rsid w:val="008423F7"/>
    <w:rsid w:val="00842EA7"/>
    <w:rsid w:val="008430B8"/>
    <w:rsid w:val="008431A3"/>
    <w:rsid w:val="008436AB"/>
    <w:rsid w:val="00843C4C"/>
    <w:rsid w:val="00844739"/>
    <w:rsid w:val="0084486B"/>
    <w:rsid w:val="008448EC"/>
    <w:rsid w:val="00844F2C"/>
    <w:rsid w:val="00845141"/>
    <w:rsid w:val="008451AC"/>
    <w:rsid w:val="00845A4C"/>
    <w:rsid w:val="00847183"/>
    <w:rsid w:val="0084739A"/>
    <w:rsid w:val="008474B3"/>
    <w:rsid w:val="008475D2"/>
    <w:rsid w:val="00847708"/>
    <w:rsid w:val="00847B93"/>
    <w:rsid w:val="00850033"/>
    <w:rsid w:val="00850578"/>
    <w:rsid w:val="00850866"/>
    <w:rsid w:val="00850EED"/>
    <w:rsid w:val="0085151C"/>
    <w:rsid w:val="00851CA4"/>
    <w:rsid w:val="00852928"/>
    <w:rsid w:val="00852E13"/>
    <w:rsid w:val="008535C1"/>
    <w:rsid w:val="00853D2E"/>
    <w:rsid w:val="00853F53"/>
    <w:rsid w:val="00854EF4"/>
    <w:rsid w:val="00855448"/>
    <w:rsid w:val="0085589B"/>
    <w:rsid w:val="00855CEC"/>
    <w:rsid w:val="0085641A"/>
    <w:rsid w:val="00856474"/>
    <w:rsid w:val="00856793"/>
    <w:rsid w:val="008567FD"/>
    <w:rsid w:val="00856F20"/>
    <w:rsid w:val="00857824"/>
    <w:rsid w:val="00857BAE"/>
    <w:rsid w:val="00857D2C"/>
    <w:rsid w:val="00857F03"/>
    <w:rsid w:val="00859590"/>
    <w:rsid w:val="00860225"/>
    <w:rsid w:val="00860556"/>
    <w:rsid w:val="00860911"/>
    <w:rsid w:val="00860CB7"/>
    <w:rsid w:val="00861274"/>
    <w:rsid w:val="008612E0"/>
    <w:rsid w:val="0086151D"/>
    <w:rsid w:val="00862294"/>
    <w:rsid w:val="00863139"/>
    <w:rsid w:val="008631C3"/>
    <w:rsid w:val="008635A3"/>
    <w:rsid w:val="00863704"/>
    <w:rsid w:val="00863AD3"/>
    <w:rsid w:val="00863D18"/>
    <w:rsid w:val="00863E55"/>
    <w:rsid w:val="00864781"/>
    <w:rsid w:val="008648E1"/>
    <w:rsid w:val="00864C09"/>
    <w:rsid w:val="00865364"/>
    <w:rsid w:val="0086550C"/>
    <w:rsid w:val="00865B37"/>
    <w:rsid w:val="00866B1C"/>
    <w:rsid w:val="00866F91"/>
    <w:rsid w:val="00867027"/>
    <w:rsid w:val="008670C5"/>
    <w:rsid w:val="008678C1"/>
    <w:rsid w:val="008679EC"/>
    <w:rsid w:val="00870C19"/>
    <w:rsid w:val="00870D8E"/>
    <w:rsid w:val="00870F07"/>
    <w:rsid w:val="00871188"/>
    <w:rsid w:val="0087145E"/>
    <w:rsid w:val="00871926"/>
    <w:rsid w:val="00871B73"/>
    <w:rsid w:val="00872158"/>
    <w:rsid w:val="008723F9"/>
    <w:rsid w:val="008724C0"/>
    <w:rsid w:val="008724D5"/>
    <w:rsid w:val="00872604"/>
    <w:rsid w:val="00872830"/>
    <w:rsid w:val="00872ACD"/>
    <w:rsid w:val="00872EF2"/>
    <w:rsid w:val="0087307A"/>
    <w:rsid w:val="008733E8"/>
    <w:rsid w:val="00873502"/>
    <w:rsid w:val="00873DED"/>
    <w:rsid w:val="00873DF8"/>
    <w:rsid w:val="00873F37"/>
    <w:rsid w:val="008745B5"/>
    <w:rsid w:val="00874670"/>
    <w:rsid w:val="00874696"/>
    <w:rsid w:val="00874787"/>
    <w:rsid w:val="00874FAE"/>
    <w:rsid w:val="008755D6"/>
    <w:rsid w:val="008756D2"/>
    <w:rsid w:val="00876213"/>
    <w:rsid w:val="00876293"/>
    <w:rsid w:val="0087667B"/>
    <w:rsid w:val="0087704F"/>
    <w:rsid w:val="008771E1"/>
    <w:rsid w:val="00877234"/>
    <w:rsid w:val="00877425"/>
    <w:rsid w:val="008777F4"/>
    <w:rsid w:val="0087EA4B"/>
    <w:rsid w:val="00880571"/>
    <w:rsid w:val="0088072E"/>
    <w:rsid w:val="00880786"/>
    <w:rsid w:val="00880D05"/>
    <w:rsid w:val="008811D0"/>
    <w:rsid w:val="008817EA"/>
    <w:rsid w:val="00881809"/>
    <w:rsid w:val="00881D51"/>
    <w:rsid w:val="0088215F"/>
    <w:rsid w:val="00882164"/>
    <w:rsid w:val="008821D3"/>
    <w:rsid w:val="00882D9E"/>
    <w:rsid w:val="00883499"/>
    <w:rsid w:val="00883D72"/>
    <w:rsid w:val="00884380"/>
    <w:rsid w:val="00884DDE"/>
    <w:rsid w:val="00884FD3"/>
    <w:rsid w:val="008851FA"/>
    <w:rsid w:val="0088554D"/>
    <w:rsid w:val="0088595D"/>
    <w:rsid w:val="00885C26"/>
    <w:rsid w:val="00885C91"/>
    <w:rsid w:val="0088601C"/>
    <w:rsid w:val="0088617F"/>
    <w:rsid w:val="00886434"/>
    <w:rsid w:val="0088646D"/>
    <w:rsid w:val="00886960"/>
    <w:rsid w:val="00886D7A"/>
    <w:rsid w:val="0088734C"/>
    <w:rsid w:val="008874BE"/>
    <w:rsid w:val="00887BE8"/>
    <w:rsid w:val="00890015"/>
    <w:rsid w:val="008904E6"/>
    <w:rsid w:val="0089061C"/>
    <w:rsid w:val="008909B3"/>
    <w:rsid w:val="00890A03"/>
    <w:rsid w:val="00890E5C"/>
    <w:rsid w:val="00890FB9"/>
    <w:rsid w:val="00891731"/>
    <w:rsid w:val="00892541"/>
    <w:rsid w:val="00892744"/>
    <w:rsid w:val="00892955"/>
    <w:rsid w:val="00892E98"/>
    <w:rsid w:val="00893609"/>
    <w:rsid w:val="0089384B"/>
    <w:rsid w:val="00893B5C"/>
    <w:rsid w:val="00893C24"/>
    <w:rsid w:val="0089413E"/>
    <w:rsid w:val="00894F64"/>
    <w:rsid w:val="00894FB6"/>
    <w:rsid w:val="00894FDC"/>
    <w:rsid w:val="00895B7B"/>
    <w:rsid w:val="00895E3F"/>
    <w:rsid w:val="00896767"/>
    <w:rsid w:val="00896C6A"/>
    <w:rsid w:val="00896EAC"/>
    <w:rsid w:val="008971C7"/>
    <w:rsid w:val="008973C4"/>
    <w:rsid w:val="008979AB"/>
    <w:rsid w:val="008A0277"/>
    <w:rsid w:val="008A079F"/>
    <w:rsid w:val="008A07A0"/>
    <w:rsid w:val="008A0A8F"/>
    <w:rsid w:val="008A1DAB"/>
    <w:rsid w:val="008A1ED7"/>
    <w:rsid w:val="008A23C2"/>
    <w:rsid w:val="008A2807"/>
    <w:rsid w:val="008A2C31"/>
    <w:rsid w:val="008A3AAD"/>
    <w:rsid w:val="008A3D46"/>
    <w:rsid w:val="008A3EDD"/>
    <w:rsid w:val="008A3F34"/>
    <w:rsid w:val="008A4C90"/>
    <w:rsid w:val="008A4E74"/>
    <w:rsid w:val="008A5148"/>
    <w:rsid w:val="008A54C4"/>
    <w:rsid w:val="008A562B"/>
    <w:rsid w:val="008A5C42"/>
    <w:rsid w:val="008A60FC"/>
    <w:rsid w:val="008A670C"/>
    <w:rsid w:val="008A689D"/>
    <w:rsid w:val="008A6B34"/>
    <w:rsid w:val="008A73DB"/>
    <w:rsid w:val="008A7533"/>
    <w:rsid w:val="008A7541"/>
    <w:rsid w:val="008A7AE8"/>
    <w:rsid w:val="008A7B5A"/>
    <w:rsid w:val="008B0184"/>
    <w:rsid w:val="008B0389"/>
    <w:rsid w:val="008B06BF"/>
    <w:rsid w:val="008B0776"/>
    <w:rsid w:val="008B1072"/>
    <w:rsid w:val="008B1078"/>
    <w:rsid w:val="008B119A"/>
    <w:rsid w:val="008B150B"/>
    <w:rsid w:val="008B1D04"/>
    <w:rsid w:val="008B1D21"/>
    <w:rsid w:val="008B218B"/>
    <w:rsid w:val="008B248B"/>
    <w:rsid w:val="008B257D"/>
    <w:rsid w:val="008B2B9E"/>
    <w:rsid w:val="008B2E33"/>
    <w:rsid w:val="008B331E"/>
    <w:rsid w:val="008B36ED"/>
    <w:rsid w:val="008B3DD4"/>
    <w:rsid w:val="008B3FE2"/>
    <w:rsid w:val="008B4772"/>
    <w:rsid w:val="008B493F"/>
    <w:rsid w:val="008B5264"/>
    <w:rsid w:val="008B5751"/>
    <w:rsid w:val="008B5C1C"/>
    <w:rsid w:val="008B5CF1"/>
    <w:rsid w:val="008B5FF1"/>
    <w:rsid w:val="008B6148"/>
    <w:rsid w:val="008B6178"/>
    <w:rsid w:val="008B6183"/>
    <w:rsid w:val="008B65E3"/>
    <w:rsid w:val="008B65F7"/>
    <w:rsid w:val="008B78CB"/>
    <w:rsid w:val="008B7A26"/>
    <w:rsid w:val="008B7C62"/>
    <w:rsid w:val="008BAE0F"/>
    <w:rsid w:val="008C0039"/>
    <w:rsid w:val="008C01CA"/>
    <w:rsid w:val="008C01FD"/>
    <w:rsid w:val="008C0582"/>
    <w:rsid w:val="008C0BD4"/>
    <w:rsid w:val="008C0E09"/>
    <w:rsid w:val="008C115E"/>
    <w:rsid w:val="008C169E"/>
    <w:rsid w:val="008C1D38"/>
    <w:rsid w:val="008C1FE4"/>
    <w:rsid w:val="008C2014"/>
    <w:rsid w:val="008C22AC"/>
    <w:rsid w:val="008C2651"/>
    <w:rsid w:val="008C29E6"/>
    <w:rsid w:val="008C2A75"/>
    <w:rsid w:val="008C2EB8"/>
    <w:rsid w:val="008C37E7"/>
    <w:rsid w:val="008C3A4A"/>
    <w:rsid w:val="008C3AAA"/>
    <w:rsid w:val="008C4B93"/>
    <w:rsid w:val="008C6066"/>
    <w:rsid w:val="008C6A25"/>
    <w:rsid w:val="008C6CCF"/>
    <w:rsid w:val="008C7411"/>
    <w:rsid w:val="008C75F3"/>
    <w:rsid w:val="008D006F"/>
    <w:rsid w:val="008D02E3"/>
    <w:rsid w:val="008D0504"/>
    <w:rsid w:val="008D0BFF"/>
    <w:rsid w:val="008D0CCB"/>
    <w:rsid w:val="008D0D7C"/>
    <w:rsid w:val="008D0F44"/>
    <w:rsid w:val="008D0F6A"/>
    <w:rsid w:val="008D1256"/>
    <w:rsid w:val="008D14F0"/>
    <w:rsid w:val="008D16C4"/>
    <w:rsid w:val="008D1E4B"/>
    <w:rsid w:val="008D1FFC"/>
    <w:rsid w:val="008D275A"/>
    <w:rsid w:val="008D30A4"/>
    <w:rsid w:val="008D310E"/>
    <w:rsid w:val="008D31C1"/>
    <w:rsid w:val="008D37B7"/>
    <w:rsid w:val="008D394A"/>
    <w:rsid w:val="008D4F92"/>
    <w:rsid w:val="008D5C89"/>
    <w:rsid w:val="008D5D08"/>
    <w:rsid w:val="008D5D50"/>
    <w:rsid w:val="008D698C"/>
    <w:rsid w:val="008D6AFE"/>
    <w:rsid w:val="008D6B5A"/>
    <w:rsid w:val="008D6C37"/>
    <w:rsid w:val="008D6DD4"/>
    <w:rsid w:val="008D7068"/>
    <w:rsid w:val="008D7649"/>
    <w:rsid w:val="008D7EAB"/>
    <w:rsid w:val="008D87FE"/>
    <w:rsid w:val="008E10C1"/>
    <w:rsid w:val="008E13CF"/>
    <w:rsid w:val="008E1545"/>
    <w:rsid w:val="008E1E04"/>
    <w:rsid w:val="008E1EDC"/>
    <w:rsid w:val="008E21D1"/>
    <w:rsid w:val="008E256D"/>
    <w:rsid w:val="008E2C25"/>
    <w:rsid w:val="008E3064"/>
    <w:rsid w:val="008E30F4"/>
    <w:rsid w:val="008E30F5"/>
    <w:rsid w:val="008E316A"/>
    <w:rsid w:val="008E31D2"/>
    <w:rsid w:val="008E3D8D"/>
    <w:rsid w:val="008E3FF0"/>
    <w:rsid w:val="008E45B5"/>
    <w:rsid w:val="008E4753"/>
    <w:rsid w:val="008E47B3"/>
    <w:rsid w:val="008E4864"/>
    <w:rsid w:val="008E55C6"/>
    <w:rsid w:val="008E644B"/>
    <w:rsid w:val="008E68B1"/>
    <w:rsid w:val="008E69DB"/>
    <w:rsid w:val="008E757C"/>
    <w:rsid w:val="008E76C5"/>
    <w:rsid w:val="008E7933"/>
    <w:rsid w:val="008E7B2A"/>
    <w:rsid w:val="008E7F53"/>
    <w:rsid w:val="008E99A1"/>
    <w:rsid w:val="008F018E"/>
    <w:rsid w:val="008F0ACE"/>
    <w:rsid w:val="008F1B00"/>
    <w:rsid w:val="008F2786"/>
    <w:rsid w:val="008F2C1D"/>
    <w:rsid w:val="008F2DED"/>
    <w:rsid w:val="008F2EBB"/>
    <w:rsid w:val="008F377C"/>
    <w:rsid w:val="008F3817"/>
    <w:rsid w:val="008F388F"/>
    <w:rsid w:val="008F3920"/>
    <w:rsid w:val="008F42F4"/>
    <w:rsid w:val="008F4525"/>
    <w:rsid w:val="008F45A1"/>
    <w:rsid w:val="008F4E07"/>
    <w:rsid w:val="008F6401"/>
    <w:rsid w:val="008F66B8"/>
    <w:rsid w:val="008F6B50"/>
    <w:rsid w:val="008F77D1"/>
    <w:rsid w:val="00900463"/>
    <w:rsid w:val="00900721"/>
    <w:rsid w:val="009007F8"/>
    <w:rsid w:val="00900D62"/>
    <w:rsid w:val="00900DFD"/>
    <w:rsid w:val="009011E8"/>
    <w:rsid w:val="00901B6C"/>
    <w:rsid w:val="009028BA"/>
    <w:rsid w:val="00902CAC"/>
    <w:rsid w:val="00902FE0"/>
    <w:rsid w:val="009030B6"/>
    <w:rsid w:val="009036CA"/>
    <w:rsid w:val="00904614"/>
    <w:rsid w:val="00904981"/>
    <w:rsid w:val="009049D4"/>
    <w:rsid w:val="00905553"/>
    <w:rsid w:val="00905760"/>
    <w:rsid w:val="00905BCB"/>
    <w:rsid w:val="00905CEB"/>
    <w:rsid w:val="00906435"/>
    <w:rsid w:val="00906754"/>
    <w:rsid w:val="00906988"/>
    <w:rsid w:val="0090708C"/>
    <w:rsid w:val="009074EF"/>
    <w:rsid w:val="00907BCE"/>
    <w:rsid w:val="0091195C"/>
    <w:rsid w:val="009132D9"/>
    <w:rsid w:val="00913B61"/>
    <w:rsid w:val="00914050"/>
    <w:rsid w:val="00914476"/>
    <w:rsid w:val="00914973"/>
    <w:rsid w:val="00914D94"/>
    <w:rsid w:val="00915571"/>
    <w:rsid w:val="00915B06"/>
    <w:rsid w:val="00915E6B"/>
    <w:rsid w:val="00917610"/>
    <w:rsid w:val="00917B0D"/>
    <w:rsid w:val="00917D50"/>
    <w:rsid w:val="00917F95"/>
    <w:rsid w:val="00920B09"/>
    <w:rsid w:val="00920DF2"/>
    <w:rsid w:val="009212B8"/>
    <w:rsid w:val="0092163C"/>
    <w:rsid w:val="00921848"/>
    <w:rsid w:val="009219BD"/>
    <w:rsid w:val="009224BB"/>
    <w:rsid w:val="00922704"/>
    <w:rsid w:val="00922723"/>
    <w:rsid w:val="009229A5"/>
    <w:rsid w:val="00922AC0"/>
    <w:rsid w:val="00922CCA"/>
    <w:rsid w:val="009234B6"/>
    <w:rsid w:val="00923523"/>
    <w:rsid w:val="00923EDF"/>
    <w:rsid w:val="00923FEE"/>
    <w:rsid w:val="00924F6B"/>
    <w:rsid w:val="00925366"/>
    <w:rsid w:val="00925D58"/>
    <w:rsid w:val="0092686B"/>
    <w:rsid w:val="00926E8E"/>
    <w:rsid w:val="009270E6"/>
    <w:rsid w:val="00927D60"/>
    <w:rsid w:val="009295DD"/>
    <w:rsid w:val="00930BD3"/>
    <w:rsid w:val="00931098"/>
    <w:rsid w:val="009311C3"/>
    <w:rsid w:val="0093137B"/>
    <w:rsid w:val="009316FC"/>
    <w:rsid w:val="00931BB5"/>
    <w:rsid w:val="00932D26"/>
    <w:rsid w:val="00933050"/>
    <w:rsid w:val="00933169"/>
    <w:rsid w:val="00933749"/>
    <w:rsid w:val="00933CB8"/>
    <w:rsid w:val="0093458E"/>
    <w:rsid w:val="00934816"/>
    <w:rsid w:val="00934920"/>
    <w:rsid w:val="00934C76"/>
    <w:rsid w:val="00934F9C"/>
    <w:rsid w:val="0093524E"/>
    <w:rsid w:val="009357D3"/>
    <w:rsid w:val="00935926"/>
    <w:rsid w:val="00935EA6"/>
    <w:rsid w:val="00936012"/>
    <w:rsid w:val="0093604D"/>
    <w:rsid w:val="0093651C"/>
    <w:rsid w:val="0093661A"/>
    <w:rsid w:val="00937000"/>
    <w:rsid w:val="009376C2"/>
    <w:rsid w:val="009378A5"/>
    <w:rsid w:val="009379F3"/>
    <w:rsid w:val="00937A81"/>
    <w:rsid w:val="00937C6F"/>
    <w:rsid w:val="00940A6F"/>
    <w:rsid w:val="009410BE"/>
    <w:rsid w:val="009411DB"/>
    <w:rsid w:val="00941406"/>
    <w:rsid w:val="00941592"/>
    <w:rsid w:val="0094164D"/>
    <w:rsid w:val="009416ED"/>
    <w:rsid w:val="00941A4E"/>
    <w:rsid w:val="00941D4D"/>
    <w:rsid w:val="00941E79"/>
    <w:rsid w:val="00942564"/>
    <w:rsid w:val="0094279F"/>
    <w:rsid w:val="00942CEB"/>
    <w:rsid w:val="00942DDF"/>
    <w:rsid w:val="00944C7C"/>
    <w:rsid w:val="009450CA"/>
    <w:rsid w:val="00945554"/>
    <w:rsid w:val="00945D9B"/>
    <w:rsid w:val="009460A1"/>
    <w:rsid w:val="0094634C"/>
    <w:rsid w:val="0094688C"/>
    <w:rsid w:val="009474AE"/>
    <w:rsid w:val="00947735"/>
    <w:rsid w:val="009479EB"/>
    <w:rsid w:val="00947FAC"/>
    <w:rsid w:val="0095090E"/>
    <w:rsid w:val="00950A52"/>
    <w:rsid w:val="009510D9"/>
    <w:rsid w:val="00951242"/>
    <w:rsid w:val="00951E82"/>
    <w:rsid w:val="00952301"/>
    <w:rsid w:val="00952324"/>
    <w:rsid w:val="009529E7"/>
    <w:rsid w:val="00952A0E"/>
    <w:rsid w:val="00952D9A"/>
    <w:rsid w:val="0095304E"/>
    <w:rsid w:val="00953721"/>
    <w:rsid w:val="00953CE2"/>
    <w:rsid w:val="00953F01"/>
    <w:rsid w:val="00954100"/>
    <w:rsid w:val="009541FA"/>
    <w:rsid w:val="00954CDF"/>
    <w:rsid w:val="00954DDB"/>
    <w:rsid w:val="009550A0"/>
    <w:rsid w:val="009550C1"/>
    <w:rsid w:val="009562D0"/>
    <w:rsid w:val="0095635F"/>
    <w:rsid w:val="009567F7"/>
    <w:rsid w:val="00957518"/>
    <w:rsid w:val="009576C4"/>
    <w:rsid w:val="0095B55E"/>
    <w:rsid w:val="009601B1"/>
    <w:rsid w:val="009604DF"/>
    <w:rsid w:val="009604F0"/>
    <w:rsid w:val="00960CD1"/>
    <w:rsid w:val="00960E68"/>
    <w:rsid w:val="009610BF"/>
    <w:rsid w:val="00961308"/>
    <w:rsid w:val="00961424"/>
    <w:rsid w:val="00961883"/>
    <w:rsid w:val="009618F1"/>
    <w:rsid w:val="00962010"/>
    <w:rsid w:val="00962D4B"/>
    <w:rsid w:val="00962DA9"/>
    <w:rsid w:val="00962F13"/>
    <w:rsid w:val="009630D5"/>
    <w:rsid w:val="0096310A"/>
    <w:rsid w:val="00963334"/>
    <w:rsid w:val="0096340A"/>
    <w:rsid w:val="009637E9"/>
    <w:rsid w:val="00963BB6"/>
    <w:rsid w:val="00963F7A"/>
    <w:rsid w:val="00963FB3"/>
    <w:rsid w:val="00964079"/>
    <w:rsid w:val="009645E4"/>
    <w:rsid w:val="00964BFB"/>
    <w:rsid w:val="0096648E"/>
    <w:rsid w:val="00966F79"/>
    <w:rsid w:val="00967354"/>
    <w:rsid w:val="009674E6"/>
    <w:rsid w:val="0096777D"/>
    <w:rsid w:val="009678A0"/>
    <w:rsid w:val="009679B4"/>
    <w:rsid w:val="00967ACD"/>
    <w:rsid w:val="00967E06"/>
    <w:rsid w:val="0096CB38"/>
    <w:rsid w:val="009700D7"/>
    <w:rsid w:val="0097017A"/>
    <w:rsid w:val="009701FC"/>
    <w:rsid w:val="00970568"/>
    <w:rsid w:val="009705DA"/>
    <w:rsid w:val="0097095C"/>
    <w:rsid w:val="00970DFC"/>
    <w:rsid w:val="00970F1F"/>
    <w:rsid w:val="009714BF"/>
    <w:rsid w:val="00971E6E"/>
    <w:rsid w:val="00971EFB"/>
    <w:rsid w:val="00972193"/>
    <w:rsid w:val="00972677"/>
    <w:rsid w:val="009728FF"/>
    <w:rsid w:val="00972926"/>
    <w:rsid w:val="00972F20"/>
    <w:rsid w:val="009730C0"/>
    <w:rsid w:val="009730CB"/>
    <w:rsid w:val="009734C5"/>
    <w:rsid w:val="00973C35"/>
    <w:rsid w:val="009745FD"/>
    <w:rsid w:val="00974A61"/>
    <w:rsid w:val="00974ADD"/>
    <w:rsid w:val="00974DAF"/>
    <w:rsid w:val="0097549D"/>
    <w:rsid w:val="00975796"/>
    <w:rsid w:val="00975FC7"/>
    <w:rsid w:val="0097621A"/>
    <w:rsid w:val="00976359"/>
    <w:rsid w:val="00976AF9"/>
    <w:rsid w:val="009773FF"/>
    <w:rsid w:val="0097791D"/>
    <w:rsid w:val="00977E9E"/>
    <w:rsid w:val="00977F2C"/>
    <w:rsid w:val="0097A071"/>
    <w:rsid w:val="009803B2"/>
    <w:rsid w:val="009803C7"/>
    <w:rsid w:val="0098048B"/>
    <w:rsid w:val="00980CB4"/>
    <w:rsid w:val="00980EEB"/>
    <w:rsid w:val="00980FF3"/>
    <w:rsid w:val="009810B3"/>
    <w:rsid w:val="009811BE"/>
    <w:rsid w:val="009816C4"/>
    <w:rsid w:val="00981D8F"/>
    <w:rsid w:val="00982141"/>
    <w:rsid w:val="009822F0"/>
    <w:rsid w:val="009829E2"/>
    <w:rsid w:val="00982CA7"/>
    <w:rsid w:val="00982D2B"/>
    <w:rsid w:val="00982E9A"/>
    <w:rsid w:val="00983392"/>
    <w:rsid w:val="00983533"/>
    <w:rsid w:val="0098385D"/>
    <w:rsid w:val="00984528"/>
    <w:rsid w:val="00984966"/>
    <w:rsid w:val="00984BB9"/>
    <w:rsid w:val="00985172"/>
    <w:rsid w:val="00985327"/>
    <w:rsid w:val="00985A3D"/>
    <w:rsid w:val="00985B87"/>
    <w:rsid w:val="00985FB9"/>
    <w:rsid w:val="00985FEC"/>
    <w:rsid w:val="00986123"/>
    <w:rsid w:val="0098612C"/>
    <w:rsid w:val="0098627D"/>
    <w:rsid w:val="009865DE"/>
    <w:rsid w:val="009866D3"/>
    <w:rsid w:val="00986A30"/>
    <w:rsid w:val="00986C3E"/>
    <w:rsid w:val="00986E78"/>
    <w:rsid w:val="009873BD"/>
    <w:rsid w:val="00987AFB"/>
    <w:rsid w:val="00990C65"/>
    <w:rsid w:val="00991019"/>
    <w:rsid w:val="0099192A"/>
    <w:rsid w:val="00991B30"/>
    <w:rsid w:val="0099285B"/>
    <w:rsid w:val="00992BF8"/>
    <w:rsid w:val="00992CEA"/>
    <w:rsid w:val="0099321F"/>
    <w:rsid w:val="0099336E"/>
    <w:rsid w:val="0099364F"/>
    <w:rsid w:val="00993B67"/>
    <w:rsid w:val="00994C15"/>
    <w:rsid w:val="00994F2A"/>
    <w:rsid w:val="0099554D"/>
    <w:rsid w:val="00995694"/>
    <w:rsid w:val="009959E0"/>
    <w:rsid w:val="00995B93"/>
    <w:rsid w:val="00995CF0"/>
    <w:rsid w:val="00995E35"/>
    <w:rsid w:val="00996074"/>
    <w:rsid w:val="009961DF"/>
    <w:rsid w:val="0099662E"/>
    <w:rsid w:val="00996637"/>
    <w:rsid w:val="00996720"/>
    <w:rsid w:val="00996919"/>
    <w:rsid w:val="00996BEA"/>
    <w:rsid w:val="00996ED7"/>
    <w:rsid w:val="00997172"/>
    <w:rsid w:val="0099737B"/>
    <w:rsid w:val="0099763A"/>
    <w:rsid w:val="00997DEB"/>
    <w:rsid w:val="009A0231"/>
    <w:rsid w:val="009A0647"/>
    <w:rsid w:val="009A0DA0"/>
    <w:rsid w:val="009A0E9A"/>
    <w:rsid w:val="009A0FC6"/>
    <w:rsid w:val="009A1042"/>
    <w:rsid w:val="009A1C01"/>
    <w:rsid w:val="009A1CD2"/>
    <w:rsid w:val="009A1D30"/>
    <w:rsid w:val="009A1F57"/>
    <w:rsid w:val="009A28AE"/>
    <w:rsid w:val="009A2A5C"/>
    <w:rsid w:val="009A2FE6"/>
    <w:rsid w:val="009A3377"/>
    <w:rsid w:val="009A33FB"/>
    <w:rsid w:val="009A3459"/>
    <w:rsid w:val="009A4B93"/>
    <w:rsid w:val="009A4BD2"/>
    <w:rsid w:val="009A4D90"/>
    <w:rsid w:val="009A4E0B"/>
    <w:rsid w:val="009A51D6"/>
    <w:rsid w:val="009A53A5"/>
    <w:rsid w:val="009A54C4"/>
    <w:rsid w:val="009A5855"/>
    <w:rsid w:val="009A5E51"/>
    <w:rsid w:val="009A7637"/>
    <w:rsid w:val="009A76AD"/>
    <w:rsid w:val="009A77D6"/>
    <w:rsid w:val="009A7B81"/>
    <w:rsid w:val="009B02A8"/>
    <w:rsid w:val="009B04E8"/>
    <w:rsid w:val="009B0525"/>
    <w:rsid w:val="009B097A"/>
    <w:rsid w:val="009B14B9"/>
    <w:rsid w:val="009B190F"/>
    <w:rsid w:val="009B1A44"/>
    <w:rsid w:val="009B1DDB"/>
    <w:rsid w:val="009B1F48"/>
    <w:rsid w:val="009B2614"/>
    <w:rsid w:val="009B2A2A"/>
    <w:rsid w:val="009B2A4A"/>
    <w:rsid w:val="009B2D27"/>
    <w:rsid w:val="009B3559"/>
    <w:rsid w:val="009B3911"/>
    <w:rsid w:val="009B3C15"/>
    <w:rsid w:val="009B409C"/>
    <w:rsid w:val="009B4379"/>
    <w:rsid w:val="009B5078"/>
    <w:rsid w:val="009B549D"/>
    <w:rsid w:val="009B56E5"/>
    <w:rsid w:val="009B5894"/>
    <w:rsid w:val="009B6083"/>
    <w:rsid w:val="009B6206"/>
    <w:rsid w:val="009B6B56"/>
    <w:rsid w:val="009B6F84"/>
    <w:rsid w:val="009B76D5"/>
    <w:rsid w:val="009B79A8"/>
    <w:rsid w:val="009B7ABE"/>
    <w:rsid w:val="009B7AE3"/>
    <w:rsid w:val="009B7BB5"/>
    <w:rsid w:val="009B7E83"/>
    <w:rsid w:val="009C0B9D"/>
    <w:rsid w:val="009C13C0"/>
    <w:rsid w:val="009C151A"/>
    <w:rsid w:val="009C15C9"/>
    <w:rsid w:val="009C1967"/>
    <w:rsid w:val="009C1DED"/>
    <w:rsid w:val="009C1FCE"/>
    <w:rsid w:val="009C21A3"/>
    <w:rsid w:val="009C227F"/>
    <w:rsid w:val="009C22BE"/>
    <w:rsid w:val="009C2580"/>
    <w:rsid w:val="009C26A3"/>
    <w:rsid w:val="009C28E0"/>
    <w:rsid w:val="009C2B8F"/>
    <w:rsid w:val="009C2EAF"/>
    <w:rsid w:val="009C3798"/>
    <w:rsid w:val="009C3BF2"/>
    <w:rsid w:val="009C3CC1"/>
    <w:rsid w:val="009C4120"/>
    <w:rsid w:val="009C414F"/>
    <w:rsid w:val="009C42A8"/>
    <w:rsid w:val="009C4376"/>
    <w:rsid w:val="009C4BE8"/>
    <w:rsid w:val="009C5A6C"/>
    <w:rsid w:val="009C614B"/>
    <w:rsid w:val="009C6C41"/>
    <w:rsid w:val="009C709E"/>
    <w:rsid w:val="009C7619"/>
    <w:rsid w:val="009C76C0"/>
    <w:rsid w:val="009D04E4"/>
    <w:rsid w:val="009D0855"/>
    <w:rsid w:val="009D09A5"/>
    <w:rsid w:val="009D09BA"/>
    <w:rsid w:val="009D16A6"/>
    <w:rsid w:val="009D18E5"/>
    <w:rsid w:val="009D1A45"/>
    <w:rsid w:val="009D1D85"/>
    <w:rsid w:val="009D230E"/>
    <w:rsid w:val="009D27C4"/>
    <w:rsid w:val="009D4071"/>
    <w:rsid w:val="009D49AD"/>
    <w:rsid w:val="009D4CCE"/>
    <w:rsid w:val="009D4E79"/>
    <w:rsid w:val="009D52EB"/>
    <w:rsid w:val="009D55B1"/>
    <w:rsid w:val="009D593E"/>
    <w:rsid w:val="009D5BEB"/>
    <w:rsid w:val="009D5EF5"/>
    <w:rsid w:val="009D6021"/>
    <w:rsid w:val="009D6038"/>
    <w:rsid w:val="009D6490"/>
    <w:rsid w:val="009D7DC0"/>
    <w:rsid w:val="009D7ED8"/>
    <w:rsid w:val="009E0004"/>
    <w:rsid w:val="009E055B"/>
    <w:rsid w:val="009E10DE"/>
    <w:rsid w:val="009E11C6"/>
    <w:rsid w:val="009E122C"/>
    <w:rsid w:val="009E1361"/>
    <w:rsid w:val="009E19A9"/>
    <w:rsid w:val="009E1C88"/>
    <w:rsid w:val="009E222B"/>
    <w:rsid w:val="009E277D"/>
    <w:rsid w:val="009E310E"/>
    <w:rsid w:val="009E32F5"/>
    <w:rsid w:val="009E3494"/>
    <w:rsid w:val="009E355F"/>
    <w:rsid w:val="009E463A"/>
    <w:rsid w:val="009E4983"/>
    <w:rsid w:val="009E4AE1"/>
    <w:rsid w:val="009E4AE8"/>
    <w:rsid w:val="009E50FD"/>
    <w:rsid w:val="009E5671"/>
    <w:rsid w:val="009E568D"/>
    <w:rsid w:val="009E593C"/>
    <w:rsid w:val="009E5B90"/>
    <w:rsid w:val="009E5C28"/>
    <w:rsid w:val="009E6BAE"/>
    <w:rsid w:val="009E747F"/>
    <w:rsid w:val="009E75F8"/>
    <w:rsid w:val="009E77AE"/>
    <w:rsid w:val="009EBA30"/>
    <w:rsid w:val="009F0020"/>
    <w:rsid w:val="009F039F"/>
    <w:rsid w:val="009F03C7"/>
    <w:rsid w:val="009F05CB"/>
    <w:rsid w:val="009F0AAA"/>
    <w:rsid w:val="009F0DBF"/>
    <w:rsid w:val="009F0E14"/>
    <w:rsid w:val="009F19D8"/>
    <w:rsid w:val="009F1D17"/>
    <w:rsid w:val="009F226C"/>
    <w:rsid w:val="009F2801"/>
    <w:rsid w:val="009F2EC7"/>
    <w:rsid w:val="009F2F24"/>
    <w:rsid w:val="009F31D7"/>
    <w:rsid w:val="009F36B2"/>
    <w:rsid w:val="009F394E"/>
    <w:rsid w:val="009F39BA"/>
    <w:rsid w:val="009F4588"/>
    <w:rsid w:val="009F4D63"/>
    <w:rsid w:val="009F4FBC"/>
    <w:rsid w:val="009F502A"/>
    <w:rsid w:val="009F5187"/>
    <w:rsid w:val="009F5203"/>
    <w:rsid w:val="009F5FE2"/>
    <w:rsid w:val="009F61DC"/>
    <w:rsid w:val="009F6303"/>
    <w:rsid w:val="009F6C37"/>
    <w:rsid w:val="009F6C8B"/>
    <w:rsid w:val="009F7328"/>
    <w:rsid w:val="009F74F7"/>
    <w:rsid w:val="009F751D"/>
    <w:rsid w:val="009F75A5"/>
    <w:rsid w:val="009F78FB"/>
    <w:rsid w:val="009F7A7B"/>
    <w:rsid w:val="009F7E56"/>
    <w:rsid w:val="009FFDA4"/>
    <w:rsid w:val="00A000F9"/>
    <w:rsid w:val="00A00109"/>
    <w:rsid w:val="00A008DE"/>
    <w:rsid w:val="00A009A8"/>
    <w:rsid w:val="00A00B02"/>
    <w:rsid w:val="00A00EF2"/>
    <w:rsid w:val="00A017F7"/>
    <w:rsid w:val="00A01EAF"/>
    <w:rsid w:val="00A02EB7"/>
    <w:rsid w:val="00A0304F"/>
    <w:rsid w:val="00A03727"/>
    <w:rsid w:val="00A0382E"/>
    <w:rsid w:val="00A04031"/>
    <w:rsid w:val="00A042E0"/>
    <w:rsid w:val="00A043A8"/>
    <w:rsid w:val="00A0454B"/>
    <w:rsid w:val="00A04684"/>
    <w:rsid w:val="00A04883"/>
    <w:rsid w:val="00A051B9"/>
    <w:rsid w:val="00A0582B"/>
    <w:rsid w:val="00A05856"/>
    <w:rsid w:val="00A058DB"/>
    <w:rsid w:val="00A05C8B"/>
    <w:rsid w:val="00A05D97"/>
    <w:rsid w:val="00A0617F"/>
    <w:rsid w:val="00A063DE"/>
    <w:rsid w:val="00A064DD"/>
    <w:rsid w:val="00A06765"/>
    <w:rsid w:val="00A0679F"/>
    <w:rsid w:val="00A069F9"/>
    <w:rsid w:val="00A06C14"/>
    <w:rsid w:val="00A06EEB"/>
    <w:rsid w:val="00A07475"/>
    <w:rsid w:val="00A0775E"/>
    <w:rsid w:val="00A07C28"/>
    <w:rsid w:val="00A10142"/>
    <w:rsid w:val="00A1025E"/>
    <w:rsid w:val="00A103CB"/>
    <w:rsid w:val="00A103CF"/>
    <w:rsid w:val="00A10501"/>
    <w:rsid w:val="00A10E5C"/>
    <w:rsid w:val="00A11934"/>
    <w:rsid w:val="00A11A6A"/>
    <w:rsid w:val="00A11DF1"/>
    <w:rsid w:val="00A1221E"/>
    <w:rsid w:val="00A12E98"/>
    <w:rsid w:val="00A1354A"/>
    <w:rsid w:val="00A1363B"/>
    <w:rsid w:val="00A13CBD"/>
    <w:rsid w:val="00A13ED8"/>
    <w:rsid w:val="00A140D5"/>
    <w:rsid w:val="00A14905"/>
    <w:rsid w:val="00A14D26"/>
    <w:rsid w:val="00A15525"/>
    <w:rsid w:val="00A159C5"/>
    <w:rsid w:val="00A15A3D"/>
    <w:rsid w:val="00A15C10"/>
    <w:rsid w:val="00A16298"/>
    <w:rsid w:val="00A16B67"/>
    <w:rsid w:val="00A16FEE"/>
    <w:rsid w:val="00A173EC"/>
    <w:rsid w:val="00A17631"/>
    <w:rsid w:val="00A17821"/>
    <w:rsid w:val="00A17C0F"/>
    <w:rsid w:val="00A17CE7"/>
    <w:rsid w:val="00A17FEA"/>
    <w:rsid w:val="00A205EF"/>
    <w:rsid w:val="00A20766"/>
    <w:rsid w:val="00A20D54"/>
    <w:rsid w:val="00A20F88"/>
    <w:rsid w:val="00A20FB6"/>
    <w:rsid w:val="00A21278"/>
    <w:rsid w:val="00A21C21"/>
    <w:rsid w:val="00A22203"/>
    <w:rsid w:val="00A224B8"/>
    <w:rsid w:val="00A224CA"/>
    <w:rsid w:val="00A227CB"/>
    <w:rsid w:val="00A22A1B"/>
    <w:rsid w:val="00A236BF"/>
    <w:rsid w:val="00A238B6"/>
    <w:rsid w:val="00A23AE8"/>
    <w:rsid w:val="00A242BF"/>
    <w:rsid w:val="00A2472C"/>
    <w:rsid w:val="00A2473A"/>
    <w:rsid w:val="00A2506B"/>
    <w:rsid w:val="00A2564D"/>
    <w:rsid w:val="00A25A29"/>
    <w:rsid w:val="00A25CA0"/>
    <w:rsid w:val="00A26CDA"/>
    <w:rsid w:val="00A26D1E"/>
    <w:rsid w:val="00A26E37"/>
    <w:rsid w:val="00A278FE"/>
    <w:rsid w:val="00A27D8B"/>
    <w:rsid w:val="00A2F45F"/>
    <w:rsid w:val="00A301CF"/>
    <w:rsid w:val="00A305C1"/>
    <w:rsid w:val="00A30CA6"/>
    <w:rsid w:val="00A30D53"/>
    <w:rsid w:val="00A31F98"/>
    <w:rsid w:val="00A3209D"/>
    <w:rsid w:val="00A32363"/>
    <w:rsid w:val="00A325F2"/>
    <w:rsid w:val="00A32727"/>
    <w:rsid w:val="00A32A4A"/>
    <w:rsid w:val="00A32D59"/>
    <w:rsid w:val="00A32E97"/>
    <w:rsid w:val="00A331D9"/>
    <w:rsid w:val="00A33ADC"/>
    <w:rsid w:val="00A33E2D"/>
    <w:rsid w:val="00A34C46"/>
    <w:rsid w:val="00A34CE8"/>
    <w:rsid w:val="00A3546E"/>
    <w:rsid w:val="00A354AF"/>
    <w:rsid w:val="00A35922"/>
    <w:rsid w:val="00A35A4A"/>
    <w:rsid w:val="00A35EA9"/>
    <w:rsid w:val="00A365D4"/>
    <w:rsid w:val="00A36CA2"/>
    <w:rsid w:val="00A36FCF"/>
    <w:rsid w:val="00A3752A"/>
    <w:rsid w:val="00A40ABE"/>
    <w:rsid w:val="00A41858"/>
    <w:rsid w:val="00A41DB1"/>
    <w:rsid w:val="00A42AC7"/>
    <w:rsid w:val="00A43094"/>
    <w:rsid w:val="00A43A24"/>
    <w:rsid w:val="00A43F58"/>
    <w:rsid w:val="00A44077"/>
    <w:rsid w:val="00A44460"/>
    <w:rsid w:val="00A44F4B"/>
    <w:rsid w:val="00A45402"/>
    <w:rsid w:val="00A45879"/>
    <w:rsid w:val="00A4591E"/>
    <w:rsid w:val="00A45CD1"/>
    <w:rsid w:val="00A4621D"/>
    <w:rsid w:val="00A465C2"/>
    <w:rsid w:val="00A467E0"/>
    <w:rsid w:val="00A470ED"/>
    <w:rsid w:val="00A47152"/>
    <w:rsid w:val="00A47156"/>
    <w:rsid w:val="00A47172"/>
    <w:rsid w:val="00A4751A"/>
    <w:rsid w:val="00A476BD"/>
    <w:rsid w:val="00A477AE"/>
    <w:rsid w:val="00A47908"/>
    <w:rsid w:val="00A47AEF"/>
    <w:rsid w:val="00A47C07"/>
    <w:rsid w:val="00A47DEA"/>
    <w:rsid w:val="00A47EB2"/>
    <w:rsid w:val="00A47ECC"/>
    <w:rsid w:val="00A4B3A0"/>
    <w:rsid w:val="00A4EE61"/>
    <w:rsid w:val="00A50779"/>
    <w:rsid w:val="00A5082E"/>
    <w:rsid w:val="00A50A41"/>
    <w:rsid w:val="00A50E34"/>
    <w:rsid w:val="00A51760"/>
    <w:rsid w:val="00A51A3B"/>
    <w:rsid w:val="00A520AA"/>
    <w:rsid w:val="00A522E2"/>
    <w:rsid w:val="00A52CB3"/>
    <w:rsid w:val="00A52CD3"/>
    <w:rsid w:val="00A53463"/>
    <w:rsid w:val="00A5347E"/>
    <w:rsid w:val="00A5392D"/>
    <w:rsid w:val="00A54027"/>
    <w:rsid w:val="00A542CA"/>
    <w:rsid w:val="00A542D2"/>
    <w:rsid w:val="00A546A7"/>
    <w:rsid w:val="00A54752"/>
    <w:rsid w:val="00A54B8B"/>
    <w:rsid w:val="00A54BBF"/>
    <w:rsid w:val="00A55339"/>
    <w:rsid w:val="00A55C19"/>
    <w:rsid w:val="00A55D1B"/>
    <w:rsid w:val="00A56923"/>
    <w:rsid w:val="00A569EE"/>
    <w:rsid w:val="00A56A76"/>
    <w:rsid w:val="00A570EB"/>
    <w:rsid w:val="00A5734D"/>
    <w:rsid w:val="00A57721"/>
    <w:rsid w:val="00A57E82"/>
    <w:rsid w:val="00A57E91"/>
    <w:rsid w:val="00A60004"/>
    <w:rsid w:val="00A60088"/>
    <w:rsid w:val="00A602BA"/>
    <w:rsid w:val="00A6046D"/>
    <w:rsid w:val="00A60538"/>
    <w:rsid w:val="00A60E9A"/>
    <w:rsid w:val="00A612E1"/>
    <w:rsid w:val="00A61711"/>
    <w:rsid w:val="00A6171C"/>
    <w:rsid w:val="00A6173F"/>
    <w:rsid w:val="00A618C4"/>
    <w:rsid w:val="00A61DE2"/>
    <w:rsid w:val="00A62F19"/>
    <w:rsid w:val="00A631E6"/>
    <w:rsid w:val="00A635B4"/>
    <w:rsid w:val="00A63823"/>
    <w:rsid w:val="00A638B6"/>
    <w:rsid w:val="00A639A6"/>
    <w:rsid w:val="00A63DCD"/>
    <w:rsid w:val="00A642A8"/>
    <w:rsid w:val="00A64D56"/>
    <w:rsid w:val="00A64E46"/>
    <w:rsid w:val="00A6508E"/>
    <w:rsid w:val="00A65FA1"/>
    <w:rsid w:val="00A66808"/>
    <w:rsid w:val="00A66AA6"/>
    <w:rsid w:val="00A66F3F"/>
    <w:rsid w:val="00A6742A"/>
    <w:rsid w:val="00A67DFC"/>
    <w:rsid w:val="00A67F1E"/>
    <w:rsid w:val="00A7018F"/>
    <w:rsid w:val="00A70475"/>
    <w:rsid w:val="00A7098A"/>
    <w:rsid w:val="00A70B72"/>
    <w:rsid w:val="00A71167"/>
    <w:rsid w:val="00A71CDD"/>
    <w:rsid w:val="00A71DF6"/>
    <w:rsid w:val="00A720B9"/>
    <w:rsid w:val="00A72BFC"/>
    <w:rsid w:val="00A72CCB"/>
    <w:rsid w:val="00A732AC"/>
    <w:rsid w:val="00A73358"/>
    <w:rsid w:val="00A74294"/>
    <w:rsid w:val="00A74608"/>
    <w:rsid w:val="00A752D3"/>
    <w:rsid w:val="00A75516"/>
    <w:rsid w:val="00A75CBA"/>
    <w:rsid w:val="00A75F4D"/>
    <w:rsid w:val="00A7658C"/>
    <w:rsid w:val="00A766C3"/>
    <w:rsid w:val="00A766EC"/>
    <w:rsid w:val="00A76FB2"/>
    <w:rsid w:val="00A771CB"/>
    <w:rsid w:val="00A776F0"/>
    <w:rsid w:val="00A777EE"/>
    <w:rsid w:val="00A77CAD"/>
    <w:rsid w:val="00A80007"/>
    <w:rsid w:val="00A801B9"/>
    <w:rsid w:val="00A80863"/>
    <w:rsid w:val="00A80E46"/>
    <w:rsid w:val="00A80EAA"/>
    <w:rsid w:val="00A81616"/>
    <w:rsid w:val="00A81EE6"/>
    <w:rsid w:val="00A8223E"/>
    <w:rsid w:val="00A82376"/>
    <w:rsid w:val="00A82873"/>
    <w:rsid w:val="00A8291D"/>
    <w:rsid w:val="00A82ADD"/>
    <w:rsid w:val="00A830B1"/>
    <w:rsid w:val="00A83128"/>
    <w:rsid w:val="00A831B5"/>
    <w:rsid w:val="00A8365E"/>
    <w:rsid w:val="00A83BDD"/>
    <w:rsid w:val="00A8419E"/>
    <w:rsid w:val="00A84331"/>
    <w:rsid w:val="00A84476"/>
    <w:rsid w:val="00A848A9"/>
    <w:rsid w:val="00A84BDA"/>
    <w:rsid w:val="00A85C19"/>
    <w:rsid w:val="00A85DB9"/>
    <w:rsid w:val="00A85E76"/>
    <w:rsid w:val="00A86704"/>
    <w:rsid w:val="00A868A2"/>
    <w:rsid w:val="00A8690F"/>
    <w:rsid w:val="00A86E03"/>
    <w:rsid w:val="00A86E42"/>
    <w:rsid w:val="00A874BD"/>
    <w:rsid w:val="00A87B1C"/>
    <w:rsid w:val="00A87B7A"/>
    <w:rsid w:val="00A87E4C"/>
    <w:rsid w:val="00A9019B"/>
    <w:rsid w:val="00A90399"/>
    <w:rsid w:val="00A913D4"/>
    <w:rsid w:val="00A9181D"/>
    <w:rsid w:val="00A91CA8"/>
    <w:rsid w:val="00A91D5B"/>
    <w:rsid w:val="00A91E2B"/>
    <w:rsid w:val="00A91EDA"/>
    <w:rsid w:val="00A920F3"/>
    <w:rsid w:val="00A933A8"/>
    <w:rsid w:val="00A93D62"/>
    <w:rsid w:val="00A943B1"/>
    <w:rsid w:val="00A9488D"/>
    <w:rsid w:val="00A94D3A"/>
    <w:rsid w:val="00A94D55"/>
    <w:rsid w:val="00A94FB7"/>
    <w:rsid w:val="00A95254"/>
    <w:rsid w:val="00A954C0"/>
    <w:rsid w:val="00A95BC4"/>
    <w:rsid w:val="00A9682E"/>
    <w:rsid w:val="00A96891"/>
    <w:rsid w:val="00A96FBA"/>
    <w:rsid w:val="00A97220"/>
    <w:rsid w:val="00A97A84"/>
    <w:rsid w:val="00A97A8D"/>
    <w:rsid w:val="00A97B22"/>
    <w:rsid w:val="00A97E09"/>
    <w:rsid w:val="00AA013B"/>
    <w:rsid w:val="00AA03F9"/>
    <w:rsid w:val="00AA0772"/>
    <w:rsid w:val="00AA0996"/>
    <w:rsid w:val="00AA0BDA"/>
    <w:rsid w:val="00AA0EAE"/>
    <w:rsid w:val="00AA10FD"/>
    <w:rsid w:val="00AA11C2"/>
    <w:rsid w:val="00AA136F"/>
    <w:rsid w:val="00AA1509"/>
    <w:rsid w:val="00AA15E6"/>
    <w:rsid w:val="00AA164F"/>
    <w:rsid w:val="00AA1698"/>
    <w:rsid w:val="00AA16DE"/>
    <w:rsid w:val="00AA172B"/>
    <w:rsid w:val="00AA1D3E"/>
    <w:rsid w:val="00AA1D48"/>
    <w:rsid w:val="00AA1E34"/>
    <w:rsid w:val="00AA1E96"/>
    <w:rsid w:val="00AA2306"/>
    <w:rsid w:val="00AA2597"/>
    <w:rsid w:val="00AA2667"/>
    <w:rsid w:val="00AA2729"/>
    <w:rsid w:val="00AA2898"/>
    <w:rsid w:val="00AA2AE7"/>
    <w:rsid w:val="00AA2D55"/>
    <w:rsid w:val="00AA2E9A"/>
    <w:rsid w:val="00AA31C3"/>
    <w:rsid w:val="00AA3226"/>
    <w:rsid w:val="00AA362D"/>
    <w:rsid w:val="00AA40AD"/>
    <w:rsid w:val="00AA416A"/>
    <w:rsid w:val="00AA44CA"/>
    <w:rsid w:val="00AA4782"/>
    <w:rsid w:val="00AA4865"/>
    <w:rsid w:val="00AA4A7D"/>
    <w:rsid w:val="00AA4CEB"/>
    <w:rsid w:val="00AA528D"/>
    <w:rsid w:val="00AA52ED"/>
    <w:rsid w:val="00AA58B0"/>
    <w:rsid w:val="00AA5968"/>
    <w:rsid w:val="00AA5B06"/>
    <w:rsid w:val="00AA5E7A"/>
    <w:rsid w:val="00AA6A62"/>
    <w:rsid w:val="00AA6CD2"/>
    <w:rsid w:val="00AA7535"/>
    <w:rsid w:val="00AA7647"/>
    <w:rsid w:val="00AA772D"/>
    <w:rsid w:val="00AA7D73"/>
    <w:rsid w:val="00AB00DF"/>
    <w:rsid w:val="00AB014F"/>
    <w:rsid w:val="00AB0251"/>
    <w:rsid w:val="00AB052E"/>
    <w:rsid w:val="00AB0965"/>
    <w:rsid w:val="00AB0AFE"/>
    <w:rsid w:val="00AB0DBA"/>
    <w:rsid w:val="00AB0E16"/>
    <w:rsid w:val="00AB0E95"/>
    <w:rsid w:val="00AB0FB6"/>
    <w:rsid w:val="00AB1024"/>
    <w:rsid w:val="00AB1816"/>
    <w:rsid w:val="00AB1EAE"/>
    <w:rsid w:val="00AB24DE"/>
    <w:rsid w:val="00AB2BBE"/>
    <w:rsid w:val="00AB34EF"/>
    <w:rsid w:val="00AB350C"/>
    <w:rsid w:val="00AB3928"/>
    <w:rsid w:val="00AB3B2B"/>
    <w:rsid w:val="00AB3C78"/>
    <w:rsid w:val="00AB42F7"/>
    <w:rsid w:val="00AB4635"/>
    <w:rsid w:val="00AB4770"/>
    <w:rsid w:val="00AB4802"/>
    <w:rsid w:val="00AB4E30"/>
    <w:rsid w:val="00AB4FAE"/>
    <w:rsid w:val="00AB55D0"/>
    <w:rsid w:val="00AB58ED"/>
    <w:rsid w:val="00AB5F24"/>
    <w:rsid w:val="00AB5F3F"/>
    <w:rsid w:val="00AB629B"/>
    <w:rsid w:val="00AB67D3"/>
    <w:rsid w:val="00AB7123"/>
    <w:rsid w:val="00AB7E19"/>
    <w:rsid w:val="00AB90CC"/>
    <w:rsid w:val="00AC0BBA"/>
    <w:rsid w:val="00AC0CCD"/>
    <w:rsid w:val="00AC11AA"/>
    <w:rsid w:val="00AC1605"/>
    <w:rsid w:val="00AC17A7"/>
    <w:rsid w:val="00AC1A0E"/>
    <w:rsid w:val="00AC1AA3"/>
    <w:rsid w:val="00AC1C9B"/>
    <w:rsid w:val="00AC1E26"/>
    <w:rsid w:val="00AC234A"/>
    <w:rsid w:val="00AC2401"/>
    <w:rsid w:val="00AC2685"/>
    <w:rsid w:val="00AC2917"/>
    <w:rsid w:val="00AC2957"/>
    <w:rsid w:val="00AC30B6"/>
    <w:rsid w:val="00AC331E"/>
    <w:rsid w:val="00AC352C"/>
    <w:rsid w:val="00AC43D9"/>
    <w:rsid w:val="00AC47D2"/>
    <w:rsid w:val="00AC4D9D"/>
    <w:rsid w:val="00AC53AC"/>
    <w:rsid w:val="00AC574A"/>
    <w:rsid w:val="00AC5945"/>
    <w:rsid w:val="00AC59A9"/>
    <w:rsid w:val="00AC60D6"/>
    <w:rsid w:val="00AC6152"/>
    <w:rsid w:val="00AC6484"/>
    <w:rsid w:val="00AC6963"/>
    <w:rsid w:val="00AC6E5B"/>
    <w:rsid w:val="00AC7574"/>
    <w:rsid w:val="00ACF333"/>
    <w:rsid w:val="00AD0018"/>
    <w:rsid w:val="00AD0B6C"/>
    <w:rsid w:val="00AD192B"/>
    <w:rsid w:val="00AD25DC"/>
    <w:rsid w:val="00AD39B6"/>
    <w:rsid w:val="00AD3E3C"/>
    <w:rsid w:val="00AD41EC"/>
    <w:rsid w:val="00AD4284"/>
    <w:rsid w:val="00AD46BD"/>
    <w:rsid w:val="00AD4A14"/>
    <w:rsid w:val="00AD4FEB"/>
    <w:rsid w:val="00AD5354"/>
    <w:rsid w:val="00AD5A87"/>
    <w:rsid w:val="00AD5B0F"/>
    <w:rsid w:val="00AD6363"/>
    <w:rsid w:val="00AD6AA3"/>
    <w:rsid w:val="00AD6B60"/>
    <w:rsid w:val="00AD7861"/>
    <w:rsid w:val="00AE034A"/>
    <w:rsid w:val="00AE085F"/>
    <w:rsid w:val="00AE08D5"/>
    <w:rsid w:val="00AE0944"/>
    <w:rsid w:val="00AE0E38"/>
    <w:rsid w:val="00AE103B"/>
    <w:rsid w:val="00AE12BE"/>
    <w:rsid w:val="00AE12DD"/>
    <w:rsid w:val="00AE157A"/>
    <w:rsid w:val="00AE2490"/>
    <w:rsid w:val="00AE297B"/>
    <w:rsid w:val="00AE29B6"/>
    <w:rsid w:val="00AE2C17"/>
    <w:rsid w:val="00AE2E8A"/>
    <w:rsid w:val="00AE2FD2"/>
    <w:rsid w:val="00AE3BB1"/>
    <w:rsid w:val="00AE3C32"/>
    <w:rsid w:val="00AE3EF4"/>
    <w:rsid w:val="00AE427E"/>
    <w:rsid w:val="00AE44B8"/>
    <w:rsid w:val="00AE44DF"/>
    <w:rsid w:val="00AE481D"/>
    <w:rsid w:val="00AE5170"/>
    <w:rsid w:val="00AE521B"/>
    <w:rsid w:val="00AE5313"/>
    <w:rsid w:val="00AE54BA"/>
    <w:rsid w:val="00AE58D5"/>
    <w:rsid w:val="00AE62E1"/>
    <w:rsid w:val="00AE6686"/>
    <w:rsid w:val="00AE683D"/>
    <w:rsid w:val="00AE68D1"/>
    <w:rsid w:val="00AF07F0"/>
    <w:rsid w:val="00AF0C23"/>
    <w:rsid w:val="00AF11A3"/>
    <w:rsid w:val="00AF134B"/>
    <w:rsid w:val="00AF19CB"/>
    <w:rsid w:val="00AF1EA3"/>
    <w:rsid w:val="00AF2028"/>
    <w:rsid w:val="00AF2854"/>
    <w:rsid w:val="00AF2F11"/>
    <w:rsid w:val="00AF34E3"/>
    <w:rsid w:val="00AF4122"/>
    <w:rsid w:val="00AF41EF"/>
    <w:rsid w:val="00AF42DE"/>
    <w:rsid w:val="00AF49E5"/>
    <w:rsid w:val="00AF4A02"/>
    <w:rsid w:val="00AF4F0F"/>
    <w:rsid w:val="00AF4F53"/>
    <w:rsid w:val="00AF50AE"/>
    <w:rsid w:val="00AF55C7"/>
    <w:rsid w:val="00AF56F5"/>
    <w:rsid w:val="00AF5BE7"/>
    <w:rsid w:val="00AF5E5F"/>
    <w:rsid w:val="00AF6164"/>
    <w:rsid w:val="00AF65D1"/>
    <w:rsid w:val="00AF6830"/>
    <w:rsid w:val="00AF7052"/>
    <w:rsid w:val="00AF75B5"/>
    <w:rsid w:val="00AF77D8"/>
    <w:rsid w:val="00AF7859"/>
    <w:rsid w:val="00AFD404"/>
    <w:rsid w:val="00B00764"/>
    <w:rsid w:val="00B00949"/>
    <w:rsid w:val="00B00A5F"/>
    <w:rsid w:val="00B00D40"/>
    <w:rsid w:val="00B00E7C"/>
    <w:rsid w:val="00B0103F"/>
    <w:rsid w:val="00B01388"/>
    <w:rsid w:val="00B01819"/>
    <w:rsid w:val="00B02A01"/>
    <w:rsid w:val="00B02E49"/>
    <w:rsid w:val="00B02E8A"/>
    <w:rsid w:val="00B03062"/>
    <w:rsid w:val="00B03321"/>
    <w:rsid w:val="00B03558"/>
    <w:rsid w:val="00B03600"/>
    <w:rsid w:val="00B03916"/>
    <w:rsid w:val="00B03918"/>
    <w:rsid w:val="00B03AD6"/>
    <w:rsid w:val="00B03C70"/>
    <w:rsid w:val="00B04A36"/>
    <w:rsid w:val="00B04ACF"/>
    <w:rsid w:val="00B04B45"/>
    <w:rsid w:val="00B04FE4"/>
    <w:rsid w:val="00B0558B"/>
    <w:rsid w:val="00B05C8C"/>
    <w:rsid w:val="00B05CD6"/>
    <w:rsid w:val="00B063C2"/>
    <w:rsid w:val="00B06546"/>
    <w:rsid w:val="00B066CB"/>
    <w:rsid w:val="00B067EE"/>
    <w:rsid w:val="00B0695E"/>
    <w:rsid w:val="00B06CD8"/>
    <w:rsid w:val="00B06D50"/>
    <w:rsid w:val="00B070FA"/>
    <w:rsid w:val="00B078FC"/>
    <w:rsid w:val="00B07F4A"/>
    <w:rsid w:val="00B08EF7"/>
    <w:rsid w:val="00B102F3"/>
    <w:rsid w:val="00B10638"/>
    <w:rsid w:val="00B10811"/>
    <w:rsid w:val="00B10B12"/>
    <w:rsid w:val="00B10C05"/>
    <w:rsid w:val="00B112DC"/>
    <w:rsid w:val="00B11EF4"/>
    <w:rsid w:val="00B11FE5"/>
    <w:rsid w:val="00B1202B"/>
    <w:rsid w:val="00B124A0"/>
    <w:rsid w:val="00B13312"/>
    <w:rsid w:val="00B135ED"/>
    <w:rsid w:val="00B13FAA"/>
    <w:rsid w:val="00B1406E"/>
    <w:rsid w:val="00B14D01"/>
    <w:rsid w:val="00B14F24"/>
    <w:rsid w:val="00B15111"/>
    <w:rsid w:val="00B1518D"/>
    <w:rsid w:val="00B151E5"/>
    <w:rsid w:val="00B1569C"/>
    <w:rsid w:val="00B16069"/>
    <w:rsid w:val="00B16307"/>
    <w:rsid w:val="00B175FC"/>
    <w:rsid w:val="00B17995"/>
    <w:rsid w:val="00B17FC0"/>
    <w:rsid w:val="00B204D1"/>
    <w:rsid w:val="00B20A1B"/>
    <w:rsid w:val="00B20D91"/>
    <w:rsid w:val="00B2149C"/>
    <w:rsid w:val="00B2153E"/>
    <w:rsid w:val="00B21928"/>
    <w:rsid w:val="00B219DD"/>
    <w:rsid w:val="00B21F9F"/>
    <w:rsid w:val="00B22024"/>
    <w:rsid w:val="00B22439"/>
    <w:rsid w:val="00B2283B"/>
    <w:rsid w:val="00B22881"/>
    <w:rsid w:val="00B230DA"/>
    <w:rsid w:val="00B23399"/>
    <w:rsid w:val="00B238BD"/>
    <w:rsid w:val="00B23D2E"/>
    <w:rsid w:val="00B241FD"/>
    <w:rsid w:val="00B2478A"/>
    <w:rsid w:val="00B24B07"/>
    <w:rsid w:val="00B24D0A"/>
    <w:rsid w:val="00B25321"/>
    <w:rsid w:val="00B25331"/>
    <w:rsid w:val="00B2594C"/>
    <w:rsid w:val="00B25A69"/>
    <w:rsid w:val="00B25D71"/>
    <w:rsid w:val="00B25F31"/>
    <w:rsid w:val="00B27148"/>
    <w:rsid w:val="00B27D5E"/>
    <w:rsid w:val="00B2A4D4"/>
    <w:rsid w:val="00B301B2"/>
    <w:rsid w:val="00B30289"/>
    <w:rsid w:val="00B30550"/>
    <w:rsid w:val="00B30797"/>
    <w:rsid w:val="00B307BB"/>
    <w:rsid w:val="00B30945"/>
    <w:rsid w:val="00B30E2A"/>
    <w:rsid w:val="00B30FC2"/>
    <w:rsid w:val="00B313FE"/>
    <w:rsid w:val="00B31907"/>
    <w:rsid w:val="00B3292B"/>
    <w:rsid w:val="00B3317D"/>
    <w:rsid w:val="00B334B6"/>
    <w:rsid w:val="00B3375B"/>
    <w:rsid w:val="00B33830"/>
    <w:rsid w:val="00B33EA1"/>
    <w:rsid w:val="00B33EC6"/>
    <w:rsid w:val="00B33EE7"/>
    <w:rsid w:val="00B34123"/>
    <w:rsid w:val="00B34556"/>
    <w:rsid w:val="00B3463C"/>
    <w:rsid w:val="00B34A24"/>
    <w:rsid w:val="00B3505A"/>
    <w:rsid w:val="00B353D5"/>
    <w:rsid w:val="00B356E3"/>
    <w:rsid w:val="00B3585A"/>
    <w:rsid w:val="00B35A99"/>
    <w:rsid w:val="00B35AFC"/>
    <w:rsid w:val="00B35CB3"/>
    <w:rsid w:val="00B36583"/>
    <w:rsid w:val="00B36D02"/>
    <w:rsid w:val="00B37120"/>
    <w:rsid w:val="00B374E5"/>
    <w:rsid w:val="00B379EF"/>
    <w:rsid w:val="00B37BD5"/>
    <w:rsid w:val="00B400FB"/>
    <w:rsid w:val="00B4010B"/>
    <w:rsid w:val="00B402A8"/>
    <w:rsid w:val="00B40587"/>
    <w:rsid w:val="00B407B6"/>
    <w:rsid w:val="00B41385"/>
    <w:rsid w:val="00B416FB"/>
    <w:rsid w:val="00B41C29"/>
    <w:rsid w:val="00B42013"/>
    <w:rsid w:val="00B422A2"/>
    <w:rsid w:val="00B423AF"/>
    <w:rsid w:val="00B42D3F"/>
    <w:rsid w:val="00B431B0"/>
    <w:rsid w:val="00B43805"/>
    <w:rsid w:val="00B43A29"/>
    <w:rsid w:val="00B43C97"/>
    <w:rsid w:val="00B43F0B"/>
    <w:rsid w:val="00B4410D"/>
    <w:rsid w:val="00B4434A"/>
    <w:rsid w:val="00B44563"/>
    <w:rsid w:val="00B44867"/>
    <w:rsid w:val="00B44FBD"/>
    <w:rsid w:val="00B455C1"/>
    <w:rsid w:val="00B45802"/>
    <w:rsid w:val="00B4598B"/>
    <w:rsid w:val="00B45D98"/>
    <w:rsid w:val="00B45D9C"/>
    <w:rsid w:val="00B45E3D"/>
    <w:rsid w:val="00B46505"/>
    <w:rsid w:val="00B46603"/>
    <w:rsid w:val="00B46A88"/>
    <w:rsid w:val="00B471E0"/>
    <w:rsid w:val="00B502DE"/>
    <w:rsid w:val="00B50767"/>
    <w:rsid w:val="00B50A21"/>
    <w:rsid w:val="00B51C23"/>
    <w:rsid w:val="00B523CD"/>
    <w:rsid w:val="00B53058"/>
    <w:rsid w:val="00B534D4"/>
    <w:rsid w:val="00B535AD"/>
    <w:rsid w:val="00B535F0"/>
    <w:rsid w:val="00B53A1A"/>
    <w:rsid w:val="00B54528"/>
    <w:rsid w:val="00B5461C"/>
    <w:rsid w:val="00B54F84"/>
    <w:rsid w:val="00B5504C"/>
    <w:rsid w:val="00B55B6E"/>
    <w:rsid w:val="00B55CEF"/>
    <w:rsid w:val="00B56792"/>
    <w:rsid w:val="00B56B38"/>
    <w:rsid w:val="00B57229"/>
    <w:rsid w:val="00B5793F"/>
    <w:rsid w:val="00B57A69"/>
    <w:rsid w:val="00B60044"/>
    <w:rsid w:val="00B61287"/>
    <w:rsid w:val="00B61BFF"/>
    <w:rsid w:val="00B62283"/>
    <w:rsid w:val="00B62DBA"/>
    <w:rsid w:val="00B62F4D"/>
    <w:rsid w:val="00B63083"/>
    <w:rsid w:val="00B633D8"/>
    <w:rsid w:val="00B634B1"/>
    <w:rsid w:val="00B637C1"/>
    <w:rsid w:val="00B6398C"/>
    <w:rsid w:val="00B64017"/>
    <w:rsid w:val="00B64768"/>
    <w:rsid w:val="00B6484E"/>
    <w:rsid w:val="00B65897"/>
    <w:rsid w:val="00B65D4E"/>
    <w:rsid w:val="00B670D4"/>
    <w:rsid w:val="00B67578"/>
    <w:rsid w:val="00B677BB"/>
    <w:rsid w:val="00B67A40"/>
    <w:rsid w:val="00B6D9F4"/>
    <w:rsid w:val="00B70076"/>
    <w:rsid w:val="00B701ED"/>
    <w:rsid w:val="00B703D0"/>
    <w:rsid w:val="00B7093A"/>
    <w:rsid w:val="00B70B52"/>
    <w:rsid w:val="00B70D5D"/>
    <w:rsid w:val="00B717D0"/>
    <w:rsid w:val="00B71B30"/>
    <w:rsid w:val="00B71EAD"/>
    <w:rsid w:val="00B72258"/>
    <w:rsid w:val="00B7229D"/>
    <w:rsid w:val="00B72329"/>
    <w:rsid w:val="00B7285F"/>
    <w:rsid w:val="00B731CA"/>
    <w:rsid w:val="00B7335A"/>
    <w:rsid w:val="00B738A7"/>
    <w:rsid w:val="00B73D60"/>
    <w:rsid w:val="00B73D69"/>
    <w:rsid w:val="00B74AFD"/>
    <w:rsid w:val="00B74D20"/>
    <w:rsid w:val="00B75633"/>
    <w:rsid w:val="00B75637"/>
    <w:rsid w:val="00B758DF"/>
    <w:rsid w:val="00B75AF0"/>
    <w:rsid w:val="00B76116"/>
    <w:rsid w:val="00B7613C"/>
    <w:rsid w:val="00B77310"/>
    <w:rsid w:val="00B7754B"/>
    <w:rsid w:val="00B788EC"/>
    <w:rsid w:val="00B800E0"/>
    <w:rsid w:val="00B801E1"/>
    <w:rsid w:val="00B80270"/>
    <w:rsid w:val="00B80B5F"/>
    <w:rsid w:val="00B80F42"/>
    <w:rsid w:val="00B81512"/>
    <w:rsid w:val="00B817E8"/>
    <w:rsid w:val="00B819F9"/>
    <w:rsid w:val="00B81E0B"/>
    <w:rsid w:val="00B820EF"/>
    <w:rsid w:val="00B82565"/>
    <w:rsid w:val="00B82F72"/>
    <w:rsid w:val="00B82FC8"/>
    <w:rsid w:val="00B8322D"/>
    <w:rsid w:val="00B8357E"/>
    <w:rsid w:val="00B83606"/>
    <w:rsid w:val="00B8360C"/>
    <w:rsid w:val="00B8395F"/>
    <w:rsid w:val="00B83D28"/>
    <w:rsid w:val="00B83EE0"/>
    <w:rsid w:val="00B83F54"/>
    <w:rsid w:val="00B8472B"/>
    <w:rsid w:val="00B84E5F"/>
    <w:rsid w:val="00B8580F"/>
    <w:rsid w:val="00B86924"/>
    <w:rsid w:val="00B86CC3"/>
    <w:rsid w:val="00B8759D"/>
    <w:rsid w:val="00B87A4F"/>
    <w:rsid w:val="00B87AEF"/>
    <w:rsid w:val="00B87B76"/>
    <w:rsid w:val="00B87BB7"/>
    <w:rsid w:val="00B87E45"/>
    <w:rsid w:val="00B901CE"/>
    <w:rsid w:val="00B905F9"/>
    <w:rsid w:val="00B90E08"/>
    <w:rsid w:val="00B91702"/>
    <w:rsid w:val="00B9184B"/>
    <w:rsid w:val="00B91AE7"/>
    <w:rsid w:val="00B92AD4"/>
    <w:rsid w:val="00B939A9"/>
    <w:rsid w:val="00B94196"/>
    <w:rsid w:val="00B949C3"/>
    <w:rsid w:val="00B94B08"/>
    <w:rsid w:val="00B95001"/>
    <w:rsid w:val="00B952A2"/>
    <w:rsid w:val="00B95533"/>
    <w:rsid w:val="00B96159"/>
    <w:rsid w:val="00B96297"/>
    <w:rsid w:val="00B96EBB"/>
    <w:rsid w:val="00B97121"/>
    <w:rsid w:val="00B9788F"/>
    <w:rsid w:val="00B9791F"/>
    <w:rsid w:val="00B97AEB"/>
    <w:rsid w:val="00B97BF9"/>
    <w:rsid w:val="00BA01BD"/>
    <w:rsid w:val="00BA0885"/>
    <w:rsid w:val="00BA0CBB"/>
    <w:rsid w:val="00BA0F38"/>
    <w:rsid w:val="00BA1287"/>
    <w:rsid w:val="00BA12DF"/>
    <w:rsid w:val="00BA2759"/>
    <w:rsid w:val="00BA316D"/>
    <w:rsid w:val="00BA3182"/>
    <w:rsid w:val="00BA3544"/>
    <w:rsid w:val="00BA3B86"/>
    <w:rsid w:val="00BA3D21"/>
    <w:rsid w:val="00BA3DF3"/>
    <w:rsid w:val="00BA3DFA"/>
    <w:rsid w:val="00BA409C"/>
    <w:rsid w:val="00BA44F6"/>
    <w:rsid w:val="00BA4ADC"/>
    <w:rsid w:val="00BA50F9"/>
    <w:rsid w:val="00BA5E11"/>
    <w:rsid w:val="00BA622B"/>
    <w:rsid w:val="00BA6289"/>
    <w:rsid w:val="00BA6386"/>
    <w:rsid w:val="00BA715E"/>
    <w:rsid w:val="00BB019A"/>
    <w:rsid w:val="00BB04CF"/>
    <w:rsid w:val="00BB04EC"/>
    <w:rsid w:val="00BB0619"/>
    <w:rsid w:val="00BB06CB"/>
    <w:rsid w:val="00BB088F"/>
    <w:rsid w:val="00BB08A4"/>
    <w:rsid w:val="00BB13A8"/>
    <w:rsid w:val="00BB16B4"/>
    <w:rsid w:val="00BB178B"/>
    <w:rsid w:val="00BB1AF4"/>
    <w:rsid w:val="00BB1D25"/>
    <w:rsid w:val="00BB1E7C"/>
    <w:rsid w:val="00BB1FFF"/>
    <w:rsid w:val="00BB21D7"/>
    <w:rsid w:val="00BB294E"/>
    <w:rsid w:val="00BB319C"/>
    <w:rsid w:val="00BB3789"/>
    <w:rsid w:val="00BB37C2"/>
    <w:rsid w:val="00BB3DA7"/>
    <w:rsid w:val="00BB4589"/>
    <w:rsid w:val="00BB4C98"/>
    <w:rsid w:val="00BB4DC9"/>
    <w:rsid w:val="00BB5068"/>
    <w:rsid w:val="00BB59F2"/>
    <w:rsid w:val="00BB5A3D"/>
    <w:rsid w:val="00BB5BBB"/>
    <w:rsid w:val="00BB5D9F"/>
    <w:rsid w:val="00BB5ECA"/>
    <w:rsid w:val="00BB5F44"/>
    <w:rsid w:val="00BB5F77"/>
    <w:rsid w:val="00BB62DC"/>
    <w:rsid w:val="00BB6561"/>
    <w:rsid w:val="00BB6B41"/>
    <w:rsid w:val="00BB6CEB"/>
    <w:rsid w:val="00BB722D"/>
    <w:rsid w:val="00BB7B5E"/>
    <w:rsid w:val="00BC0273"/>
    <w:rsid w:val="00BC0C0A"/>
    <w:rsid w:val="00BC0C62"/>
    <w:rsid w:val="00BC0D4F"/>
    <w:rsid w:val="00BC11EF"/>
    <w:rsid w:val="00BC1972"/>
    <w:rsid w:val="00BC1A39"/>
    <w:rsid w:val="00BC232F"/>
    <w:rsid w:val="00BC2429"/>
    <w:rsid w:val="00BC24CA"/>
    <w:rsid w:val="00BC2861"/>
    <w:rsid w:val="00BC30B6"/>
    <w:rsid w:val="00BC36BD"/>
    <w:rsid w:val="00BC3A77"/>
    <w:rsid w:val="00BC3D96"/>
    <w:rsid w:val="00BC3E58"/>
    <w:rsid w:val="00BC3F3B"/>
    <w:rsid w:val="00BC418D"/>
    <w:rsid w:val="00BC506E"/>
    <w:rsid w:val="00BC55D0"/>
    <w:rsid w:val="00BC5B61"/>
    <w:rsid w:val="00BC5C2A"/>
    <w:rsid w:val="00BC622F"/>
    <w:rsid w:val="00BC6384"/>
    <w:rsid w:val="00BC639C"/>
    <w:rsid w:val="00BC63E1"/>
    <w:rsid w:val="00BC6EB5"/>
    <w:rsid w:val="00BC6F7A"/>
    <w:rsid w:val="00BC70EB"/>
    <w:rsid w:val="00BC762C"/>
    <w:rsid w:val="00BC763B"/>
    <w:rsid w:val="00BC763C"/>
    <w:rsid w:val="00BC7664"/>
    <w:rsid w:val="00BC79D9"/>
    <w:rsid w:val="00BC7DF6"/>
    <w:rsid w:val="00BC7F29"/>
    <w:rsid w:val="00BC7FDD"/>
    <w:rsid w:val="00BD0395"/>
    <w:rsid w:val="00BD0DBB"/>
    <w:rsid w:val="00BD0E21"/>
    <w:rsid w:val="00BD1055"/>
    <w:rsid w:val="00BD113A"/>
    <w:rsid w:val="00BD136C"/>
    <w:rsid w:val="00BD154A"/>
    <w:rsid w:val="00BD18D2"/>
    <w:rsid w:val="00BD1E47"/>
    <w:rsid w:val="00BD1FDB"/>
    <w:rsid w:val="00BD2E1E"/>
    <w:rsid w:val="00BD3425"/>
    <w:rsid w:val="00BD3747"/>
    <w:rsid w:val="00BD3862"/>
    <w:rsid w:val="00BD3AB5"/>
    <w:rsid w:val="00BD3C4C"/>
    <w:rsid w:val="00BD3DA8"/>
    <w:rsid w:val="00BD4121"/>
    <w:rsid w:val="00BD45D5"/>
    <w:rsid w:val="00BD497E"/>
    <w:rsid w:val="00BD4AD0"/>
    <w:rsid w:val="00BD4BF3"/>
    <w:rsid w:val="00BD4C2E"/>
    <w:rsid w:val="00BD5699"/>
    <w:rsid w:val="00BD5E84"/>
    <w:rsid w:val="00BD6704"/>
    <w:rsid w:val="00BD75EB"/>
    <w:rsid w:val="00BD7F78"/>
    <w:rsid w:val="00BD7FDD"/>
    <w:rsid w:val="00BDA28F"/>
    <w:rsid w:val="00BE00A8"/>
    <w:rsid w:val="00BE0313"/>
    <w:rsid w:val="00BE0401"/>
    <w:rsid w:val="00BE0AA8"/>
    <w:rsid w:val="00BE0AD3"/>
    <w:rsid w:val="00BE0AF1"/>
    <w:rsid w:val="00BE0B54"/>
    <w:rsid w:val="00BE11D0"/>
    <w:rsid w:val="00BE11F2"/>
    <w:rsid w:val="00BE130D"/>
    <w:rsid w:val="00BE1B2C"/>
    <w:rsid w:val="00BE206C"/>
    <w:rsid w:val="00BE2834"/>
    <w:rsid w:val="00BE2FF0"/>
    <w:rsid w:val="00BE332B"/>
    <w:rsid w:val="00BE33E2"/>
    <w:rsid w:val="00BE3622"/>
    <w:rsid w:val="00BE37C4"/>
    <w:rsid w:val="00BE4049"/>
    <w:rsid w:val="00BE412D"/>
    <w:rsid w:val="00BE4F46"/>
    <w:rsid w:val="00BE54D7"/>
    <w:rsid w:val="00BE598A"/>
    <w:rsid w:val="00BE5BF1"/>
    <w:rsid w:val="00BE5FB3"/>
    <w:rsid w:val="00BE62AD"/>
    <w:rsid w:val="00BE62D7"/>
    <w:rsid w:val="00BE65DF"/>
    <w:rsid w:val="00BE6C33"/>
    <w:rsid w:val="00BE721A"/>
    <w:rsid w:val="00BE7E03"/>
    <w:rsid w:val="00BF05A7"/>
    <w:rsid w:val="00BF0C00"/>
    <w:rsid w:val="00BF2563"/>
    <w:rsid w:val="00BF36A8"/>
    <w:rsid w:val="00BF3919"/>
    <w:rsid w:val="00BF3969"/>
    <w:rsid w:val="00BF3BE8"/>
    <w:rsid w:val="00BF3E16"/>
    <w:rsid w:val="00BF471D"/>
    <w:rsid w:val="00BF4E76"/>
    <w:rsid w:val="00BF5123"/>
    <w:rsid w:val="00BF514E"/>
    <w:rsid w:val="00BF58D4"/>
    <w:rsid w:val="00BF5B58"/>
    <w:rsid w:val="00BF60CB"/>
    <w:rsid w:val="00BF64EB"/>
    <w:rsid w:val="00BF67BC"/>
    <w:rsid w:val="00BF6A17"/>
    <w:rsid w:val="00BF6E76"/>
    <w:rsid w:val="00BF71C9"/>
    <w:rsid w:val="00BF779D"/>
    <w:rsid w:val="00BF7C32"/>
    <w:rsid w:val="00BF7CDA"/>
    <w:rsid w:val="00BF7D39"/>
    <w:rsid w:val="00BF7D4D"/>
    <w:rsid w:val="00BF7DD0"/>
    <w:rsid w:val="00BF7F47"/>
    <w:rsid w:val="00BFDD4F"/>
    <w:rsid w:val="00C00697"/>
    <w:rsid w:val="00C0095A"/>
    <w:rsid w:val="00C00AE1"/>
    <w:rsid w:val="00C00BD4"/>
    <w:rsid w:val="00C011C3"/>
    <w:rsid w:val="00C01824"/>
    <w:rsid w:val="00C01A82"/>
    <w:rsid w:val="00C01BA1"/>
    <w:rsid w:val="00C01D03"/>
    <w:rsid w:val="00C0203D"/>
    <w:rsid w:val="00C022AE"/>
    <w:rsid w:val="00C02A75"/>
    <w:rsid w:val="00C02C3C"/>
    <w:rsid w:val="00C030EE"/>
    <w:rsid w:val="00C03112"/>
    <w:rsid w:val="00C04048"/>
    <w:rsid w:val="00C043F5"/>
    <w:rsid w:val="00C05283"/>
    <w:rsid w:val="00C053FC"/>
    <w:rsid w:val="00C05721"/>
    <w:rsid w:val="00C05B11"/>
    <w:rsid w:val="00C06002"/>
    <w:rsid w:val="00C06C4F"/>
    <w:rsid w:val="00C075DA"/>
    <w:rsid w:val="00C07BD5"/>
    <w:rsid w:val="00C07EBB"/>
    <w:rsid w:val="00C0C091"/>
    <w:rsid w:val="00C102D0"/>
    <w:rsid w:val="00C10537"/>
    <w:rsid w:val="00C107E0"/>
    <w:rsid w:val="00C10E2C"/>
    <w:rsid w:val="00C113ED"/>
    <w:rsid w:val="00C11B69"/>
    <w:rsid w:val="00C11E11"/>
    <w:rsid w:val="00C11F9C"/>
    <w:rsid w:val="00C13785"/>
    <w:rsid w:val="00C13EE2"/>
    <w:rsid w:val="00C146EF"/>
    <w:rsid w:val="00C14A20"/>
    <w:rsid w:val="00C14C23"/>
    <w:rsid w:val="00C14C5E"/>
    <w:rsid w:val="00C14D36"/>
    <w:rsid w:val="00C1579C"/>
    <w:rsid w:val="00C15BFB"/>
    <w:rsid w:val="00C16091"/>
    <w:rsid w:val="00C16A31"/>
    <w:rsid w:val="00C170BC"/>
    <w:rsid w:val="00C175BD"/>
    <w:rsid w:val="00C17693"/>
    <w:rsid w:val="00C177F5"/>
    <w:rsid w:val="00C20CE7"/>
    <w:rsid w:val="00C219B3"/>
    <w:rsid w:val="00C21C83"/>
    <w:rsid w:val="00C228EC"/>
    <w:rsid w:val="00C22DC2"/>
    <w:rsid w:val="00C230FF"/>
    <w:rsid w:val="00C2376F"/>
    <w:rsid w:val="00C23AC1"/>
    <w:rsid w:val="00C23DAD"/>
    <w:rsid w:val="00C24FAA"/>
    <w:rsid w:val="00C256AA"/>
    <w:rsid w:val="00C25B9F"/>
    <w:rsid w:val="00C25C7B"/>
    <w:rsid w:val="00C25CA2"/>
    <w:rsid w:val="00C25F63"/>
    <w:rsid w:val="00C27846"/>
    <w:rsid w:val="00C2797F"/>
    <w:rsid w:val="00C27E4C"/>
    <w:rsid w:val="00C27F89"/>
    <w:rsid w:val="00C2E0FF"/>
    <w:rsid w:val="00C30280"/>
    <w:rsid w:val="00C30382"/>
    <w:rsid w:val="00C30E68"/>
    <w:rsid w:val="00C3121F"/>
    <w:rsid w:val="00C3127D"/>
    <w:rsid w:val="00C312DA"/>
    <w:rsid w:val="00C322B3"/>
    <w:rsid w:val="00C32C10"/>
    <w:rsid w:val="00C32CF0"/>
    <w:rsid w:val="00C32E22"/>
    <w:rsid w:val="00C33205"/>
    <w:rsid w:val="00C33D68"/>
    <w:rsid w:val="00C33FE8"/>
    <w:rsid w:val="00C34629"/>
    <w:rsid w:val="00C352F0"/>
    <w:rsid w:val="00C35782"/>
    <w:rsid w:val="00C36159"/>
    <w:rsid w:val="00C3627F"/>
    <w:rsid w:val="00C36411"/>
    <w:rsid w:val="00C367D2"/>
    <w:rsid w:val="00C3698E"/>
    <w:rsid w:val="00C36BF0"/>
    <w:rsid w:val="00C37382"/>
    <w:rsid w:val="00C3785A"/>
    <w:rsid w:val="00C37CD7"/>
    <w:rsid w:val="00C39AC9"/>
    <w:rsid w:val="00C3D05B"/>
    <w:rsid w:val="00C40171"/>
    <w:rsid w:val="00C40A38"/>
    <w:rsid w:val="00C40A3B"/>
    <w:rsid w:val="00C40AA7"/>
    <w:rsid w:val="00C41232"/>
    <w:rsid w:val="00C41266"/>
    <w:rsid w:val="00C412A2"/>
    <w:rsid w:val="00C41B14"/>
    <w:rsid w:val="00C425A6"/>
    <w:rsid w:val="00C43180"/>
    <w:rsid w:val="00C43465"/>
    <w:rsid w:val="00C4346D"/>
    <w:rsid w:val="00C4384B"/>
    <w:rsid w:val="00C43A06"/>
    <w:rsid w:val="00C43C5F"/>
    <w:rsid w:val="00C446E5"/>
    <w:rsid w:val="00C45046"/>
    <w:rsid w:val="00C45D90"/>
    <w:rsid w:val="00C45D94"/>
    <w:rsid w:val="00C45F1B"/>
    <w:rsid w:val="00C461EC"/>
    <w:rsid w:val="00C46416"/>
    <w:rsid w:val="00C467F4"/>
    <w:rsid w:val="00C46EF6"/>
    <w:rsid w:val="00C472D1"/>
    <w:rsid w:val="00C47785"/>
    <w:rsid w:val="00C4778B"/>
    <w:rsid w:val="00C47977"/>
    <w:rsid w:val="00C47D0B"/>
    <w:rsid w:val="00C47D87"/>
    <w:rsid w:val="00C47F4E"/>
    <w:rsid w:val="00C500FE"/>
    <w:rsid w:val="00C50CA3"/>
    <w:rsid w:val="00C50DCC"/>
    <w:rsid w:val="00C5141E"/>
    <w:rsid w:val="00C51551"/>
    <w:rsid w:val="00C5155C"/>
    <w:rsid w:val="00C518B4"/>
    <w:rsid w:val="00C51C36"/>
    <w:rsid w:val="00C51C42"/>
    <w:rsid w:val="00C52212"/>
    <w:rsid w:val="00C52964"/>
    <w:rsid w:val="00C5397F"/>
    <w:rsid w:val="00C53A8C"/>
    <w:rsid w:val="00C53D1A"/>
    <w:rsid w:val="00C543DE"/>
    <w:rsid w:val="00C54896"/>
    <w:rsid w:val="00C548F4"/>
    <w:rsid w:val="00C54C98"/>
    <w:rsid w:val="00C55308"/>
    <w:rsid w:val="00C55840"/>
    <w:rsid w:val="00C55936"/>
    <w:rsid w:val="00C5616C"/>
    <w:rsid w:val="00C56FB4"/>
    <w:rsid w:val="00C57266"/>
    <w:rsid w:val="00C576D6"/>
    <w:rsid w:val="00C577C9"/>
    <w:rsid w:val="00C608A5"/>
    <w:rsid w:val="00C609B8"/>
    <w:rsid w:val="00C61044"/>
    <w:rsid w:val="00C610B4"/>
    <w:rsid w:val="00C614ED"/>
    <w:rsid w:val="00C6167D"/>
    <w:rsid w:val="00C61830"/>
    <w:rsid w:val="00C625CE"/>
    <w:rsid w:val="00C62A17"/>
    <w:rsid w:val="00C6338B"/>
    <w:rsid w:val="00C63565"/>
    <w:rsid w:val="00C63B56"/>
    <w:rsid w:val="00C6496F"/>
    <w:rsid w:val="00C64D34"/>
    <w:rsid w:val="00C65E5B"/>
    <w:rsid w:val="00C66858"/>
    <w:rsid w:val="00C66A73"/>
    <w:rsid w:val="00C67182"/>
    <w:rsid w:val="00C67AA6"/>
    <w:rsid w:val="00C67C4D"/>
    <w:rsid w:val="00C67D51"/>
    <w:rsid w:val="00C67D8E"/>
    <w:rsid w:val="00C67DC2"/>
    <w:rsid w:val="00C67EFF"/>
    <w:rsid w:val="00C711A2"/>
    <w:rsid w:val="00C71C00"/>
    <w:rsid w:val="00C72F68"/>
    <w:rsid w:val="00C734FA"/>
    <w:rsid w:val="00C73655"/>
    <w:rsid w:val="00C73D04"/>
    <w:rsid w:val="00C73F3B"/>
    <w:rsid w:val="00C740DC"/>
    <w:rsid w:val="00C7471D"/>
    <w:rsid w:val="00C747C0"/>
    <w:rsid w:val="00C74D83"/>
    <w:rsid w:val="00C76214"/>
    <w:rsid w:val="00C76FA9"/>
    <w:rsid w:val="00C77259"/>
    <w:rsid w:val="00C772DD"/>
    <w:rsid w:val="00C773A2"/>
    <w:rsid w:val="00C77B6E"/>
    <w:rsid w:val="00C77D13"/>
    <w:rsid w:val="00C77F69"/>
    <w:rsid w:val="00C800DC"/>
    <w:rsid w:val="00C80424"/>
    <w:rsid w:val="00C8068C"/>
    <w:rsid w:val="00C80954"/>
    <w:rsid w:val="00C80CAE"/>
    <w:rsid w:val="00C81580"/>
    <w:rsid w:val="00C81F57"/>
    <w:rsid w:val="00C82474"/>
    <w:rsid w:val="00C82532"/>
    <w:rsid w:val="00C82B67"/>
    <w:rsid w:val="00C82C49"/>
    <w:rsid w:val="00C831AF"/>
    <w:rsid w:val="00C834B4"/>
    <w:rsid w:val="00C83548"/>
    <w:rsid w:val="00C83B5A"/>
    <w:rsid w:val="00C83BF4"/>
    <w:rsid w:val="00C841D5"/>
    <w:rsid w:val="00C84353"/>
    <w:rsid w:val="00C84576"/>
    <w:rsid w:val="00C858C8"/>
    <w:rsid w:val="00C864A5"/>
    <w:rsid w:val="00C8660D"/>
    <w:rsid w:val="00C86641"/>
    <w:rsid w:val="00C86727"/>
    <w:rsid w:val="00C86F22"/>
    <w:rsid w:val="00C874A7"/>
    <w:rsid w:val="00C87507"/>
    <w:rsid w:val="00C87638"/>
    <w:rsid w:val="00C87B91"/>
    <w:rsid w:val="00C8A242"/>
    <w:rsid w:val="00C8FB57"/>
    <w:rsid w:val="00C901D4"/>
    <w:rsid w:val="00C902DC"/>
    <w:rsid w:val="00C90363"/>
    <w:rsid w:val="00C9090C"/>
    <w:rsid w:val="00C90F32"/>
    <w:rsid w:val="00C9194F"/>
    <w:rsid w:val="00C91AD9"/>
    <w:rsid w:val="00C91D3E"/>
    <w:rsid w:val="00C91DBD"/>
    <w:rsid w:val="00C9213C"/>
    <w:rsid w:val="00C929EB"/>
    <w:rsid w:val="00C92BD5"/>
    <w:rsid w:val="00C92F8B"/>
    <w:rsid w:val="00C933C9"/>
    <w:rsid w:val="00C938BD"/>
    <w:rsid w:val="00C93D38"/>
    <w:rsid w:val="00C93D69"/>
    <w:rsid w:val="00C94E17"/>
    <w:rsid w:val="00C951BC"/>
    <w:rsid w:val="00C95337"/>
    <w:rsid w:val="00C962A9"/>
    <w:rsid w:val="00C9650F"/>
    <w:rsid w:val="00C968DC"/>
    <w:rsid w:val="00C96B68"/>
    <w:rsid w:val="00C96CD5"/>
    <w:rsid w:val="00C9741E"/>
    <w:rsid w:val="00C97601"/>
    <w:rsid w:val="00C9771B"/>
    <w:rsid w:val="00C9789D"/>
    <w:rsid w:val="00C97BBF"/>
    <w:rsid w:val="00C97C07"/>
    <w:rsid w:val="00C97FA0"/>
    <w:rsid w:val="00C99401"/>
    <w:rsid w:val="00CA0091"/>
    <w:rsid w:val="00CA036B"/>
    <w:rsid w:val="00CA0641"/>
    <w:rsid w:val="00CA09AB"/>
    <w:rsid w:val="00CA0A60"/>
    <w:rsid w:val="00CA0AB3"/>
    <w:rsid w:val="00CA12CF"/>
    <w:rsid w:val="00CA137D"/>
    <w:rsid w:val="00CA189E"/>
    <w:rsid w:val="00CA24DC"/>
    <w:rsid w:val="00CA26EC"/>
    <w:rsid w:val="00CA33C7"/>
    <w:rsid w:val="00CA3560"/>
    <w:rsid w:val="00CA3855"/>
    <w:rsid w:val="00CA3A2C"/>
    <w:rsid w:val="00CA40A8"/>
    <w:rsid w:val="00CA4152"/>
    <w:rsid w:val="00CA43C6"/>
    <w:rsid w:val="00CA4442"/>
    <w:rsid w:val="00CA451D"/>
    <w:rsid w:val="00CA4912"/>
    <w:rsid w:val="00CA51D1"/>
    <w:rsid w:val="00CA52AC"/>
    <w:rsid w:val="00CA53CB"/>
    <w:rsid w:val="00CA54E6"/>
    <w:rsid w:val="00CA5673"/>
    <w:rsid w:val="00CA5A80"/>
    <w:rsid w:val="00CA6465"/>
    <w:rsid w:val="00CA6E1F"/>
    <w:rsid w:val="00CA6EB6"/>
    <w:rsid w:val="00CA6EF5"/>
    <w:rsid w:val="00CA74D4"/>
    <w:rsid w:val="00CA776A"/>
    <w:rsid w:val="00CA7B10"/>
    <w:rsid w:val="00CA7D69"/>
    <w:rsid w:val="00CA9393"/>
    <w:rsid w:val="00CB0356"/>
    <w:rsid w:val="00CB0C1B"/>
    <w:rsid w:val="00CB0EC3"/>
    <w:rsid w:val="00CB1402"/>
    <w:rsid w:val="00CB19DD"/>
    <w:rsid w:val="00CB1D9B"/>
    <w:rsid w:val="00CB1E1C"/>
    <w:rsid w:val="00CB22BC"/>
    <w:rsid w:val="00CB24E9"/>
    <w:rsid w:val="00CB28EC"/>
    <w:rsid w:val="00CB2969"/>
    <w:rsid w:val="00CB29DC"/>
    <w:rsid w:val="00CB2B37"/>
    <w:rsid w:val="00CB2BE4"/>
    <w:rsid w:val="00CB2C58"/>
    <w:rsid w:val="00CB3036"/>
    <w:rsid w:val="00CB38A3"/>
    <w:rsid w:val="00CB3F53"/>
    <w:rsid w:val="00CB414D"/>
    <w:rsid w:val="00CB4B3D"/>
    <w:rsid w:val="00CB4C05"/>
    <w:rsid w:val="00CB4C1B"/>
    <w:rsid w:val="00CB4DBF"/>
    <w:rsid w:val="00CB4F7B"/>
    <w:rsid w:val="00CB50C8"/>
    <w:rsid w:val="00CB572B"/>
    <w:rsid w:val="00CB5DF9"/>
    <w:rsid w:val="00CB5EAE"/>
    <w:rsid w:val="00CB62EF"/>
    <w:rsid w:val="00CB63FA"/>
    <w:rsid w:val="00CB68A8"/>
    <w:rsid w:val="00CB6E2A"/>
    <w:rsid w:val="00CB6FA0"/>
    <w:rsid w:val="00CB73C5"/>
    <w:rsid w:val="00CB76F1"/>
    <w:rsid w:val="00CB7A2F"/>
    <w:rsid w:val="00CBF1F8"/>
    <w:rsid w:val="00CC0372"/>
    <w:rsid w:val="00CC064B"/>
    <w:rsid w:val="00CC081A"/>
    <w:rsid w:val="00CC09E6"/>
    <w:rsid w:val="00CC0A03"/>
    <w:rsid w:val="00CC0AB2"/>
    <w:rsid w:val="00CC0B7E"/>
    <w:rsid w:val="00CC102B"/>
    <w:rsid w:val="00CC1341"/>
    <w:rsid w:val="00CC16C2"/>
    <w:rsid w:val="00CC1700"/>
    <w:rsid w:val="00CC1B62"/>
    <w:rsid w:val="00CC2390"/>
    <w:rsid w:val="00CC23E1"/>
    <w:rsid w:val="00CC2435"/>
    <w:rsid w:val="00CC25F6"/>
    <w:rsid w:val="00CC27E1"/>
    <w:rsid w:val="00CC2C63"/>
    <w:rsid w:val="00CC34FA"/>
    <w:rsid w:val="00CC3554"/>
    <w:rsid w:val="00CC3688"/>
    <w:rsid w:val="00CC3921"/>
    <w:rsid w:val="00CC3FC2"/>
    <w:rsid w:val="00CC488A"/>
    <w:rsid w:val="00CC4FD3"/>
    <w:rsid w:val="00CC546D"/>
    <w:rsid w:val="00CC55CD"/>
    <w:rsid w:val="00CC56EA"/>
    <w:rsid w:val="00CC6FAB"/>
    <w:rsid w:val="00CC7133"/>
    <w:rsid w:val="00CC719D"/>
    <w:rsid w:val="00CC7A2E"/>
    <w:rsid w:val="00CC7BD4"/>
    <w:rsid w:val="00CCFE23"/>
    <w:rsid w:val="00CD049A"/>
    <w:rsid w:val="00CD07E1"/>
    <w:rsid w:val="00CD0D44"/>
    <w:rsid w:val="00CD0EE5"/>
    <w:rsid w:val="00CD112C"/>
    <w:rsid w:val="00CD1412"/>
    <w:rsid w:val="00CD147B"/>
    <w:rsid w:val="00CD20EC"/>
    <w:rsid w:val="00CD2DED"/>
    <w:rsid w:val="00CD2E7A"/>
    <w:rsid w:val="00CD32AF"/>
    <w:rsid w:val="00CD34E8"/>
    <w:rsid w:val="00CD357A"/>
    <w:rsid w:val="00CD3E4D"/>
    <w:rsid w:val="00CD3FB7"/>
    <w:rsid w:val="00CD4315"/>
    <w:rsid w:val="00CD434B"/>
    <w:rsid w:val="00CD470A"/>
    <w:rsid w:val="00CD498B"/>
    <w:rsid w:val="00CD4A8D"/>
    <w:rsid w:val="00CD4B68"/>
    <w:rsid w:val="00CD4D92"/>
    <w:rsid w:val="00CD5CB6"/>
    <w:rsid w:val="00CD6269"/>
    <w:rsid w:val="00CD6333"/>
    <w:rsid w:val="00CD6629"/>
    <w:rsid w:val="00CD728E"/>
    <w:rsid w:val="00CD730D"/>
    <w:rsid w:val="00CD7619"/>
    <w:rsid w:val="00CD79B4"/>
    <w:rsid w:val="00CE07D2"/>
    <w:rsid w:val="00CE15FA"/>
    <w:rsid w:val="00CE1635"/>
    <w:rsid w:val="00CE1C1E"/>
    <w:rsid w:val="00CE1C95"/>
    <w:rsid w:val="00CE1D6C"/>
    <w:rsid w:val="00CE2147"/>
    <w:rsid w:val="00CE26B4"/>
    <w:rsid w:val="00CE352B"/>
    <w:rsid w:val="00CE3738"/>
    <w:rsid w:val="00CE3862"/>
    <w:rsid w:val="00CE38B6"/>
    <w:rsid w:val="00CE3A8E"/>
    <w:rsid w:val="00CE3C21"/>
    <w:rsid w:val="00CE478F"/>
    <w:rsid w:val="00CE4C60"/>
    <w:rsid w:val="00CE5007"/>
    <w:rsid w:val="00CE55B1"/>
    <w:rsid w:val="00CE56E4"/>
    <w:rsid w:val="00CE5E69"/>
    <w:rsid w:val="00CE6645"/>
    <w:rsid w:val="00CE666E"/>
    <w:rsid w:val="00CE7105"/>
    <w:rsid w:val="00CE79FB"/>
    <w:rsid w:val="00CE7D56"/>
    <w:rsid w:val="00CEEF0E"/>
    <w:rsid w:val="00CF014F"/>
    <w:rsid w:val="00CF0484"/>
    <w:rsid w:val="00CF0D33"/>
    <w:rsid w:val="00CF1F3B"/>
    <w:rsid w:val="00CF241B"/>
    <w:rsid w:val="00CF2BDE"/>
    <w:rsid w:val="00CF30F7"/>
    <w:rsid w:val="00CF38BB"/>
    <w:rsid w:val="00CF3A21"/>
    <w:rsid w:val="00CF443E"/>
    <w:rsid w:val="00CF4B6C"/>
    <w:rsid w:val="00CF4F1A"/>
    <w:rsid w:val="00CF53C6"/>
    <w:rsid w:val="00CF56F0"/>
    <w:rsid w:val="00CF57B7"/>
    <w:rsid w:val="00CF5C0B"/>
    <w:rsid w:val="00CF5CB1"/>
    <w:rsid w:val="00CF5D38"/>
    <w:rsid w:val="00CF5E9B"/>
    <w:rsid w:val="00CF6022"/>
    <w:rsid w:val="00CF62A8"/>
    <w:rsid w:val="00CF668D"/>
    <w:rsid w:val="00CF66A8"/>
    <w:rsid w:val="00CF68E4"/>
    <w:rsid w:val="00CF7614"/>
    <w:rsid w:val="00CF7819"/>
    <w:rsid w:val="00CF7E6F"/>
    <w:rsid w:val="00CFB478"/>
    <w:rsid w:val="00D002EE"/>
    <w:rsid w:val="00D0039C"/>
    <w:rsid w:val="00D005DC"/>
    <w:rsid w:val="00D008D1"/>
    <w:rsid w:val="00D00936"/>
    <w:rsid w:val="00D00A5D"/>
    <w:rsid w:val="00D00ABE"/>
    <w:rsid w:val="00D0113B"/>
    <w:rsid w:val="00D01937"/>
    <w:rsid w:val="00D01CA2"/>
    <w:rsid w:val="00D02791"/>
    <w:rsid w:val="00D02838"/>
    <w:rsid w:val="00D02CAD"/>
    <w:rsid w:val="00D02E2F"/>
    <w:rsid w:val="00D036E2"/>
    <w:rsid w:val="00D03977"/>
    <w:rsid w:val="00D03AE8"/>
    <w:rsid w:val="00D03FF6"/>
    <w:rsid w:val="00D04281"/>
    <w:rsid w:val="00D04331"/>
    <w:rsid w:val="00D043E4"/>
    <w:rsid w:val="00D044E6"/>
    <w:rsid w:val="00D04585"/>
    <w:rsid w:val="00D047B9"/>
    <w:rsid w:val="00D049D7"/>
    <w:rsid w:val="00D04CA1"/>
    <w:rsid w:val="00D04EA6"/>
    <w:rsid w:val="00D0507E"/>
    <w:rsid w:val="00D05664"/>
    <w:rsid w:val="00D05ABA"/>
    <w:rsid w:val="00D05DDE"/>
    <w:rsid w:val="00D060F7"/>
    <w:rsid w:val="00D06912"/>
    <w:rsid w:val="00D06A09"/>
    <w:rsid w:val="00D06B1F"/>
    <w:rsid w:val="00D06D10"/>
    <w:rsid w:val="00D075B5"/>
    <w:rsid w:val="00D1076A"/>
    <w:rsid w:val="00D10894"/>
    <w:rsid w:val="00D10CFA"/>
    <w:rsid w:val="00D11879"/>
    <w:rsid w:val="00D11DDF"/>
    <w:rsid w:val="00D120B0"/>
    <w:rsid w:val="00D12501"/>
    <w:rsid w:val="00D12720"/>
    <w:rsid w:val="00D13127"/>
    <w:rsid w:val="00D13206"/>
    <w:rsid w:val="00D13C78"/>
    <w:rsid w:val="00D13E1F"/>
    <w:rsid w:val="00D14B44"/>
    <w:rsid w:val="00D1524D"/>
    <w:rsid w:val="00D153AC"/>
    <w:rsid w:val="00D154BA"/>
    <w:rsid w:val="00D15725"/>
    <w:rsid w:val="00D161A7"/>
    <w:rsid w:val="00D1669F"/>
    <w:rsid w:val="00D1711C"/>
    <w:rsid w:val="00D175A2"/>
    <w:rsid w:val="00D1787D"/>
    <w:rsid w:val="00D17D5A"/>
    <w:rsid w:val="00D20029"/>
    <w:rsid w:val="00D20234"/>
    <w:rsid w:val="00D20D17"/>
    <w:rsid w:val="00D219F8"/>
    <w:rsid w:val="00D21ECC"/>
    <w:rsid w:val="00D22024"/>
    <w:rsid w:val="00D22759"/>
    <w:rsid w:val="00D227FD"/>
    <w:rsid w:val="00D228C6"/>
    <w:rsid w:val="00D2308E"/>
    <w:rsid w:val="00D2310B"/>
    <w:rsid w:val="00D23278"/>
    <w:rsid w:val="00D232F7"/>
    <w:rsid w:val="00D23AC2"/>
    <w:rsid w:val="00D23F49"/>
    <w:rsid w:val="00D242BB"/>
    <w:rsid w:val="00D24452"/>
    <w:rsid w:val="00D24463"/>
    <w:rsid w:val="00D255A6"/>
    <w:rsid w:val="00D25B0C"/>
    <w:rsid w:val="00D265DC"/>
    <w:rsid w:val="00D2688C"/>
    <w:rsid w:val="00D26EBC"/>
    <w:rsid w:val="00D26FA7"/>
    <w:rsid w:val="00D2713C"/>
    <w:rsid w:val="00D27526"/>
    <w:rsid w:val="00D27FFB"/>
    <w:rsid w:val="00D30052"/>
    <w:rsid w:val="00D30351"/>
    <w:rsid w:val="00D3058D"/>
    <w:rsid w:val="00D31685"/>
    <w:rsid w:val="00D31816"/>
    <w:rsid w:val="00D32640"/>
    <w:rsid w:val="00D32794"/>
    <w:rsid w:val="00D32879"/>
    <w:rsid w:val="00D32BDC"/>
    <w:rsid w:val="00D3339C"/>
    <w:rsid w:val="00D3381A"/>
    <w:rsid w:val="00D338A5"/>
    <w:rsid w:val="00D33934"/>
    <w:rsid w:val="00D33B28"/>
    <w:rsid w:val="00D34076"/>
    <w:rsid w:val="00D3419A"/>
    <w:rsid w:val="00D341CF"/>
    <w:rsid w:val="00D342AF"/>
    <w:rsid w:val="00D342EE"/>
    <w:rsid w:val="00D342F6"/>
    <w:rsid w:val="00D34EB6"/>
    <w:rsid w:val="00D34FB6"/>
    <w:rsid w:val="00D34FCD"/>
    <w:rsid w:val="00D3580A"/>
    <w:rsid w:val="00D35AD8"/>
    <w:rsid w:val="00D35F41"/>
    <w:rsid w:val="00D3650B"/>
    <w:rsid w:val="00D36DE4"/>
    <w:rsid w:val="00D371E8"/>
    <w:rsid w:val="00D37253"/>
    <w:rsid w:val="00D37417"/>
    <w:rsid w:val="00D3790A"/>
    <w:rsid w:val="00D401BE"/>
    <w:rsid w:val="00D4053E"/>
    <w:rsid w:val="00D407A8"/>
    <w:rsid w:val="00D40CDF"/>
    <w:rsid w:val="00D41522"/>
    <w:rsid w:val="00D41F05"/>
    <w:rsid w:val="00D421F1"/>
    <w:rsid w:val="00D429B8"/>
    <w:rsid w:val="00D42D16"/>
    <w:rsid w:val="00D42E1F"/>
    <w:rsid w:val="00D43001"/>
    <w:rsid w:val="00D435FC"/>
    <w:rsid w:val="00D43D1D"/>
    <w:rsid w:val="00D44136"/>
    <w:rsid w:val="00D44769"/>
    <w:rsid w:val="00D450AE"/>
    <w:rsid w:val="00D454EF"/>
    <w:rsid w:val="00D459FD"/>
    <w:rsid w:val="00D4602A"/>
    <w:rsid w:val="00D4633A"/>
    <w:rsid w:val="00D4643A"/>
    <w:rsid w:val="00D46869"/>
    <w:rsid w:val="00D473CF"/>
    <w:rsid w:val="00D47B3C"/>
    <w:rsid w:val="00D47F74"/>
    <w:rsid w:val="00D4864A"/>
    <w:rsid w:val="00D4F304"/>
    <w:rsid w:val="00D50082"/>
    <w:rsid w:val="00D506AF"/>
    <w:rsid w:val="00D506FA"/>
    <w:rsid w:val="00D509B9"/>
    <w:rsid w:val="00D50B0F"/>
    <w:rsid w:val="00D50EE3"/>
    <w:rsid w:val="00D513BA"/>
    <w:rsid w:val="00D517A4"/>
    <w:rsid w:val="00D5197F"/>
    <w:rsid w:val="00D51DCF"/>
    <w:rsid w:val="00D52159"/>
    <w:rsid w:val="00D52209"/>
    <w:rsid w:val="00D522DD"/>
    <w:rsid w:val="00D524E6"/>
    <w:rsid w:val="00D527C1"/>
    <w:rsid w:val="00D532EA"/>
    <w:rsid w:val="00D53E30"/>
    <w:rsid w:val="00D54062"/>
    <w:rsid w:val="00D54348"/>
    <w:rsid w:val="00D545E5"/>
    <w:rsid w:val="00D54671"/>
    <w:rsid w:val="00D54CE5"/>
    <w:rsid w:val="00D54E75"/>
    <w:rsid w:val="00D55147"/>
    <w:rsid w:val="00D552D8"/>
    <w:rsid w:val="00D553E0"/>
    <w:rsid w:val="00D554A8"/>
    <w:rsid w:val="00D5565F"/>
    <w:rsid w:val="00D55D27"/>
    <w:rsid w:val="00D56153"/>
    <w:rsid w:val="00D568F7"/>
    <w:rsid w:val="00D56958"/>
    <w:rsid w:val="00D56CEA"/>
    <w:rsid w:val="00D57285"/>
    <w:rsid w:val="00D57509"/>
    <w:rsid w:val="00D57691"/>
    <w:rsid w:val="00D5787F"/>
    <w:rsid w:val="00D57ABA"/>
    <w:rsid w:val="00D57C8F"/>
    <w:rsid w:val="00D606A7"/>
    <w:rsid w:val="00D60869"/>
    <w:rsid w:val="00D60A2C"/>
    <w:rsid w:val="00D60C11"/>
    <w:rsid w:val="00D611A9"/>
    <w:rsid w:val="00D61803"/>
    <w:rsid w:val="00D619E0"/>
    <w:rsid w:val="00D61CFA"/>
    <w:rsid w:val="00D6214A"/>
    <w:rsid w:val="00D621F3"/>
    <w:rsid w:val="00D62704"/>
    <w:rsid w:val="00D62B7E"/>
    <w:rsid w:val="00D6329D"/>
    <w:rsid w:val="00D63C35"/>
    <w:rsid w:val="00D642BE"/>
    <w:rsid w:val="00D64DC4"/>
    <w:rsid w:val="00D64F83"/>
    <w:rsid w:val="00D6500D"/>
    <w:rsid w:val="00D6508B"/>
    <w:rsid w:val="00D65612"/>
    <w:rsid w:val="00D6585E"/>
    <w:rsid w:val="00D65DE5"/>
    <w:rsid w:val="00D66408"/>
    <w:rsid w:val="00D66538"/>
    <w:rsid w:val="00D66968"/>
    <w:rsid w:val="00D6725C"/>
    <w:rsid w:val="00D672DF"/>
    <w:rsid w:val="00D675FD"/>
    <w:rsid w:val="00D679F0"/>
    <w:rsid w:val="00D679FA"/>
    <w:rsid w:val="00D7028B"/>
    <w:rsid w:val="00D70666"/>
    <w:rsid w:val="00D70DCD"/>
    <w:rsid w:val="00D71469"/>
    <w:rsid w:val="00D71625"/>
    <w:rsid w:val="00D71A27"/>
    <w:rsid w:val="00D71BEE"/>
    <w:rsid w:val="00D7219C"/>
    <w:rsid w:val="00D72801"/>
    <w:rsid w:val="00D734B8"/>
    <w:rsid w:val="00D735A6"/>
    <w:rsid w:val="00D73661"/>
    <w:rsid w:val="00D73876"/>
    <w:rsid w:val="00D73DAC"/>
    <w:rsid w:val="00D74183"/>
    <w:rsid w:val="00D74488"/>
    <w:rsid w:val="00D748A2"/>
    <w:rsid w:val="00D74D88"/>
    <w:rsid w:val="00D74FC7"/>
    <w:rsid w:val="00D75160"/>
    <w:rsid w:val="00D75554"/>
    <w:rsid w:val="00D75BC2"/>
    <w:rsid w:val="00D75E52"/>
    <w:rsid w:val="00D76569"/>
    <w:rsid w:val="00D77023"/>
    <w:rsid w:val="00D777A4"/>
    <w:rsid w:val="00D77CFB"/>
    <w:rsid w:val="00D77E8E"/>
    <w:rsid w:val="00D8080E"/>
    <w:rsid w:val="00D80A44"/>
    <w:rsid w:val="00D81306"/>
    <w:rsid w:val="00D814C2"/>
    <w:rsid w:val="00D8152A"/>
    <w:rsid w:val="00D8166E"/>
    <w:rsid w:val="00D81764"/>
    <w:rsid w:val="00D81942"/>
    <w:rsid w:val="00D81BB6"/>
    <w:rsid w:val="00D81FF9"/>
    <w:rsid w:val="00D82284"/>
    <w:rsid w:val="00D8258E"/>
    <w:rsid w:val="00D82652"/>
    <w:rsid w:val="00D82768"/>
    <w:rsid w:val="00D82F70"/>
    <w:rsid w:val="00D831B1"/>
    <w:rsid w:val="00D833E6"/>
    <w:rsid w:val="00D8370B"/>
    <w:rsid w:val="00D83EBE"/>
    <w:rsid w:val="00D83ECB"/>
    <w:rsid w:val="00D83F20"/>
    <w:rsid w:val="00D84F3F"/>
    <w:rsid w:val="00D84F71"/>
    <w:rsid w:val="00D8581F"/>
    <w:rsid w:val="00D85B6F"/>
    <w:rsid w:val="00D860ED"/>
    <w:rsid w:val="00D86338"/>
    <w:rsid w:val="00D86531"/>
    <w:rsid w:val="00D86584"/>
    <w:rsid w:val="00D86983"/>
    <w:rsid w:val="00D86A6A"/>
    <w:rsid w:val="00D87458"/>
    <w:rsid w:val="00D87D70"/>
    <w:rsid w:val="00D9012E"/>
    <w:rsid w:val="00D90339"/>
    <w:rsid w:val="00D906D7"/>
    <w:rsid w:val="00D90747"/>
    <w:rsid w:val="00D90897"/>
    <w:rsid w:val="00D90A45"/>
    <w:rsid w:val="00D90C62"/>
    <w:rsid w:val="00D9128A"/>
    <w:rsid w:val="00D917F3"/>
    <w:rsid w:val="00D91C28"/>
    <w:rsid w:val="00D92169"/>
    <w:rsid w:val="00D926BA"/>
    <w:rsid w:val="00D92B17"/>
    <w:rsid w:val="00D92CC6"/>
    <w:rsid w:val="00D92CE3"/>
    <w:rsid w:val="00D92E3D"/>
    <w:rsid w:val="00D93C90"/>
    <w:rsid w:val="00D949B5"/>
    <w:rsid w:val="00D94C91"/>
    <w:rsid w:val="00D94D10"/>
    <w:rsid w:val="00D94E75"/>
    <w:rsid w:val="00D950E2"/>
    <w:rsid w:val="00D951FF"/>
    <w:rsid w:val="00D95FFF"/>
    <w:rsid w:val="00D9619E"/>
    <w:rsid w:val="00D9654A"/>
    <w:rsid w:val="00D9678B"/>
    <w:rsid w:val="00D96994"/>
    <w:rsid w:val="00D9760D"/>
    <w:rsid w:val="00D978FC"/>
    <w:rsid w:val="00D97F59"/>
    <w:rsid w:val="00DA025F"/>
    <w:rsid w:val="00DA0677"/>
    <w:rsid w:val="00DA0A64"/>
    <w:rsid w:val="00DA0EA8"/>
    <w:rsid w:val="00DA16EE"/>
    <w:rsid w:val="00DA18B0"/>
    <w:rsid w:val="00DA1929"/>
    <w:rsid w:val="00DA2B96"/>
    <w:rsid w:val="00DA3036"/>
    <w:rsid w:val="00DA32B4"/>
    <w:rsid w:val="00DA33B0"/>
    <w:rsid w:val="00DA397B"/>
    <w:rsid w:val="00DA3BC7"/>
    <w:rsid w:val="00DA3EF0"/>
    <w:rsid w:val="00DA3F46"/>
    <w:rsid w:val="00DA4149"/>
    <w:rsid w:val="00DA4AFD"/>
    <w:rsid w:val="00DA4E88"/>
    <w:rsid w:val="00DA5330"/>
    <w:rsid w:val="00DA6423"/>
    <w:rsid w:val="00DA6601"/>
    <w:rsid w:val="00DA6791"/>
    <w:rsid w:val="00DA6792"/>
    <w:rsid w:val="00DA689D"/>
    <w:rsid w:val="00DA6BBF"/>
    <w:rsid w:val="00DA6E07"/>
    <w:rsid w:val="00DA70C9"/>
    <w:rsid w:val="00DA7B64"/>
    <w:rsid w:val="00DAD83D"/>
    <w:rsid w:val="00DB015B"/>
    <w:rsid w:val="00DB0D87"/>
    <w:rsid w:val="00DB0F6B"/>
    <w:rsid w:val="00DB107E"/>
    <w:rsid w:val="00DB139A"/>
    <w:rsid w:val="00DB1405"/>
    <w:rsid w:val="00DB1BB8"/>
    <w:rsid w:val="00DB1BE9"/>
    <w:rsid w:val="00DB24C8"/>
    <w:rsid w:val="00DB2B02"/>
    <w:rsid w:val="00DB341C"/>
    <w:rsid w:val="00DB3805"/>
    <w:rsid w:val="00DB437D"/>
    <w:rsid w:val="00DB4452"/>
    <w:rsid w:val="00DB464D"/>
    <w:rsid w:val="00DB4662"/>
    <w:rsid w:val="00DB52B1"/>
    <w:rsid w:val="00DB539E"/>
    <w:rsid w:val="00DB5419"/>
    <w:rsid w:val="00DB5672"/>
    <w:rsid w:val="00DB5914"/>
    <w:rsid w:val="00DB59F5"/>
    <w:rsid w:val="00DB5E67"/>
    <w:rsid w:val="00DB6F16"/>
    <w:rsid w:val="00DB746D"/>
    <w:rsid w:val="00DB765F"/>
    <w:rsid w:val="00DB79CC"/>
    <w:rsid w:val="00DBBB83"/>
    <w:rsid w:val="00DC0CCA"/>
    <w:rsid w:val="00DC0DA6"/>
    <w:rsid w:val="00DC0F5A"/>
    <w:rsid w:val="00DC11DA"/>
    <w:rsid w:val="00DC158E"/>
    <w:rsid w:val="00DC16C7"/>
    <w:rsid w:val="00DC1AFB"/>
    <w:rsid w:val="00DC1C5E"/>
    <w:rsid w:val="00DC1F09"/>
    <w:rsid w:val="00DC29A4"/>
    <w:rsid w:val="00DC2FB0"/>
    <w:rsid w:val="00DC324C"/>
    <w:rsid w:val="00DC3521"/>
    <w:rsid w:val="00DC3964"/>
    <w:rsid w:val="00DC40FF"/>
    <w:rsid w:val="00DC4655"/>
    <w:rsid w:val="00DC4921"/>
    <w:rsid w:val="00DC4A32"/>
    <w:rsid w:val="00DC4BDA"/>
    <w:rsid w:val="00DC4D56"/>
    <w:rsid w:val="00DC538B"/>
    <w:rsid w:val="00DC541F"/>
    <w:rsid w:val="00DC5622"/>
    <w:rsid w:val="00DC57CD"/>
    <w:rsid w:val="00DC5EB4"/>
    <w:rsid w:val="00DC6219"/>
    <w:rsid w:val="00DC64A1"/>
    <w:rsid w:val="00DC668A"/>
    <w:rsid w:val="00DC6BF0"/>
    <w:rsid w:val="00DC7397"/>
    <w:rsid w:val="00DC7654"/>
    <w:rsid w:val="00DC7C94"/>
    <w:rsid w:val="00DC7E65"/>
    <w:rsid w:val="00DD037A"/>
    <w:rsid w:val="00DD08F6"/>
    <w:rsid w:val="00DD09EC"/>
    <w:rsid w:val="00DD0AE1"/>
    <w:rsid w:val="00DD0C3B"/>
    <w:rsid w:val="00DD0E5F"/>
    <w:rsid w:val="00DD1702"/>
    <w:rsid w:val="00DD1F1F"/>
    <w:rsid w:val="00DD2374"/>
    <w:rsid w:val="00DD2D90"/>
    <w:rsid w:val="00DD3439"/>
    <w:rsid w:val="00DD35EC"/>
    <w:rsid w:val="00DD43B0"/>
    <w:rsid w:val="00DD487E"/>
    <w:rsid w:val="00DD58D9"/>
    <w:rsid w:val="00DD593A"/>
    <w:rsid w:val="00DD6657"/>
    <w:rsid w:val="00DD6835"/>
    <w:rsid w:val="00DD6875"/>
    <w:rsid w:val="00DD6AC7"/>
    <w:rsid w:val="00DD741F"/>
    <w:rsid w:val="00DD7548"/>
    <w:rsid w:val="00DD7733"/>
    <w:rsid w:val="00DD7AAF"/>
    <w:rsid w:val="00DD7AB1"/>
    <w:rsid w:val="00DE01FB"/>
    <w:rsid w:val="00DE0279"/>
    <w:rsid w:val="00DE10DB"/>
    <w:rsid w:val="00DE143F"/>
    <w:rsid w:val="00DE16C7"/>
    <w:rsid w:val="00DE193D"/>
    <w:rsid w:val="00DE19D2"/>
    <w:rsid w:val="00DE2294"/>
    <w:rsid w:val="00DE26F2"/>
    <w:rsid w:val="00DE2965"/>
    <w:rsid w:val="00DE41DF"/>
    <w:rsid w:val="00DE4535"/>
    <w:rsid w:val="00DE4598"/>
    <w:rsid w:val="00DE485F"/>
    <w:rsid w:val="00DE4968"/>
    <w:rsid w:val="00DE52C2"/>
    <w:rsid w:val="00DE5579"/>
    <w:rsid w:val="00DE5607"/>
    <w:rsid w:val="00DE56A7"/>
    <w:rsid w:val="00DE576F"/>
    <w:rsid w:val="00DE5806"/>
    <w:rsid w:val="00DE62A2"/>
    <w:rsid w:val="00DE62C0"/>
    <w:rsid w:val="00DE65F7"/>
    <w:rsid w:val="00DE6A7B"/>
    <w:rsid w:val="00DE6C68"/>
    <w:rsid w:val="00DE6E82"/>
    <w:rsid w:val="00DE710F"/>
    <w:rsid w:val="00DE7939"/>
    <w:rsid w:val="00DE7BAA"/>
    <w:rsid w:val="00DE7EDC"/>
    <w:rsid w:val="00DE7EED"/>
    <w:rsid w:val="00DE93C2"/>
    <w:rsid w:val="00DF012B"/>
    <w:rsid w:val="00DF0450"/>
    <w:rsid w:val="00DF0525"/>
    <w:rsid w:val="00DF08B8"/>
    <w:rsid w:val="00DF2185"/>
    <w:rsid w:val="00DF2F87"/>
    <w:rsid w:val="00DF3037"/>
    <w:rsid w:val="00DF339F"/>
    <w:rsid w:val="00DF38C7"/>
    <w:rsid w:val="00DF4615"/>
    <w:rsid w:val="00DF4674"/>
    <w:rsid w:val="00DF4FCF"/>
    <w:rsid w:val="00DF504B"/>
    <w:rsid w:val="00DF5314"/>
    <w:rsid w:val="00DF532F"/>
    <w:rsid w:val="00DF539A"/>
    <w:rsid w:val="00DF5A41"/>
    <w:rsid w:val="00DF5BE2"/>
    <w:rsid w:val="00DF5D3A"/>
    <w:rsid w:val="00DF5E22"/>
    <w:rsid w:val="00DF6066"/>
    <w:rsid w:val="00DF6415"/>
    <w:rsid w:val="00DF6DFA"/>
    <w:rsid w:val="00DF6FAC"/>
    <w:rsid w:val="00DF73B2"/>
    <w:rsid w:val="00DF782E"/>
    <w:rsid w:val="00DF7ABF"/>
    <w:rsid w:val="00DF7F08"/>
    <w:rsid w:val="00E002B6"/>
    <w:rsid w:val="00E00324"/>
    <w:rsid w:val="00E00AC1"/>
    <w:rsid w:val="00E00E9D"/>
    <w:rsid w:val="00E0115B"/>
    <w:rsid w:val="00E011C1"/>
    <w:rsid w:val="00E01570"/>
    <w:rsid w:val="00E016BA"/>
    <w:rsid w:val="00E01720"/>
    <w:rsid w:val="00E01B77"/>
    <w:rsid w:val="00E01C1E"/>
    <w:rsid w:val="00E029E8"/>
    <w:rsid w:val="00E02E5D"/>
    <w:rsid w:val="00E031FD"/>
    <w:rsid w:val="00E03481"/>
    <w:rsid w:val="00E0366A"/>
    <w:rsid w:val="00E03B07"/>
    <w:rsid w:val="00E03FFB"/>
    <w:rsid w:val="00E054E6"/>
    <w:rsid w:val="00E05AE3"/>
    <w:rsid w:val="00E06CA8"/>
    <w:rsid w:val="00E06EA9"/>
    <w:rsid w:val="00E0722D"/>
    <w:rsid w:val="00E0779B"/>
    <w:rsid w:val="00E0AF01"/>
    <w:rsid w:val="00E105CF"/>
    <w:rsid w:val="00E10A22"/>
    <w:rsid w:val="00E115E6"/>
    <w:rsid w:val="00E11713"/>
    <w:rsid w:val="00E117BD"/>
    <w:rsid w:val="00E119CD"/>
    <w:rsid w:val="00E11D36"/>
    <w:rsid w:val="00E1246F"/>
    <w:rsid w:val="00E12CAC"/>
    <w:rsid w:val="00E12EC4"/>
    <w:rsid w:val="00E13128"/>
    <w:rsid w:val="00E13351"/>
    <w:rsid w:val="00E1347E"/>
    <w:rsid w:val="00E136C3"/>
    <w:rsid w:val="00E13798"/>
    <w:rsid w:val="00E1380E"/>
    <w:rsid w:val="00E1400E"/>
    <w:rsid w:val="00E14016"/>
    <w:rsid w:val="00E14323"/>
    <w:rsid w:val="00E1448E"/>
    <w:rsid w:val="00E144B7"/>
    <w:rsid w:val="00E145EA"/>
    <w:rsid w:val="00E147D4"/>
    <w:rsid w:val="00E14877"/>
    <w:rsid w:val="00E14B90"/>
    <w:rsid w:val="00E14DF9"/>
    <w:rsid w:val="00E15050"/>
    <w:rsid w:val="00E15396"/>
    <w:rsid w:val="00E15502"/>
    <w:rsid w:val="00E15775"/>
    <w:rsid w:val="00E15778"/>
    <w:rsid w:val="00E15C11"/>
    <w:rsid w:val="00E15C23"/>
    <w:rsid w:val="00E160C3"/>
    <w:rsid w:val="00E1689A"/>
    <w:rsid w:val="00E172E2"/>
    <w:rsid w:val="00E200E6"/>
    <w:rsid w:val="00E2068F"/>
    <w:rsid w:val="00E20F99"/>
    <w:rsid w:val="00E21053"/>
    <w:rsid w:val="00E21235"/>
    <w:rsid w:val="00E21521"/>
    <w:rsid w:val="00E2175C"/>
    <w:rsid w:val="00E21CAC"/>
    <w:rsid w:val="00E227A7"/>
    <w:rsid w:val="00E2316F"/>
    <w:rsid w:val="00E232B6"/>
    <w:rsid w:val="00E237D5"/>
    <w:rsid w:val="00E23B18"/>
    <w:rsid w:val="00E23EE2"/>
    <w:rsid w:val="00E24327"/>
    <w:rsid w:val="00E244CD"/>
    <w:rsid w:val="00E249D8"/>
    <w:rsid w:val="00E257F1"/>
    <w:rsid w:val="00E2587D"/>
    <w:rsid w:val="00E25C7C"/>
    <w:rsid w:val="00E25D72"/>
    <w:rsid w:val="00E25F3C"/>
    <w:rsid w:val="00E26ED9"/>
    <w:rsid w:val="00E277AB"/>
    <w:rsid w:val="00E27951"/>
    <w:rsid w:val="00E27D23"/>
    <w:rsid w:val="00E27F04"/>
    <w:rsid w:val="00E305EF"/>
    <w:rsid w:val="00E3111D"/>
    <w:rsid w:val="00E31272"/>
    <w:rsid w:val="00E31919"/>
    <w:rsid w:val="00E319DA"/>
    <w:rsid w:val="00E31B5E"/>
    <w:rsid w:val="00E31BB3"/>
    <w:rsid w:val="00E31D01"/>
    <w:rsid w:val="00E32073"/>
    <w:rsid w:val="00E32346"/>
    <w:rsid w:val="00E32359"/>
    <w:rsid w:val="00E33175"/>
    <w:rsid w:val="00E337A7"/>
    <w:rsid w:val="00E33AFA"/>
    <w:rsid w:val="00E33D7C"/>
    <w:rsid w:val="00E33ECB"/>
    <w:rsid w:val="00E3440E"/>
    <w:rsid w:val="00E350C0"/>
    <w:rsid w:val="00E363D4"/>
    <w:rsid w:val="00E366B1"/>
    <w:rsid w:val="00E36A10"/>
    <w:rsid w:val="00E36ECD"/>
    <w:rsid w:val="00E400F3"/>
    <w:rsid w:val="00E401B3"/>
    <w:rsid w:val="00E40810"/>
    <w:rsid w:val="00E41433"/>
    <w:rsid w:val="00E4199E"/>
    <w:rsid w:val="00E42684"/>
    <w:rsid w:val="00E433EF"/>
    <w:rsid w:val="00E43441"/>
    <w:rsid w:val="00E43D38"/>
    <w:rsid w:val="00E4412C"/>
    <w:rsid w:val="00E445BF"/>
    <w:rsid w:val="00E447D3"/>
    <w:rsid w:val="00E4489E"/>
    <w:rsid w:val="00E44B87"/>
    <w:rsid w:val="00E44C50"/>
    <w:rsid w:val="00E44C74"/>
    <w:rsid w:val="00E44E38"/>
    <w:rsid w:val="00E45148"/>
    <w:rsid w:val="00E451BA"/>
    <w:rsid w:val="00E4577D"/>
    <w:rsid w:val="00E45B12"/>
    <w:rsid w:val="00E45CE9"/>
    <w:rsid w:val="00E45F5A"/>
    <w:rsid w:val="00E460BE"/>
    <w:rsid w:val="00E464BC"/>
    <w:rsid w:val="00E466D3"/>
    <w:rsid w:val="00E468FC"/>
    <w:rsid w:val="00E46A98"/>
    <w:rsid w:val="00E46ED8"/>
    <w:rsid w:val="00E4795F"/>
    <w:rsid w:val="00E47A40"/>
    <w:rsid w:val="00E47D57"/>
    <w:rsid w:val="00E47FD4"/>
    <w:rsid w:val="00E4A1E5"/>
    <w:rsid w:val="00E4F4C2"/>
    <w:rsid w:val="00E4FC77"/>
    <w:rsid w:val="00E500B0"/>
    <w:rsid w:val="00E50331"/>
    <w:rsid w:val="00E51259"/>
    <w:rsid w:val="00E5143E"/>
    <w:rsid w:val="00E51A3C"/>
    <w:rsid w:val="00E51B11"/>
    <w:rsid w:val="00E52014"/>
    <w:rsid w:val="00E52101"/>
    <w:rsid w:val="00E52448"/>
    <w:rsid w:val="00E52935"/>
    <w:rsid w:val="00E52BE4"/>
    <w:rsid w:val="00E52DC8"/>
    <w:rsid w:val="00E52E3E"/>
    <w:rsid w:val="00E530C7"/>
    <w:rsid w:val="00E5383A"/>
    <w:rsid w:val="00E539E5"/>
    <w:rsid w:val="00E543BA"/>
    <w:rsid w:val="00E544A6"/>
    <w:rsid w:val="00E55066"/>
    <w:rsid w:val="00E55B16"/>
    <w:rsid w:val="00E56044"/>
    <w:rsid w:val="00E563EE"/>
    <w:rsid w:val="00E56904"/>
    <w:rsid w:val="00E57074"/>
    <w:rsid w:val="00E5730C"/>
    <w:rsid w:val="00E573DF"/>
    <w:rsid w:val="00E578B7"/>
    <w:rsid w:val="00E57EB9"/>
    <w:rsid w:val="00E57EEF"/>
    <w:rsid w:val="00E603F3"/>
    <w:rsid w:val="00E609F1"/>
    <w:rsid w:val="00E60AA8"/>
    <w:rsid w:val="00E60C3B"/>
    <w:rsid w:val="00E6102E"/>
    <w:rsid w:val="00E611BF"/>
    <w:rsid w:val="00E620A4"/>
    <w:rsid w:val="00E62624"/>
    <w:rsid w:val="00E6264D"/>
    <w:rsid w:val="00E62C07"/>
    <w:rsid w:val="00E62F69"/>
    <w:rsid w:val="00E634A2"/>
    <w:rsid w:val="00E63784"/>
    <w:rsid w:val="00E637F9"/>
    <w:rsid w:val="00E643AE"/>
    <w:rsid w:val="00E64C83"/>
    <w:rsid w:val="00E64CFA"/>
    <w:rsid w:val="00E64DA6"/>
    <w:rsid w:val="00E65006"/>
    <w:rsid w:val="00E6541A"/>
    <w:rsid w:val="00E6567D"/>
    <w:rsid w:val="00E65909"/>
    <w:rsid w:val="00E65A51"/>
    <w:rsid w:val="00E65CBC"/>
    <w:rsid w:val="00E65EDD"/>
    <w:rsid w:val="00E66497"/>
    <w:rsid w:val="00E66A3C"/>
    <w:rsid w:val="00E66A3E"/>
    <w:rsid w:val="00E66DED"/>
    <w:rsid w:val="00E679A6"/>
    <w:rsid w:val="00E70787"/>
    <w:rsid w:val="00E709D3"/>
    <w:rsid w:val="00E70AE0"/>
    <w:rsid w:val="00E7107D"/>
    <w:rsid w:val="00E71492"/>
    <w:rsid w:val="00E715A3"/>
    <w:rsid w:val="00E729E0"/>
    <w:rsid w:val="00E72C45"/>
    <w:rsid w:val="00E72E33"/>
    <w:rsid w:val="00E7329A"/>
    <w:rsid w:val="00E734B8"/>
    <w:rsid w:val="00E735C2"/>
    <w:rsid w:val="00E739DC"/>
    <w:rsid w:val="00E74770"/>
    <w:rsid w:val="00E7533D"/>
    <w:rsid w:val="00E7535C"/>
    <w:rsid w:val="00E75549"/>
    <w:rsid w:val="00E758B2"/>
    <w:rsid w:val="00E7596B"/>
    <w:rsid w:val="00E75B82"/>
    <w:rsid w:val="00E75FA2"/>
    <w:rsid w:val="00E76451"/>
    <w:rsid w:val="00E76749"/>
    <w:rsid w:val="00E76D0C"/>
    <w:rsid w:val="00E76D32"/>
    <w:rsid w:val="00E770C8"/>
    <w:rsid w:val="00E776C4"/>
    <w:rsid w:val="00E77788"/>
    <w:rsid w:val="00E77A07"/>
    <w:rsid w:val="00E8016F"/>
    <w:rsid w:val="00E802E4"/>
    <w:rsid w:val="00E80308"/>
    <w:rsid w:val="00E80E52"/>
    <w:rsid w:val="00E81289"/>
    <w:rsid w:val="00E8156A"/>
    <w:rsid w:val="00E8158A"/>
    <w:rsid w:val="00E816CE"/>
    <w:rsid w:val="00E81B7B"/>
    <w:rsid w:val="00E82CB9"/>
    <w:rsid w:val="00E8314A"/>
    <w:rsid w:val="00E833D7"/>
    <w:rsid w:val="00E836C1"/>
    <w:rsid w:val="00E83A80"/>
    <w:rsid w:val="00E84691"/>
    <w:rsid w:val="00E8536B"/>
    <w:rsid w:val="00E85949"/>
    <w:rsid w:val="00E85D38"/>
    <w:rsid w:val="00E85F72"/>
    <w:rsid w:val="00E86380"/>
    <w:rsid w:val="00E87008"/>
    <w:rsid w:val="00E87A7F"/>
    <w:rsid w:val="00E87EEA"/>
    <w:rsid w:val="00E87FA8"/>
    <w:rsid w:val="00E8F5B5"/>
    <w:rsid w:val="00E900A6"/>
    <w:rsid w:val="00E900D5"/>
    <w:rsid w:val="00E90246"/>
    <w:rsid w:val="00E9032E"/>
    <w:rsid w:val="00E9065D"/>
    <w:rsid w:val="00E90FB5"/>
    <w:rsid w:val="00E911A3"/>
    <w:rsid w:val="00E911DB"/>
    <w:rsid w:val="00E91411"/>
    <w:rsid w:val="00E91B61"/>
    <w:rsid w:val="00E91C28"/>
    <w:rsid w:val="00E9299A"/>
    <w:rsid w:val="00E92C2F"/>
    <w:rsid w:val="00E930C2"/>
    <w:rsid w:val="00E93244"/>
    <w:rsid w:val="00E934E0"/>
    <w:rsid w:val="00E93677"/>
    <w:rsid w:val="00E9367E"/>
    <w:rsid w:val="00E93860"/>
    <w:rsid w:val="00E938F6"/>
    <w:rsid w:val="00E93E6D"/>
    <w:rsid w:val="00E93F7E"/>
    <w:rsid w:val="00E945D5"/>
    <w:rsid w:val="00E9467D"/>
    <w:rsid w:val="00E9486C"/>
    <w:rsid w:val="00E94E2E"/>
    <w:rsid w:val="00E953EC"/>
    <w:rsid w:val="00E95475"/>
    <w:rsid w:val="00E95C1C"/>
    <w:rsid w:val="00E95C2F"/>
    <w:rsid w:val="00E95D5A"/>
    <w:rsid w:val="00E96334"/>
    <w:rsid w:val="00E964A7"/>
    <w:rsid w:val="00E96664"/>
    <w:rsid w:val="00E96793"/>
    <w:rsid w:val="00E96F03"/>
    <w:rsid w:val="00E979AA"/>
    <w:rsid w:val="00E97E41"/>
    <w:rsid w:val="00EA0688"/>
    <w:rsid w:val="00EA0BFF"/>
    <w:rsid w:val="00EA10BF"/>
    <w:rsid w:val="00EA265F"/>
    <w:rsid w:val="00EA281B"/>
    <w:rsid w:val="00EA2940"/>
    <w:rsid w:val="00EA2955"/>
    <w:rsid w:val="00EA2BA6"/>
    <w:rsid w:val="00EA335B"/>
    <w:rsid w:val="00EA3ABF"/>
    <w:rsid w:val="00EA3C71"/>
    <w:rsid w:val="00EA3CF0"/>
    <w:rsid w:val="00EA40F0"/>
    <w:rsid w:val="00EA420D"/>
    <w:rsid w:val="00EA43E3"/>
    <w:rsid w:val="00EA460C"/>
    <w:rsid w:val="00EA48AB"/>
    <w:rsid w:val="00EA514B"/>
    <w:rsid w:val="00EA544A"/>
    <w:rsid w:val="00EA5808"/>
    <w:rsid w:val="00EA64FE"/>
    <w:rsid w:val="00EA6735"/>
    <w:rsid w:val="00EA6CCF"/>
    <w:rsid w:val="00EA6F5E"/>
    <w:rsid w:val="00EA7979"/>
    <w:rsid w:val="00EB0667"/>
    <w:rsid w:val="00EB094C"/>
    <w:rsid w:val="00EB1304"/>
    <w:rsid w:val="00EB14F4"/>
    <w:rsid w:val="00EB2064"/>
    <w:rsid w:val="00EB254E"/>
    <w:rsid w:val="00EB30FC"/>
    <w:rsid w:val="00EB3158"/>
    <w:rsid w:val="00EB36DB"/>
    <w:rsid w:val="00EB3825"/>
    <w:rsid w:val="00EB3A49"/>
    <w:rsid w:val="00EB3E45"/>
    <w:rsid w:val="00EB4DAE"/>
    <w:rsid w:val="00EB4E1A"/>
    <w:rsid w:val="00EB52C8"/>
    <w:rsid w:val="00EB5BD5"/>
    <w:rsid w:val="00EB5C6B"/>
    <w:rsid w:val="00EB62C4"/>
    <w:rsid w:val="00EB67E6"/>
    <w:rsid w:val="00EB68CF"/>
    <w:rsid w:val="00EB6A4F"/>
    <w:rsid w:val="00EB740F"/>
    <w:rsid w:val="00EB7817"/>
    <w:rsid w:val="00EB78FB"/>
    <w:rsid w:val="00EC0059"/>
    <w:rsid w:val="00EC0B79"/>
    <w:rsid w:val="00EC0ECD"/>
    <w:rsid w:val="00EC0F9E"/>
    <w:rsid w:val="00EC11A1"/>
    <w:rsid w:val="00EC2283"/>
    <w:rsid w:val="00EC294F"/>
    <w:rsid w:val="00EC3660"/>
    <w:rsid w:val="00EC367B"/>
    <w:rsid w:val="00EC399D"/>
    <w:rsid w:val="00EC3F0A"/>
    <w:rsid w:val="00EC4665"/>
    <w:rsid w:val="00EC486B"/>
    <w:rsid w:val="00EC4BF4"/>
    <w:rsid w:val="00EC4FC2"/>
    <w:rsid w:val="00EC545D"/>
    <w:rsid w:val="00EC560C"/>
    <w:rsid w:val="00EC598B"/>
    <w:rsid w:val="00EC5E6F"/>
    <w:rsid w:val="00EC68A5"/>
    <w:rsid w:val="00EC6A78"/>
    <w:rsid w:val="00EC6EAD"/>
    <w:rsid w:val="00EC6F4A"/>
    <w:rsid w:val="00EC77FE"/>
    <w:rsid w:val="00EC7B20"/>
    <w:rsid w:val="00EC7D44"/>
    <w:rsid w:val="00ED014F"/>
    <w:rsid w:val="00ED0396"/>
    <w:rsid w:val="00ED06E5"/>
    <w:rsid w:val="00ED0B0E"/>
    <w:rsid w:val="00ED0CB2"/>
    <w:rsid w:val="00ED0CF1"/>
    <w:rsid w:val="00ED0F5F"/>
    <w:rsid w:val="00ED1123"/>
    <w:rsid w:val="00ED17BE"/>
    <w:rsid w:val="00ED1AD0"/>
    <w:rsid w:val="00ED1B51"/>
    <w:rsid w:val="00ED1B7F"/>
    <w:rsid w:val="00ED1C2D"/>
    <w:rsid w:val="00ED1F19"/>
    <w:rsid w:val="00ED20BA"/>
    <w:rsid w:val="00ED26E0"/>
    <w:rsid w:val="00ED28EC"/>
    <w:rsid w:val="00ED29E3"/>
    <w:rsid w:val="00ED2D20"/>
    <w:rsid w:val="00ED334F"/>
    <w:rsid w:val="00ED3824"/>
    <w:rsid w:val="00ED3831"/>
    <w:rsid w:val="00ED3A42"/>
    <w:rsid w:val="00ED3DD9"/>
    <w:rsid w:val="00ED401A"/>
    <w:rsid w:val="00ED5785"/>
    <w:rsid w:val="00ED5BE7"/>
    <w:rsid w:val="00ED5E9D"/>
    <w:rsid w:val="00ED60B4"/>
    <w:rsid w:val="00ED6CF8"/>
    <w:rsid w:val="00ED6D12"/>
    <w:rsid w:val="00ED6E68"/>
    <w:rsid w:val="00ED7083"/>
    <w:rsid w:val="00ED79BB"/>
    <w:rsid w:val="00ED7A98"/>
    <w:rsid w:val="00ED7C09"/>
    <w:rsid w:val="00ED7E86"/>
    <w:rsid w:val="00EDF8A5"/>
    <w:rsid w:val="00EE0044"/>
    <w:rsid w:val="00EE01B2"/>
    <w:rsid w:val="00EE0379"/>
    <w:rsid w:val="00EE0BF5"/>
    <w:rsid w:val="00EE0D13"/>
    <w:rsid w:val="00EE116A"/>
    <w:rsid w:val="00EE123C"/>
    <w:rsid w:val="00EE1CDD"/>
    <w:rsid w:val="00EE1CFC"/>
    <w:rsid w:val="00EE1DD7"/>
    <w:rsid w:val="00EE272A"/>
    <w:rsid w:val="00EE2AE7"/>
    <w:rsid w:val="00EE2FD0"/>
    <w:rsid w:val="00EE357B"/>
    <w:rsid w:val="00EE367E"/>
    <w:rsid w:val="00EE36CC"/>
    <w:rsid w:val="00EE37EA"/>
    <w:rsid w:val="00EE391B"/>
    <w:rsid w:val="00EE39EB"/>
    <w:rsid w:val="00EE3A16"/>
    <w:rsid w:val="00EE3BFC"/>
    <w:rsid w:val="00EE3FE5"/>
    <w:rsid w:val="00EE4729"/>
    <w:rsid w:val="00EE4BC1"/>
    <w:rsid w:val="00EE4C0E"/>
    <w:rsid w:val="00EE5499"/>
    <w:rsid w:val="00EE5806"/>
    <w:rsid w:val="00EE60D2"/>
    <w:rsid w:val="00EE6151"/>
    <w:rsid w:val="00EE68E6"/>
    <w:rsid w:val="00EE715C"/>
    <w:rsid w:val="00EE72DB"/>
    <w:rsid w:val="00EE73F4"/>
    <w:rsid w:val="00EE7513"/>
    <w:rsid w:val="00EE7642"/>
    <w:rsid w:val="00EE7E2A"/>
    <w:rsid w:val="00EF0820"/>
    <w:rsid w:val="00EF0C1B"/>
    <w:rsid w:val="00EF0F6B"/>
    <w:rsid w:val="00EF105F"/>
    <w:rsid w:val="00EF125F"/>
    <w:rsid w:val="00EF14EC"/>
    <w:rsid w:val="00EF1D39"/>
    <w:rsid w:val="00EF1E05"/>
    <w:rsid w:val="00EF1EA0"/>
    <w:rsid w:val="00EF22AC"/>
    <w:rsid w:val="00EF250B"/>
    <w:rsid w:val="00EF26AF"/>
    <w:rsid w:val="00EF2A92"/>
    <w:rsid w:val="00EF2AB6"/>
    <w:rsid w:val="00EF2D39"/>
    <w:rsid w:val="00EF2FFE"/>
    <w:rsid w:val="00EF30EC"/>
    <w:rsid w:val="00EF39A3"/>
    <w:rsid w:val="00EF3BFE"/>
    <w:rsid w:val="00EF4156"/>
    <w:rsid w:val="00EF44CC"/>
    <w:rsid w:val="00EF5393"/>
    <w:rsid w:val="00EF5D34"/>
    <w:rsid w:val="00EF5EC9"/>
    <w:rsid w:val="00EF6356"/>
    <w:rsid w:val="00EF63D1"/>
    <w:rsid w:val="00EF6EAD"/>
    <w:rsid w:val="00EF729C"/>
    <w:rsid w:val="00EF7320"/>
    <w:rsid w:val="00EF76AA"/>
    <w:rsid w:val="00F001FC"/>
    <w:rsid w:val="00F00329"/>
    <w:rsid w:val="00F0050A"/>
    <w:rsid w:val="00F00545"/>
    <w:rsid w:val="00F00686"/>
    <w:rsid w:val="00F0074A"/>
    <w:rsid w:val="00F01471"/>
    <w:rsid w:val="00F01509"/>
    <w:rsid w:val="00F0161E"/>
    <w:rsid w:val="00F017E0"/>
    <w:rsid w:val="00F0220B"/>
    <w:rsid w:val="00F023ED"/>
    <w:rsid w:val="00F02839"/>
    <w:rsid w:val="00F028BF"/>
    <w:rsid w:val="00F02EF4"/>
    <w:rsid w:val="00F03148"/>
    <w:rsid w:val="00F037D4"/>
    <w:rsid w:val="00F03B00"/>
    <w:rsid w:val="00F03B20"/>
    <w:rsid w:val="00F03CA8"/>
    <w:rsid w:val="00F03F96"/>
    <w:rsid w:val="00F04A12"/>
    <w:rsid w:val="00F04C81"/>
    <w:rsid w:val="00F04CB4"/>
    <w:rsid w:val="00F05389"/>
    <w:rsid w:val="00F05BF9"/>
    <w:rsid w:val="00F05C70"/>
    <w:rsid w:val="00F06051"/>
    <w:rsid w:val="00F065A0"/>
    <w:rsid w:val="00F066D4"/>
    <w:rsid w:val="00F066DE"/>
    <w:rsid w:val="00F0697B"/>
    <w:rsid w:val="00F0750C"/>
    <w:rsid w:val="00F076E5"/>
    <w:rsid w:val="00F079CA"/>
    <w:rsid w:val="00F10AC3"/>
    <w:rsid w:val="00F11002"/>
    <w:rsid w:val="00F110DE"/>
    <w:rsid w:val="00F117F0"/>
    <w:rsid w:val="00F119D7"/>
    <w:rsid w:val="00F11A99"/>
    <w:rsid w:val="00F12060"/>
    <w:rsid w:val="00F1285D"/>
    <w:rsid w:val="00F12A1C"/>
    <w:rsid w:val="00F12E2B"/>
    <w:rsid w:val="00F13247"/>
    <w:rsid w:val="00F144CC"/>
    <w:rsid w:val="00F14E00"/>
    <w:rsid w:val="00F14FBD"/>
    <w:rsid w:val="00F153F3"/>
    <w:rsid w:val="00F154BE"/>
    <w:rsid w:val="00F1565E"/>
    <w:rsid w:val="00F15676"/>
    <w:rsid w:val="00F157F6"/>
    <w:rsid w:val="00F15E42"/>
    <w:rsid w:val="00F15EAC"/>
    <w:rsid w:val="00F169E5"/>
    <w:rsid w:val="00F170F4"/>
    <w:rsid w:val="00F171D8"/>
    <w:rsid w:val="00F17224"/>
    <w:rsid w:val="00F176AB"/>
    <w:rsid w:val="00F179BF"/>
    <w:rsid w:val="00F17E7E"/>
    <w:rsid w:val="00F19C45"/>
    <w:rsid w:val="00F1B3BF"/>
    <w:rsid w:val="00F20177"/>
    <w:rsid w:val="00F208E9"/>
    <w:rsid w:val="00F21C70"/>
    <w:rsid w:val="00F21DD8"/>
    <w:rsid w:val="00F230F9"/>
    <w:rsid w:val="00F23373"/>
    <w:rsid w:val="00F238B6"/>
    <w:rsid w:val="00F240E0"/>
    <w:rsid w:val="00F2429D"/>
    <w:rsid w:val="00F2465D"/>
    <w:rsid w:val="00F24E19"/>
    <w:rsid w:val="00F25303"/>
    <w:rsid w:val="00F25636"/>
    <w:rsid w:val="00F258C4"/>
    <w:rsid w:val="00F25CAC"/>
    <w:rsid w:val="00F25E08"/>
    <w:rsid w:val="00F26070"/>
    <w:rsid w:val="00F2658B"/>
    <w:rsid w:val="00F26B7D"/>
    <w:rsid w:val="00F2714C"/>
    <w:rsid w:val="00F27221"/>
    <w:rsid w:val="00F27CBE"/>
    <w:rsid w:val="00F2CF0F"/>
    <w:rsid w:val="00F30A09"/>
    <w:rsid w:val="00F30B29"/>
    <w:rsid w:val="00F3121F"/>
    <w:rsid w:val="00F318FB"/>
    <w:rsid w:val="00F320DC"/>
    <w:rsid w:val="00F324CB"/>
    <w:rsid w:val="00F32BDB"/>
    <w:rsid w:val="00F330B8"/>
    <w:rsid w:val="00F334FB"/>
    <w:rsid w:val="00F33E63"/>
    <w:rsid w:val="00F3475E"/>
    <w:rsid w:val="00F3479E"/>
    <w:rsid w:val="00F34C94"/>
    <w:rsid w:val="00F34CDB"/>
    <w:rsid w:val="00F34FE8"/>
    <w:rsid w:val="00F3558F"/>
    <w:rsid w:val="00F35D84"/>
    <w:rsid w:val="00F35F1B"/>
    <w:rsid w:val="00F363CF"/>
    <w:rsid w:val="00F367BF"/>
    <w:rsid w:val="00F36C68"/>
    <w:rsid w:val="00F370B1"/>
    <w:rsid w:val="00F3738F"/>
    <w:rsid w:val="00F374FF"/>
    <w:rsid w:val="00F37DD0"/>
    <w:rsid w:val="00F3B2AB"/>
    <w:rsid w:val="00F4001E"/>
    <w:rsid w:val="00F40325"/>
    <w:rsid w:val="00F40546"/>
    <w:rsid w:val="00F40827"/>
    <w:rsid w:val="00F40A4D"/>
    <w:rsid w:val="00F40AE9"/>
    <w:rsid w:val="00F40CBD"/>
    <w:rsid w:val="00F40D93"/>
    <w:rsid w:val="00F4121E"/>
    <w:rsid w:val="00F415DA"/>
    <w:rsid w:val="00F418B5"/>
    <w:rsid w:val="00F42318"/>
    <w:rsid w:val="00F426D3"/>
    <w:rsid w:val="00F42A7F"/>
    <w:rsid w:val="00F42A9B"/>
    <w:rsid w:val="00F42BBF"/>
    <w:rsid w:val="00F43724"/>
    <w:rsid w:val="00F437CA"/>
    <w:rsid w:val="00F441B9"/>
    <w:rsid w:val="00F444B9"/>
    <w:rsid w:val="00F44DF1"/>
    <w:rsid w:val="00F450BC"/>
    <w:rsid w:val="00F45711"/>
    <w:rsid w:val="00F45841"/>
    <w:rsid w:val="00F45EFF"/>
    <w:rsid w:val="00F46018"/>
    <w:rsid w:val="00F465ED"/>
    <w:rsid w:val="00F468E2"/>
    <w:rsid w:val="00F46D66"/>
    <w:rsid w:val="00F46E77"/>
    <w:rsid w:val="00F46ED0"/>
    <w:rsid w:val="00F47048"/>
    <w:rsid w:val="00F4704F"/>
    <w:rsid w:val="00F47886"/>
    <w:rsid w:val="00F502A2"/>
    <w:rsid w:val="00F5035C"/>
    <w:rsid w:val="00F50F32"/>
    <w:rsid w:val="00F50F50"/>
    <w:rsid w:val="00F51768"/>
    <w:rsid w:val="00F517EE"/>
    <w:rsid w:val="00F5196B"/>
    <w:rsid w:val="00F521ED"/>
    <w:rsid w:val="00F521F8"/>
    <w:rsid w:val="00F5270E"/>
    <w:rsid w:val="00F5275C"/>
    <w:rsid w:val="00F52789"/>
    <w:rsid w:val="00F53BFA"/>
    <w:rsid w:val="00F54077"/>
    <w:rsid w:val="00F54410"/>
    <w:rsid w:val="00F5444E"/>
    <w:rsid w:val="00F5505E"/>
    <w:rsid w:val="00F55822"/>
    <w:rsid w:val="00F55A34"/>
    <w:rsid w:val="00F55D17"/>
    <w:rsid w:val="00F55F95"/>
    <w:rsid w:val="00F56D27"/>
    <w:rsid w:val="00F5702E"/>
    <w:rsid w:val="00F57063"/>
    <w:rsid w:val="00F5714A"/>
    <w:rsid w:val="00F5720C"/>
    <w:rsid w:val="00F5738B"/>
    <w:rsid w:val="00F57A9E"/>
    <w:rsid w:val="00F57B4F"/>
    <w:rsid w:val="00F57EC9"/>
    <w:rsid w:val="00F607A6"/>
    <w:rsid w:val="00F60B5B"/>
    <w:rsid w:val="00F6120A"/>
    <w:rsid w:val="00F61A53"/>
    <w:rsid w:val="00F62462"/>
    <w:rsid w:val="00F62C44"/>
    <w:rsid w:val="00F637A5"/>
    <w:rsid w:val="00F6382A"/>
    <w:rsid w:val="00F639F5"/>
    <w:rsid w:val="00F640AD"/>
    <w:rsid w:val="00F64615"/>
    <w:rsid w:val="00F64DBB"/>
    <w:rsid w:val="00F6525C"/>
    <w:rsid w:val="00F65549"/>
    <w:rsid w:val="00F659C3"/>
    <w:rsid w:val="00F65B22"/>
    <w:rsid w:val="00F65D48"/>
    <w:rsid w:val="00F666E4"/>
    <w:rsid w:val="00F66F93"/>
    <w:rsid w:val="00F6797F"/>
    <w:rsid w:val="00F67BBE"/>
    <w:rsid w:val="00F6FFF2"/>
    <w:rsid w:val="00F70272"/>
    <w:rsid w:val="00F70AF6"/>
    <w:rsid w:val="00F70C77"/>
    <w:rsid w:val="00F719DD"/>
    <w:rsid w:val="00F71BA5"/>
    <w:rsid w:val="00F71F41"/>
    <w:rsid w:val="00F7271D"/>
    <w:rsid w:val="00F731A1"/>
    <w:rsid w:val="00F731B8"/>
    <w:rsid w:val="00F733C2"/>
    <w:rsid w:val="00F73FDD"/>
    <w:rsid w:val="00F74499"/>
    <w:rsid w:val="00F7476E"/>
    <w:rsid w:val="00F74C25"/>
    <w:rsid w:val="00F7586A"/>
    <w:rsid w:val="00F76469"/>
    <w:rsid w:val="00F76766"/>
    <w:rsid w:val="00F7682E"/>
    <w:rsid w:val="00F76C47"/>
    <w:rsid w:val="00F7747A"/>
    <w:rsid w:val="00F7751E"/>
    <w:rsid w:val="00F80095"/>
    <w:rsid w:val="00F8089A"/>
    <w:rsid w:val="00F80D9F"/>
    <w:rsid w:val="00F8118B"/>
    <w:rsid w:val="00F81628"/>
    <w:rsid w:val="00F81F4E"/>
    <w:rsid w:val="00F82003"/>
    <w:rsid w:val="00F82059"/>
    <w:rsid w:val="00F82A5A"/>
    <w:rsid w:val="00F82E64"/>
    <w:rsid w:val="00F83334"/>
    <w:rsid w:val="00F83A15"/>
    <w:rsid w:val="00F84126"/>
    <w:rsid w:val="00F8532B"/>
    <w:rsid w:val="00F85521"/>
    <w:rsid w:val="00F8580C"/>
    <w:rsid w:val="00F85969"/>
    <w:rsid w:val="00F85B01"/>
    <w:rsid w:val="00F85C3C"/>
    <w:rsid w:val="00F865F2"/>
    <w:rsid w:val="00F86A1D"/>
    <w:rsid w:val="00F86B98"/>
    <w:rsid w:val="00F86DDB"/>
    <w:rsid w:val="00F87457"/>
    <w:rsid w:val="00F87552"/>
    <w:rsid w:val="00F87E1C"/>
    <w:rsid w:val="00F87E2D"/>
    <w:rsid w:val="00F9122B"/>
    <w:rsid w:val="00F912AF"/>
    <w:rsid w:val="00F91356"/>
    <w:rsid w:val="00F9146F"/>
    <w:rsid w:val="00F91A49"/>
    <w:rsid w:val="00F91ABF"/>
    <w:rsid w:val="00F925C0"/>
    <w:rsid w:val="00F927E6"/>
    <w:rsid w:val="00F92BC3"/>
    <w:rsid w:val="00F92BE7"/>
    <w:rsid w:val="00F93068"/>
    <w:rsid w:val="00F9344F"/>
    <w:rsid w:val="00F93FEF"/>
    <w:rsid w:val="00F947BA"/>
    <w:rsid w:val="00F9545F"/>
    <w:rsid w:val="00F955E8"/>
    <w:rsid w:val="00F95677"/>
    <w:rsid w:val="00F957E6"/>
    <w:rsid w:val="00F95E2F"/>
    <w:rsid w:val="00F95EA7"/>
    <w:rsid w:val="00F95F8E"/>
    <w:rsid w:val="00F95FFC"/>
    <w:rsid w:val="00F9613E"/>
    <w:rsid w:val="00F9630B"/>
    <w:rsid w:val="00F96880"/>
    <w:rsid w:val="00F96902"/>
    <w:rsid w:val="00F96961"/>
    <w:rsid w:val="00F96A12"/>
    <w:rsid w:val="00F96CED"/>
    <w:rsid w:val="00F96EC1"/>
    <w:rsid w:val="00F97801"/>
    <w:rsid w:val="00F97993"/>
    <w:rsid w:val="00F97B61"/>
    <w:rsid w:val="00F97E4B"/>
    <w:rsid w:val="00FA0774"/>
    <w:rsid w:val="00FA09C0"/>
    <w:rsid w:val="00FA0F6B"/>
    <w:rsid w:val="00FA17C6"/>
    <w:rsid w:val="00FA1EBE"/>
    <w:rsid w:val="00FA21D3"/>
    <w:rsid w:val="00FA2844"/>
    <w:rsid w:val="00FA2D31"/>
    <w:rsid w:val="00FA2F8B"/>
    <w:rsid w:val="00FA30F5"/>
    <w:rsid w:val="00FA33B7"/>
    <w:rsid w:val="00FA33BE"/>
    <w:rsid w:val="00FA35D8"/>
    <w:rsid w:val="00FA3CF6"/>
    <w:rsid w:val="00FA4784"/>
    <w:rsid w:val="00FA49F3"/>
    <w:rsid w:val="00FA4D55"/>
    <w:rsid w:val="00FA509D"/>
    <w:rsid w:val="00FA50E5"/>
    <w:rsid w:val="00FA53B0"/>
    <w:rsid w:val="00FA55FC"/>
    <w:rsid w:val="00FA57B6"/>
    <w:rsid w:val="00FA5827"/>
    <w:rsid w:val="00FA5CBA"/>
    <w:rsid w:val="00FA5EB9"/>
    <w:rsid w:val="00FA5EDD"/>
    <w:rsid w:val="00FA685B"/>
    <w:rsid w:val="00FA6A1B"/>
    <w:rsid w:val="00FA6B4C"/>
    <w:rsid w:val="00FA7186"/>
    <w:rsid w:val="00FA754E"/>
    <w:rsid w:val="00FA7AC9"/>
    <w:rsid w:val="00FA7AE1"/>
    <w:rsid w:val="00FB0194"/>
    <w:rsid w:val="00FB09AA"/>
    <w:rsid w:val="00FB10D6"/>
    <w:rsid w:val="00FB174A"/>
    <w:rsid w:val="00FB1858"/>
    <w:rsid w:val="00FB1AC9"/>
    <w:rsid w:val="00FB1C53"/>
    <w:rsid w:val="00FB211C"/>
    <w:rsid w:val="00FB2582"/>
    <w:rsid w:val="00FB2E05"/>
    <w:rsid w:val="00FB2E8F"/>
    <w:rsid w:val="00FB3021"/>
    <w:rsid w:val="00FB3514"/>
    <w:rsid w:val="00FB3789"/>
    <w:rsid w:val="00FB3C96"/>
    <w:rsid w:val="00FB3D7D"/>
    <w:rsid w:val="00FB3E88"/>
    <w:rsid w:val="00FB4311"/>
    <w:rsid w:val="00FB4A75"/>
    <w:rsid w:val="00FB4B8B"/>
    <w:rsid w:val="00FB4DA5"/>
    <w:rsid w:val="00FB5400"/>
    <w:rsid w:val="00FB5DC4"/>
    <w:rsid w:val="00FB60B5"/>
    <w:rsid w:val="00FB63E4"/>
    <w:rsid w:val="00FB672C"/>
    <w:rsid w:val="00FB674F"/>
    <w:rsid w:val="00FB6964"/>
    <w:rsid w:val="00FB70EE"/>
    <w:rsid w:val="00FB736C"/>
    <w:rsid w:val="00FB79E3"/>
    <w:rsid w:val="00FB7C2C"/>
    <w:rsid w:val="00FC0178"/>
    <w:rsid w:val="00FC081B"/>
    <w:rsid w:val="00FC0946"/>
    <w:rsid w:val="00FC15BA"/>
    <w:rsid w:val="00FC1805"/>
    <w:rsid w:val="00FC1EFF"/>
    <w:rsid w:val="00FC2556"/>
    <w:rsid w:val="00FC25EB"/>
    <w:rsid w:val="00FC299D"/>
    <w:rsid w:val="00FC37B2"/>
    <w:rsid w:val="00FC3888"/>
    <w:rsid w:val="00FC3A56"/>
    <w:rsid w:val="00FC3D7E"/>
    <w:rsid w:val="00FC4041"/>
    <w:rsid w:val="00FC5241"/>
    <w:rsid w:val="00FC5614"/>
    <w:rsid w:val="00FC5756"/>
    <w:rsid w:val="00FC5873"/>
    <w:rsid w:val="00FC6197"/>
    <w:rsid w:val="00FC6344"/>
    <w:rsid w:val="00FC6A1D"/>
    <w:rsid w:val="00FC72A5"/>
    <w:rsid w:val="00FC7444"/>
    <w:rsid w:val="00FCF501"/>
    <w:rsid w:val="00FD0220"/>
    <w:rsid w:val="00FD0426"/>
    <w:rsid w:val="00FD0762"/>
    <w:rsid w:val="00FD0B65"/>
    <w:rsid w:val="00FD139F"/>
    <w:rsid w:val="00FD18A9"/>
    <w:rsid w:val="00FD1A77"/>
    <w:rsid w:val="00FD1E44"/>
    <w:rsid w:val="00FD1EAE"/>
    <w:rsid w:val="00FD1F5D"/>
    <w:rsid w:val="00FD237F"/>
    <w:rsid w:val="00FD2478"/>
    <w:rsid w:val="00FD33D7"/>
    <w:rsid w:val="00FD4173"/>
    <w:rsid w:val="00FD425E"/>
    <w:rsid w:val="00FD44BA"/>
    <w:rsid w:val="00FD4AA0"/>
    <w:rsid w:val="00FD4E1F"/>
    <w:rsid w:val="00FD55FA"/>
    <w:rsid w:val="00FD582D"/>
    <w:rsid w:val="00FD6261"/>
    <w:rsid w:val="00FD76A5"/>
    <w:rsid w:val="00FD77EC"/>
    <w:rsid w:val="00FE0674"/>
    <w:rsid w:val="00FE0973"/>
    <w:rsid w:val="00FE09D3"/>
    <w:rsid w:val="00FE123A"/>
    <w:rsid w:val="00FE15BA"/>
    <w:rsid w:val="00FE1726"/>
    <w:rsid w:val="00FE1AFC"/>
    <w:rsid w:val="00FE1B82"/>
    <w:rsid w:val="00FE1D80"/>
    <w:rsid w:val="00FE1E6D"/>
    <w:rsid w:val="00FE2901"/>
    <w:rsid w:val="00FE2A4A"/>
    <w:rsid w:val="00FE2FD1"/>
    <w:rsid w:val="00FE33FC"/>
    <w:rsid w:val="00FE396C"/>
    <w:rsid w:val="00FE3B20"/>
    <w:rsid w:val="00FE3FDE"/>
    <w:rsid w:val="00FE40D1"/>
    <w:rsid w:val="00FE43F0"/>
    <w:rsid w:val="00FE43F8"/>
    <w:rsid w:val="00FE4FD5"/>
    <w:rsid w:val="00FE50A8"/>
    <w:rsid w:val="00FE5207"/>
    <w:rsid w:val="00FE5AA3"/>
    <w:rsid w:val="00FE6237"/>
    <w:rsid w:val="00FE63AC"/>
    <w:rsid w:val="00FE6A0D"/>
    <w:rsid w:val="00FE6B63"/>
    <w:rsid w:val="00FE6BA2"/>
    <w:rsid w:val="00FE70B6"/>
    <w:rsid w:val="00FE7253"/>
    <w:rsid w:val="00FE740A"/>
    <w:rsid w:val="00FE7830"/>
    <w:rsid w:val="00FF05B0"/>
    <w:rsid w:val="00FF0BC3"/>
    <w:rsid w:val="00FF0D92"/>
    <w:rsid w:val="00FF101E"/>
    <w:rsid w:val="00FF121A"/>
    <w:rsid w:val="00FF1306"/>
    <w:rsid w:val="00FF18F1"/>
    <w:rsid w:val="00FF2503"/>
    <w:rsid w:val="00FF2CED"/>
    <w:rsid w:val="00FF31D1"/>
    <w:rsid w:val="00FF3B84"/>
    <w:rsid w:val="00FF49F7"/>
    <w:rsid w:val="00FF4B37"/>
    <w:rsid w:val="00FF4B84"/>
    <w:rsid w:val="00FF6000"/>
    <w:rsid w:val="00FF6048"/>
    <w:rsid w:val="00FF610D"/>
    <w:rsid w:val="00FF6161"/>
    <w:rsid w:val="00FF6502"/>
    <w:rsid w:val="00FF6B92"/>
    <w:rsid w:val="00FF78B2"/>
    <w:rsid w:val="00FF7BEF"/>
    <w:rsid w:val="00FF7D51"/>
    <w:rsid w:val="00FFA639"/>
    <w:rsid w:val="00FFDB6A"/>
    <w:rsid w:val="0101AAD0"/>
    <w:rsid w:val="0102263D"/>
    <w:rsid w:val="01026756"/>
    <w:rsid w:val="0102EC84"/>
    <w:rsid w:val="01037297"/>
    <w:rsid w:val="010427BF"/>
    <w:rsid w:val="0105336B"/>
    <w:rsid w:val="01056C11"/>
    <w:rsid w:val="010B2B2A"/>
    <w:rsid w:val="010BC9A5"/>
    <w:rsid w:val="010C7458"/>
    <w:rsid w:val="010CD2A9"/>
    <w:rsid w:val="010E06B1"/>
    <w:rsid w:val="010F0B18"/>
    <w:rsid w:val="0110C903"/>
    <w:rsid w:val="0111AB20"/>
    <w:rsid w:val="0112272B"/>
    <w:rsid w:val="011255CC"/>
    <w:rsid w:val="01125F95"/>
    <w:rsid w:val="011568D0"/>
    <w:rsid w:val="011AA76D"/>
    <w:rsid w:val="011C60BC"/>
    <w:rsid w:val="011C75CF"/>
    <w:rsid w:val="011E46A3"/>
    <w:rsid w:val="0120A2BC"/>
    <w:rsid w:val="01230639"/>
    <w:rsid w:val="0123C14D"/>
    <w:rsid w:val="0123E246"/>
    <w:rsid w:val="01286221"/>
    <w:rsid w:val="012A9FEE"/>
    <w:rsid w:val="012AE6E3"/>
    <w:rsid w:val="012B5564"/>
    <w:rsid w:val="012EB7D5"/>
    <w:rsid w:val="012FD959"/>
    <w:rsid w:val="01318C5C"/>
    <w:rsid w:val="0131E347"/>
    <w:rsid w:val="0135A716"/>
    <w:rsid w:val="0136BDD4"/>
    <w:rsid w:val="0137F281"/>
    <w:rsid w:val="0139D731"/>
    <w:rsid w:val="013B057D"/>
    <w:rsid w:val="013B6581"/>
    <w:rsid w:val="013E04CD"/>
    <w:rsid w:val="013F64FD"/>
    <w:rsid w:val="0140FA3F"/>
    <w:rsid w:val="014341A8"/>
    <w:rsid w:val="014374B0"/>
    <w:rsid w:val="01459372"/>
    <w:rsid w:val="0146A8D0"/>
    <w:rsid w:val="01483F5A"/>
    <w:rsid w:val="014A7A8B"/>
    <w:rsid w:val="014ADADE"/>
    <w:rsid w:val="014C756D"/>
    <w:rsid w:val="01502495"/>
    <w:rsid w:val="0150601B"/>
    <w:rsid w:val="0150C50B"/>
    <w:rsid w:val="0151F9C3"/>
    <w:rsid w:val="01573862"/>
    <w:rsid w:val="0159D7AF"/>
    <w:rsid w:val="0160B301"/>
    <w:rsid w:val="0160F0E1"/>
    <w:rsid w:val="01619A5B"/>
    <w:rsid w:val="01621CE3"/>
    <w:rsid w:val="01630370"/>
    <w:rsid w:val="01651DD2"/>
    <w:rsid w:val="0165700E"/>
    <w:rsid w:val="01668E44"/>
    <w:rsid w:val="0167710F"/>
    <w:rsid w:val="016C15B9"/>
    <w:rsid w:val="016D67D1"/>
    <w:rsid w:val="01701090"/>
    <w:rsid w:val="0172A117"/>
    <w:rsid w:val="017509E6"/>
    <w:rsid w:val="0177077F"/>
    <w:rsid w:val="017761A6"/>
    <w:rsid w:val="01778CEC"/>
    <w:rsid w:val="0177E955"/>
    <w:rsid w:val="01784602"/>
    <w:rsid w:val="017B06B5"/>
    <w:rsid w:val="017C57CB"/>
    <w:rsid w:val="017FB1CA"/>
    <w:rsid w:val="0180CDDB"/>
    <w:rsid w:val="0183D358"/>
    <w:rsid w:val="01859D28"/>
    <w:rsid w:val="0188DFED"/>
    <w:rsid w:val="018A34E2"/>
    <w:rsid w:val="018B0F43"/>
    <w:rsid w:val="018B6E6A"/>
    <w:rsid w:val="018DCE8F"/>
    <w:rsid w:val="018DD883"/>
    <w:rsid w:val="018F1E46"/>
    <w:rsid w:val="0191FD6D"/>
    <w:rsid w:val="01923B79"/>
    <w:rsid w:val="01956F2A"/>
    <w:rsid w:val="019696D2"/>
    <w:rsid w:val="0196B914"/>
    <w:rsid w:val="01976622"/>
    <w:rsid w:val="019B303F"/>
    <w:rsid w:val="019C3C60"/>
    <w:rsid w:val="019DD68D"/>
    <w:rsid w:val="019E034E"/>
    <w:rsid w:val="019E0D04"/>
    <w:rsid w:val="01A04050"/>
    <w:rsid w:val="01A0C2A9"/>
    <w:rsid w:val="01A33DB4"/>
    <w:rsid w:val="01A523A2"/>
    <w:rsid w:val="01A53738"/>
    <w:rsid w:val="01A6E515"/>
    <w:rsid w:val="01A73263"/>
    <w:rsid w:val="01A7CE58"/>
    <w:rsid w:val="01A82120"/>
    <w:rsid w:val="01AAFA3A"/>
    <w:rsid w:val="01AC0258"/>
    <w:rsid w:val="01AE227C"/>
    <w:rsid w:val="01B064E9"/>
    <w:rsid w:val="01B0671B"/>
    <w:rsid w:val="01B5A609"/>
    <w:rsid w:val="01B85C16"/>
    <w:rsid w:val="01BAA352"/>
    <w:rsid w:val="01BB1F62"/>
    <w:rsid w:val="01BE18EB"/>
    <w:rsid w:val="01BFF17C"/>
    <w:rsid w:val="01C00AC9"/>
    <w:rsid w:val="01C07491"/>
    <w:rsid w:val="01C20DCD"/>
    <w:rsid w:val="01C26A0A"/>
    <w:rsid w:val="01C428BE"/>
    <w:rsid w:val="01C48D9B"/>
    <w:rsid w:val="01C67C17"/>
    <w:rsid w:val="01C6F2C5"/>
    <w:rsid w:val="01C9E7A9"/>
    <w:rsid w:val="01CC7EC2"/>
    <w:rsid w:val="01CCD6CA"/>
    <w:rsid w:val="01CD37C0"/>
    <w:rsid w:val="01D1A04E"/>
    <w:rsid w:val="01D231F9"/>
    <w:rsid w:val="01D46590"/>
    <w:rsid w:val="01D56405"/>
    <w:rsid w:val="01D7C440"/>
    <w:rsid w:val="01DA70DF"/>
    <w:rsid w:val="01E06FC4"/>
    <w:rsid w:val="01E1C61C"/>
    <w:rsid w:val="01E1ED2C"/>
    <w:rsid w:val="01E2D83C"/>
    <w:rsid w:val="01E32333"/>
    <w:rsid w:val="01E33C92"/>
    <w:rsid w:val="01E5F125"/>
    <w:rsid w:val="01E63F54"/>
    <w:rsid w:val="01E6C16A"/>
    <w:rsid w:val="01E7B073"/>
    <w:rsid w:val="01E7ECCD"/>
    <w:rsid w:val="01EA7459"/>
    <w:rsid w:val="01EB4210"/>
    <w:rsid w:val="01ECA302"/>
    <w:rsid w:val="01ED07C6"/>
    <w:rsid w:val="01ED3A32"/>
    <w:rsid w:val="01EE0564"/>
    <w:rsid w:val="01EE2EFC"/>
    <w:rsid w:val="01F05C10"/>
    <w:rsid w:val="01F0A612"/>
    <w:rsid w:val="01F10317"/>
    <w:rsid w:val="01F21795"/>
    <w:rsid w:val="01F2CBF6"/>
    <w:rsid w:val="01F344E1"/>
    <w:rsid w:val="01F548CF"/>
    <w:rsid w:val="01F55C33"/>
    <w:rsid w:val="01F5B7F1"/>
    <w:rsid w:val="01F7A361"/>
    <w:rsid w:val="01F8571F"/>
    <w:rsid w:val="01FAE0D0"/>
    <w:rsid w:val="01FB43FE"/>
    <w:rsid w:val="01FC1CA0"/>
    <w:rsid w:val="01FD3D10"/>
    <w:rsid w:val="01FE1722"/>
    <w:rsid w:val="0200A35B"/>
    <w:rsid w:val="0202D5DB"/>
    <w:rsid w:val="0205BC33"/>
    <w:rsid w:val="0206BA6D"/>
    <w:rsid w:val="0208A654"/>
    <w:rsid w:val="0208F48D"/>
    <w:rsid w:val="02093B42"/>
    <w:rsid w:val="020AE3CB"/>
    <w:rsid w:val="020B4513"/>
    <w:rsid w:val="020BCE30"/>
    <w:rsid w:val="020CA422"/>
    <w:rsid w:val="020E5C9E"/>
    <w:rsid w:val="02119050"/>
    <w:rsid w:val="0212551A"/>
    <w:rsid w:val="02129505"/>
    <w:rsid w:val="021353B3"/>
    <w:rsid w:val="0215D1AE"/>
    <w:rsid w:val="02160105"/>
    <w:rsid w:val="02178134"/>
    <w:rsid w:val="0217BC6D"/>
    <w:rsid w:val="02192A85"/>
    <w:rsid w:val="021B56BA"/>
    <w:rsid w:val="021C1D41"/>
    <w:rsid w:val="021D437D"/>
    <w:rsid w:val="021E5560"/>
    <w:rsid w:val="021F3E42"/>
    <w:rsid w:val="021F7590"/>
    <w:rsid w:val="02204152"/>
    <w:rsid w:val="02208FA8"/>
    <w:rsid w:val="0220A287"/>
    <w:rsid w:val="0221D762"/>
    <w:rsid w:val="02242B56"/>
    <w:rsid w:val="02258F70"/>
    <w:rsid w:val="02272EF2"/>
    <w:rsid w:val="0228E5F9"/>
    <w:rsid w:val="02299B57"/>
    <w:rsid w:val="022CA762"/>
    <w:rsid w:val="022D74F9"/>
    <w:rsid w:val="022E3680"/>
    <w:rsid w:val="02336521"/>
    <w:rsid w:val="0234DD9C"/>
    <w:rsid w:val="0235A56B"/>
    <w:rsid w:val="02392FF8"/>
    <w:rsid w:val="023A13DA"/>
    <w:rsid w:val="023AB520"/>
    <w:rsid w:val="023BC527"/>
    <w:rsid w:val="024575E7"/>
    <w:rsid w:val="0246572B"/>
    <w:rsid w:val="0247CCCA"/>
    <w:rsid w:val="0248B8D1"/>
    <w:rsid w:val="0248DAF7"/>
    <w:rsid w:val="02499F89"/>
    <w:rsid w:val="024BAAF0"/>
    <w:rsid w:val="024D5FBE"/>
    <w:rsid w:val="024E0B59"/>
    <w:rsid w:val="024F241C"/>
    <w:rsid w:val="024F4F9F"/>
    <w:rsid w:val="024FD811"/>
    <w:rsid w:val="0250065E"/>
    <w:rsid w:val="02508898"/>
    <w:rsid w:val="02545502"/>
    <w:rsid w:val="02545C17"/>
    <w:rsid w:val="02547DC2"/>
    <w:rsid w:val="02569CB7"/>
    <w:rsid w:val="0257980D"/>
    <w:rsid w:val="025A4D50"/>
    <w:rsid w:val="025A86AA"/>
    <w:rsid w:val="025B0131"/>
    <w:rsid w:val="025B0158"/>
    <w:rsid w:val="025D3840"/>
    <w:rsid w:val="025EB0A6"/>
    <w:rsid w:val="025EE70B"/>
    <w:rsid w:val="02616867"/>
    <w:rsid w:val="02619CEC"/>
    <w:rsid w:val="0261B83D"/>
    <w:rsid w:val="02634770"/>
    <w:rsid w:val="0263678A"/>
    <w:rsid w:val="02641BC9"/>
    <w:rsid w:val="02643684"/>
    <w:rsid w:val="0264BF30"/>
    <w:rsid w:val="0264D141"/>
    <w:rsid w:val="02691AB3"/>
    <w:rsid w:val="026ABDA4"/>
    <w:rsid w:val="026AC358"/>
    <w:rsid w:val="026BF4E9"/>
    <w:rsid w:val="026DE115"/>
    <w:rsid w:val="026F67F6"/>
    <w:rsid w:val="02725AC2"/>
    <w:rsid w:val="0273EA20"/>
    <w:rsid w:val="0275DBBE"/>
    <w:rsid w:val="02771403"/>
    <w:rsid w:val="0277A41E"/>
    <w:rsid w:val="027869F6"/>
    <w:rsid w:val="027986E1"/>
    <w:rsid w:val="027E511E"/>
    <w:rsid w:val="027EBD77"/>
    <w:rsid w:val="02809165"/>
    <w:rsid w:val="0281D1D2"/>
    <w:rsid w:val="0283D3C0"/>
    <w:rsid w:val="02845F96"/>
    <w:rsid w:val="0286407E"/>
    <w:rsid w:val="0286CDB5"/>
    <w:rsid w:val="0288F21F"/>
    <w:rsid w:val="02895F06"/>
    <w:rsid w:val="028DC2FF"/>
    <w:rsid w:val="028F7B50"/>
    <w:rsid w:val="029276FD"/>
    <w:rsid w:val="0293DB0C"/>
    <w:rsid w:val="0294E67E"/>
    <w:rsid w:val="029544BE"/>
    <w:rsid w:val="029767DA"/>
    <w:rsid w:val="029B951C"/>
    <w:rsid w:val="029CD989"/>
    <w:rsid w:val="029D2EDB"/>
    <w:rsid w:val="029F24A7"/>
    <w:rsid w:val="029F361A"/>
    <w:rsid w:val="02A0496C"/>
    <w:rsid w:val="02A1E32C"/>
    <w:rsid w:val="02A39E99"/>
    <w:rsid w:val="02A40E07"/>
    <w:rsid w:val="02A441A0"/>
    <w:rsid w:val="02A49814"/>
    <w:rsid w:val="02A65F8B"/>
    <w:rsid w:val="02A73F71"/>
    <w:rsid w:val="02A74770"/>
    <w:rsid w:val="02A7DD5B"/>
    <w:rsid w:val="02A98B5C"/>
    <w:rsid w:val="02A9B756"/>
    <w:rsid w:val="02A9D5E8"/>
    <w:rsid w:val="02AA9B09"/>
    <w:rsid w:val="02AB81D8"/>
    <w:rsid w:val="02AC0058"/>
    <w:rsid w:val="02AC96AD"/>
    <w:rsid w:val="02AE684E"/>
    <w:rsid w:val="02AEC1CC"/>
    <w:rsid w:val="02B3A75F"/>
    <w:rsid w:val="02B5AD42"/>
    <w:rsid w:val="02B5D28D"/>
    <w:rsid w:val="02B8503E"/>
    <w:rsid w:val="02BB7815"/>
    <w:rsid w:val="02BB9BB3"/>
    <w:rsid w:val="02BF5536"/>
    <w:rsid w:val="02BFAEAA"/>
    <w:rsid w:val="02C06546"/>
    <w:rsid w:val="02C0D09E"/>
    <w:rsid w:val="02C76F8A"/>
    <w:rsid w:val="02C81C1F"/>
    <w:rsid w:val="02C86E3F"/>
    <w:rsid w:val="02C8DE55"/>
    <w:rsid w:val="02CC40D9"/>
    <w:rsid w:val="02CD78A7"/>
    <w:rsid w:val="02CF7033"/>
    <w:rsid w:val="02D05E49"/>
    <w:rsid w:val="02D0E584"/>
    <w:rsid w:val="02D10849"/>
    <w:rsid w:val="02D1DC66"/>
    <w:rsid w:val="02D2DC85"/>
    <w:rsid w:val="02D47BAC"/>
    <w:rsid w:val="02D4D976"/>
    <w:rsid w:val="02D5B8CD"/>
    <w:rsid w:val="02D6BE2F"/>
    <w:rsid w:val="02D8033C"/>
    <w:rsid w:val="02DAB2A6"/>
    <w:rsid w:val="02DB2541"/>
    <w:rsid w:val="02DDDB9C"/>
    <w:rsid w:val="02DE4BCD"/>
    <w:rsid w:val="02DF8733"/>
    <w:rsid w:val="02E0E6FB"/>
    <w:rsid w:val="02E180F4"/>
    <w:rsid w:val="02E1D356"/>
    <w:rsid w:val="02E35122"/>
    <w:rsid w:val="02E4DA8F"/>
    <w:rsid w:val="02E566D0"/>
    <w:rsid w:val="02E5713E"/>
    <w:rsid w:val="02E578EF"/>
    <w:rsid w:val="02E5C2DB"/>
    <w:rsid w:val="02E9052D"/>
    <w:rsid w:val="02EB362E"/>
    <w:rsid w:val="02EBE7D6"/>
    <w:rsid w:val="02EDAA46"/>
    <w:rsid w:val="02EDB8A1"/>
    <w:rsid w:val="02EF864D"/>
    <w:rsid w:val="02EFB0B8"/>
    <w:rsid w:val="02F0C384"/>
    <w:rsid w:val="02F5B0BF"/>
    <w:rsid w:val="02F6B87F"/>
    <w:rsid w:val="02F9A855"/>
    <w:rsid w:val="02FB22B1"/>
    <w:rsid w:val="02FCAB27"/>
    <w:rsid w:val="02FD7687"/>
    <w:rsid w:val="030011AC"/>
    <w:rsid w:val="03001EBB"/>
    <w:rsid w:val="03006962"/>
    <w:rsid w:val="0300DEB8"/>
    <w:rsid w:val="0302B428"/>
    <w:rsid w:val="0302C390"/>
    <w:rsid w:val="03036857"/>
    <w:rsid w:val="03054946"/>
    <w:rsid w:val="030851F8"/>
    <w:rsid w:val="0308D7ED"/>
    <w:rsid w:val="030C7632"/>
    <w:rsid w:val="030CE783"/>
    <w:rsid w:val="030D1E81"/>
    <w:rsid w:val="030D8B2C"/>
    <w:rsid w:val="030DBB69"/>
    <w:rsid w:val="03137ACF"/>
    <w:rsid w:val="03150AFC"/>
    <w:rsid w:val="0315FD7C"/>
    <w:rsid w:val="03160AA9"/>
    <w:rsid w:val="0318D3CD"/>
    <w:rsid w:val="031CECEF"/>
    <w:rsid w:val="031D2CFC"/>
    <w:rsid w:val="03224FB9"/>
    <w:rsid w:val="0324B4E0"/>
    <w:rsid w:val="0325501D"/>
    <w:rsid w:val="0327D99E"/>
    <w:rsid w:val="032820FE"/>
    <w:rsid w:val="03283865"/>
    <w:rsid w:val="0329CE81"/>
    <w:rsid w:val="032A4539"/>
    <w:rsid w:val="032A5B61"/>
    <w:rsid w:val="032D5702"/>
    <w:rsid w:val="032E15B8"/>
    <w:rsid w:val="032E52B4"/>
    <w:rsid w:val="0330AEE5"/>
    <w:rsid w:val="0332404C"/>
    <w:rsid w:val="0334C048"/>
    <w:rsid w:val="03375A18"/>
    <w:rsid w:val="033948BB"/>
    <w:rsid w:val="0339DB50"/>
    <w:rsid w:val="033AEEC8"/>
    <w:rsid w:val="033C47A0"/>
    <w:rsid w:val="033DC2E6"/>
    <w:rsid w:val="033EE675"/>
    <w:rsid w:val="033F7EEF"/>
    <w:rsid w:val="0340ADA8"/>
    <w:rsid w:val="0343F23E"/>
    <w:rsid w:val="0344D124"/>
    <w:rsid w:val="0346BFB5"/>
    <w:rsid w:val="03473C40"/>
    <w:rsid w:val="03486BAA"/>
    <w:rsid w:val="0348E718"/>
    <w:rsid w:val="034BF153"/>
    <w:rsid w:val="034C5F0B"/>
    <w:rsid w:val="034FE1D4"/>
    <w:rsid w:val="03508CE2"/>
    <w:rsid w:val="03515FF8"/>
    <w:rsid w:val="03528C10"/>
    <w:rsid w:val="0353B538"/>
    <w:rsid w:val="0355309D"/>
    <w:rsid w:val="03553347"/>
    <w:rsid w:val="03555DEB"/>
    <w:rsid w:val="035578CA"/>
    <w:rsid w:val="03570DBA"/>
    <w:rsid w:val="035789F3"/>
    <w:rsid w:val="035965D0"/>
    <w:rsid w:val="035A94EA"/>
    <w:rsid w:val="035B3402"/>
    <w:rsid w:val="035D303F"/>
    <w:rsid w:val="035DD3B6"/>
    <w:rsid w:val="035EFA19"/>
    <w:rsid w:val="0361B4BD"/>
    <w:rsid w:val="03626773"/>
    <w:rsid w:val="0362F4C0"/>
    <w:rsid w:val="03677545"/>
    <w:rsid w:val="036839AB"/>
    <w:rsid w:val="036910D1"/>
    <w:rsid w:val="036978FE"/>
    <w:rsid w:val="0369DE8A"/>
    <w:rsid w:val="036AB84E"/>
    <w:rsid w:val="036AE98E"/>
    <w:rsid w:val="036C5B7C"/>
    <w:rsid w:val="036CDD2A"/>
    <w:rsid w:val="0370AFA9"/>
    <w:rsid w:val="03724FD8"/>
    <w:rsid w:val="0372D3FB"/>
    <w:rsid w:val="03730624"/>
    <w:rsid w:val="0373B158"/>
    <w:rsid w:val="03747A7C"/>
    <w:rsid w:val="0375D651"/>
    <w:rsid w:val="037CE726"/>
    <w:rsid w:val="037E5CB8"/>
    <w:rsid w:val="03808D0E"/>
    <w:rsid w:val="03808D6A"/>
    <w:rsid w:val="03815167"/>
    <w:rsid w:val="03832C8D"/>
    <w:rsid w:val="0383E711"/>
    <w:rsid w:val="03841C23"/>
    <w:rsid w:val="03843AC4"/>
    <w:rsid w:val="03843BC4"/>
    <w:rsid w:val="0385299F"/>
    <w:rsid w:val="0387CC38"/>
    <w:rsid w:val="0389BADF"/>
    <w:rsid w:val="038A577E"/>
    <w:rsid w:val="038CD2F7"/>
    <w:rsid w:val="038E9E84"/>
    <w:rsid w:val="0390BEFD"/>
    <w:rsid w:val="039101AA"/>
    <w:rsid w:val="03925E79"/>
    <w:rsid w:val="0394B4E1"/>
    <w:rsid w:val="0394BA84"/>
    <w:rsid w:val="0396B06C"/>
    <w:rsid w:val="03970936"/>
    <w:rsid w:val="0397ED01"/>
    <w:rsid w:val="039A7C4F"/>
    <w:rsid w:val="039ACA84"/>
    <w:rsid w:val="039B1026"/>
    <w:rsid w:val="039D3463"/>
    <w:rsid w:val="039EEAE7"/>
    <w:rsid w:val="03A0788E"/>
    <w:rsid w:val="03A0C777"/>
    <w:rsid w:val="03A0EAD8"/>
    <w:rsid w:val="03A32652"/>
    <w:rsid w:val="03A3B774"/>
    <w:rsid w:val="03A4065B"/>
    <w:rsid w:val="03A45FDA"/>
    <w:rsid w:val="03A476B5"/>
    <w:rsid w:val="03A4A837"/>
    <w:rsid w:val="03A76D8D"/>
    <w:rsid w:val="03A79757"/>
    <w:rsid w:val="03A7E997"/>
    <w:rsid w:val="03A997B6"/>
    <w:rsid w:val="03ACF58F"/>
    <w:rsid w:val="03AE9CCF"/>
    <w:rsid w:val="03B0B754"/>
    <w:rsid w:val="03B0D74D"/>
    <w:rsid w:val="03B1D1E0"/>
    <w:rsid w:val="03B21406"/>
    <w:rsid w:val="03B35358"/>
    <w:rsid w:val="03B3C316"/>
    <w:rsid w:val="03B45707"/>
    <w:rsid w:val="03B4F226"/>
    <w:rsid w:val="03BA5076"/>
    <w:rsid w:val="03BEAC1A"/>
    <w:rsid w:val="03BF103B"/>
    <w:rsid w:val="03BF1476"/>
    <w:rsid w:val="03C4F577"/>
    <w:rsid w:val="03C6563D"/>
    <w:rsid w:val="03C988FE"/>
    <w:rsid w:val="03C9A23A"/>
    <w:rsid w:val="03CAC57E"/>
    <w:rsid w:val="03CBB811"/>
    <w:rsid w:val="03CD246A"/>
    <w:rsid w:val="03CD5D6A"/>
    <w:rsid w:val="03CF259D"/>
    <w:rsid w:val="03CF5F9A"/>
    <w:rsid w:val="03CF8793"/>
    <w:rsid w:val="03D27345"/>
    <w:rsid w:val="03D31B51"/>
    <w:rsid w:val="03D3CA39"/>
    <w:rsid w:val="03D491F1"/>
    <w:rsid w:val="03D4AC4E"/>
    <w:rsid w:val="03D86165"/>
    <w:rsid w:val="03DADAD1"/>
    <w:rsid w:val="03DC510B"/>
    <w:rsid w:val="03DC6A17"/>
    <w:rsid w:val="03DD6B03"/>
    <w:rsid w:val="03E170CE"/>
    <w:rsid w:val="03E6D0C9"/>
    <w:rsid w:val="03E6E579"/>
    <w:rsid w:val="03E73924"/>
    <w:rsid w:val="03E774F0"/>
    <w:rsid w:val="03E9A0CF"/>
    <w:rsid w:val="03E9AFDD"/>
    <w:rsid w:val="03E9B063"/>
    <w:rsid w:val="03EA7C2B"/>
    <w:rsid w:val="03EAB327"/>
    <w:rsid w:val="03ECE8E5"/>
    <w:rsid w:val="03ED9286"/>
    <w:rsid w:val="03F15CE9"/>
    <w:rsid w:val="03F239F3"/>
    <w:rsid w:val="03F246D7"/>
    <w:rsid w:val="03F27047"/>
    <w:rsid w:val="03F2EBAE"/>
    <w:rsid w:val="03F3BB20"/>
    <w:rsid w:val="03F5BF61"/>
    <w:rsid w:val="03F83F53"/>
    <w:rsid w:val="03FA3A88"/>
    <w:rsid w:val="03FAA0F7"/>
    <w:rsid w:val="03FB365E"/>
    <w:rsid w:val="03FC01DE"/>
    <w:rsid w:val="03FE6DDD"/>
    <w:rsid w:val="03FE6EFA"/>
    <w:rsid w:val="0403D55D"/>
    <w:rsid w:val="0405DCB4"/>
    <w:rsid w:val="04060062"/>
    <w:rsid w:val="04076C2E"/>
    <w:rsid w:val="04083595"/>
    <w:rsid w:val="040A4FA8"/>
    <w:rsid w:val="040A6810"/>
    <w:rsid w:val="040A9D01"/>
    <w:rsid w:val="040AF360"/>
    <w:rsid w:val="040CAD58"/>
    <w:rsid w:val="040D9115"/>
    <w:rsid w:val="040F644C"/>
    <w:rsid w:val="040F9B5A"/>
    <w:rsid w:val="04113EEB"/>
    <w:rsid w:val="0412E82D"/>
    <w:rsid w:val="041307E1"/>
    <w:rsid w:val="04137EB0"/>
    <w:rsid w:val="0413DB5D"/>
    <w:rsid w:val="0415F963"/>
    <w:rsid w:val="04165162"/>
    <w:rsid w:val="0417A8D7"/>
    <w:rsid w:val="0418FB81"/>
    <w:rsid w:val="0419BD9D"/>
    <w:rsid w:val="041AA148"/>
    <w:rsid w:val="041BA3CE"/>
    <w:rsid w:val="041BCA38"/>
    <w:rsid w:val="041BD672"/>
    <w:rsid w:val="041C6108"/>
    <w:rsid w:val="041EEA00"/>
    <w:rsid w:val="041FA169"/>
    <w:rsid w:val="042053A5"/>
    <w:rsid w:val="042077E5"/>
    <w:rsid w:val="0420BC18"/>
    <w:rsid w:val="0422D359"/>
    <w:rsid w:val="042316B5"/>
    <w:rsid w:val="04235D96"/>
    <w:rsid w:val="0423D2F8"/>
    <w:rsid w:val="0427AC35"/>
    <w:rsid w:val="0427B971"/>
    <w:rsid w:val="042819B8"/>
    <w:rsid w:val="042A1669"/>
    <w:rsid w:val="042C8A4B"/>
    <w:rsid w:val="042FBD6E"/>
    <w:rsid w:val="043132FD"/>
    <w:rsid w:val="04319130"/>
    <w:rsid w:val="043460D2"/>
    <w:rsid w:val="043565E8"/>
    <w:rsid w:val="0438B4C1"/>
    <w:rsid w:val="04392C88"/>
    <w:rsid w:val="0439499C"/>
    <w:rsid w:val="043961DE"/>
    <w:rsid w:val="043A67FD"/>
    <w:rsid w:val="043E8EE2"/>
    <w:rsid w:val="044046D6"/>
    <w:rsid w:val="044053B5"/>
    <w:rsid w:val="044132BE"/>
    <w:rsid w:val="044359E0"/>
    <w:rsid w:val="04439CDD"/>
    <w:rsid w:val="04458201"/>
    <w:rsid w:val="044957CC"/>
    <w:rsid w:val="044AC809"/>
    <w:rsid w:val="044BD7A4"/>
    <w:rsid w:val="044BF6D6"/>
    <w:rsid w:val="044C7E84"/>
    <w:rsid w:val="044D966A"/>
    <w:rsid w:val="044EE947"/>
    <w:rsid w:val="044EECBB"/>
    <w:rsid w:val="044FADB2"/>
    <w:rsid w:val="0450B614"/>
    <w:rsid w:val="0450F8A9"/>
    <w:rsid w:val="0451FB86"/>
    <w:rsid w:val="045221A8"/>
    <w:rsid w:val="0454E9C4"/>
    <w:rsid w:val="04572ACB"/>
    <w:rsid w:val="0457DF58"/>
    <w:rsid w:val="0458ED5A"/>
    <w:rsid w:val="0459C5BE"/>
    <w:rsid w:val="045AC186"/>
    <w:rsid w:val="045CBB37"/>
    <w:rsid w:val="045CDC32"/>
    <w:rsid w:val="045EF9FA"/>
    <w:rsid w:val="0461419A"/>
    <w:rsid w:val="04618F37"/>
    <w:rsid w:val="04640FE6"/>
    <w:rsid w:val="0465E16A"/>
    <w:rsid w:val="04681850"/>
    <w:rsid w:val="04695C5E"/>
    <w:rsid w:val="0470D54B"/>
    <w:rsid w:val="0470F015"/>
    <w:rsid w:val="0472F16C"/>
    <w:rsid w:val="0473D33A"/>
    <w:rsid w:val="04757D5F"/>
    <w:rsid w:val="0475A18C"/>
    <w:rsid w:val="04766046"/>
    <w:rsid w:val="0476A878"/>
    <w:rsid w:val="0477290C"/>
    <w:rsid w:val="04773603"/>
    <w:rsid w:val="047B536C"/>
    <w:rsid w:val="047C2ACA"/>
    <w:rsid w:val="047DB2D0"/>
    <w:rsid w:val="047F0C22"/>
    <w:rsid w:val="047F2EE7"/>
    <w:rsid w:val="047FE744"/>
    <w:rsid w:val="0480CC12"/>
    <w:rsid w:val="04814268"/>
    <w:rsid w:val="0482D6AE"/>
    <w:rsid w:val="0482F3C5"/>
    <w:rsid w:val="0483A325"/>
    <w:rsid w:val="04847166"/>
    <w:rsid w:val="04851F94"/>
    <w:rsid w:val="0487F9F0"/>
    <w:rsid w:val="04891D9D"/>
    <w:rsid w:val="048939CE"/>
    <w:rsid w:val="04898902"/>
    <w:rsid w:val="04899037"/>
    <w:rsid w:val="048A9D84"/>
    <w:rsid w:val="048BE0C9"/>
    <w:rsid w:val="048C0E68"/>
    <w:rsid w:val="048C409D"/>
    <w:rsid w:val="048D8C55"/>
    <w:rsid w:val="048EABC9"/>
    <w:rsid w:val="048F5FF9"/>
    <w:rsid w:val="0490C072"/>
    <w:rsid w:val="0492665B"/>
    <w:rsid w:val="0495F521"/>
    <w:rsid w:val="04998836"/>
    <w:rsid w:val="049D966A"/>
    <w:rsid w:val="049D9C48"/>
    <w:rsid w:val="049EE08E"/>
    <w:rsid w:val="049F4A4C"/>
    <w:rsid w:val="049F56C1"/>
    <w:rsid w:val="049FC4B0"/>
    <w:rsid w:val="04A0D308"/>
    <w:rsid w:val="04A11CCD"/>
    <w:rsid w:val="04A2B73B"/>
    <w:rsid w:val="04A349EB"/>
    <w:rsid w:val="04A4A5C4"/>
    <w:rsid w:val="04A6F83A"/>
    <w:rsid w:val="04A7BD6E"/>
    <w:rsid w:val="04A7C23B"/>
    <w:rsid w:val="04A87CCD"/>
    <w:rsid w:val="04AB03EA"/>
    <w:rsid w:val="04ADAA5E"/>
    <w:rsid w:val="04AE8FB8"/>
    <w:rsid w:val="04AEE4C8"/>
    <w:rsid w:val="04AEF693"/>
    <w:rsid w:val="04B2BA57"/>
    <w:rsid w:val="04B3CB95"/>
    <w:rsid w:val="04B42928"/>
    <w:rsid w:val="04B46FF5"/>
    <w:rsid w:val="04B51300"/>
    <w:rsid w:val="04B63901"/>
    <w:rsid w:val="04B63B9F"/>
    <w:rsid w:val="04B713BB"/>
    <w:rsid w:val="04B7FF9F"/>
    <w:rsid w:val="04B9B049"/>
    <w:rsid w:val="04BB6C28"/>
    <w:rsid w:val="04BC78CF"/>
    <w:rsid w:val="04BDFD7F"/>
    <w:rsid w:val="04BFEBC0"/>
    <w:rsid w:val="04C19001"/>
    <w:rsid w:val="04C1D0AC"/>
    <w:rsid w:val="04C3EFF7"/>
    <w:rsid w:val="04C63957"/>
    <w:rsid w:val="04C6AB64"/>
    <w:rsid w:val="04C731EC"/>
    <w:rsid w:val="04C7CCEE"/>
    <w:rsid w:val="04C8B5D1"/>
    <w:rsid w:val="04C8DA7C"/>
    <w:rsid w:val="04C920B2"/>
    <w:rsid w:val="04CA5BC8"/>
    <w:rsid w:val="04CD7B29"/>
    <w:rsid w:val="04CE3A62"/>
    <w:rsid w:val="04CE86C3"/>
    <w:rsid w:val="04CEAFD8"/>
    <w:rsid w:val="04D0629F"/>
    <w:rsid w:val="04D120F0"/>
    <w:rsid w:val="04D2C444"/>
    <w:rsid w:val="04D312D9"/>
    <w:rsid w:val="04D4060D"/>
    <w:rsid w:val="04D42EAF"/>
    <w:rsid w:val="04D4C31D"/>
    <w:rsid w:val="04D68657"/>
    <w:rsid w:val="04D6AEB6"/>
    <w:rsid w:val="04D73CAA"/>
    <w:rsid w:val="04D77F59"/>
    <w:rsid w:val="04D80CC2"/>
    <w:rsid w:val="04D9FA90"/>
    <w:rsid w:val="04DCC909"/>
    <w:rsid w:val="04DE4401"/>
    <w:rsid w:val="04DF06ED"/>
    <w:rsid w:val="04DFB021"/>
    <w:rsid w:val="04E08743"/>
    <w:rsid w:val="04E2566B"/>
    <w:rsid w:val="04E26E6B"/>
    <w:rsid w:val="04E2E910"/>
    <w:rsid w:val="04E2FCD6"/>
    <w:rsid w:val="04E34E86"/>
    <w:rsid w:val="04E35CF2"/>
    <w:rsid w:val="04E468DA"/>
    <w:rsid w:val="04E73966"/>
    <w:rsid w:val="04E8424A"/>
    <w:rsid w:val="04E96717"/>
    <w:rsid w:val="04EBAD0D"/>
    <w:rsid w:val="04EBD917"/>
    <w:rsid w:val="04EC6A57"/>
    <w:rsid w:val="04ED527E"/>
    <w:rsid w:val="04EE5C0A"/>
    <w:rsid w:val="04F10FA5"/>
    <w:rsid w:val="04F18AFC"/>
    <w:rsid w:val="04F48299"/>
    <w:rsid w:val="04F4DCC5"/>
    <w:rsid w:val="04F595E9"/>
    <w:rsid w:val="04F67EF4"/>
    <w:rsid w:val="04FAA1CF"/>
    <w:rsid w:val="04FE324F"/>
    <w:rsid w:val="04FFBFCD"/>
    <w:rsid w:val="05003838"/>
    <w:rsid w:val="0502C943"/>
    <w:rsid w:val="050446C2"/>
    <w:rsid w:val="05045521"/>
    <w:rsid w:val="05058884"/>
    <w:rsid w:val="0509A0B3"/>
    <w:rsid w:val="0509D862"/>
    <w:rsid w:val="050A617B"/>
    <w:rsid w:val="050BD115"/>
    <w:rsid w:val="050C8207"/>
    <w:rsid w:val="050D6CBF"/>
    <w:rsid w:val="050DFDA8"/>
    <w:rsid w:val="05109A81"/>
    <w:rsid w:val="05121A2D"/>
    <w:rsid w:val="05124660"/>
    <w:rsid w:val="051334EE"/>
    <w:rsid w:val="05138FD9"/>
    <w:rsid w:val="0513AF8D"/>
    <w:rsid w:val="0514FA90"/>
    <w:rsid w:val="051536F7"/>
    <w:rsid w:val="05175E9C"/>
    <w:rsid w:val="0518603D"/>
    <w:rsid w:val="05189A41"/>
    <w:rsid w:val="051B83A0"/>
    <w:rsid w:val="051ED46E"/>
    <w:rsid w:val="05240CBC"/>
    <w:rsid w:val="05249279"/>
    <w:rsid w:val="05257E72"/>
    <w:rsid w:val="05267876"/>
    <w:rsid w:val="052957F4"/>
    <w:rsid w:val="05296456"/>
    <w:rsid w:val="052AA9DE"/>
    <w:rsid w:val="052D0F1F"/>
    <w:rsid w:val="053146FE"/>
    <w:rsid w:val="0532A877"/>
    <w:rsid w:val="0532AE82"/>
    <w:rsid w:val="0533BD62"/>
    <w:rsid w:val="0534A540"/>
    <w:rsid w:val="05358A59"/>
    <w:rsid w:val="0535ECB8"/>
    <w:rsid w:val="053635A5"/>
    <w:rsid w:val="05369926"/>
    <w:rsid w:val="0536B573"/>
    <w:rsid w:val="0536F2E2"/>
    <w:rsid w:val="053719FE"/>
    <w:rsid w:val="0538738D"/>
    <w:rsid w:val="053904C4"/>
    <w:rsid w:val="053B19FF"/>
    <w:rsid w:val="053B75E3"/>
    <w:rsid w:val="053B8F25"/>
    <w:rsid w:val="053BE64F"/>
    <w:rsid w:val="054016FF"/>
    <w:rsid w:val="05407A3E"/>
    <w:rsid w:val="05437341"/>
    <w:rsid w:val="05441674"/>
    <w:rsid w:val="05447690"/>
    <w:rsid w:val="054497AF"/>
    <w:rsid w:val="05466BA2"/>
    <w:rsid w:val="05492042"/>
    <w:rsid w:val="054BB085"/>
    <w:rsid w:val="054C794B"/>
    <w:rsid w:val="054E1CD0"/>
    <w:rsid w:val="0552B19F"/>
    <w:rsid w:val="05537A70"/>
    <w:rsid w:val="05542E06"/>
    <w:rsid w:val="05550112"/>
    <w:rsid w:val="0558B224"/>
    <w:rsid w:val="055B1B77"/>
    <w:rsid w:val="055DFE0F"/>
    <w:rsid w:val="055E055A"/>
    <w:rsid w:val="055E2605"/>
    <w:rsid w:val="055F7D53"/>
    <w:rsid w:val="055F8391"/>
    <w:rsid w:val="0563484E"/>
    <w:rsid w:val="05672347"/>
    <w:rsid w:val="0567C555"/>
    <w:rsid w:val="05699BDA"/>
    <w:rsid w:val="056B4219"/>
    <w:rsid w:val="056CBE09"/>
    <w:rsid w:val="057060BF"/>
    <w:rsid w:val="05713400"/>
    <w:rsid w:val="05726DD9"/>
    <w:rsid w:val="0573A39A"/>
    <w:rsid w:val="05750C00"/>
    <w:rsid w:val="057578FA"/>
    <w:rsid w:val="0577F735"/>
    <w:rsid w:val="057A31C3"/>
    <w:rsid w:val="057ACE1B"/>
    <w:rsid w:val="057AE778"/>
    <w:rsid w:val="057C84B5"/>
    <w:rsid w:val="057F97AE"/>
    <w:rsid w:val="057FA7D9"/>
    <w:rsid w:val="05800B3F"/>
    <w:rsid w:val="05815AA4"/>
    <w:rsid w:val="05835D82"/>
    <w:rsid w:val="058449CD"/>
    <w:rsid w:val="0586CC73"/>
    <w:rsid w:val="05874183"/>
    <w:rsid w:val="05877741"/>
    <w:rsid w:val="0587B0EB"/>
    <w:rsid w:val="0587B789"/>
    <w:rsid w:val="05880126"/>
    <w:rsid w:val="058B8DB3"/>
    <w:rsid w:val="058D6EFD"/>
    <w:rsid w:val="058DB8D6"/>
    <w:rsid w:val="058EAA29"/>
    <w:rsid w:val="058FE637"/>
    <w:rsid w:val="05901F0F"/>
    <w:rsid w:val="0591740A"/>
    <w:rsid w:val="05919EFB"/>
    <w:rsid w:val="0591AFA0"/>
    <w:rsid w:val="05923375"/>
    <w:rsid w:val="05954601"/>
    <w:rsid w:val="0596ED50"/>
    <w:rsid w:val="059DB380"/>
    <w:rsid w:val="05A0191D"/>
    <w:rsid w:val="05A2ACBD"/>
    <w:rsid w:val="05A2BE56"/>
    <w:rsid w:val="05A51E29"/>
    <w:rsid w:val="05A5F938"/>
    <w:rsid w:val="05A68E60"/>
    <w:rsid w:val="05A74742"/>
    <w:rsid w:val="05A78A0A"/>
    <w:rsid w:val="05A87CC8"/>
    <w:rsid w:val="05A90716"/>
    <w:rsid w:val="05AABFD0"/>
    <w:rsid w:val="05ACB0D4"/>
    <w:rsid w:val="05B01237"/>
    <w:rsid w:val="05B35790"/>
    <w:rsid w:val="05B44AF2"/>
    <w:rsid w:val="05B4F238"/>
    <w:rsid w:val="05B66A06"/>
    <w:rsid w:val="05BB2E19"/>
    <w:rsid w:val="05BBC225"/>
    <w:rsid w:val="05BE7A06"/>
    <w:rsid w:val="05BED7B9"/>
    <w:rsid w:val="05C0DDC8"/>
    <w:rsid w:val="05C137CD"/>
    <w:rsid w:val="05C39716"/>
    <w:rsid w:val="05C4A7A0"/>
    <w:rsid w:val="05C56DBC"/>
    <w:rsid w:val="05C6574D"/>
    <w:rsid w:val="05C76C7D"/>
    <w:rsid w:val="05C98126"/>
    <w:rsid w:val="05CA9F0A"/>
    <w:rsid w:val="05CE30FE"/>
    <w:rsid w:val="05CF1243"/>
    <w:rsid w:val="05CFB262"/>
    <w:rsid w:val="05D1D93B"/>
    <w:rsid w:val="05D5834E"/>
    <w:rsid w:val="05D83BEE"/>
    <w:rsid w:val="05D87908"/>
    <w:rsid w:val="05DAA542"/>
    <w:rsid w:val="05DACF6C"/>
    <w:rsid w:val="05DCC8C7"/>
    <w:rsid w:val="05DD8145"/>
    <w:rsid w:val="05DE808B"/>
    <w:rsid w:val="05E03287"/>
    <w:rsid w:val="05E0D6CB"/>
    <w:rsid w:val="05E24C57"/>
    <w:rsid w:val="05E29882"/>
    <w:rsid w:val="05E2F003"/>
    <w:rsid w:val="05E535C2"/>
    <w:rsid w:val="05E67CDA"/>
    <w:rsid w:val="05E69D17"/>
    <w:rsid w:val="05E6D461"/>
    <w:rsid w:val="05E77127"/>
    <w:rsid w:val="05E7D8C8"/>
    <w:rsid w:val="05EBC3B8"/>
    <w:rsid w:val="05EC24B0"/>
    <w:rsid w:val="05EC9F84"/>
    <w:rsid w:val="05ECAC37"/>
    <w:rsid w:val="05ED012D"/>
    <w:rsid w:val="05EE36B5"/>
    <w:rsid w:val="05F0794F"/>
    <w:rsid w:val="05F13DCD"/>
    <w:rsid w:val="05F1A5E1"/>
    <w:rsid w:val="05F62664"/>
    <w:rsid w:val="05F69E0F"/>
    <w:rsid w:val="05F8FB07"/>
    <w:rsid w:val="05FAEE37"/>
    <w:rsid w:val="05FB4B8F"/>
    <w:rsid w:val="05FE9E6A"/>
    <w:rsid w:val="0600C72F"/>
    <w:rsid w:val="0601F33F"/>
    <w:rsid w:val="06046AAC"/>
    <w:rsid w:val="060586D5"/>
    <w:rsid w:val="0606983C"/>
    <w:rsid w:val="0608A249"/>
    <w:rsid w:val="060B67F3"/>
    <w:rsid w:val="060CB5C0"/>
    <w:rsid w:val="06101542"/>
    <w:rsid w:val="06114384"/>
    <w:rsid w:val="06138A00"/>
    <w:rsid w:val="0616C4B0"/>
    <w:rsid w:val="06171CF0"/>
    <w:rsid w:val="0617489E"/>
    <w:rsid w:val="061997AB"/>
    <w:rsid w:val="0619ED9D"/>
    <w:rsid w:val="061A5845"/>
    <w:rsid w:val="061AB0B9"/>
    <w:rsid w:val="061B4B38"/>
    <w:rsid w:val="061CB65F"/>
    <w:rsid w:val="06208146"/>
    <w:rsid w:val="0620D570"/>
    <w:rsid w:val="06213EC8"/>
    <w:rsid w:val="0621D8A6"/>
    <w:rsid w:val="0621F4F6"/>
    <w:rsid w:val="06220C2E"/>
    <w:rsid w:val="0623EDA5"/>
    <w:rsid w:val="0625C240"/>
    <w:rsid w:val="06293876"/>
    <w:rsid w:val="0629489C"/>
    <w:rsid w:val="062C645A"/>
    <w:rsid w:val="062F3817"/>
    <w:rsid w:val="062FD5A4"/>
    <w:rsid w:val="0632C2D6"/>
    <w:rsid w:val="0637E3AA"/>
    <w:rsid w:val="06389145"/>
    <w:rsid w:val="06391423"/>
    <w:rsid w:val="06396315"/>
    <w:rsid w:val="0639CD1A"/>
    <w:rsid w:val="063A0FBE"/>
    <w:rsid w:val="063B9825"/>
    <w:rsid w:val="063D522C"/>
    <w:rsid w:val="063D897B"/>
    <w:rsid w:val="063E2338"/>
    <w:rsid w:val="063E27F4"/>
    <w:rsid w:val="063F4EE8"/>
    <w:rsid w:val="06404A01"/>
    <w:rsid w:val="0640C0BD"/>
    <w:rsid w:val="06420149"/>
    <w:rsid w:val="06426FAC"/>
    <w:rsid w:val="06436423"/>
    <w:rsid w:val="0643BB29"/>
    <w:rsid w:val="0643FFDE"/>
    <w:rsid w:val="06442EAE"/>
    <w:rsid w:val="0646E1C0"/>
    <w:rsid w:val="0648E943"/>
    <w:rsid w:val="06494B6E"/>
    <w:rsid w:val="06496CC5"/>
    <w:rsid w:val="064A0A87"/>
    <w:rsid w:val="064B6868"/>
    <w:rsid w:val="064B911D"/>
    <w:rsid w:val="064BFD1F"/>
    <w:rsid w:val="064D1CE9"/>
    <w:rsid w:val="064F0190"/>
    <w:rsid w:val="06515F7A"/>
    <w:rsid w:val="06535C72"/>
    <w:rsid w:val="06537429"/>
    <w:rsid w:val="0655F46C"/>
    <w:rsid w:val="0656B594"/>
    <w:rsid w:val="0656DFD1"/>
    <w:rsid w:val="0657CEEF"/>
    <w:rsid w:val="065853C8"/>
    <w:rsid w:val="06585FB2"/>
    <w:rsid w:val="06589F61"/>
    <w:rsid w:val="065B8B59"/>
    <w:rsid w:val="065BD55E"/>
    <w:rsid w:val="065BE164"/>
    <w:rsid w:val="065C1E47"/>
    <w:rsid w:val="065E2AA1"/>
    <w:rsid w:val="0664FD76"/>
    <w:rsid w:val="0665DEB3"/>
    <w:rsid w:val="06663088"/>
    <w:rsid w:val="06692162"/>
    <w:rsid w:val="0669434A"/>
    <w:rsid w:val="0669A7F1"/>
    <w:rsid w:val="0669CC32"/>
    <w:rsid w:val="0669EB18"/>
    <w:rsid w:val="066A249B"/>
    <w:rsid w:val="066CAF5B"/>
    <w:rsid w:val="066F5116"/>
    <w:rsid w:val="0671750E"/>
    <w:rsid w:val="06717E6A"/>
    <w:rsid w:val="0672F441"/>
    <w:rsid w:val="06734869"/>
    <w:rsid w:val="06752970"/>
    <w:rsid w:val="0675AF57"/>
    <w:rsid w:val="0676BDA6"/>
    <w:rsid w:val="067AAAE4"/>
    <w:rsid w:val="067D352E"/>
    <w:rsid w:val="067F4C43"/>
    <w:rsid w:val="06824F9B"/>
    <w:rsid w:val="0682EA86"/>
    <w:rsid w:val="0683581C"/>
    <w:rsid w:val="06837E80"/>
    <w:rsid w:val="06841D6E"/>
    <w:rsid w:val="0684370C"/>
    <w:rsid w:val="06853B22"/>
    <w:rsid w:val="0686AB05"/>
    <w:rsid w:val="0687414E"/>
    <w:rsid w:val="068A2FE4"/>
    <w:rsid w:val="068D62B8"/>
    <w:rsid w:val="06903F41"/>
    <w:rsid w:val="0691D3F6"/>
    <w:rsid w:val="06937BC0"/>
    <w:rsid w:val="06967A4E"/>
    <w:rsid w:val="06977FC2"/>
    <w:rsid w:val="0698D8C0"/>
    <w:rsid w:val="069941F7"/>
    <w:rsid w:val="069980DB"/>
    <w:rsid w:val="069C2524"/>
    <w:rsid w:val="069DB29E"/>
    <w:rsid w:val="069E0D67"/>
    <w:rsid w:val="06A2AD41"/>
    <w:rsid w:val="06A53EB7"/>
    <w:rsid w:val="06A69FC7"/>
    <w:rsid w:val="06A95273"/>
    <w:rsid w:val="06AC9B28"/>
    <w:rsid w:val="06ACD781"/>
    <w:rsid w:val="06AD34EB"/>
    <w:rsid w:val="06AD352B"/>
    <w:rsid w:val="06AFCBFB"/>
    <w:rsid w:val="06AFDB0C"/>
    <w:rsid w:val="06B0B9B9"/>
    <w:rsid w:val="06B2D36C"/>
    <w:rsid w:val="06B32EFD"/>
    <w:rsid w:val="06B5CCB5"/>
    <w:rsid w:val="06B67FF1"/>
    <w:rsid w:val="06B72C3B"/>
    <w:rsid w:val="06B8EF3D"/>
    <w:rsid w:val="06B904CC"/>
    <w:rsid w:val="06B922BD"/>
    <w:rsid w:val="06BB0006"/>
    <w:rsid w:val="06BB68CB"/>
    <w:rsid w:val="06BB8A14"/>
    <w:rsid w:val="06BC0FAF"/>
    <w:rsid w:val="06BD97A4"/>
    <w:rsid w:val="06BE53DD"/>
    <w:rsid w:val="06BE69A8"/>
    <w:rsid w:val="06BF4512"/>
    <w:rsid w:val="06BFC7B4"/>
    <w:rsid w:val="06C2B99C"/>
    <w:rsid w:val="06C3F26C"/>
    <w:rsid w:val="06C44332"/>
    <w:rsid w:val="06C5016C"/>
    <w:rsid w:val="06C6A001"/>
    <w:rsid w:val="06C93AED"/>
    <w:rsid w:val="06CABAB8"/>
    <w:rsid w:val="06CAFC5A"/>
    <w:rsid w:val="06CCD7EF"/>
    <w:rsid w:val="06CD1768"/>
    <w:rsid w:val="06CE389B"/>
    <w:rsid w:val="06D01D06"/>
    <w:rsid w:val="06D3FE53"/>
    <w:rsid w:val="06D407BB"/>
    <w:rsid w:val="06D40A66"/>
    <w:rsid w:val="06D50260"/>
    <w:rsid w:val="06D66880"/>
    <w:rsid w:val="06D75E47"/>
    <w:rsid w:val="06DD7640"/>
    <w:rsid w:val="06DDE417"/>
    <w:rsid w:val="06DE16E6"/>
    <w:rsid w:val="06E143DD"/>
    <w:rsid w:val="06E1502E"/>
    <w:rsid w:val="06E4C179"/>
    <w:rsid w:val="06E60547"/>
    <w:rsid w:val="06E60AAC"/>
    <w:rsid w:val="06E66751"/>
    <w:rsid w:val="06E76EEA"/>
    <w:rsid w:val="06E82949"/>
    <w:rsid w:val="06E854B4"/>
    <w:rsid w:val="06E94272"/>
    <w:rsid w:val="06EA5CA2"/>
    <w:rsid w:val="06EB6E45"/>
    <w:rsid w:val="06ED9582"/>
    <w:rsid w:val="06EF1926"/>
    <w:rsid w:val="06EFC3A2"/>
    <w:rsid w:val="06F2A9FA"/>
    <w:rsid w:val="06F32BE6"/>
    <w:rsid w:val="06F32C70"/>
    <w:rsid w:val="06F4ACC8"/>
    <w:rsid w:val="06F4D40C"/>
    <w:rsid w:val="06F5F6A5"/>
    <w:rsid w:val="06F6A609"/>
    <w:rsid w:val="06F845E8"/>
    <w:rsid w:val="06FDB813"/>
    <w:rsid w:val="07004F5A"/>
    <w:rsid w:val="07006FF3"/>
    <w:rsid w:val="07010686"/>
    <w:rsid w:val="0701448E"/>
    <w:rsid w:val="07014E19"/>
    <w:rsid w:val="07031CCA"/>
    <w:rsid w:val="0704C7B7"/>
    <w:rsid w:val="0705A587"/>
    <w:rsid w:val="070647DA"/>
    <w:rsid w:val="07073074"/>
    <w:rsid w:val="070953F7"/>
    <w:rsid w:val="070D8922"/>
    <w:rsid w:val="070DB3A6"/>
    <w:rsid w:val="070E4309"/>
    <w:rsid w:val="070EF040"/>
    <w:rsid w:val="070FE6F9"/>
    <w:rsid w:val="071111E8"/>
    <w:rsid w:val="0712D8BF"/>
    <w:rsid w:val="07132408"/>
    <w:rsid w:val="071511B9"/>
    <w:rsid w:val="07152623"/>
    <w:rsid w:val="07170473"/>
    <w:rsid w:val="07184B69"/>
    <w:rsid w:val="071915C2"/>
    <w:rsid w:val="071A252B"/>
    <w:rsid w:val="071A3D76"/>
    <w:rsid w:val="071AED99"/>
    <w:rsid w:val="071C3444"/>
    <w:rsid w:val="071CEF63"/>
    <w:rsid w:val="071D13A9"/>
    <w:rsid w:val="071E443F"/>
    <w:rsid w:val="071EBECC"/>
    <w:rsid w:val="071F56FD"/>
    <w:rsid w:val="0728D085"/>
    <w:rsid w:val="072962A3"/>
    <w:rsid w:val="072A8192"/>
    <w:rsid w:val="072E18A5"/>
    <w:rsid w:val="072E3EEA"/>
    <w:rsid w:val="072EEDEF"/>
    <w:rsid w:val="072F166F"/>
    <w:rsid w:val="07314683"/>
    <w:rsid w:val="07317CDC"/>
    <w:rsid w:val="0731C539"/>
    <w:rsid w:val="0732C720"/>
    <w:rsid w:val="0733FA70"/>
    <w:rsid w:val="07357DED"/>
    <w:rsid w:val="073754D8"/>
    <w:rsid w:val="073769B8"/>
    <w:rsid w:val="07381867"/>
    <w:rsid w:val="073ACCFD"/>
    <w:rsid w:val="073B4EB8"/>
    <w:rsid w:val="073B6B96"/>
    <w:rsid w:val="073C294E"/>
    <w:rsid w:val="073C606C"/>
    <w:rsid w:val="073F77B2"/>
    <w:rsid w:val="0746FC1F"/>
    <w:rsid w:val="07470E2D"/>
    <w:rsid w:val="0747EB1B"/>
    <w:rsid w:val="074838A7"/>
    <w:rsid w:val="074CE23D"/>
    <w:rsid w:val="074ED974"/>
    <w:rsid w:val="075159E7"/>
    <w:rsid w:val="07553CCE"/>
    <w:rsid w:val="07564EB6"/>
    <w:rsid w:val="0757D6C5"/>
    <w:rsid w:val="0758A41F"/>
    <w:rsid w:val="075DC8A3"/>
    <w:rsid w:val="075E1964"/>
    <w:rsid w:val="075E58C9"/>
    <w:rsid w:val="075F2B6B"/>
    <w:rsid w:val="075F5411"/>
    <w:rsid w:val="0762EF3A"/>
    <w:rsid w:val="076324E4"/>
    <w:rsid w:val="07642508"/>
    <w:rsid w:val="07647353"/>
    <w:rsid w:val="0764A99D"/>
    <w:rsid w:val="076507B7"/>
    <w:rsid w:val="07663701"/>
    <w:rsid w:val="0768FFC0"/>
    <w:rsid w:val="0769395F"/>
    <w:rsid w:val="076C926C"/>
    <w:rsid w:val="076CBB5B"/>
    <w:rsid w:val="076CD3C6"/>
    <w:rsid w:val="076D7720"/>
    <w:rsid w:val="076F740B"/>
    <w:rsid w:val="07711C1F"/>
    <w:rsid w:val="07714A77"/>
    <w:rsid w:val="07718888"/>
    <w:rsid w:val="0772182E"/>
    <w:rsid w:val="07724993"/>
    <w:rsid w:val="07726DBA"/>
    <w:rsid w:val="0774B0D7"/>
    <w:rsid w:val="0776450E"/>
    <w:rsid w:val="07785D91"/>
    <w:rsid w:val="07789928"/>
    <w:rsid w:val="0778A306"/>
    <w:rsid w:val="07797BE1"/>
    <w:rsid w:val="0779BD6E"/>
    <w:rsid w:val="077AAB25"/>
    <w:rsid w:val="077B4F27"/>
    <w:rsid w:val="077DB788"/>
    <w:rsid w:val="077E1CB8"/>
    <w:rsid w:val="077F92B0"/>
    <w:rsid w:val="07801C93"/>
    <w:rsid w:val="07817CEC"/>
    <w:rsid w:val="0789D2DC"/>
    <w:rsid w:val="078A7FB1"/>
    <w:rsid w:val="078C25DF"/>
    <w:rsid w:val="078C7670"/>
    <w:rsid w:val="078C944A"/>
    <w:rsid w:val="078CC1CD"/>
    <w:rsid w:val="078E887B"/>
    <w:rsid w:val="07906C6D"/>
    <w:rsid w:val="0790A559"/>
    <w:rsid w:val="0791CAE4"/>
    <w:rsid w:val="0795DD94"/>
    <w:rsid w:val="0798BB50"/>
    <w:rsid w:val="079993AF"/>
    <w:rsid w:val="0799A3A2"/>
    <w:rsid w:val="079A31FE"/>
    <w:rsid w:val="079AC91A"/>
    <w:rsid w:val="079BC862"/>
    <w:rsid w:val="079C1929"/>
    <w:rsid w:val="079D1298"/>
    <w:rsid w:val="079E20C4"/>
    <w:rsid w:val="079F8163"/>
    <w:rsid w:val="07A1A61B"/>
    <w:rsid w:val="07A35546"/>
    <w:rsid w:val="07A3F75D"/>
    <w:rsid w:val="07A42CA5"/>
    <w:rsid w:val="07A4F7B9"/>
    <w:rsid w:val="07A6334D"/>
    <w:rsid w:val="07A683B8"/>
    <w:rsid w:val="07A6E0FA"/>
    <w:rsid w:val="07AA5F75"/>
    <w:rsid w:val="07AAB080"/>
    <w:rsid w:val="07ABA7CD"/>
    <w:rsid w:val="07ACBF80"/>
    <w:rsid w:val="07AD104F"/>
    <w:rsid w:val="07B1466D"/>
    <w:rsid w:val="07B1BA19"/>
    <w:rsid w:val="07B1C5CC"/>
    <w:rsid w:val="07B20730"/>
    <w:rsid w:val="07B24387"/>
    <w:rsid w:val="07B26134"/>
    <w:rsid w:val="07B287B1"/>
    <w:rsid w:val="07B33CC8"/>
    <w:rsid w:val="07B40CBA"/>
    <w:rsid w:val="07B4DB4E"/>
    <w:rsid w:val="07B667C0"/>
    <w:rsid w:val="07BA50A0"/>
    <w:rsid w:val="07BC3FB9"/>
    <w:rsid w:val="07BC73FE"/>
    <w:rsid w:val="07BE904B"/>
    <w:rsid w:val="07C44B13"/>
    <w:rsid w:val="07C49080"/>
    <w:rsid w:val="07C5E4B3"/>
    <w:rsid w:val="07C6A8F8"/>
    <w:rsid w:val="07C82A98"/>
    <w:rsid w:val="07C88BB7"/>
    <w:rsid w:val="07C8A025"/>
    <w:rsid w:val="07C92B2D"/>
    <w:rsid w:val="07C9C914"/>
    <w:rsid w:val="07CAFE9F"/>
    <w:rsid w:val="07CDB0AA"/>
    <w:rsid w:val="07CDD481"/>
    <w:rsid w:val="07CE94B9"/>
    <w:rsid w:val="07CEB016"/>
    <w:rsid w:val="07CF0E81"/>
    <w:rsid w:val="07D020CC"/>
    <w:rsid w:val="07D23487"/>
    <w:rsid w:val="07D2B7EC"/>
    <w:rsid w:val="07D40CFD"/>
    <w:rsid w:val="07D698BE"/>
    <w:rsid w:val="07D9898F"/>
    <w:rsid w:val="07DB620B"/>
    <w:rsid w:val="07DDD346"/>
    <w:rsid w:val="07E0014C"/>
    <w:rsid w:val="07E13369"/>
    <w:rsid w:val="07E3240B"/>
    <w:rsid w:val="07E34C7D"/>
    <w:rsid w:val="07E35540"/>
    <w:rsid w:val="07E452F4"/>
    <w:rsid w:val="07E59918"/>
    <w:rsid w:val="07E5CFEE"/>
    <w:rsid w:val="07E705CB"/>
    <w:rsid w:val="07E7690C"/>
    <w:rsid w:val="07E86FC3"/>
    <w:rsid w:val="07EAE372"/>
    <w:rsid w:val="07EB4C6F"/>
    <w:rsid w:val="07EC0D9A"/>
    <w:rsid w:val="07F238B7"/>
    <w:rsid w:val="07F31DB2"/>
    <w:rsid w:val="07F3990B"/>
    <w:rsid w:val="07F3E204"/>
    <w:rsid w:val="07F4CBF2"/>
    <w:rsid w:val="07F546EB"/>
    <w:rsid w:val="07F5BBB4"/>
    <w:rsid w:val="07F756EA"/>
    <w:rsid w:val="07F88DA8"/>
    <w:rsid w:val="07F95252"/>
    <w:rsid w:val="07FC386B"/>
    <w:rsid w:val="07FD2B51"/>
    <w:rsid w:val="080061A9"/>
    <w:rsid w:val="0800DC9B"/>
    <w:rsid w:val="0801C3FD"/>
    <w:rsid w:val="08033E58"/>
    <w:rsid w:val="0804F5C1"/>
    <w:rsid w:val="08072162"/>
    <w:rsid w:val="08084539"/>
    <w:rsid w:val="080ABF71"/>
    <w:rsid w:val="080C9481"/>
    <w:rsid w:val="080E83B7"/>
    <w:rsid w:val="08128E74"/>
    <w:rsid w:val="081317E7"/>
    <w:rsid w:val="08143F2C"/>
    <w:rsid w:val="08146E8F"/>
    <w:rsid w:val="0814C1B7"/>
    <w:rsid w:val="081881A4"/>
    <w:rsid w:val="0819637B"/>
    <w:rsid w:val="08197B5E"/>
    <w:rsid w:val="081AAD63"/>
    <w:rsid w:val="081AEC3C"/>
    <w:rsid w:val="081B9439"/>
    <w:rsid w:val="081BDB09"/>
    <w:rsid w:val="081C953E"/>
    <w:rsid w:val="081D671E"/>
    <w:rsid w:val="081E42B0"/>
    <w:rsid w:val="08234132"/>
    <w:rsid w:val="082374DA"/>
    <w:rsid w:val="08243A05"/>
    <w:rsid w:val="082501BE"/>
    <w:rsid w:val="0825E347"/>
    <w:rsid w:val="0826DAF0"/>
    <w:rsid w:val="0826E667"/>
    <w:rsid w:val="08271776"/>
    <w:rsid w:val="0827D43D"/>
    <w:rsid w:val="082A8FC4"/>
    <w:rsid w:val="082B8DB4"/>
    <w:rsid w:val="082D780D"/>
    <w:rsid w:val="082EC873"/>
    <w:rsid w:val="0830237A"/>
    <w:rsid w:val="08328310"/>
    <w:rsid w:val="08347B3A"/>
    <w:rsid w:val="0834E1A3"/>
    <w:rsid w:val="08369A7B"/>
    <w:rsid w:val="0836A422"/>
    <w:rsid w:val="08378983"/>
    <w:rsid w:val="0839DCE0"/>
    <w:rsid w:val="083CF88C"/>
    <w:rsid w:val="083D4FAD"/>
    <w:rsid w:val="08413890"/>
    <w:rsid w:val="08438BE0"/>
    <w:rsid w:val="0843AE26"/>
    <w:rsid w:val="0843B70A"/>
    <w:rsid w:val="0846A767"/>
    <w:rsid w:val="0848111E"/>
    <w:rsid w:val="084AA40A"/>
    <w:rsid w:val="084BDB42"/>
    <w:rsid w:val="084CE076"/>
    <w:rsid w:val="084D9BAC"/>
    <w:rsid w:val="084FF4D9"/>
    <w:rsid w:val="08503860"/>
    <w:rsid w:val="085428FA"/>
    <w:rsid w:val="085445F7"/>
    <w:rsid w:val="0854E612"/>
    <w:rsid w:val="08563E32"/>
    <w:rsid w:val="0856EDEC"/>
    <w:rsid w:val="0857B6CC"/>
    <w:rsid w:val="085CF287"/>
    <w:rsid w:val="085F6DA5"/>
    <w:rsid w:val="0860C39C"/>
    <w:rsid w:val="08621C82"/>
    <w:rsid w:val="08658E74"/>
    <w:rsid w:val="0865B5F5"/>
    <w:rsid w:val="0867A775"/>
    <w:rsid w:val="08687D92"/>
    <w:rsid w:val="086B5E24"/>
    <w:rsid w:val="086C04AD"/>
    <w:rsid w:val="086D1CCA"/>
    <w:rsid w:val="086EBC5D"/>
    <w:rsid w:val="086FDBF0"/>
    <w:rsid w:val="0872388E"/>
    <w:rsid w:val="0873632F"/>
    <w:rsid w:val="0874E566"/>
    <w:rsid w:val="0877BF4B"/>
    <w:rsid w:val="087916B9"/>
    <w:rsid w:val="087A9646"/>
    <w:rsid w:val="087B6C18"/>
    <w:rsid w:val="087B91F2"/>
    <w:rsid w:val="08801C56"/>
    <w:rsid w:val="088233BA"/>
    <w:rsid w:val="088274FD"/>
    <w:rsid w:val="0884C38E"/>
    <w:rsid w:val="088615CB"/>
    <w:rsid w:val="088755BB"/>
    <w:rsid w:val="08878BB1"/>
    <w:rsid w:val="088886FB"/>
    <w:rsid w:val="088AA9A7"/>
    <w:rsid w:val="088ADBDC"/>
    <w:rsid w:val="088CAFD6"/>
    <w:rsid w:val="089013BA"/>
    <w:rsid w:val="08909726"/>
    <w:rsid w:val="0890E6B4"/>
    <w:rsid w:val="0891DE51"/>
    <w:rsid w:val="0891ECF7"/>
    <w:rsid w:val="08926259"/>
    <w:rsid w:val="08934DAC"/>
    <w:rsid w:val="08960979"/>
    <w:rsid w:val="08988043"/>
    <w:rsid w:val="089B6F20"/>
    <w:rsid w:val="089C666A"/>
    <w:rsid w:val="08A1B6A5"/>
    <w:rsid w:val="08A2436C"/>
    <w:rsid w:val="08A68954"/>
    <w:rsid w:val="08A7EED9"/>
    <w:rsid w:val="08A92091"/>
    <w:rsid w:val="08A92AFF"/>
    <w:rsid w:val="08AC9ECB"/>
    <w:rsid w:val="08ACE802"/>
    <w:rsid w:val="08B01F1A"/>
    <w:rsid w:val="08B0ECB1"/>
    <w:rsid w:val="08B11439"/>
    <w:rsid w:val="08B33801"/>
    <w:rsid w:val="08B73F71"/>
    <w:rsid w:val="08B869A8"/>
    <w:rsid w:val="08B918DA"/>
    <w:rsid w:val="08B9EAC1"/>
    <w:rsid w:val="08BC0623"/>
    <w:rsid w:val="08BDEB8C"/>
    <w:rsid w:val="08BFE1C8"/>
    <w:rsid w:val="08C30DDC"/>
    <w:rsid w:val="08C3FF63"/>
    <w:rsid w:val="08C67318"/>
    <w:rsid w:val="08C74999"/>
    <w:rsid w:val="08CBA127"/>
    <w:rsid w:val="08CBB1A1"/>
    <w:rsid w:val="08CBC96C"/>
    <w:rsid w:val="08CC08A4"/>
    <w:rsid w:val="08CE0FC8"/>
    <w:rsid w:val="08CED9EE"/>
    <w:rsid w:val="08D3E21A"/>
    <w:rsid w:val="08D52F30"/>
    <w:rsid w:val="08D54313"/>
    <w:rsid w:val="08D5E911"/>
    <w:rsid w:val="08D6430C"/>
    <w:rsid w:val="08D6DF5A"/>
    <w:rsid w:val="08D80E06"/>
    <w:rsid w:val="08D8BACE"/>
    <w:rsid w:val="08D8C428"/>
    <w:rsid w:val="08DA263E"/>
    <w:rsid w:val="08DAAD85"/>
    <w:rsid w:val="08DB90A6"/>
    <w:rsid w:val="08DC3398"/>
    <w:rsid w:val="08DEE223"/>
    <w:rsid w:val="08E1CAE3"/>
    <w:rsid w:val="08E1DD1A"/>
    <w:rsid w:val="08E2F245"/>
    <w:rsid w:val="08E4062B"/>
    <w:rsid w:val="08E86C0C"/>
    <w:rsid w:val="08E90F38"/>
    <w:rsid w:val="08EA9090"/>
    <w:rsid w:val="08EB8101"/>
    <w:rsid w:val="08ED3BB7"/>
    <w:rsid w:val="08EDD6BA"/>
    <w:rsid w:val="08EE6E75"/>
    <w:rsid w:val="08EFCCD7"/>
    <w:rsid w:val="08F007CE"/>
    <w:rsid w:val="08F04A0A"/>
    <w:rsid w:val="08F2A7F6"/>
    <w:rsid w:val="08F2BB06"/>
    <w:rsid w:val="08F3A4E1"/>
    <w:rsid w:val="08F4A802"/>
    <w:rsid w:val="08F60B28"/>
    <w:rsid w:val="08F6373B"/>
    <w:rsid w:val="08F699FB"/>
    <w:rsid w:val="08F8944D"/>
    <w:rsid w:val="08F96470"/>
    <w:rsid w:val="08FA4027"/>
    <w:rsid w:val="08FB03AC"/>
    <w:rsid w:val="08FBC307"/>
    <w:rsid w:val="08FD7963"/>
    <w:rsid w:val="08FDA4D9"/>
    <w:rsid w:val="08FE890A"/>
    <w:rsid w:val="0900D320"/>
    <w:rsid w:val="0901A854"/>
    <w:rsid w:val="09028549"/>
    <w:rsid w:val="0906303B"/>
    <w:rsid w:val="0906D2EA"/>
    <w:rsid w:val="090971C1"/>
    <w:rsid w:val="0909C9E4"/>
    <w:rsid w:val="090B2F11"/>
    <w:rsid w:val="090B7AFE"/>
    <w:rsid w:val="090CC744"/>
    <w:rsid w:val="090D6B1A"/>
    <w:rsid w:val="090EE4C8"/>
    <w:rsid w:val="090F1E10"/>
    <w:rsid w:val="0913D0FA"/>
    <w:rsid w:val="0914D19A"/>
    <w:rsid w:val="0914E322"/>
    <w:rsid w:val="09179FE3"/>
    <w:rsid w:val="0918BAC1"/>
    <w:rsid w:val="091A46ED"/>
    <w:rsid w:val="091B40D2"/>
    <w:rsid w:val="091B4A02"/>
    <w:rsid w:val="091CDF01"/>
    <w:rsid w:val="09206F92"/>
    <w:rsid w:val="092125CB"/>
    <w:rsid w:val="0921F1D1"/>
    <w:rsid w:val="0921F3EE"/>
    <w:rsid w:val="09226E21"/>
    <w:rsid w:val="0922C1B5"/>
    <w:rsid w:val="09231ED5"/>
    <w:rsid w:val="09238366"/>
    <w:rsid w:val="0924C150"/>
    <w:rsid w:val="0924EF09"/>
    <w:rsid w:val="0925F837"/>
    <w:rsid w:val="0928B738"/>
    <w:rsid w:val="092926C2"/>
    <w:rsid w:val="092BC55B"/>
    <w:rsid w:val="092D26F5"/>
    <w:rsid w:val="0930279E"/>
    <w:rsid w:val="093105BE"/>
    <w:rsid w:val="0931EDF7"/>
    <w:rsid w:val="093418CC"/>
    <w:rsid w:val="093498C0"/>
    <w:rsid w:val="0936332A"/>
    <w:rsid w:val="09371E5C"/>
    <w:rsid w:val="0937C406"/>
    <w:rsid w:val="0939976C"/>
    <w:rsid w:val="0939E16C"/>
    <w:rsid w:val="093AB69A"/>
    <w:rsid w:val="093DC49E"/>
    <w:rsid w:val="093DE234"/>
    <w:rsid w:val="093E27C8"/>
    <w:rsid w:val="093EE30F"/>
    <w:rsid w:val="093F87B0"/>
    <w:rsid w:val="09423639"/>
    <w:rsid w:val="09430372"/>
    <w:rsid w:val="0943D1C8"/>
    <w:rsid w:val="09440960"/>
    <w:rsid w:val="09451E75"/>
    <w:rsid w:val="0947C25D"/>
    <w:rsid w:val="0947FEA6"/>
    <w:rsid w:val="094937D5"/>
    <w:rsid w:val="09496D44"/>
    <w:rsid w:val="094A686A"/>
    <w:rsid w:val="094C83E3"/>
    <w:rsid w:val="094D962D"/>
    <w:rsid w:val="094EBA4C"/>
    <w:rsid w:val="09508338"/>
    <w:rsid w:val="095206AA"/>
    <w:rsid w:val="09538BDF"/>
    <w:rsid w:val="0953D53B"/>
    <w:rsid w:val="0955300F"/>
    <w:rsid w:val="095592C1"/>
    <w:rsid w:val="0955F819"/>
    <w:rsid w:val="09567296"/>
    <w:rsid w:val="095A0E5E"/>
    <w:rsid w:val="095A1964"/>
    <w:rsid w:val="095A6001"/>
    <w:rsid w:val="095C4405"/>
    <w:rsid w:val="095F586B"/>
    <w:rsid w:val="0960B20D"/>
    <w:rsid w:val="0960D91B"/>
    <w:rsid w:val="0961B4C1"/>
    <w:rsid w:val="0963B9ED"/>
    <w:rsid w:val="0965C767"/>
    <w:rsid w:val="09665B9F"/>
    <w:rsid w:val="09682421"/>
    <w:rsid w:val="096E0902"/>
    <w:rsid w:val="096E9E78"/>
    <w:rsid w:val="09701094"/>
    <w:rsid w:val="09709F96"/>
    <w:rsid w:val="09709FBF"/>
    <w:rsid w:val="0974152B"/>
    <w:rsid w:val="0977871B"/>
    <w:rsid w:val="09779D69"/>
    <w:rsid w:val="0977EF09"/>
    <w:rsid w:val="097A0473"/>
    <w:rsid w:val="097A0877"/>
    <w:rsid w:val="097AE089"/>
    <w:rsid w:val="097C129C"/>
    <w:rsid w:val="097C135F"/>
    <w:rsid w:val="097FF906"/>
    <w:rsid w:val="09815893"/>
    <w:rsid w:val="098300A7"/>
    <w:rsid w:val="0983A2FA"/>
    <w:rsid w:val="09843647"/>
    <w:rsid w:val="0985112B"/>
    <w:rsid w:val="0987109A"/>
    <w:rsid w:val="09886F06"/>
    <w:rsid w:val="0988D28D"/>
    <w:rsid w:val="098B6A1F"/>
    <w:rsid w:val="098D8275"/>
    <w:rsid w:val="098DD29C"/>
    <w:rsid w:val="098EC1D9"/>
    <w:rsid w:val="098FC9F8"/>
    <w:rsid w:val="098FD012"/>
    <w:rsid w:val="099197C9"/>
    <w:rsid w:val="09925B86"/>
    <w:rsid w:val="0992B255"/>
    <w:rsid w:val="09936984"/>
    <w:rsid w:val="09949296"/>
    <w:rsid w:val="09975669"/>
    <w:rsid w:val="09989CF5"/>
    <w:rsid w:val="0998BAA7"/>
    <w:rsid w:val="0998DE00"/>
    <w:rsid w:val="09998C2E"/>
    <w:rsid w:val="099AE445"/>
    <w:rsid w:val="099BAF6A"/>
    <w:rsid w:val="099EA355"/>
    <w:rsid w:val="099F403F"/>
    <w:rsid w:val="099F9757"/>
    <w:rsid w:val="09A0FE39"/>
    <w:rsid w:val="09A2D6B1"/>
    <w:rsid w:val="09A61E0F"/>
    <w:rsid w:val="09A82E44"/>
    <w:rsid w:val="09A88F41"/>
    <w:rsid w:val="09A8CF78"/>
    <w:rsid w:val="09A8FE73"/>
    <w:rsid w:val="09A90243"/>
    <w:rsid w:val="09A93DAA"/>
    <w:rsid w:val="09AAED8E"/>
    <w:rsid w:val="09AC4DE7"/>
    <w:rsid w:val="09ACCD4E"/>
    <w:rsid w:val="09AD422B"/>
    <w:rsid w:val="09AF3E10"/>
    <w:rsid w:val="09AF6B04"/>
    <w:rsid w:val="09AF8D58"/>
    <w:rsid w:val="09B17647"/>
    <w:rsid w:val="09B1B205"/>
    <w:rsid w:val="09B2DCFD"/>
    <w:rsid w:val="09B30184"/>
    <w:rsid w:val="09B3B8E2"/>
    <w:rsid w:val="09B44672"/>
    <w:rsid w:val="09B55724"/>
    <w:rsid w:val="09B5E8E9"/>
    <w:rsid w:val="09B5F4CE"/>
    <w:rsid w:val="09B82497"/>
    <w:rsid w:val="09B8659F"/>
    <w:rsid w:val="09B885F4"/>
    <w:rsid w:val="09BA5F74"/>
    <w:rsid w:val="09BA9463"/>
    <w:rsid w:val="09BAC0CE"/>
    <w:rsid w:val="09BAC1C9"/>
    <w:rsid w:val="09BE8F45"/>
    <w:rsid w:val="09BEF66D"/>
    <w:rsid w:val="09BFBDAF"/>
    <w:rsid w:val="09C2D0CB"/>
    <w:rsid w:val="09C319C7"/>
    <w:rsid w:val="09C3A6BA"/>
    <w:rsid w:val="09C4229B"/>
    <w:rsid w:val="09C80905"/>
    <w:rsid w:val="09CC2753"/>
    <w:rsid w:val="09CC5A67"/>
    <w:rsid w:val="09CC7AB9"/>
    <w:rsid w:val="09CD9892"/>
    <w:rsid w:val="09CE9F62"/>
    <w:rsid w:val="09CEA46E"/>
    <w:rsid w:val="09D2A469"/>
    <w:rsid w:val="09D78B92"/>
    <w:rsid w:val="09DB5CCE"/>
    <w:rsid w:val="09DC4607"/>
    <w:rsid w:val="09DC5114"/>
    <w:rsid w:val="09DD6F7C"/>
    <w:rsid w:val="09DDC3F4"/>
    <w:rsid w:val="09DEBD01"/>
    <w:rsid w:val="09E00190"/>
    <w:rsid w:val="09E18DA0"/>
    <w:rsid w:val="09E23B86"/>
    <w:rsid w:val="09E285C8"/>
    <w:rsid w:val="09E6C4C9"/>
    <w:rsid w:val="09E7518C"/>
    <w:rsid w:val="09EB80BE"/>
    <w:rsid w:val="09ECCA42"/>
    <w:rsid w:val="09EE0FB4"/>
    <w:rsid w:val="09EEAF12"/>
    <w:rsid w:val="09EF52A4"/>
    <w:rsid w:val="09F01C7A"/>
    <w:rsid w:val="09F18058"/>
    <w:rsid w:val="09F31503"/>
    <w:rsid w:val="09F413BE"/>
    <w:rsid w:val="09F636E1"/>
    <w:rsid w:val="09F7D7C1"/>
    <w:rsid w:val="09FB28E9"/>
    <w:rsid w:val="09FC82EA"/>
    <w:rsid w:val="09FE2C89"/>
    <w:rsid w:val="0A024297"/>
    <w:rsid w:val="0A037B16"/>
    <w:rsid w:val="0A04BD6D"/>
    <w:rsid w:val="0A07240D"/>
    <w:rsid w:val="0A072E85"/>
    <w:rsid w:val="0A0735BF"/>
    <w:rsid w:val="0A081425"/>
    <w:rsid w:val="0A09E38A"/>
    <w:rsid w:val="0A0A1DBC"/>
    <w:rsid w:val="0A0A6F4B"/>
    <w:rsid w:val="0A0AAD0A"/>
    <w:rsid w:val="0A0ADB30"/>
    <w:rsid w:val="0A0CBBCD"/>
    <w:rsid w:val="0A0D96EF"/>
    <w:rsid w:val="0A0E8B22"/>
    <w:rsid w:val="0A0EB887"/>
    <w:rsid w:val="0A1084C8"/>
    <w:rsid w:val="0A10B486"/>
    <w:rsid w:val="0A10E757"/>
    <w:rsid w:val="0A148F37"/>
    <w:rsid w:val="0A14DACE"/>
    <w:rsid w:val="0A15F5B0"/>
    <w:rsid w:val="0A177032"/>
    <w:rsid w:val="0A17C07A"/>
    <w:rsid w:val="0A187767"/>
    <w:rsid w:val="0A18E8A6"/>
    <w:rsid w:val="0A1A24C8"/>
    <w:rsid w:val="0A1AD7B3"/>
    <w:rsid w:val="0A1D709B"/>
    <w:rsid w:val="0A1DA96C"/>
    <w:rsid w:val="0A1F885D"/>
    <w:rsid w:val="0A230EBE"/>
    <w:rsid w:val="0A241C96"/>
    <w:rsid w:val="0A269EF0"/>
    <w:rsid w:val="0A273DD0"/>
    <w:rsid w:val="0A281AF5"/>
    <w:rsid w:val="0A285007"/>
    <w:rsid w:val="0A28AD36"/>
    <w:rsid w:val="0A28B9EF"/>
    <w:rsid w:val="0A2938AB"/>
    <w:rsid w:val="0A2C33D6"/>
    <w:rsid w:val="0A2CC449"/>
    <w:rsid w:val="0A2D13E0"/>
    <w:rsid w:val="0A31118C"/>
    <w:rsid w:val="0A330190"/>
    <w:rsid w:val="0A353BB0"/>
    <w:rsid w:val="0A357582"/>
    <w:rsid w:val="0A35AE59"/>
    <w:rsid w:val="0A390BEF"/>
    <w:rsid w:val="0A392574"/>
    <w:rsid w:val="0A3AC3BD"/>
    <w:rsid w:val="0A3ADCB0"/>
    <w:rsid w:val="0A3C0B59"/>
    <w:rsid w:val="0A3FD858"/>
    <w:rsid w:val="0A43770E"/>
    <w:rsid w:val="0A43F0D7"/>
    <w:rsid w:val="0A44CDF1"/>
    <w:rsid w:val="0A45EC6D"/>
    <w:rsid w:val="0A465405"/>
    <w:rsid w:val="0A46BAF1"/>
    <w:rsid w:val="0A497713"/>
    <w:rsid w:val="0A49FBDD"/>
    <w:rsid w:val="0A4A7AA6"/>
    <w:rsid w:val="0A4B499A"/>
    <w:rsid w:val="0A4F57D9"/>
    <w:rsid w:val="0A513AFB"/>
    <w:rsid w:val="0A51F6E3"/>
    <w:rsid w:val="0A551710"/>
    <w:rsid w:val="0A552F5E"/>
    <w:rsid w:val="0A563E18"/>
    <w:rsid w:val="0A5778B4"/>
    <w:rsid w:val="0A584B05"/>
    <w:rsid w:val="0A58E253"/>
    <w:rsid w:val="0A5AE708"/>
    <w:rsid w:val="0A5C4FC4"/>
    <w:rsid w:val="0A5D5312"/>
    <w:rsid w:val="0A5E0E42"/>
    <w:rsid w:val="0A5EE2ED"/>
    <w:rsid w:val="0A5FAE38"/>
    <w:rsid w:val="0A637F9C"/>
    <w:rsid w:val="0A6416F8"/>
    <w:rsid w:val="0A64616B"/>
    <w:rsid w:val="0A656C15"/>
    <w:rsid w:val="0A658E88"/>
    <w:rsid w:val="0A66AD18"/>
    <w:rsid w:val="0A671E88"/>
    <w:rsid w:val="0A697A10"/>
    <w:rsid w:val="0A6A9B0E"/>
    <w:rsid w:val="0A7868A0"/>
    <w:rsid w:val="0A78A231"/>
    <w:rsid w:val="0A7D334D"/>
    <w:rsid w:val="0A7DDE71"/>
    <w:rsid w:val="0A7E3D97"/>
    <w:rsid w:val="0A7FFD96"/>
    <w:rsid w:val="0A807F9F"/>
    <w:rsid w:val="0A808F31"/>
    <w:rsid w:val="0A80F0AB"/>
    <w:rsid w:val="0A81C5BD"/>
    <w:rsid w:val="0A81E5DB"/>
    <w:rsid w:val="0A83AA2B"/>
    <w:rsid w:val="0A8476DA"/>
    <w:rsid w:val="0A84B607"/>
    <w:rsid w:val="0A8668F1"/>
    <w:rsid w:val="0A8668FB"/>
    <w:rsid w:val="0A884FD4"/>
    <w:rsid w:val="0A88A29C"/>
    <w:rsid w:val="0A8A627A"/>
    <w:rsid w:val="0A8C2C4A"/>
    <w:rsid w:val="0A8CBBAA"/>
    <w:rsid w:val="0A8F547F"/>
    <w:rsid w:val="0A8FC4FF"/>
    <w:rsid w:val="0A908032"/>
    <w:rsid w:val="0A92DB35"/>
    <w:rsid w:val="0A9397C6"/>
    <w:rsid w:val="0A972C88"/>
    <w:rsid w:val="0A973D10"/>
    <w:rsid w:val="0A97DA1E"/>
    <w:rsid w:val="0A9960C9"/>
    <w:rsid w:val="0A9B582D"/>
    <w:rsid w:val="0A9BA673"/>
    <w:rsid w:val="0A9C6FA3"/>
    <w:rsid w:val="0A9C7865"/>
    <w:rsid w:val="0A9D04E9"/>
    <w:rsid w:val="0AA029F7"/>
    <w:rsid w:val="0AA033B5"/>
    <w:rsid w:val="0AA17478"/>
    <w:rsid w:val="0AA4F7F2"/>
    <w:rsid w:val="0AA63A7D"/>
    <w:rsid w:val="0AA6F826"/>
    <w:rsid w:val="0AA70F5E"/>
    <w:rsid w:val="0AA7AA12"/>
    <w:rsid w:val="0AABE0AA"/>
    <w:rsid w:val="0AABFB22"/>
    <w:rsid w:val="0AAE8A92"/>
    <w:rsid w:val="0AAEB07E"/>
    <w:rsid w:val="0AB02A2E"/>
    <w:rsid w:val="0AB69BFA"/>
    <w:rsid w:val="0AB7EADF"/>
    <w:rsid w:val="0ABD7B3C"/>
    <w:rsid w:val="0ABE7F18"/>
    <w:rsid w:val="0ABF3E0E"/>
    <w:rsid w:val="0ABFA30C"/>
    <w:rsid w:val="0AC41D43"/>
    <w:rsid w:val="0AC446E2"/>
    <w:rsid w:val="0AC5AF2F"/>
    <w:rsid w:val="0AC803F0"/>
    <w:rsid w:val="0AC8F62A"/>
    <w:rsid w:val="0AC95BFC"/>
    <w:rsid w:val="0ACB8D93"/>
    <w:rsid w:val="0ACE5E62"/>
    <w:rsid w:val="0AD0F43D"/>
    <w:rsid w:val="0AD1E22D"/>
    <w:rsid w:val="0AD2BC94"/>
    <w:rsid w:val="0AD34709"/>
    <w:rsid w:val="0AD514D7"/>
    <w:rsid w:val="0AD7635F"/>
    <w:rsid w:val="0AD83390"/>
    <w:rsid w:val="0AD9C337"/>
    <w:rsid w:val="0ADA32F6"/>
    <w:rsid w:val="0ADB3A12"/>
    <w:rsid w:val="0ADC833A"/>
    <w:rsid w:val="0ADCC3B4"/>
    <w:rsid w:val="0AE011B3"/>
    <w:rsid w:val="0AE3190E"/>
    <w:rsid w:val="0AE48DA4"/>
    <w:rsid w:val="0AE6F798"/>
    <w:rsid w:val="0AE709E9"/>
    <w:rsid w:val="0AE78B30"/>
    <w:rsid w:val="0AE85444"/>
    <w:rsid w:val="0AE907C8"/>
    <w:rsid w:val="0AE939B4"/>
    <w:rsid w:val="0AE9668E"/>
    <w:rsid w:val="0AE9A33C"/>
    <w:rsid w:val="0AEB948C"/>
    <w:rsid w:val="0AEBF3B9"/>
    <w:rsid w:val="0AED4399"/>
    <w:rsid w:val="0AEE3A8C"/>
    <w:rsid w:val="0AEF1142"/>
    <w:rsid w:val="0AF0127D"/>
    <w:rsid w:val="0AF0D47A"/>
    <w:rsid w:val="0AF303F2"/>
    <w:rsid w:val="0AF31AE6"/>
    <w:rsid w:val="0AF4FF21"/>
    <w:rsid w:val="0AF59930"/>
    <w:rsid w:val="0AF59EB3"/>
    <w:rsid w:val="0AF7021C"/>
    <w:rsid w:val="0AF71285"/>
    <w:rsid w:val="0AF9ECA7"/>
    <w:rsid w:val="0AFEA1AF"/>
    <w:rsid w:val="0AFF10D7"/>
    <w:rsid w:val="0AFF42EC"/>
    <w:rsid w:val="0B040097"/>
    <w:rsid w:val="0B0434FD"/>
    <w:rsid w:val="0B05B683"/>
    <w:rsid w:val="0B074E54"/>
    <w:rsid w:val="0B093297"/>
    <w:rsid w:val="0B0BB5B7"/>
    <w:rsid w:val="0B0C86A1"/>
    <w:rsid w:val="0B0EEC35"/>
    <w:rsid w:val="0B1022E3"/>
    <w:rsid w:val="0B138806"/>
    <w:rsid w:val="0B146325"/>
    <w:rsid w:val="0B15EBF8"/>
    <w:rsid w:val="0B165E74"/>
    <w:rsid w:val="0B175D70"/>
    <w:rsid w:val="0B17C2C0"/>
    <w:rsid w:val="0B17FCAA"/>
    <w:rsid w:val="0B1844DB"/>
    <w:rsid w:val="0B18D72D"/>
    <w:rsid w:val="0B18FDD9"/>
    <w:rsid w:val="0B191DBB"/>
    <w:rsid w:val="0B1A1993"/>
    <w:rsid w:val="0B1CDC61"/>
    <w:rsid w:val="0B1CE9F6"/>
    <w:rsid w:val="0B1D051C"/>
    <w:rsid w:val="0B1F971A"/>
    <w:rsid w:val="0B215626"/>
    <w:rsid w:val="0B218C75"/>
    <w:rsid w:val="0B244BEE"/>
    <w:rsid w:val="0B250D88"/>
    <w:rsid w:val="0B256F87"/>
    <w:rsid w:val="0B259C13"/>
    <w:rsid w:val="0B26DE0D"/>
    <w:rsid w:val="0B279640"/>
    <w:rsid w:val="0B29114E"/>
    <w:rsid w:val="0B296700"/>
    <w:rsid w:val="0B2EEF16"/>
    <w:rsid w:val="0B31327F"/>
    <w:rsid w:val="0B32F752"/>
    <w:rsid w:val="0B33A6B2"/>
    <w:rsid w:val="0B3537F5"/>
    <w:rsid w:val="0B35429B"/>
    <w:rsid w:val="0B35DF82"/>
    <w:rsid w:val="0B365ADC"/>
    <w:rsid w:val="0B370B75"/>
    <w:rsid w:val="0B378D87"/>
    <w:rsid w:val="0B385280"/>
    <w:rsid w:val="0B38EDF7"/>
    <w:rsid w:val="0B3BBB89"/>
    <w:rsid w:val="0B3CAB7E"/>
    <w:rsid w:val="0B3CC0C9"/>
    <w:rsid w:val="0B3D9A61"/>
    <w:rsid w:val="0B3DF23F"/>
    <w:rsid w:val="0B3EADDA"/>
    <w:rsid w:val="0B44C393"/>
    <w:rsid w:val="0B44C7A8"/>
    <w:rsid w:val="0B450C67"/>
    <w:rsid w:val="0B4867E9"/>
    <w:rsid w:val="0B489BBA"/>
    <w:rsid w:val="0B4B0A80"/>
    <w:rsid w:val="0B4BC611"/>
    <w:rsid w:val="0B4C5FE3"/>
    <w:rsid w:val="0B4D5197"/>
    <w:rsid w:val="0B4DE3CA"/>
    <w:rsid w:val="0B4EEB90"/>
    <w:rsid w:val="0B4FB013"/>
    <w:rsid w:val="0B51D0AF"/>
    <w:rsid w:val="0B527B12"/>
    <w:rsid w:val="0B529C87"/>
    <w:rsid w:val="0B52E8F5"/>
    <w:rsid w:val="0B531097"/>
    <w:rsid w:val="0B56EB89"/>
    <w:rsid w:val="0B585074"/>
    <w:rsid w:val="0B585565"/>
    <w:rsid w:val="0B597415"/>
    <w:rsid w:val="0B5B637E"/>
    <w:rsid w:val="0B5CA179"/>
    <w:rsid w:val="0B5E39D1"/>
    <w:rsid w:val="0B611405"/>
    <w:rsid w:val="0B6797C0"/>
    <w:rsid w:val="0B690EFD"/>
    <w:rsid w:val="0B6A2BBF"/>
    <w:rsid w:val="0B6A5D8B"/>
    <w:rsid w:val="0B6C0F65"/>
    <w:rsid w:val="0B6FA565"/>
    <w:rsid w:val="0B703BDF"/>
    <w:rsid w:val="0B70A961"/>
    <w:rsid w:val="0B717D8D"/>
    <w:rsid w:val="0B72713A"/>
    <w:rsid w:val="0B750BA4"/>
    <w:rsid w:val="0B767B93"/>
    <w:rsid w:val="0B788607"/>
    <w:rsid w:val="0B796D4B"/>
    <w:rsid w:val="0B7D0D49"/>
    <w:rsid w:val="0B7D7E81"/>
    <w:rsid w:val="0B7E7577"/>
    <w:rsid w:val="0B7E8A6F"/>
    <w:rsid w:val="0B80280F"/>
    <w:rsid w:val="0B80D4A6"/>
    <w:rsid w:val="0B818EE6"/>
    <w:rsid w:val="0B8228B6"/>
    <w:rsid w:val="0B8259DC"/>
    <w:rsid w:val="0B838F59"/>
    <w:rsid w:val="0B848F8D"/>
    <w:rsid w:val="0B852FF0"/>
    <w:rsid w:val="0B85386A"/>
    <w:rsid w:val="0B889AA3"/>
    <w:rsid w:val="0B8ABF7A"/>
    <w:rsid w:val="0B8C73ED"/>
    <w:rsid w:val="0B8D591B"/>
    <w:rsid w:val="0B8D8C49"/>
    <w:rsid w:val="0B8F491D"/>
    <w:rsid w:val="0B925F90"/>
    <w:rsid w:val="0B92E64E"/>
    <w:rsid w:val="0B93D352"/>
    <w:rsid w:val="0B95BAB9"/>
    <w:rsid w:val="0B95E353"/>
    <w:rsid w:val="0B98C12E"/>
    <w:rsid w:val="0B99435D"/>
    <w:rsid w:val="0B99697C"/>
    <w:rsid w:val="0B99D320"/>
    <w:rsid w:val="0B9B0E52"/>
    <w:rsid w:val="0B9C4DEF"/>
    <w:rsid w:val="0B9EA0C0"/>
    <w:rsid w:val="0BA06BED"/>
    <w:rsid w:val="0BA150F5"/>
    <w:rsid w:val="0BA208E5"/>
    <w:rsid w:val="0BA30613"/>
    <w:rsid w:val="0BA560E3"/>
    <w:rsid w:val="0BA5CCDE"/>
    <w:rsid w:val="0BA6A698"/>
    <w:rsid w:val="0BA767B1"/>
    <w:rsid w:val="0BABFD5F"/>
    <w:rsid w:val="0BAC9993"/>
    <w:rsid w:val="0BAD1E0A"/>
    <w:rsid w:val="0BAD8C99"/>
    <w:rsid w:val="0BADAF03"/>
    <w:rsid w:val="0BAFC7B5"/>
    <w:rsid w:val="0BB0E1DC"/>
    <w:rsid w:val="0BB14F9C"/>
    <w:rsid w:val="0BB157EF"/>
    <w:rsid w:val="0BB1BD91"/>
    <w:rsid w:val="0BB42F92"/>
    <w:rsid w:val="0BB52CD7"/>
    <w:rsid w:val="0BB53517"/>
    <w:rsid w:val="0BB6EE43"/>
    <w:rsid w:val="0BBACD6D"/>
    <w:rsid w:val="0BBB225C"/>
    <w:rsid w:val="0BBB737F"/>
    <w:rsid w:val="0BBBC78E"/>
    <w:rsid w:val="0BBDAA91"/>
    <w:rsid w:val="0BBE5E0C"/>
    <w:rsid w:val="0BC26F51"/>
    <w:rsid w:val="0BC2A8CA"/>
    <w:rsid w:val="0BC363CD"/>
    <w:rsid w:val="0BC428ED"/>
    <w:rsid w:val="0BC47DE4"/>
    <w:rsid w:val="0BC6CA94"/>
    <w:rsid w:val="0BC89024"/>
    <w:rsid w:val="0BC9CBD3"/>
    <w:rsid w:val="0BCB3191"/>
    <w:rsid w:val="0BCEE710"/>
    <w:rsid w:val="0BD01179"/>
    <w:rsid w:val="0BD1053F"/>
    <w:rsid w:val="0BD145B6"/>
    <w:rsid w:val="0BD15906"/>
    <w:rsid w:val="0BD4CCEB"/>
    <w:rsid w:val="0BD56190"/>
    <w:rsid w:val="0BD5EB9D"/>
    <w:rsid w:val="0BD7DB46"/>
    <w:rsid w:val="0BD7EDF3"/>
    <w:rsid w:val="0BDAA1AE"/>
    <w:rsid w:val="0BDB761D"/>
    <w:rsid w:val="0BDD838D"/>
    <w:rsid w:val="0BDED54B"/>
    <w:rsid w:val="0BE10FA5"/>
    <w:rsid w:val="0BE15A60"/>
    <w:rsid w:val="0BE1C09B"/>
    <w:rsid w:val="0BE3091A"/>
    <w:rsid w:val="0BE3B038"/>
    <w:rsid w:val="0BE55787"/>
    <w:rsid w:val="0BE73A79"/>
    <w:rsid w:val="0BE74D18"/>
    <w:rsid w:val="0BE77882"/>
    <w:rsid w:val="0BE7F9ED"/>
    <w:rsid w:val="0BE8228F"/>
    <w:rsid w:val="0BEAC3DE"/>
    <w:rsid w:val="0BEB9343"/>
    <w:rsid w:val="0BEBA6F7"/>
    <w:rsid w:val="0BEBA90D"/>
    <w:rsid w:val="0BF0FDC6"/>
    <w:rsid w:val="0BF14E1A"/>
    <w:rsid w:val="0BF381BF"/>
    <w:rsid w:val="0BF39463"/>
    <w:rsid w:val="0BF3D026"/>
    <w:rsid w:val="0BF417D1"/>
    <w:rsid w:val="0BF57EB9"/>
    <w:rsid w:val="0BF6EB12"/>
    <w:rsid w:val="0BF6F8EA"/>
    <w:rsid w:val="0BFA22A0"/>
    <w:rsid w:val="0BFA9039"/>
    <w:rsid w:val="0BFD5CEB"/>
    <w:rsid w:val="0BFD98CE"/>
    <w:rsid w:val="0BFD98EC"/>
    <w:rsid w:val="0BFDD344"/>
    <w:rsid w:val="0BFFCEA4"/>
    <w:rsid w:val="0C0045B1"/>
    <w:rsid w:val="0C040120"/>
    <w:rsid w:val="0C068AB5"/>
    <w:rsid w:val="0C084D37"/>
    <w:rsid w:val="0C0F0FE3"/>
    <w:rsid w:val="0C10EB88"/>
    <w:rsid w:val="0C127970"/>
    <w:rsid w:val="0C14EB67"/>
    <w:rsid w:val="0C18CB7C"/>
    <w:rsid w:val="0C1B054A"/>
    <w:rsid w:val="0C1C6D04"/>
    <w:rsid w:val="0C1CEFF8"/>
    <w:rsid w:val="0C1DE895"/>
    <w:rsid w:val="0C1E06DC"/>
    <w:rsid w:val="0C1F4053"/>
    <w:rsid w:val="0C1FCA47"/>
    <w:rsid w:val="0C216191"/>
    <w:rsid w:val="0C22322C"/>
    <w:rsid w:val="0C22AD96"/>
    <w:rsid w:val="0C22F8BD"/>
    <w:rsid w:val="0C23E718"/>
    <w:rsid w:val="0C253364"/>
    <w:rsid w:val="0C254271"/>
    <w:rsid w:val="0C257193"/>
    <w:rsid w:val="0C25BBD9"/>
    <w:rsid w:val="0C279777"/>
    <w:rsid w:val="0C2AD8A1"/>
    <w:rsid w:val="0C2B7D1E"/>
    <w:rsid w:val="0C2BAC9B"/>
    <w:rsid w:val="0C2C439A"/>
    <w:rsid w:val="0C2CC8B5"/>
    <w:rsid w:val="0C2DAB39"/>
    <w:rsid w:val="0C2FB52A"/>
    <w:rsid w:val="0C322188"/>
    <w:rsid w:val="0C32EC48"/>
    <w:rsid w:val="0C3406F1"/>
    <w:rsid w:val="0C345587"/>
    <w:rsid w:val="0C361189"/>
    <w:rsid w:val="0C36B29C"/>
    <w:rsid w:val="0C36C4C4"/>
    <w:rsid w:val="0C37E6ED"/>
    <w:rsid w:val="0C39398C"/>
    <w:rsid w:val="0C3A50AF"/>
    <w:rsid w:val="0C3B0B61"/>
    <w:rsid w:val="0C3DB707"/>
    <w:rsid w:val="0C3F9B33"/>
    <w:rsid w:val="0C3FC626"/>
    <w:rsid w:val="0C40E75C"/>
    <w:rsid w:val="0C444AB0"/>
    <w:rsid w:val="0C44B09B"/>
    <w:rsid w:val="0C460506"/>
    <w:rsid w:val="0C469EC8"/>
    <w:rsid w:val="0C4715B4"/>
    <w:rsid w:val="0C47711D"/>
    <w:rsid w:val="0C4824AA"/>
    <w:rsid w:val="0C485D57"/>
    <w:rsid w:val="0C497CA8"/>
    <w:rsid w:val="0C4BEDD3"/>
    <w:rsid w:val="0C4D4416"/>
    <w:rsid w:val="0C4E0E46"/>
    <w:rsid w:val="0C4EA1BE"/>
    <w:rsid w:val="0C503FE2"/>
    <w:rsid w:val="0C530377"/>
    <w:rsid w:val="0C550129"/>
    <w:rsid w:val="0C552973"/>
    <w:rsid w:val="0C563FDD"/>
    <w:rsid w:val="0C567C8D"/>
    <w:rsid w:val="0C56FBF5"/>
    <w:rsid w:val="0C584537"/>
    <w:rsid w:val="0C5888FD"/>
    <w:rsid w:val="0C5A959C"/>
    <w:rsid w:val="0C5AF652"/>
    <w:rsid w:val="0C5CA1AA"/>
    <w:rsid w:val="0C63759F"/>
    <w:rsid w:val="0C63AD3E"/>
    <w:rsid w:val="0C64741C"/>
    <w:rsid w:val="0C649E11"/>
    <w:rsid w:val="0C66005C"/>
    <w:rsid w:val="0C677DCC"/>
    <w:rsid w:val="0C68480E"/>
    <w:rsid w:val="0C69EE16"/>
    <w:rsid w:val="0C6A5FA8"/>
    <w:rsid w:val="0C6C8B76"/>
    <w:rsid w:val="0C6DB1C5"/>
    <w:rsid w:val="0C722F8E"/>
    <w:rsid w:val="0C739DFB"/>
    <w:rsid w:val="0C7598CB"/>
    <w:rsid w:val="0C786410"/>
    <w:rsid w:val="0C7DBE4E"/>
    <w:rsid w:val="0C7E1669"/>
    <w:rsid w:val="0C7FE317"/>
    <w:rsid w:val="0C804D62"/>
    <w:rsid w:val="0C821E62"/>
    <w:rsid w:val="0C866C7C"/>
    <w:rsid w:val="0C8968DD"/>
    <w:rsid w:val="0C8ABA78"/>
    <w:rsid w:val="0C8B74D7"/>
    <w:rsid w:val="0C8BA74B"/>
    <w:rsid w:val="0C8C71B7"/>
    <w:rsid w:val="0C8DF896"/>
    <w:rsid w:val="0C92AEE9"/>
    <w:rsid w:val="0C92CDAB"/>
    <w:rsid w:val="0C92F5DD"/>
    <w:rsid w:val="0C934D4F"/>
    <w:rsid w:val="0C993A2B"/>
    <w:rsid w:val="0C9972A0"/>
    <w:rsid w:val="0C9988D4"/>
    <w:rsid w:val="0C99ED93"/>
    <w:rsid w:val="0C9AF01A"/>
    <w:rsid w:val="0C9CD713"/>
    <w:rsid w:val="0C9F2899"/>
    <w:rsid w:val="0CA1F870"/>
    <w:rsid w:val="0CA2BD9D"/>
    <w:rsid w:val="0CA2DBC7"/>
    <w:rsid w:val="0CA2ED67"/>
    <w:rsid w:val="0CA79444"/>
    <w:rsid w:val="0CAC49AD"/>
    <w:rsid w:val="0CADE636"/>
    <w:rsid w:val="0CAE3415"/>
    <w:rsid w:val="0CAEF9CF"/>
    <w:rsid w:val="0CB2CA27"/>
    <w:rsid w:val="0CB2F122"/>
    <w:rsid w:val="0CB4C222"/>
    <w:rsid w:val="0CB51933"/>
    <w:rsid w:val="0CB75C6E"/>
    <w:rsid w:val="0CBB9959"/>
    <w:rsid w:val="0CBBD95F"/>
    <w:rsid w:val="0CBBFA7B"/>
    <w:rsid w:val="0CBE4DD8"/>
    <w:rsid w:val="0CBF459C"/>
    <w:rsid w:val="0CC085E5"/>
    <w:rsid w:val="0CC369C5"/>
    <w:rsid w:val="0CC38380"/>
    <w:rsid w:val="0CC4BF43"/>
    <w:rsid w:val="0CC4F133"/>
    <w:rsid w:val="0CC6584C"/>
    <w:rsid w:val="0CC6C36D"/>
    <w:rsid w:val="0CC71551"/>
    <w:rsid w:val="0CC82598"/>
    <w:rsid w:val="0CCB844C"/>
    <w:rsid w:val="0CCC0D7F"/>
    <w:rsid w:val="0CCD0A11"/>
    <w:rsid w:val="0CCDCB21"/>
    <w:rsid w:val="0CCE44FB"/>
    <w:rsid w:val="0CD17BC0"/>
    <w:rsid w:val="0CD24750"/>
    <w:rsid w:val="0CD2A3CF"/>
    <w:rsid w:val="0CD2CC15"/>
    <w:rsid w:val="0CD826E5"/>
    <w:rsid w:val="0CD96CE7"/>
    <w:rsid w:val="0CDC2798"/>
    <w:rsid w:val="0CDE9132"/>
    <w:rsid w:val="0CE1CA2B"/>
    <w:rsid w:val="0CE20483"/>
    <w:rsid w:val="0CE2A71A"/>
    <w:rsid w:val="0CE3097B"/>
    <w:rsid w:val="0CE363CD"/>
    <w:rsid w:val="0CE3BADF"/>
    <w:rsid w:val="0CE5A7D0"/>
    <w:rsid w:val="0CE5B360"/>
    <w:rsid w:val="0CE5F84D"/>
    <w:rsid w:val="0CE6DD07"/>
    <w:rsid w:val="0CE718E2"/>
    <w:rsid w:val="0CE77EA1"/>
    <w:rsid w:val="0CE8257A"/>
    <w:rsid w:val="0CE884B5"/>
    <w:rsid w:val="0CEB4B32"/>
    <w:rsid w:val="0CEE0FE7"/>
    <w:rsid w:val="0CEEB554"/>
    <w:rsid w:val="0CF1CBF4"/>
    <w:rsid w:val="0CF5AAA5"/>
    <w:rsid w:val="0CF5C228"/>
    <w:rsid w:val="0CF5E565"/>
    <w:rsid w:val="0CF63DE2"/>
    <w:rsid w:val="0CF798F6"/>
    <w:rsid w:val="0CF84FB5"/>
    <w:rsid w:val="0CF8BA6A"/>
    <w:rsid w:val="0CFC8FB4"/>
    <w:rsid w:val="0CFE5F71"/>
    <w:rsid w:val="0CFE609B"/>
    <w:rsid w:val="0CFFFAC0"/>
    <w:rsid w:val="0D00C327"/>
    <w:rsid w:val="0D01C5B8"/>
    <w:rsid w:val="0D03A1EB"/>
    <w:rsid w:val="0D03B625"/>
    <w:rsid w:val="0D04936A"/>
    <w:rsid w:val="0D049BF0"/>
    <w:rsid w:val="0D04FBEB"/>
    <w:rsid w:val="0D0508DF"/>
    <w:rsid w:val="0D05DD98"/>
    <w:rsid w:val="0D06DFCA"/>
    <w:rsid w:val="0D08140B"/>
    <w:rsid w:val="0D0B3C97"/>
    <w:rsid w:val="0D0B53EC"/>
    <w:rsid w:val="0D0B9C06"/>
    <w:rsid w:val="0D0F1DE8"/>
    <w:rsid w:val="0D0FCC97"/>
    <w:rsid w:val="0D119D4E"/>
    <w:rsid w:val="0D14D90D"/>
    <w:rsid w:val="0D168FB7"/>
    <w:rsid w:val="0D170ADA"/>
    <w:rsid w:val="0D1827AB"/>
    <w:rsid w:val="0D18A730"/>
    <w:rsid w:val="0D19DC48"/>
    <w:rsid w:val="0D1A6B97"/>
    <w:rsid w:val="0D1AD82A"/>
    <w:rsid w:val="0D1C3318"/>
    <w:rsid w:val="0D1CC9A1"/>
    <w:rsid w:val="0D1DA6D5"/>
    <w:rsid w:val="0D1F130B"/>
    <w:rsid w:val="0D1F6180"/>
    <w:rsid w:val="0D23C1D2"/>
    <w:rsid w:val="0D249AA6"/>
    <w:rsid w:val="0D264CC3"/>
    <w:rsid w:val="0D27BF43"/>
    <w:rsid w:val="0D27F553"/>
    <w:rsid w:val="0D2AB9A3"/>
    <w:rsid w:val="0D2BD269"/>
    <w:rsid w:val="0D2E4F79"/>
    <w:rsid w:val="0D2F8AB9"/>
    <w:rsid w:val="0D31FF93"/>
    <w:rsid w:val="0D320AB2"/>
    <w:rsid w:val="0D33B598"/>
    <w:rsid w:val="0D340220"/>
    <w:rsid w:val="0D340A12"/>
    <w:rsid w:val="0D358319"/>
    <w:rsid w:val="0D366549"/>
    <w:rsid w:val="0D385A8D"/>
    <w:rsid w:val="0D39CC03"/>
    <w:rsid w:val="0D3A42C7"/>
    <w:rsid w:val="0D3AFBE1"/>
    <w:rsid w:val="0D3B2051"/>
    <w:rsid w:val="0D3BC079"/>
    <w:rsid w:val="0D3D0E45"/>
    <w:rsid w:val="0D3E5439"/>
    <w:rsid w:val="0D3ECF47"/>
    <w:rsid w:val="0D419043"/>
    <w:rsid w:val="0D445C8F"/>
    <w:rsid w:val="0D47AE0C"/>
    <w:rsid w:val="0D47B3F2"/>
    <w:rsid w:val="0D4994DE"/>
    <w:rsid w:val="0D49D9B1"/>
    <w:rsid w:val="0D4A5F2A"/>
    <w:rsid w:val="0D4C0036"/>
    <w:rsid w:val="0D4DD52F"/>
    <w:rsid w:val="0D4E1F95"/>
    <w:rsid w:val="0D5019CE"/>
    <w:rsid w:val="0D505F3C"/>
    <w:rsid w:val="0D523F1D"/>
    <w:rsid w:val="0D52FAF7"/>
    <w:rsid w:val="0D545563"/>
    <w:rsid w:val="0D56647D"/>
    <w:rsid w:val="0D56F264"/>
    <w:rsid w:val="0D596FB5"/>
    <w:rsid w:val="0D5AB87B"/>
    <w:rsid w:val="0D5AC6DE"/>
    <w:rsid w:val="0D5BD386"/>
    <w:rsid w:val="0D5C52FF"/>
    <w:rsid w:val="0D5C9992"/>
    <w:rsid w:val="0D5D8E66"/>
    <w:rsid w:val="0D5E7A48"/>
    <w:rsid w:val="0D5FB923"/>
    <w:rsid w:val="0D606F23"/>
    <w:rsid w:val="0D626D6A"/>
    <w:rsid w:val="0D6488AD"/>
    <w:rsid w:val="0D65040B"/>
    <w:rsid w:val="0D6829CF"/>
    <w:rsid w:val="0D683CAD"/>
    <w:rsid w:val="0D6936CD"/>
    <w:rsid w:val="0D6AD02A"/>
    <w:rsid w:val="0D6C199F"/>
    <w:rsid w:val="0D6CCABA"/>
    <w:rsid w:val="0D6CE831"/>
    <w:rsid w:val="0D6E984C"/>
    <w:rsid w:val="0D6F6A10"/>
    <w:rsid w:val="0D6F6E71"/>
    <w:rsid w:val="0D7089C6"/>
    <w:rsid w:val="0D72D0AF"/>
    <w:rsid w:val="0D72E920"/>
    <w:rsid w:val="0D733FED"/>
    <w:rsid w:val="0D76C353"/>
    <w:rsid w:val="0D7955D2"/>
    <w:rsid w:val="0D79E612"/>
    <w:rsid w:val="0D79E98E"/>
    <w:rsid w:val="0D7AED96"/>
    <w:rsid w:val="0D7B6458"/>
    <w:rsid w:val="0D7BA5F0"/>
    <w:rsid w:val="0D7BF9B6"/>
    <w:rsid w:val="0D7EDF5C"/>
    <w:rsid w:val="0D80C8F4"/>
    <w:rsid w:val="0D850AB2"/>
    <w:rsid w:val="0D888A5A"/>
    <w:rsid w:val="0D894A9B"/>
    <w:rsid w:val="0D89F20A"/>
    <w:rsid w:val="0D89F67A"/>
    <w:rsid w:val="0D8CF9D5"/>
    <w:rsid w:val="0D8DA269"/>
    <w:rsid w:val="0D8DBC71"/>
    <w:rsid w:val="0D8E2E09"/>
    <w:rsid w:val="0D8F4338"/>
    <w:rsid w:val="0D900678"/>
    <w:rsid w:val="0D904556"/>
    <w:rsid w:val="0D9246D7"/>
    <w:rsid w:val="0D92C94B"/>
    <w:rsid w:val="0D937C17"/>
    <w:rsid w:val="0D992D4C"/>
    <w:rsid w:val="0D9A76E8"/>
    <w:rsid w:val="0D9B0CA2"/>
    <w:rsid w:val="0D9C155A"/>
    <w:rsid w:val="0D9C46C2"/>
    <w:rsid w:val="0D9D8202"/>
    <w:rsid w:val="0D9E41AB"/>
    <w:rsid w:val="0D9EF7A1"/>
    <w:rsid w:val="0DA06A1C"/>
    <w:rsid w:val="0DA12325"/>
    <w:rsid w:val="0DA2984B"/>
    <w:rsid w:val="0DA3D438"/>
    <w:rsid w:val="0DA46274"/>
    <w:rsid w:val="0DA59830"/>
    <w:rsid w:val="0DA70EAF"/>
    <w:rsid w:val="0DA83D14"/>
    <w:rsid w:val="0DA97EAD"/>
    <w:rsid w:val="0DA9C680"/>
    <w:rsid w:val="0DAB4FFB"/>
    <w:rsid w:val="0DAD29AF"/>
    <w:rsid w:val="0DAE22BD"/>
    <w:rsid w:val="0DAFDEAC"/>
    <w:rsid w:val="0DB051D6"/>
    <w:rsid w:val="0DB5EF27"/>
    <w:rsid w:val="0DB7FA7F"/>
    <w:rsid w:val="0DB90599"/>
    <w:rsid w:val="0DB9959F"/>
    <w:rsid w:val="0DBBAF41"/>
    <w:rsid w:val="0DBCC1E4"/>
    <w:rsid w:val="0DBE1D51"/>
    <w:rsid w:val="0DBE23E2"/>
    <w:rsid w:val="0DC089BC"/>
    <w:rsid w:val="0DC2076B"/>
    <w:rsid w:val="0DC3B504"/>
    <w:rsid w:val="0DC4123F"/>
    <w:rsid w:val="0DC47633"/>
    <w:rsid w:val="0DC4E71C"/>
    <w:rsid w:val="0DC7675A"/>
    <w:rsid w:val="0DC94BD1"/>
    <w:rsid w:val="0DC94F01"/>
    <w:rsid w:val="0DCB6766"/>
    <w:rsid w:val="0DCC88B6"/>
    <w:rsid w:val="0DCCCD6C"/>
    <w:rsid w:val="0DCEC7F7"/>
    <w:rsid w:val="0DD1C417"/>
    <w:rsid w:val="0DD49004"/>
    <w:rsid w:val="0DDACFAB"/>
    <w:rsid w:val="0DDE37DE"/>
    <w:rsid w:val="0DDFAF98"/>
    <w:rsid w:val="0DDFFAFE"/>
    <w:rsid w:val="0DE02AEC"/>
    <w:rsid w:val="0DE1FA56"/>
    <w:rsid w:val="0DE50CAB"/>
    <w:rsid w:val="0DE54D52"/>
    <w:rsid w:val="0DE588A2"/>
    <w:rsid w:val="0DE8FBD1"/>
    <w:rsid w:val="0DEA080E"/>
    <w:rsid w:val="0DECEFB7"/>
    <w:rsid w:val="0DECF2BE"/>
    <w:rsid w:val="0DECFFCA"/>
    <w:rsid w:val="0DEDAB25"/>
    <w:rsid w:val="0DEE27E7"/>
    <w:rsid w:val="0DF0B596"/>
    <w:rsid w:val="0DF3B22E"/>
    <w:rsid w:val="0DF52AB9"/>
    <w:rsid w:val="0DF771C8"/>
    <w:rsid w:val="0DF89547"/>
    <w:rsid w:val="0DFB667E"/>
    <w:rsid w:val="0DFBCAFE"/>
    <w:rsid w:val="0DFBD324"/>
    <w:rsid w:val="0E00439E"/>
    <w:rsid w:val="0E010C15"/>
    <w:rsid w:val="0E012632"/>
    <w:rsid w:val="0E01D3DE"/>
    <w:rsid w:val="0E01DE09"/>
    <w:rsid w:val="0E0248E6"/>
    <w:rsid w:val="0E027C82"/>
    <w:rsid w:val="0E0339BC"/>
    <w:rsid w:val="0E033B62"/>
    <w:rsid w:val="0E04B5AF"/>
    <w:rsid w:val="0E05CAAB"/>
    <w:rsid w:val="0E079990"/>
    <w:rsid w:val="0E07DA39"/>
    <w:rsid w:val="0E084505"/>
    <w:rsid w:val="0E0A07FD"/>
    <w:rsid w:val="0E0A1A0B"/>
    <w:rsid w:val="0E0AEE13"/>
    <w:rsid w:val="0E0CD507"/>
    <w:rsid w:val="0E0DFC16"/>
    <w:rsid w:val="0E0EE778"/>
    <w:rsid w:val="0E106DF7"/>
    <w:rsid w:val="0E121B09"/>
    <w:rsid w:val="0E16B730"/>
    <w:rsid w:val="0E171B6C"/>
    <w:rsid w:val="0E1860DC"/>
    <w:rsid w:val="0E194589"/>
    <w:rsid w:val="0E1A524D"/>
    <w:rsid w:val="0E1AB96E"/>
    <w:rsid w:val="0E1C7C4B"/>
    <w:rsid w:val="0E1C815C"/>
    <w:rsid w:val="0E1CC05F"/>
    <w:rsid w:val="0E1F2EBF"/>
    <w:rsid w:val="0E20A0CE"/>
    <w:rsid w:val="0E21A2B8"/>
    <w:rsid w:val="0E21E1A0"/>
    <w:rsid w:val="0E254934"/>
    <w:rsid w:val="0E25EC11"/>
    <w:rsid w:val="0E2952FF"/>
    <w:rsid w:val="0E29CC99"/>
    <w:rsid w:val="0E2A96A7"/>
    <w:rsid w:val="0E2AFD47"/>
    <w:rsid w:val="0E34D318"/>
    <w:rsid w:val="0E3A5748"/>
    <w:rsid w:val="0E3B3A80"/>
    <w:rsid w:val="0E3D2248"/>
    <w:rsid w:val="0E3E3ACA"/>
    <w:rsid w:val="0E3E9F71"/>
    <w:rsid w:val="0E3F6F26"/>
    <w:rsid w:val="0E403308"/>
    <w:rsid w:val="0E4097AF"/>
    <w:rsid w:val="0E427BC1"/>
    <w:rsid w:val="0E4489AC"/>
    <w:rsid w:val="0E44DB24"/>
    <w:rsid w:val="0E455028"/>
    <w:rsid w:val="0E455E33"/>
    <w:rsid w:val="0E463F70"/>
    <w:rsid w:val="0E474F71"/>
    <w:rsid w:val="0E47E3AB"/>
    <w:rsid w:val="0E480F7E"/>
    <w:rsid w:val="0E488F01"/>
    <w:rsid w:val="0E49BD55"/>
    <w:rsid w:val="0E4AEC45"/>
    <w:rsid w:val="0E4C13AB"/>
    <w:rsid w:val="0E4DBE90"/>
    <w:rsid w:val="0E4DEE88"/>
    <w:rsid w:val="0E4E0EB7"/>
    <w:rsid w:val="0E4E3B0D"/>
    <w:rsid w:val="0E4FC3F9"/>
    <w:rsid w:val="0E519CF3"/>
    <w:rsid w:val="0E5451FB"/>
    <w:rsid w:val="0E548AE2"/>
    <w:rsid w:val="0E565437"/>
    <w:rsid w:val="0E5805C0"/>
    <w:rsid w:val="0E5A3976"/>
    <w:rsid w:val="0E5ABF39"/>
    <w:rsid w:val="0E5BA576"/>
    <w:rsid w:val="0E5BF8FB"/>
    <w:rsid w:val="0E5D042B"/>
    <w:rsid w:val="0E5DA7EC"/>
    <w:rsid w:val="0E5DB9DD"/>
    <w:rsid w:val="0E5E8476"/>
    <w:rsid w:val="0E603D3A"/>
    <w:rsid w:val="0E628D0B"/>
    <w:rsid w:val="0E6311B5"/>
    <w:rsid w:val="0E63ECF8"/>
    <w:rsid w:val="0E64DE46"/>
    <w:rsid w:val="0E65C237"/>
    <w:rsid w:val="0E6AF3CA"/>
    <w:rsid w:val="0E6CBCD5"/>
    <w:rsid w:val="0E6D9EE8"/>
    <w:rsid w:val="0E716207"/>
    <w:rsid w:val="0E72A5E2"/>
    <w:rsid w:val="0E72E9BB"/>
    <w:rsid w:val="0E7598E2"/>
    <w:rsid w:val="0E75DCC6"/>
    <w:rsid w:val="0E77424B"/>
    <w:rsid w:val="0E7864FF"/>
    <w:rsid w:val="0E7A5A61"/>
    <w:rsid w:val="0E7AF037"/>
    <w:rsid w:val="0E7B6F7D"/>
    <w:rsid w:val="0E7CD57E"/>
    <w:rsid w:val="0E7DE2E1"/>
    <w:rsid w:val="0E7E758C"/>
    <w:rsid w:val="0E7EA18F"/>
    <w:rsid w:val="0E801CBA"/>
    <w:rsid w:val="0E80E32D"/>
    <w:rsid w:val="0E819CB0"/>
    <w:rsid w:val="0E81EE06"/>
    <w:rsid w:val="0E82757B"/>
    <w:rsid w:val="0E83B349"/>
    <w:rsid w:val="0E846116"/>
    <w:rsid w:val="0E84DB60"/>
    <w:rsid w:val="0E860E2C"/>
    <w:rsid w:val="0E8661AC"/>
    <w:rsid w:val="0E8828DB"/>
    <w:rsid w:val="0E88F2C8"/>
    <w:rsid w:val="0E890289"/>
    <w:rsid w:val="0E8B6514"/>
    <w:rsid w:val="0E8F6EB5"/>
    <w:rsid w:val="0E90D070"/>
    <w:rsid w:val="0E90FBB5"/>
    <w:rsid w:val="0E9413A6"/>
    <w:rsid w:val="0E9CC65D"/>
    <w:rsid w:val="0E9D3B91"/>
    <w:rsid w:val="0E9EDC05"/>
    <w:rsid w:val="0EA3AB4F"/>
    <w:rsid w:val="0EA8B439"/>
    <w:rsid w:val="0EA8E963"/>
    <w:rsid w:val="0EA9E0DF"/>
    <w:rsid w:val="0EA9EF6D"/>
    <w:rsid w:val="0EAFB2AA"/>
    <w:rsid w:val="0EB18DE9"/>
    <w:rsid w:val="0EB1F1C9"/>
    <w:rsid w:val="0EB25A74"/>
    <w:rsid w:val="0EB2959B"/>
    <w:rsid w:val="0EB43F09"/>
    <w:rsid w:val="0EB4A861"/>
    <w:rsid w:val="0EB69743"/>
    <w:rsid w:val="0EB791E3"/>
    <w:rsid w:val="0EB8B8F9"/>
    <w:rsid w:val="0EB8F20F"/>
    <w:rsid w:val="0EB9AD43"/>
    <w:rsid w:val="0EBA2163"/>
    <w:rsid w:val="0EBA9392"/>
    <w:rsid w:val="0EBADDE0"/>
    <w:rsid w:val="0EBB2586"/>
    <w:rsid w:val="0EBBAD39"/>
    <w:rsid w:val="0EBDA1A3"/>
    <w:rsid w:val="0EBE1856"/>
    <w:rsid w:val="0EBF46E6"/>
    <w:rsid w:val="0EC109E4"/>
    <w:rsid w:val="0EC1C421"/>
    <w:rsid w:val="0EC4A685"/>
    <w:rsid w:val="0EC4D7A9"/>
    <w:rsid w:val="0EC7EF74"/>
    <w:rsid w:val="0EC8A6E4"/>
    <w:rsid w:val="0ECBFC11"/>
    <w:rsid w:val="0ECC9B10"/>
    <w:rsid w:val="0ECDD9A1"/>
    <w:rsid w:val="0ECF155F"/>
    <w:rsid w:val="0ECF2AC6"/>
    <w:rsid w:val="0ED09AA2"/>
    <w:rsid w:val="0ED0D611"/>
    <w:rsid w:val="0ED1B1A3"/>
    <w:rsid w:val="0ED2259E"/>
    <w:rsid w:val="0ED2F3E1"/>
    <w:rsid w:val="0ED36D88"/>
    <w:rsid w:val="0ED5578E"/>
    <w:rsid w:val="0ED8B9F9"/>
    <w:rsid w:val="0EDA987E"/>
    <w:rsid w:val="0EDB4DAD"/>
    <w:rsid w:val="0EDC645A"/>
    <w:rsid w:val="0EDDE11E"/>
    <w:rsid w:val="0EE0303F"/>
    <w:rsid w:val="0EE0DA7A"/>
    <w:rsid w:val="0EE1C7BA"/>
    <w:rsid w:val="0EE37E6D"/>
    <w:rsid w:val="0EE3C93D"/>
    <w:rsid w:val="0EE4AA89"/>
    <w:rsid w:val="0EE4BF71"/>
    <w:rsid w:val="0EE56ED1"/>
    <w:rsid w:val="0EE59BD3"/>
    <w:rsid w:val="0EE5DC4D"/>
    <w:rsid w:val="0EE82FD4"/>
    <w:rsid w:val="0EE89898"/>
    <w:rsid w:val="0EE93C10"/>
    <w:rsid w:val="0EE966D3"/>
    <w:rsid w:val="0EEA8232"/>
    <w:rsid w:val="0EEC85CC"/>
    <w:rsid w:val="0EECFB50"/>
    <w:rsid w:val="0EEE4149"/>
    <w:rsid w:val="0EF48D4A"/>
    <w:rsid w:val="0EF5AE91"/>
    <w:rsid w:val="0EF62AB2"/>
    <w:rsid w:val="0EF6A3D9"/>
    <w:rsid w:val="0EF83162"/>
    <w:rsid w:val="0EF8A65F"/>
    <w:rsid w:val="0EF9E269"/>
    <w:rsid w:val="0EF9F802"/>
    <w:rsid w:val="0EFB3DF5"/>
    <w:rsid w:val="0EFB59E2"/>
    <w:rsid w:val="0EFB6A13"/>
    <w:rsid w:val="0EFB872E"/>
    <w:rsid w:val="0EFBB087"/>
    <w:rsid w:val="0EFE3DCB"/>
    <w:rsid w:val="0F0015B6"/>
    <w:rsid w:val="0F003596"/>
    <w:rsid w:val="0F00EFD6"/>
    <w:rsid w:val="0F00F55E"/>
    <w:rsid w:val="0F03D71E"/>
    <w:rsid w:val="0F06F2F9"/>
    <w:rsid w:val="0F088042"/>
    <w:rsid w:val="0F091642"/>
    <w:rsid w:val="0F0B675B"/>
    <w:rsid w:val="0F0BB6AB"/>
    <w:rsid w:val="0F0CD07C"/>
    <w:rsid w:val="0F0D9FDE"/>
    <w:rsid w:val="0F0DE3B7"/>
    <w:rsid w:val="0F1127D6"/>
    <w:rsid w:val="0F165DDD"/>
    <w:rsid w:val="0F1695A7"/>
    <w:rsid w:val="0F16F648"/>
    <w:rsid w:val="0F17FF9B"/>
    <w:rsid w:val="0F18D813"/>
    <w:rsid w:val="0F1AA06B"/>
    <w:rsid w:val="0F1F5651"/>
    <w:rsid w:val="0F209DAA"/>
    <w:rsid w:val="0F214B45"/>
    <w:rsid w:val="0F21C496"/>
    <w:rsid w:val="0F21D358"/>
    <w:rsid w:val="0F225C96"/>
    <w:rsid w:val="0F25C05B"/>
    <w:rsid w:val="0F2668E1"/>
    <w:rsid w:val="0F27BA3D"/>
    <w:rsid w:val="0F282851"/>
    <w:rsid w:val="0F2864B6"/>
    <w:rsid w:val="0F2B3907"/>
    <w:rsid w:val="0F2CDD99"/>
    <w:rsid w:val="0F2E292F"/>
    <w:rsid w:val="0F3157A1"/>
    <w:rsid w:val="0F318E09"/>
    <w:rsid w:val="0F319FFE"/>
    <w:rsid w:val="0F32DFC6"/>
    <w:rsid w:val="0F34A236"/>
    <w:rsid w:val="0F35D193"/>
    <w:rsid w:val="0F3CB817"/>
    <w:rsid w:val="0F435020"/>
    <w:rsid w:val="0F437147"/>
    <w:rsid w:val="0F46EB68"/>
    <w:rsid w:val="0F48C21E"/>
    <w:rsid w:val="0F48F0FB"/>
    <w:rsid w:val="0F48FE1F"/>
    <w:rsid w:val="0F4B24DF"/>
    <w:rsid w:val="0F4B3932"/>
    <w:rsid w:val="0F4C726D"/>
    <w:rsid w:val="0F4C7652"/>
    <w:rsid w:val="0F4D2788"/>
    <w:rsid w:val="0F51D822"/>
    <w:rsid w:val="0F532513"/>
    <w:rsid w:val="0F547503"/>
    <w:rsid w:val="0F5B849A"/>
    <w:rsid w:val="0F5C34C8"/>
    <w:rsid w:val="0F5C95D8"/>
    <w:rsid w:val="0F635B93"/>
    <w:rsid w:val="0F64390C"/>
    <w:rsid w:val="0F66D9D4"/>
    <w:rsid w:val="0F67FB76"/>
    <w:rsid w:val="0F696455"/>
    <w:rsid w:val="0F6A5894"/>
    <w:rsid w:val="0F6A65E7"/>
    <w:rsid w:val="0F6B098A"/>
    <w:rsid w:val="0F6D5238"/>
    <w:rsid w:val="0F6E2377"/>
    <w:rsid w:val="0F6FBE55"/>
    <w:rsid w:val="0F703659"/>
    <w:rsid w:val="0F711F0A"/>
    <w:rsid w:val="0F72259B"/>
    <w:rsid w:val="0F725529"/>
    <w:rsid w:val="0F7314E7"/>
    <w:rsid w:val="0F73CAFD"/>
    <w:rsid w:val="0F749B6D"/>
    <w:rsid w:val="0F74DCF7"/>
    <w:rsid w:val="0F7512ED"/>
    <w:rsid w:val="0F7547E6"/>
    <w:rsid w:val="0F76081A"/>
    <w:rsid w:val="0F76B7C9"/>
    <w:rsid w:val="0F783891"/>
    <w:rsid w:val="0F7939A7"/>
    <w:rsid w:val="0F798CF8"/>
    <w:rsid w:val="0F79C238"/>
    <w:rsid w:val="0F7C0FA4"/>
    <w:rsid w:val="0F7C8DE9"/>
    <w:rsid w:val="0F7CBE38"/>
    <w:rsid w:val="0F7F9598"/>
    <w:rsid w:val="0F7FBC37"/>
    <w:rsid w:val="0F8109C3"/>
    <w:rsid w:val="0F84461C"/>
    <w:rsid w:val="0F86D65E"/>
    <w:rsid w:val="0F873B74"/>
    <w:rsid w:val="0F892BA7"/>
    <w:rsid w:val="0F895EE0"/>
    <w:rsid w:val="0F897601"/>
    <w:rsid w:val="0F8A26FB"/>
    <w:rsid w:val="0F8AB1E7"/>
    <w:rsid w:val="0F8B6C7D"/>
    <w:rsid w:val="0F8C4688"/>
    <w:rsid w:val="0F8DF106"/>
    <w:rsid w:val="0F8F20DF"/>
    <w:rsid w:val="0F8F4D9C"/>
    <w:rsid w:val="0F907DD8"/>
    <w:rsid w:val="0F92EC14"/>
    <w:rsid w:val="0F94E9EB"/>
    <w:rsid w:val="0F96F151"/>
    <w:rsid w:val="0F99178C"/>
    <w:rsid w:val="0F9ADD71"/>
    <w:rsid w:val="0F9DE723"/>
    <w:rsid w:val="0F9E08EB"/>
    <w:rsid w:val="0F9FA97C"/>
    <w:rsid w:val="0FA08D05"/>
    <w:rsid w:val="0FA0B1C4"/>
    <w:rsid w:val="0FA1489C"/>
    <w:rsid w:val="0FA46AD1"/>
    <w:rsid w:val="0FA4AAC6"/>
    <w:rsid w:val="0FA564FD"/>
    <w:rsid w:val="0FA6FEC5"/>
    <w:rsid w:val="0FA7A382"/>
    <w:rsid w:val="0FAFD880"/>
    <w:rsid w:val="0FAFF906"/>
    <w:rsid w:val="0FB07F38"/>
    <w:rsid w:val="0FB0FD8A"/>
    <w:rsid w:val="0FB18D20"/>
    <w:rsid w:val="0FB1EB76"/>
    <w:rsid w:val="0FB3B35A"/>
    <w:rsid w:val="0FB4E39C"/>
    <w:rsid w:val="0FB57E81"/>
    <w:rsid w:val="0FB666B7"/>
    <w:rsid w:val="0FB6E655"/>
    <w:rsid w:val="0FB86ACB"/>
    <w:rsid w:val="0FBA003A"/>
    <w:rsid w:val="0FBB2919"/>
    <w:rsid w:val="0FBC0812"/>
    <w:rsid w:val="0FBCD2FE"/>
    <w:rsid w:val="0FBD340F"/>
    <w:rsid w:val="0FBD6E7A"/>
    <w:rsid w:val="0FBDDD70"/>
    <w:rsid w:val="0FBF32F4"/>
    <w:rsid w:val="0FBFDEB8"/>
    <w:rsid w:val="0FC0551E"/>
    <w:rsid w:val="0FC2D008"/>
    <w:rsid w:val="0FC39DCE"/>
    <w:rsid w:val="0FC5E24C"/>
    <w:rsid w:val="0FC6379E"/>
    <w:rsid w:val="0FC68426"/>
    <w:rsid w:val="0FC81E3B"/>
    <w:rsid w:val="0FC8EC2D"/>
    <w:rsid w:val="0FCBB079"/>
    <w:rsid w:val="0FCC3303"/>
    <w:rsid w:val="0FCFB38A"/>
    <w:rsid w:val="0FD0B2FF"/>
    <w:rsid w:val="0FD131D5"/>
    <w:rsid w:val="0FD26121"/>
    <w:rsid w:val="0FD27820"/>
    <w:rsid w:val="0FD3D9FB"/>
    <w:rsid w:val="0FD6354E"/>
    <w:rsid w:val="0FD7B531"/>
    <w:rsid w:val="0FD8A8FD"/>
    <w:rsid w:val="0FDCC2A9"/>
    <w:rsid w:val="0FDD2521"/>
    <w:rsid w:val="0FDFB53B"/>
    <w:rsid w:val="0FE40ABC"/>
    <w:rsid w:val="0FE6364F"/>
    <w:rsid w:val="0FE76220"/>
    <w:rsid w:val="0FEA03E7"/>
    <w:rsid w:val="0FEAB707"/>
    <w:rsid w:val="0FEAFB47"/>
    <w:rsid w:val="0FEBF6A0"/>
    <w:rsid w:val="0FEC4264"/>
    <w:rsid w:val="0FEC9A71"/>
    <w:rsid w:val="0FECCEEA"/>
    <w:rsid w:val="0FECF388"/>
    <w:rsid w:val="0FED8437"/>
    <w:rsid w:val="0FEE649D"/>
    <w:rsid w:val="0FEF7DF7"/>
    <w:rsid w:val="0FEF9F8D"/>
    <w:rsid w:val="0FF10B44"/>
    <w:rsid w:val="0FF3715F"/>
    <w:rsid w:val="0FF3A0C9"/>
    <w:rsid w:val="0FF3A662"/>
    <w:rsid w:val="0FF49D27"/>
    <w:rsid w:val="0FF52ABA"/>
    <w:rsid w:val="0FF5F557"/>
    <w:rsid w:val="0FF7BD11"/>
    <w:rsid w:val="0FF7DBA0"/>
    <w:rsid w:val="0FF83DAA"/>
    <w:rsid w:val="0FF90CE4"/>
    <w:rsid w:val="0FFA2666"/>
    <w:rsid w:val="0FFCF034"/>
    <w:rsid w:val="0FFDD28E"/>
    <w:rsid w:val="100196E2"/>
    <w:rsid w:val="10019D0A"/>
    <w:rsid w:val="10031511"/>
    <w:rsid w:val="100680D8"/>
    <w:rsid w:val="10083935"/>
    <w:rsid w:val="1008C408"/>
    <w:rsid w:val="100B8C18"/>
    <w:rsid w:val="100C2240"/>
    <w:rsid w:val="100D018F"/>
    <w:rsid w:val="100DEEC4"/>
    <w:rsid w:val="100E39C2"/>
    <w:rsid w:val="100F475C"/>
    <w:rsid w:val="100FC30A"/>
    <w:rsid w:val="101580FD"/>
    <w:rsid w:val="10161E07"/>
    <w:rsid w:val="10167992"/>
    <w:rsid w:val="1017CA1A"/>
    <w:rsid w:val="101855F5"/>
    <w:rsid w:val="101DFB49"/>
    <w:rsid w:val="101F0CB2"/>
    <w:rsid w:val="102221F1"/>
    <w:rsid w:val="1022634A"/>
    <w:rsid w:val="10239439"/>
    <w:rsid w:val="1025196F"/>
    <w:rsid w:val="10279574"/>
    <w:rsid w:val="10279EA1"/>
    <w:rsid w:val="1028D160"/>
    <w:rsid w:val="102931D4"/>
    <w:rsid w:val="102C9717"/>
    <w:rsid w:val="102E3BC0"/>
    <w:rsid w:val="102E57A5"/>
    <w:rsid w:val="102EC596"/>
    <w:rsid w:val="102F1462"/>
    <w:rsid w:val="102F48C7"/>
    <w:rsid w:val="102F6728"/>
    <w:rsid w:val="102F9DD9"/>
    <w:rsid w:val="10305562"/>
    <w:rsid w:val="10306A96"/>
    <w:rsid w:val="1030E7E7"/>
    <w:rsid w:val="103193A5"/>
    <w:rsid w:val="10341E9F"/>
    <w:rsid w:val="10361802"/>
    <w:rsid w:val="103A6B11"/>
    <w:rsid w:val="103B0473"/>
    <w:rsid w:val="103DB548"/>
    <w:rsid w:val="103E8092"/>
    <w:rsid w:val="103EB964"/>
    <w:rsid w:val="104012F6"/>
    <w:rsid w:val="1043FD29"/>
    <w:rsid w:val="1045BFCE"/>
    <w:rsid w:val="1045C0DD"/>
    <w:rsid w:val="10463CB8"/>
    <w:rsid w:val="10466DDE"/>
    <w:rsid w:val="1047DB57"/>
    <w:rsid w:val="104B037D"/>
    <w:rsid w:val="104C1B61"/>
    <w:rsid w:val="104C82EE"/>
    <w:rsid w:val="104D7CDB"/>
    <w:rsid w:val="104E158A"/>
    <w:rsid w:val="104F6F95"/>
    <w:rsid w:val="1052FD9D"/>
    <w:rsid w:val="1053D38D"/>
    <w:rsid w:val="10541DB8"/>
    <w:rsid w:val="1054CAAA"/>
    <w:rsid w:val="105527F1"/>
    <w:rsid w:val="1055407F"/>
    <w:rsid w:val="10561C6D"/>
    <w:rsid w:val="10567B70"/>
    <w:rsid w:val="10586648"/>
    <w:rsid w:val="105BEF3D"/>
    <w:rsid w:val="105C97E9"/>
    <w:rsid w:val="105CCC86"/>
    <w:rsid w:val="1060E4F3"/>
    <w:rsid w:val="106207E0"/>
    <w:rsid w:val="10625B8A"/>
    <w:rsid w:val="10655248"/>
    <w:rsid w:val="10655362"/>
    <w:rsid w:val="10658087"/>
    <w:rsid w:val="10660CDE"/>
    <w:rsid w:val="1067121F"/>
    <w:rsid w:val="10697E84"/>
    <w:rsid w:val="106B6C9A"/>
    <w:rsid w:val="106D4877"/>
    <w:rsid w:val="106E30E9"/>
    <w:rsid w:val="10700680"/>
    <w:rsid w:val="10716987"/>
    <w:rsid w:val="10731369"/>
    <w:rsid w:val="10752093"/>
    <w:rsid w:val="1078F4DD"/>
    <w:rsid w:val="1079867E"/>
    <w:rsid w:val="10799496"/>
    <w:rsid w:val="107B6A69"/>
    <w:rsid w:val="107D1659"/>
    <w:rsid w:val="107D727A"/>
    <w:rsid w:val="107DE089"/>
    <w:rsid w:val="107DF11A"/>
    <w:rsid w:val="107FC267"/>
    <w:rsid w:val="10804BDC"/>
    <w:rsid w:val="10845517"/>
    <w:rsid w:val="10846FA1"/>
    <w:rsid w:val="10849C98"/>
    <w:rsid w:val="10866254"/>
    <w:rsid w:val="108819B8"/>
    <w:rsid w:val="108BB861"/>
    <w:rsid w:val="108BECB5"/>
    <w:rsid w:val="108DE608"/>
    <w:rsid w:val="108F316D"/>
    <w:rsid w:val="1094C0EE"/>
    <w:rsid w:val="10959966"/>
    <w:rsid w:val="10965914"/>
    <w:rsid w:val="1097848A"/>
    <w:rsid w:val="10983E93"/>
    <w:rsid w:val="1099C38F"/>
    <w:rsid w:val="109A4803"/>
    <w:rsid w:val="109A8FF7"/>
    <w:rsid w:val="109BE12C"/>
    <w:rsid w:val="109FCA52"/>
    <w:rsid w:val="10A05A24"/>
    <w:rsid w:val="10A190D5"/>
    <w:rsid w:val="10A5390E"/>
    <w:rsid w:val="10A79B70"/>
    <w:rsid w:val="10AB4297"/>
    <w:rsid w:val="10AC2889"/>
    <w:rsid w:val="10B00487"/>
    <w:rsid w:val="10B051EE"/>
    <w:rsid w:val="10B08399"/>
    <w:rsid w:val="10B0D994"/>
    <w:rsid w:val="10B29C17"/>
    <w:rsid w:val="10B33C1B"/>
    <w:rsid w:val="10B47458"/>
    <w:rsid w:val="10BA5CA5"/>
    <w:rsid w:val="10BDACAA"/>
    <w:rsid w:val="10BF9337"/>
    <w:rsid w:val="10C140F7"/>
    <w:rsid w:val="10C1597B"/>
    <w:rsid w:val="10C3C0B6"/>
    <w:rsid w:val="10C3CD19"/>
    <w:rsid w:val="10C6A90A"/>
    <w:rsid w:val="10C8BD88"/>
    <w:rsid w:val="10CA519D"/>
    <w:rsid w:val="10CC30EE"/>
    <w:rsid w:val="10D13610"/>
    <w:rsid w:val="10D238AA"/>
    <w:rsid w:val="10D564EF"/>
    <w:rsid w:val="10D5F290"/>
    <w:rsid w:val="10D7112B"/>
    <w:rsid w:val="10D79267"/>
    <w:rsid w:val="10D8639B"/>
    <w:rsid w:val="10D8BB94"/>
    <w:rsid w:val="10DAFDD5"/>
    <w:rsid w:val="10DB7630"/>
    <w:rsid w:val="10DC5198"/>
    <w:rsid w:val="10DCC6DC"/>
    <w:rsid w:val="10E056D0"/>
    <w:rsid w:val="10E058A8"/>
    <w:rsid w:val="10E1E26C"/>
    <w:rsid w:val="10E3061E"/>
    <w:rsid w:val="10E30BC2"/>
    <w:rsid w:val="10E54A7C"/>
    <w:rsid w:val="10E5C247"/>
    <w:rsid w:val="10E9117E"/>
    <w:rsid w:val="10ED0A90"/>
    <w:rsid w:val="10EED462"/>
    <w:rsid w:val="10EF58CF"/>
    <w:rsid w:val="10F1E4D9"/>
    <w:rsid w:val="10F2B4CD"/>
    <w:rsid w:val="10F2FB78"/>
    <w:rsid w:val="10F39C63"/>
    <w:rsid w:val="10F3F9DF"/>
    <w:rsid w:val="10F47B85"/>
    <w:rsid w:val="10F5775E"/>
    <w:rsid w:val="10F6B6E9"/>
    <w:rsid w:val="10F8C12A"/>
    <w:rsid w:val="10F9AA45"/>
    <w:rsid w:val="10FAE676"/>
    <w:rsid w:val="10FAE8B3"/>
    <w:rsid w:val="10FDFECE"/>
    <w:rsid w:val="10FFFCB2"/>
    <w:rsid w:val="11008EAE"/>
    <w:rsid w:val="110270B0"/>
    <w:rsid w:val="110665FC"/>
    <w:rsid w:val="1107DB04"/>
    <w:rsid w:val="1107FD0C"/>
    <w:rsid w:val="110826DF"/>
    <w:rsid w:val="110BD960"/>
    <w:rsid w:val="110DD21B"/>
    <w:rsid w:val="110E789C"/>
    <w:rsid w:val="110EF201"/>
    <w:rsid w:val="1113B52A"/>
    <w:rsid w:val="1113B98C"/>
    <w:rsid w:val="1114291E"/>
    <w:rsid w:val="11150CD4"/>
    <w:rsid w:val="111537D0"/>
    <w:rsid w:val="111A3FE5"/>
    <w:rsid w:val="111B3F5D"/>
    <w:rsid w:val="111C368B"/>
    <w:rsid w:val="111E55DD"/>
    <w:rsid w:val="112130F4"/>
    <w:rsid w:val="1122B535"/>
    <w:rsid w:val="11230967"/>
    <w:rsid w:val="1123C89A"/>
    <w:rsid w:val="1126095A"/>
    <w:rsid w:val="11286FB1"/>
    <w:rsid w:val="112946D1"/>
    <w:rsid w:val="112983C0"/>
    <w:rsid w:val="112C099B"/>
    <w:rsid w:val="112D0E0D"/>
    <w:rsid w:val="1130A89C"/>
    <w:rsid w:val="11321090"/>
    <w:rsid w:val="113549F6"/>
    <w:rsid w:val="11373769"/>
    <w:rsid w:val="1138B7C2"/>
    <w:rsid w:val="1138EF0E"/>
    <w:rsid w:val="113C3044"/>
    <w:rsid w:val="1146D72F"/>
    <w:rsid w:val="114AC96E"/>
    <w:rsid w:val="114B698F"/>
    <w:rsid w:val="114DF65C"/>
    <w:rsid w:val="114E6101"/>
    <w:rsid w:val="114ED67C"/>
    <w:rsid w:val="114F301A"/>
    <w:rsid w:val="114FE6E6"/>
    <w:rsid w:val="115019B7"/>
    <w:rsid w:val="115032B0"/>
    <w:rsid w:val="1151CF8D"/>
    <w:rsid w:val="11538942"/>
    <w:rsid w:val="1153AB7B"/>
    <w:rsid w:val="115633C9"/>
    <w:rsid w:val="11563869"/>
    <w:rsid w:val="115706DA"/>
    <w:rsid w:val="11573E51"/>
    <w:rsid w:val="11589D65"/>
    <w:rsid w:val="1158B888"/>
    <w:rsid w:val="115924D2"/>
    <w:rsid w:val="1159F880"/>
    <w:rsid w:val="115A1DF2"/>
    <w:rsid w:val="115ADAEB"/>
    <w:rsid w:val="115B61CF"/>
    <w:rsid w:val="115BEE4E"/>
    <w:rsid w:val="115F368E"/>
    <w:rsid w:val="1160D24B"/>
    <w:rsid w:val="1160E305"/>
    <w:rsid w:val="1165C8D1"/>
    <w:rsid w:val="1165CF62"/>
    <w:rsid w:val="11668A48"/>
    <w:rsid w:val="1168CC04"/>
    <w:rsid w:val="11696F53"/>
    <w:rsid w:val="116BDC62"/>
    <w:rsid w:val="116C80C6"/>
    <w:rsid w:val="116CA9E3"/>
    <w:rsid w:val="116EF93E"/>
    <w:rsid w:val="1172D43D"/>
    <w:rsid w:val="1176FD2A"/>
    <w:rsid w:val="117889D3"/>
    <w:rsid w:val="1178BED6"/>
    <w:rsid w:val="1178DF84"/>
    <w:rsid w:val="117AB52C"/>
    <w:rsid w:val="117CABD4"/>
    <w:rsid w:val="117D18B5"/>
    <w:rsid w:val="117D998F"/>
    <w:rsid w:val="117E20F7"/>
    <w:rsid w:val="117F210B"/>
    <w:rsid w:val="117F4D96"/>
    <w:rsid w:val="1181D528"/>
    <w:rsid w:val="1183B9E4"/>
    <w:rsid w:val="1183C864"/>
    <w:rsid w:val="1183D888"/>
    <w:rsid w:val="118583F1"/>
    <w:rsid w:val="1185EA27"/>
    <w:rsid w:val="118632B4"/>
    <w:rsid w:val="11871909"/>
    <w:rsid w:val="118878DF"/>
    <w:rsid w:val="1188C6B2"/>
    <w:rsid w:val="1189647A"/>
    <w:rsid w:val="11899E75"/>
    <w:rsid w:val="118A34FE"/>
    <w:rsid w:val="118A40A2"/>
    <w:rsid w:val="118CA1CF"/>
    <w:rsid w:val="118D3274"/>
    <w:rsid w:val="118D5A94"/>
    <w:rsid w:val="118E029E"/>
    <w:rsid w:val="1192B782"/>
    <w:rsid w:val="119541D9"/>
    <w:rsid w:val="11962F27"/>
    <w:rsid w:val="1197D4A9"/>
    <w:rsid w:val="119AD69B"/>
    <w:rsid w:val="119BA703"/>
    <w:rsid w:val="119E04E3"/>
    <w:rsid w:val="119E5395"/>
    <w:rsid w:val="119E8BC4"/>
    <w:rsid w:val="11A086C1"/>
    <w:rsid w:val="11A2FDDE"/>
    <w:rsid w:val="11A315BB"/>
    <w:rsid w:val="11A342BF"/>
    <w:rsid w:val="11A415CD"/>
    <w:rsid w:val="11A465EA"/>
    <w:rsid w:val="11A50802"/>
    <w:rsid w:val="11A5E6A4"/>
    <w:rsid w:val="11A62800"/>
    <w:rsid w:val="11A8930D"/>
    <w:rsid w:val="11A9AE4B"/>
    <w:rsid w:val="11AA9103"/>
    <w:rsid w:val="11AA9B8F"/>
    <w:rsid w:val="11AABA8B"/>
    <w:rsid w:val="11ABA248"/>
    <w:rsid w:val="11ACD8BE"/>
    <w:rsid w:val="11AD790F"/>
    <w:rsid w:val="11AE752E"/>
    <w:rsid w:val="11B29F7E"/>
    <w:rsid w:val="11B7E533"/>
    <w:rsid w:val="11B81ACF"/>
    <w:rsid w:val="11BB8A2D"/>
    <w:rsid w:val="11BD6409"/>
    <w:rsid w:val="11BDD57C"/>
    <w:rsid w:val="11BE0B8F"/>
    <w:rsid w:val="11BEC042"/>
    <w:rsid w:val="11BF2681"/>
    <w:rsid w:val="11BFF800"/>
    <w:rsid w:val="11C1AA3F"/>
    <w:rsid w:val="11C1F4D6"/>
    <w:rsid w:val="11C3FE61"/>
    <w:rsid w:val="11C42C93"/>
    <w:rsid w:val="11C54A8B"/>
    <w:rsid w:val="11C6F344"/>
    <w:rsid w:val="11C7B4D8"/>
    <w:rsid w:val="11C84856"/>
    <w:rsid w:val="11C8499C"/>
    <w:rsid w:val="11C8D063"/>
    <w:rsid w:val="11C90B56"/>
    <w:rsid w:val="11CBFB44"/>
    <w:rsid w:val="11CFE2D9"/>
    <w:rsid w:val="11D0D802"/>
    <w:rsid w:val="11D1388C"/>
    <w:rsid w:val="11D2A3C2"/>
    <w:rsid w:val="11D38B55"/>
    <w:rsid w:val="11D56C7E"/>
    <w:rsid w:val="11D8ACB5"/>
    <w:rsid w:val="11D8DD48"/>
    <w:rsid w:val="11D9EBEF"/>
    <w:rsid w:val="11DE47B5"/>
    <w:rsid w:val="11DEAF15"/>
    <w:rsid w:val="11E0B9D8"/>
    <w:rsid w:val="11E14438"/>
    <w:rsid w:val="11E14DB4"/>
    <w:rsid w:val="11E152DC"/>
    <w:rsid w:val="11E1E226"/>
    <w:rsid w:val="11E2365C"/>
    <w:rsid w:val="11E2D0FB"/>
    <w:rsid w:val="11E2E85B"/>
    <w:rsid w:val="11E3AAA9"/>
    <w:rsid w:val="11E43855"/>
    <w:rsid w:val="11E73543"/>
    <w:rsid w:val="11E7D395"/>
    <w:rsid w:val="11E9CE28"/>
    <w:rsid w:val="11EA8171"/>
    <w:rsid w:val="11EB0EA5"/>
    <w:rsid w:val="11EC6777"/>
    <w:rsid w:val="11EC895A"/>
    <w:rsid w:val="11ECD30B"/>
    <w:rsid w:val="11EE220E"/>
    <w:rsid w:val="11EEFF6A"/>
    <w:rsid w:val="11EFA6D2"/>
    <w:rsid w:val="11F02675"/>
    <w:rsid w:val="11F0797F"/>
    <w:rsid w:val="11F1088B"/>
    <w:rsid w:val="11F22811"/>
    <w:rsid w:val="11F2480D"/>
    <w:rsid w:val="11F26FFE"/>
    <w:rsid w:val="11F7A9E2"/>
    <w:rsid w:val="11FA599E"/>
    <w:rsid w:val="11FC5DCE"/>
    <w:rsid w:val="11FDF434"/>
    <w:rsid w:val="11FE6863"/>
    <w:rsid w:val="12015D26"/>
    <w:rsid w:val="12024418"/>
    <w:rsid w:val="120250DD"/>
    <w:rsid w:val="120279E3"/>
    <w:rsid w:val="1202C7F2"/>
    <w:rsid w:val="120A829E"/>
    <w:rsid w:val="120AAD69"/>
    <w:rsid w:val="120C3F51"/>
    <w:rsid w:val="120C4971"/>
    <w:rsid w:val="120C58D0"/>
    <w:rsid w:val="120CA230"/>
    <w:rsid w:val="120D14EF"/>
    <w:rsid w:val="12104A1B"/>
    <w:rsid w:val="1211D3F6"/>
    <w:rsid w:val="1214C479"/>
    <w:rsid w:val="12151A09"/>
    <w:rsid w:val="121676A2"/>
    <w:rsid w:val="1216BC4B"/>
    <w:rsid w:val="1216BC57"/>
    <w:rsid w:val="12199870"/>
    <w:rsid w:val="121AC29B"/>
    <w:rsid w:val="121BBB23"/>
    <w:rsid w:val="121C58F0"/>
    <w:rsid w:val="121DDACE"/>
    <w:rsid w:val="121E38DE"/>
    <w:rsid w:val="121EF0D6"/>
    <w:rsid w:val="1221A36A"/>
    <w:rsid w:val="12228881"/>
    <w:rsid w:val="1224FEAE"/>
    <w:rsid w:val="12289974"/>
    <w:rsid w:val="12299FBE"/>
    <w:rsid w:val="122A05CD"/>
    <w:rsid w:val="122BBFC0"/>
    <w:rsid w:val="122C2573"/>
    <w:rsid w:val="122C8071"/>
    <w:rsid w:val="122D8D29"/>
    <w:rsid w:val="122F4CC3"/>
    <w:rsid w:val="122FAA36"/>
    <w:rsid w:val="12308B24"/>
    <w:rsid w:val="1230DC68"/>
    <w:rsid w:val="1231248A"/>
    <w:rsid w:val="12314C29"/>
    <w:rsid w:val="1232904B"/>
    <w:rsid w:val="1233DC50"/>
    <w:rsid w:val="1234131C"/>
    <w:rsid w:val="12348ED5"/>
    <w:rsid w:val="12349EB4"/>
    <w:rsid w:val="12360F76"/>
    <w:rsid w:val="1236980F"/>
    <w:rsid w:val="12376BD1"/>
    <w:rsid w:val="12380DB9"/>
    <w:rsid w:val="12381EC4"/>
    <w:rsid w:val="12388D88"/>
    <w:rsid w:val="1239F5C5"/>
    <w:rsid w:val="123A1BDF"/>
    <w:rsid w:val="123A371D"/>
    <w:rsid w:val="123B8A62"/>
    <w:rsid w:val="123D4B8D"/>
    <w:rsid w:val="123E80E8"/>
    <w:rsid w:val="123F5149"/>
    <w:rsid w:val="123FDAF7"/>
    <w:rsid w:val="12418E2B"/>
    <w:rsid w:val="1243A9F1"/>
    <w:rsid w:val="1246ACDF"/>
    <w:rsid w:val="1246D5DA"/>
    <w:rsid w:val="1249203C"/>
    <w:rsid w:val="1249B0FD"/>
    <w:rsid w:val="124A089B"/>
    <w:rsid w:val="124AC96E"/>
    <w:rsid w:val="124D4E87"/>
    <w:rsid w:val="124DAD16"/>
    <w:rsid w:val="124E8E1F"/>
    <w:rsid w:val="125044B9"/>
    <w:rsid w:val="12505C5E"/>
    <w:rsid w:val="12540AB1"/>
    <w:rsid w:val="125609E0"/>
    <w:rsid w:val="1257E37D"/>
    <w:rsid w:val="12580999"/>
    <w:rsid w:val="125926C0"/>
    <w:rsid w:val="12596E8E"/>
    <w:rsid w:val="1259C4C0"/>
    <w:rsid w:val="1259CAFA"/>
    <w:rsid w:val="125ACA27"/>
    <w:rsid w:val="125C7FFB"/>
    <w:rsid w:val="125ECEE7"/>
    <w:rsid w:val="125F616D"/>
    <w:rsid w:val="1262F859"/>
    <w:rsid w:val="12643C7E"/>
    <w:rsid w:val="1267E9C9"/>
    <w:rsid w:val="12698A06"/>
    <w:rsid w:val="126AA536"/>
    <w:rsid w:val="126C582A"/>
    <w:rsid w:val="126DD420"/>
    <w:rsid w:val="126EFFF7"/>
    <w:rsid w:val="12727F8C"/>
    <w:rsid w:val="1272DC57"/>
    <w:rsid w:val="127866B3"/>
    <w:rsid w:val="12792943"/>
    <w:rsid w:val="127A1E99"/>
    <w:rsid w:val="127ADD93"/>
    <w:rsid w:val="127C2073"/>
    <w:rsid w:val="127E7790"/>
    <w:rsid w:val="127EB393"/>
    <w:rsid w:val="127F5F8B"/>
    <w:rsid w:val="127FA2AA"/>
    <w:rsid w:val="127FC4DF"/>
    <w:rsid w:val="1280D30B"/>
    <w:rsid w:val="1281D850"/>
    <w:rsid w:val="12823742"/>
    <w:rsid w:val="12847EF9"/>
    <w:rsid w:val="1287B377"/>
    <w:rsid w:val="1288C459"/>
    <w:rsid w:val="128949AF"/>
    <w:rsid w:val="128A0C12"/>
    <w:rsid w:val="128DC034"/>
    <w:rsid w:val="128ED9C2"/>
    <w:rsid w:val="128F8C5F"/>
    <w:rsid w:val="129016B9"/>
    <w:rsid w:val="12906A1C"/>
    <w:rsid w:val="1293597C"/>
    <w:rsid w:val="1293D95B"/>
    <w:rsid w:val="1298AB18"/>
    <w:rsid w:val="129B19D1"/>
    <w:rsid w:val="129D3C19"/>
    <w:rsid w:val="129D70F0"/>
    <w:rsid w:val="129D86ED"/>
    <w:rsid w:val="129E7C7B"/>
    <w:rsid w:val="129EC9EB"/>
    <w:rsid w:val="129ED4DC"/>
    <w:rsid w:val="12A37930"/>
    <w:rsid w:val="12A45B8E"/>
    <w:rsid w:val="12A6B974"/>
    <w:rsid w:val="12A6DB87"/>
    <w:rsid w:val="12A7E65A"/>
    <w:rsid w:val="12A88B17"/>
    <w:rsid w:val="12A9029D"/>
    <w:rsid w:val="12A9D941"/>
    <w:rsid w:val="12AD131A"/>
    <w:rsid w:val="12AEEA2E"/>
    <w:rsid w:val="12B0D2C9"/>
    <w:rsid w:val="12B4CE88"/>
    <w:rsid w:val="12B4E119"/>
    <w:rsid w:val="12B4E9E9"/>
    <w:rsid w:val="12B4ECFA"/>
    <w:rsid w:val="12B66755"/>
    <w:rsid w:val="12B9E4D1"/>
    <w:rsid w:val="12BA534A"/>
    <w:rsid w:val="12BA8E6A"/>
    <w:rsid w:val="12BB729D"/>
    <w:rsid w:val="12BC350C"/>
    <w:rsid w:val="12BCEBAB"/>
    <w:rsid w:val="12C285B9"/>
    <w:rsid w:val="12C2D13E"/>
    <w:rsid w:val="12C441BD"/>
    <w:rsid w:val="12C8D15F"/>
    <w:rsid w:val="12CB02A1"/>
    <w:rsid w:val="12CBAB17"/>
    <w:rsid w:val="12CBAC83"/>
    <w:rsid w:val="12CBC6B7"/>
    <w:rsid w:val="12CD4E66"/>
    <w:rsid w:val="12CF506F"/>
    <w:rsid w:val="12D0EDC6"/>
    <w:rsid w:val="12D1A953"/>
    <w:rsid w:val="12D21D66"/>
    <w:rsid w:val="12D305CF"/>
    <w:rsid w:val="12D352E1"/>
    <w:rsid w:val="12D382CF"/>
    <w:rsid w:val="12D5080B"/>
    <w:rsid w:val="12D63F1B"/>
    <w:rsid w:val="12D794C9"/>
    <w:rsid w:val="12D95F5D"/>
    <w:rsid w:val="12D9BB75"/>
    <w:rsid w:val="12DB86F0"/>
    <w:rsid w:val="12DBBAB4"/>
    <w:rsid w:val="12DBE889"/>
    <w:rsid w:val="12E13C82"/>
    <w:rsid w:val="12E153FF"/>
    <w:rsid w:val="12E1AA7C"/>
    <w:rsid w:val="12E1E891"/>
    <w:rsid w:val="12E7A7D5"/>
    <w:rsid w:val="12E84E62"/>
    <w:rsid w:val="12E9B251"/>
    <w:rsid w:val="12EBDB26"/>
    <w:rsid w:val="12EE2046"/>
    <w:rsid w:val="12F089D9"/>
    <w:rsid w:val="12F2729D"/>
    <w:rsid w:val="12F7CA6C"/>
    <w:rsid w:val="12F92CBA"/>
    <w:rsid w:val="12FB8AF9"/>
    <w:rsid w:val="12FCC422"/>
    <w:rsid w:val="12FCD9AE"/>
    <w:rsid w:val="12FF22C2"/>
    <w:rsid w:val="12FF9223"/>
    <w:rsid w:val="13008BA4"/>
    <w:rsid w:val="13016D35"/>
    <w:rsid w:val="1302012F"/>
    <w:rsid w:val="1302EEBE"/>
    <w:rsid w:val="130479E1"/>
    <w:rsid w:val="13075CCA"/>
    <w:rsid w:val="1309D2FA"/>
    <w:rsid w:val="130A3DF5"/>
    <w:rsid w:val="130B1405"/>
    <w:rsid w:val="130D0E06"/>
    <w:rsid w:val="131130C5"/>
    <w:rsid w:val="1312F673"/>
    <w:rsid w:val="131397D0"/>
    <w:rsid w:val="1314CA88"/>
    <w:rsid w:val="13151AAF"/>
    <w:rsid w:val="13166560"/>
    <w:rsid w:val="13181276"/>
    <w:rsid w:val="1319410A"/>
    <w:rsid w:val="131AC597"/>
    <w:rsid w:val="131D3F40"/>
    <w:rsid w:val="1320B1A3"/>
    <w:rsid w:val="13210250"/>
    <w:rsid w:val="13225B9F"/>
    <w:rsid w:val="1322A2E0"/>
    <w:rsid w:val="13246E12"/>
    <w:rsid w:val="1328DF6D"/>
    <w:rsid w:val="132A8F82"/>
    <w:rsid w:val="132A9265"/>
    <w:rsid w:val="132AD059"/>
    <w:rsid w:val="1332B8A5"/>
    <w:rsid w:val="133411EF"/>
    <w:rsid w:val="1334365E"/>
    <w:rsid w:val="13347D6A"/>
    <w:rsid w:val="13374CBC"/>
    <w:rsid w:val="13387C54"/>
    <w:rsid w:val="13388949"/>
    <w:rsid w:val="1338D05A"/>
    <w:rsid w:val="1338D16C"/>
    <w:rsid w:val="1338D22A"/>
    <w:rsid w:val="133EFAEA"/>
    <w:rsid w:val="13417B33"/>
    <w:rsid w:val="134234D7"/>
    <w:rsid w:val="1342BBD3"/>
    <w:rsid w:val="1342C0DA"/>
    <w:rsid w:val="1342E52C"/>
    <w:rsid w:val="13431B7E"/>
    <w:rsid w:val="134533E4"/>
    <w:rsid w:val="1345430C"/>
    <w:rsid w:val="13458F86"/>
    <w:rsid w:val="134709D1"/>
    <w:rsid w:val="13475E81"/>
    <w:rsid w:val="13483EC6"/>
    <w:rsid w:val="13499B59"/>
    <w:rsid w:val="134B1936"/>
    <w:rsid w:val="134E1000"/>
    <w:rsid w:val="134F5565"/>
    <w:rsid w:val="1350EC65"/>
    <w:rsid w:val="13517893"/>
    <w:rsid w:val="135252CF"/>
    <w:rsid w:val="135760BC"/>
    <w:rsid w:val="13587401"/>
    <w:rsid w:val="1358B2F1"/>
    <w:rsid w:val="13598CDE"/>
    <w:rsid w:val="1359C6C5"/>
    <w:rsid w:val="135AB603"/>
    <w:rsid w:val="135AEBA8"/>
    <w:rsid w:val="135D134B"/>
    <w:rsid w:val="135E88B8"/>
    <w:rsid w:val="13645076"/>
    <w:rsid w:val="1366E62D"/>
    <w:rsid w:val="1366FB80"/>
    <w:rsid w:val="136860F6"/>
    <w:rsid w:val="13691421"/>
    <w:rsid w:val="136E913C"/>
    <w:rsid w:val="136EF57C"/>
    <w:rsid w:val="137170E8"/>
    <w:rsid w:val="13757C55"/>
    <w:rsid w:val="1376655A"/>
    <w:rsid w:val="1377A21F"/>
    <w:rsid w:val="1377A9CE"/>
    <w:rsid w:val="13798426"/>
    <w:rsid w:val="137BF588"/>
    <w:rsid w:val="137D4A9A"/>
    <w:rsid w:val="137F4D51"/>
    <w:rsid w:val="1387506D"/>
    <w:rsid w:val="1387ABC1"/>
    <w:rsid w:val="1387CD1B"/>
    <w:rsid w:val="138A047D"/>
    <w:rsid w:val="138A0B79"/>
    <w:rsid w:val="138AA004"/>
    <w:rsid w:val="138B2168"/>
    <w:rsid w:val="138B476C"/>
    <w:rsid w:val="138BD329"/>
    <w:rsid w:val="138EA02F"/>
    <w:rsid w:val="138F2569"/>
    <w:rsid w:val="138FB3DA"/>
    <w:rsid w:val="13906B6E"/>
    <w:rsid w:val="13909C4B"/>
    <w:rsid w:val="13938CDB"/>
    <w:rsid w:val="1394669C"/>
    <w:rsid w:val="13964926"/>
    <w:rsid w:val="139743E7"/>
    <w:rsid w:val="1399B0F0"/>
    <w:rsid w:val="1399B32E"/>
    <w:rsid w:val="139C4FD3"/>
    <w:rsid w:val="139D49AC"/>
    <w:rsid w:val="139D6B38"/>
    <w:rsid w:val="139E47E6"/>
    <w:rsid w:val="139E5B0D"/>
    <w:rsid w:val="139E6529"/>
    <w:rsid w:val="139E9E5E"/>
    <w:rsid w:val="139FE297"/>
    <w:rsid w:val="13A085F9"/>
    <w:rsid w:val="13A4E26E"/>
    <w:rsid w:val="13A5F438"/>
    <w:rsid w:val="13A707A7"/>
    <w:rsid w:val="13A71FAC"/>
    <w:rsid w:val="13A9C5E7"/>
    <w:rsid w:val="13AB7C6F"/>
    <w:rsid w:val="13ABB5FF"/>
    <w:rsid w:val="13AD686A"/>
    <w:rsid w:val="13AE9A81"/>
    <w:rsid w:val="13B0214F"/>
    <w:rsid w:val="13B0FA0B"/>
    <w:rsid w:val="13B212B9"/>
    <w:rsid w:val="13B21D78"/>
    <w:rsid w:val="13B4A702"/>
    <w:rsid w:val="13B4B595"/>
    <w:rsid w:val="13B52D8D"/>
    <w:rsid w:val="13B54026"/>
    <w:rsid w:val="13B6EF90"/>
    <w:rsid w:val="13B82682"/>
    <w:rsid w:val="13BBDCE3"/>
    <w:rsid w:val="13BCAEB3"/>
    <w:rsid w:val="13BD0270"/>
    <w:rsid w:val="13BE2434"/>
    <w:rsid w:val="13BE4395"/>
    <w:rsid w:val="13BE8C4D"/>
    <w:rsid w:val="13BF2DA1"/>
    <w:rsid w:val="13BFB968"/>
    <w:rsid w:val="13C181A5"/>
    <w:rsid w:val="13C1D93D"/>
    <w:rsid w:val="13C254D0"/>
    <w:rsid w:val="13C2DC5F"/>
    <w:rsid w:val="13C2E32F"/>
    <w:rsid w:val="13C39BD0"/>
    <w:rsid w:val="13C3F463"/>
    <w:rsid w:val="13C76066"/>
    <w:rsid w:val="13C77B5E"/>
    <w:rsid w:val="13CA5902"/>
    <w:rsid w:val="13CB1894"/>
    <w:rsid w:val="13CCED6B"/>
    <w:rsid w:val="13CD3AA6"/>
    <w:rsid w:val="13CDB283"/>
    <w:rsid w:val="13CE2B96"/>
    <w:rsid w:val="13D28AB6"/>
    <w:rsid w:val="13D5EDC9"/>
    <w:rsid w:val="13D71B73"/>
    <w:rsid w:val="13D8E2A7"/>
    <w:rsid w:val="13D9D654"/>
    <w:rsid w:val="13DC79B0"/>
    <w:rsid w:val="13DEB77E"/>
    <w:rsid w:val="13E0335E"/>
    <w:rsid w:val="13E0C599"/>
    <w:rsid w:val="13E1CF9C"/>
    <w:rsid w:val="13E29B01"/>
    <w:rsid w:val="13E3060F"/>
    <w:rsid w:val="13E3C738"/>
    <w:rsid w:val="13E4577C"/>
    <w:rsid w:val="13E47D00"/>
    <w:rsid w:val="13E6901B"/>
    <w:rsid w:val="13E76007"/>
    <w:rsid w:val="13E89F57"/>
    <w:rsid w:val="13EC04E4"/>
    <w:rsid w:val="13EDA8B1"/>
    <w:rsid w:val="13EDD293"/>
    <w:rsid w:val="13EFA3DB"/>
    <w:rsid w:val="13F00D0C"/>
    <w:rsid w:val="13F2EE68"/>
    <w:rsid w:val="13F3DF2A"/>
    <w:rsid w:val="13F71689"/>
    <w:rsid w:val="13F7E845"/>
    <w:rsid w:val="13F9DD9B"/>
    <w:rsid w:val="13FA78D7"/>
    <w:rsid w:val="13FC439C"/>
    <w:rsid w:val="13FD815A"/>
    <w:rsid w:val="13FDEA7A"/>
    <w:rsid w:val="13FE759A"/>
    <w:rsid w:val="1400680E"/>
    <w:rsid w:val="1404B8AA"/>
    <w:rsid w:val="1404C51C"/>
    <w:rsid w:val="1408534A"/>
    <w:rsid w:val="1409593D"/>
    <w:rsid w:val="1409FC40"/>
    <w:rsid w:val="140AA477"/>
    <w:rsid w:val="140C02D7"/>
    <w:rsid w:val="140C345E"/>
    <w:rsid w:val="140C8982"/>
    <w:rsid w:val="140CAF30"/>
    <w:rsid w:val="140D0876"/>
    <w:rsid w:val="140D7501"/>
    <w:rsid w:val="140DC5B0"/>
    <w:rsid w:val="14105C56"/>
    <w:rsid w:val="14109A7A"/>
    <w:rsid w:val="14114935"/>
    <w:rsid w:val="14116DA5"/>
    <w:rsid w:val="1412B24B"/>
    <w:rsid w:val="1414372D"/>
    <w:rsid w:val="14159CAF"/>
    <w:rsid w:val="1415B618"/>
    <w:rsid w:val="14170376"/>
    <w:rsid w:val="141878AB"/>
    <w:rsid w:val="141B7910"/>
    <w:rsid w:val="141C0E6F"/>
    <w:rsid w:val="141CFD55"/>
    <w:rsid w:val="141E14F5"/>
    <w:rsid w:val="141FF066"/>
    <w:rsid w:val="142098AB"/>
    <w:rsid w:val="1420CAD3"/>
    <w:rsid w:val="1421D4B9"/>
    <w:rsid w:val="1421E927"/>
    <w:rsid w:val="14238FD8"/>
    <w:rsid w:val="1424798E"/>
    <w:rsid w:val="1425219A"/>
    <w:rsid w:val="1425570E"/>
    <w:rsid w:val="1425F93A"/>
    <w:rsid w:val="14265E33"/>
    <w:rsid w:val="14272B49"/>
    <w:rsid w:val="14273766"/>
    <w:rsid w:val="14277143"/>
    <w:rsid w:val="14278903"/>
    <w:rsid w:val="1427CF7E"/>
    <w:rsid w:val="1428175F"/>
    <w:rsid w:val="1429F18F"/>
    <w:rsid w:val="142A2E17"/>
    <w:rsid w:val="142A5142"/>
    <w:rsid w:val="142AD90B"/>
    <w:rsid w:val="142CCA40"/>
    <w:rsid w:val="142DA5CF"/>
    <w:rsid w:val="142E9EDE"/>
    <w:rsid w:val="14327BD0"/>
    <w:rsid w:val="14329294"/>
    <w:rsid w:val="1432A509"/>
    <w:rsid w:val="14332AF1"/>
    <w:rsid w:val="1433EDEB"/>
    <w:rsid w:val="14388542"/>
    <w:rsid w:val="143A7582"/>
    <w:rsid w:val="143A9EC7"/>
    <w:rsid w:val="143AA53D"/>
    <w:rsid w:val="143B905D"/>
    <w:rsid w:val="143C5B37"/>
    <w:rsid w:val="143C8312"/>
    <w:rsid w:val="143D70DE"/>
    <w:rsid w:val="1440224C"/>
    <w:rsid w:val="144146DB"/>
    <w:rsid w:val="1441949A"/>
    <w:rsid w:val="14421270"/>
    <w:rsid w:val="14445A01"/>
    <w:rsid w:val="1444B813"/>
    <w:rsid w:val="1444D191"/>
    <w:rsid w:val="144528C2"/>
    <w:rsid w:val="14454464"/>
    <w:rsid w:val="144573BA"/>
    <w:rsid w:val="14459D85"/>
    <w:rsid w:val="1446E6D1"/>
    <w:rsid w:val="144765DF"/>
    <w:rsid w:val="14478A98"/>
    <w:rsid w:val="1449DF6E"/>
    <w:rsid w:val="144A2417"/>
    <w:rsid w:val="144A4990"/>
    <w:rsid w:val="144B2703"/>
    <w:rsid w:val="144E0518"/>
    <w:rsid w:val="144F00DB"/>
    <w:rsid w:val="144F6496"/>
    <w:rsid w:val="145173E5"/>
    <w:rsid w:val="1451CB18"/>
    <w:rsid w:val="1452F166"/>
    <w:rsid w:val="145384A0"/>
    <w:rsid w:val="1459A143"/>
    <w:rsid w:val="145CA8A7"/>
    <w:rsid w:val="145DE15B"/>
    <w:rsid w:val="145E0FDC"/>
    <w:rsid w:val="145EE009"/>
    <w:rsid w:val="145F311E"/>
    <w:rsid w:val="145FBDA2"/>
    <w:rsid w:val="14648C61"/>
    <w:rsid w:val="1464C821"/>
    <w:rsid w:val="1466F95B"/>
    <w:rsid w:val="146798C1"/>
    <w:rsid w:val="14686BB6"/>
    <w:rsid w:val="1469BAD1"/>
    <w:rsid w:val="146D0AE4"/>
    <w:rsid w:val="146E5581"/>
    <w:rsid w:val="14700096"/>
    <w:rsid w:val="14713FBB"/>
    <w:rsid w:val="1471BBDC"/>
    <w:rsid w:val="14723303"/>
    <w:rsid w:val="1473B65D"/>
    <w:rsid w:val="14749152"/>
    <w:rsid w:val="147749BC"/>
    <w:rsid w:val="147D0E1C"/>
    <w:rsid w:val="147E9150"/>
    <w:rsid w:val="147F2686"/>
    <w:rsid w:val="147FF4E9"/>
    <w:rsid w:val="1480D929"/>
    <w:rsid w:val="1481D448"/>
    <w:rsid w:val="14826C4B"/>
    <w:rsid w:val="148533DA"/>
    <w:rsid w:val="14863848"/>
    <w:rsid w:val="1486560C"/>
    <w:rsid w:val="148714DC"/>
    <w:rsid w:val="14884600"/>
    <w:rsid w:val="148AFBC5"/>
    <w:rsid w:val="148BA572"/>
    <w:rsid w:val="148E06D5"/>
    <w:rsid w:val="148EED49"/>
    <w:rsid w:val="149317F0"/>
    <w:rsid w:val="14937D0E"/>
    <w:rsid w:val="1493C84B"/>
    <w:rsid w:val="1494E5A4"/>
    <w:rsid w:val="1496CD67"/>
    <w:rsid w:val="1497E699"/>
    <w:rsid w:val="149871E8"/>
    <w:rsid w:val="1498DBD4"/>
    <w:rsid w:val="14992BFB"/>
    <w:rsid w:val="1499E638"/>
    <w:rsid w:val="149B4D87"/>
    <w:rsid w:val="149CF21C"/>
    <w:rsid w:val="149D6D33"/>
    <w:rsid w:val="149E0BAC"/>
    <w:rsid w:val="149ED12D"/>
    <w:rsid w:val="149FD3C6"/>
    <w:rsid w:val="14A01081"/>
    <w:rsid w:val="14A1D3BE"/>
    <w:rsid w:val="14A7A8C4"/>
    <w:rsid w:val="14A89780"/>
    <w:rsid w:val="14AAFCAE"/>
    <w:rsid w:val="14ACA6A8"/>
    <w:rsid w:val="14AF05D3"/>
    <w:rsid w:val="14AF7664"/>
    <w:rsid w:val="14B09AE9"/>
    <w:rsid w:val="14B20677"/>
    <w:rsid w:val="14B259ED"/>
    <w:rsid w:val="14B38D84"/>
    <w:rsid w:val="14B3D2BD"/>
    <w:rsid w:val="14B4E1B0"/>
    <w:rsid w:val="14B4F256"/>
    <w:rsid w:val="14B52F79"/>
    <w:rsid w:val="14B79563"/>
    <w:rsid w:val="14B7F6A6"/>
    <w:rsid w:val="14BA5E83"/>
    <w:rsid w:val="14BA7FB2"/>
    <w:rsid w:val="14BB1C3A"/>
    <w:rsid w:val="14BC8F03"/>
    <w:rsid w:val="14BDB5B7"/>
    <w:rsid w:val="14BE321D"/>
    <w:rsid w:val="14BF027D"/>
    <w:rsid w:val="14BF54CB"/>
    <w:rsid w:val="14BFCE2B"/>
    <w:rsid w:val="14C0E21A"/>
    <w:rsid w:val="14C59D7F"/>
    <w:rsid w:val="14C62F31"/>
    <w:rsid w:val="14C6B0BF"/>
    <w:rsid w:val="14C7136E"/>
    <w:rsid w:val="14C965FC"/>
    <w:rsid w:val="14C966BD"/>
    <w:rsid w:val="14C99908"/>
    <w:rsid w:val="14CA54D8"/>
    <w:rsid w:val="14CABBF8"/>
    <w:rsid w:val="14CAC53E"/>
    <w:rsid w:val="14CB95DE"/>
    <w:rsid w:val="14CBF1F6"/>
    <w:rsid w:val="14CD3717"/>
    <w:rsid w:val="14CD516F"/>
    <w:rsid w:val="14D007E8"/>
    <w:rsid w:val="14D1DFE5"/>
    <w:rsid w:val="14D7F0D4"/>
    <w:rsid w:val="14D86D74"/>
    <w:rsid w:val="14D97EAC"/>
    <w:rsid w:val="14D9C91C"/>
    <w:rsid w:val="14DA1B4A"/>
    <w:rsid w:val="14DA5F74"/>
    <w:rsid w:val="14DB6FF2"/>
    <w:rsid w:val="14DB7582"/>
    <w:rsid w:val="14DE5FC3"/>
    <w:rsid w:val="14DEDA19"/>
    <w:rsid w:val="14E38520"/>
    <w:rsid w:val="14E45A68"/>
    <w:rsid w:val="14E51C6E"/>
    <w:rsid w:val="14E5F028"/>
    <w:rsid w:val="14E66CAE"/>
    <w:rsid w:val="14E6D760"/>
    <w:rsid w:val="14E7430E"/>
    <w:rsid w:val="14E80F82"/>
    <w:rsid w:val="14E81B56"/>
    <w:rsid w:val="14E8AA62"/>
    <w:rsid w:val="14E8D8E4"/>
    <w:rsid w:val="14EA3E3C"/>
    <w:rsid w:val="14EA85AA"/>
    <w:rsid w:val="14EBCDC7"/>
    <w:rsid w:val="14ECE22F"/>
    <w:rsid w:val="14EE956C"/>
    <w:rsid w:val="14F1C42D"/>
    <w:rsid w:val="14F1CCB4"/>
    <w:rsid w:val="14F1DC21"/>
    <w:rsid w:val="14F29178"/>
    <w:rsid w:val="14F2B25F"/>
    <w:rsid w:val="14F2F42E"/>
    <w:rsid w:val="14F3245C"/>
    <w:rsid w:val="14F4BE49"/>
    <w:rsid w:val="14F57FF5"/>
    <w:rsid w:val="14F5DDA8"/>
    <w:rsid w:val="14F7D479"/>
    <w:rsid w:val="14F909A6"/>
    <w:rsid w:val="14F962C9"/>
    <w:rsid w:val="14F9D8BB"/>
    <w:rsid w:val="14FBE8C7"/>
    <w:rsid w:val="14FD2032"/>
    <w:rsid w:val="15014894"/>
    <w:rsid w:val="1501AA65"/>
    <w:rsid w:val="1501AE89"/>
    <w:rsid w:val="1506FCC3"/>
    <w:rsid w:val="15072754"/>
    <w:rsid w:val="15079A53"/>
    <w:rsid w:val="15087B81"/>
    <w:rsid w:val="1509B919"/>
    <w:rsid w:val="150BC5D3"/>
    <w:rsid w:val="150C076D"/>
    <w:rsid w:val="151256AA"/>
    <w:rsid w:val="1512F552"/>
    <w:rsid w:val="15139493"/>
    <w:rsid w:val="15150726"/>
    <w:rsid w:val="15167D08"/>
    <w:rsid w:val="1516B016"/>
    <w:rsid w:val="15176D83"/>
    <w:rsid w:val="151782CC"/>
    <w:rsid w:val="151BA781"/>
    <w:rsid w:val="151C9F0D"/>
    <w:rsid w:val="151CC91F"/>
    <w:rsid w:val="15212C1A"/>
    <w:rsid w:val="1521BC91"/>
    <w:rsid w:val="15239918"/>
    <w:rsid w:val="1525A370"/>
    <w:rsid w:val="1525BE95"/>
    <w:rsid w:val="1527CB97"/>
    <w:rsid w:val="1528A60D"/>
    <w:rsid w:val="1528B0C3"/>
    <w:rsid w:val="1529F72B"/>
    <w:rsid w:val="152A915A"/>
    <w:rsid w:val="152AE479"/>
    <w:rsid w:val="152AE66A"/>
    <w:rsid w:val="152BC971"/>
    <w:rsid w:val="152E2ED1"/>
    <w:rsid w:val="152FECE0"/>
    <w:rsid w:val="15331EA6"/>
    <w:rsid w:val="1533BAC1"/>
    <w:rsid w:val="1536E8C1"/>
    <w:rsid w:val="153708A8"/>
    <w:rsid w:val="153E67A3"/>
    <w:rsid w:val="1542950A"/>
    <w:rsid w:val="1544A735"/>
    <w:rsid w:val="154573F1"/>
    <w:rsid w:val="15459181"/>
    <w:rsid w:val="1546115E"/>
    <w:rsid w:val="15466B26"/>
    <w:rsid w:val="1547DE27"/>
    <w:rsid w:val="1548CB88"/>
    <w:rsid w:val="154A92B2"/>
    <w:rsid w:val="154B8E3D"/>
    <w:rsid w:val="154C4F83"/>
    <w:rsid w:val="154FE0B0"/>
    <w:rsid w:val="154FFCB7"/>
    <w:rsid w:val="1551FC28"/>
    <w:rsid w:val="1555BC8D"/>
    <w:rsid w:val="155607CE"/>
    <w:rsid w:val="1556A327"/>
    <w:rsid w:val="155A6B23"/>
    <w:rsid w:val="155ACBE5"/>
    <w:rsid w:val="155CA2CE"/>
    <w:rsid w:val="155E0127"/>
    <w:rsid w:val="155F009C"/>
    <w:rsid w:val="155FB2C5"/>
    <w:rsid w:val="156211B1"/>
    <w:rsid w:val="15639B63"/>
    <w:rsid w:val="1563F707"/>
    <w:rsid w:val="15658E1C"/>
    <w:rsid w:val="1565E0A1"/>
    <w:rsid w:val="1566F801"/>
    <w:rsid w:val="15678DE0"/>
    <w:rsid w:val="156AB2F9"/>
    <w:rsid w:val="156BEC9D"/>
    <w:rsid w:val="156C7B77"/>
    <w:rsid w:val="156CD608"/>
    <w:rsid w:val="156D09B0"/>
    <w:rsid w:val="156D1EEF"/>
    <w:rsid w:val="156E94DA"/>
    <w:rsid w:val="156F62B7"/>
    <w:rsid w:val="157119C6"/>
    <w:rsid w:val="1573991B"/>
    <w:rsid w:val="1573F8EE"/>
    <w:rsid w:val="15746F31"/>
    <w:rsid w:val="15755F0E"/>
    <w:rsid w:val="1576B7E2"/>
    <w:rsid w:val="1576E420"/>
    <w:rsid w:val="15783E3C"/>
    <w:rsid w:val="1578E1E0"/>
    <w:rsid w:val="1579BB7D"/>
    <w:rsid w:val="157E5BC0"/>
    <w:rsid w:val="15821B53"/>
    <w:rsid w:val="158225BF"/>
    <w:rsid w:val="15823666"/>
    <w:rsid w:val="1582CCA4"/>
    <w:rsid w:val="15893E07"/>
    <w:rsid w:val="158BC827"/>
    <w:rsid w:val="158DB0B5"/>
    <w:rsid w:val="158DE106"/>
    <w:rsid w:val="158DEBD6"/>
    <w:rsid w:val="158E5B2E"/>
    <w:rsid w:val="158EC0B7"/>
    <w:rsid w:val="15919F55"/>
    <w:rsid w:val="15929CA4"/>
    <w:rsid w:val="1595B3C7"/>
    <w:rsid w:val="15977058"/>
    <w:rsid w:val="15979E04"/>
    <w:rsid w:val="1598057F"/>
    <w:rsid w:val="1599434E"/>
    <w:rsid w:val="15995323"/>
    <w:rsid w:val="159A056B"/>
    <w:rsid w:val="159B34A8"/>
    <w:rsid w:val="159DA9E0"/>
    <w:rsid w:val="159EEFB1"/>
    <w:rsid w:val="159FC1C1"/>
    <w:rsid w:val="15A10E1F"/>
    <w:rsid w:val="15A116C3"/>
    <w:rsid w:val="15A5C8CA"/>
    <w:rsid w:val="15A84C8E"/>
    <w:rsid w:val="15A890D3"/>
    <w:rsid w:val="15AF5EEA"/>
    <w:rsid w:val="15B08ABB"/>
    <w:rsid w:val="15B1D2CA"/>
    <w:rsid w:val="15B764C1"/>
    <w:rsid w:val="15B8CA20"/>
    <w:rsid w:val="15B8F3C6"/>
    <w:rsid w:val="15B99469"/>
    <w:rsid w:val="15BA15DD"/>
    <w:rsid w:val="15BA7FA4"/>
    <w:rsid w:val="15BAB740"/>
    <w:rsid w:val="15BB8841"/>
    <w:rsid w:val="15BC5081"/>
    <w:rsid w:val="15BD2244"/>
    <w:rsid w:val="15BD9E4C"/>
    <w:rsid w:val="15BE2171"/>
    <w:rsid w:val="15C1215F"/>
    <w:rsid w:val="15C16DDD"/>
    <w:rsid w:val="15C54886"/>
    <w:rsid w:val="15C55486"/>
    <w:rsid w:val="15C6452B"/>
    <w:rsid w:val="15C6BD2A"/>
    <w:rsid w:val="15C7A809"/>
    <w:rsid w:val="15C82207"/>
    <w:rsid w:val="15C8328E"/>
    <w:rsid w:val="15CA1FA2"/>
    <w:rsid w:val="15CB0481"/>
    <w:rsid w:val="15CBB349"/>
    <w:rsid w:val="15CE5E9E"/>
    <w:rsid w:val="15CF6FEB"/>
    <w:rsid w:val="15D3B992"/>
    <w:rsid w:val="15D3D54B"/>
    <w:rsid w:val="15D3EE27"/>
    <w:rsid w:val="15D6445C"/>
    <w:rsid w:val="15D69DA8"/>
    <w:rsid w:val="15DC5FBA"/>
    <w:rsid w:val="15DD876C"/>
    <w:rsid w:val="15DD9659"/>
    <w:rsid w:val="15DEBCA8"/>
    <w:rsid w:val="15E0D6DF"/>
    <w:rsid w:val="15E2EFD1"/>
    <w:rsid w:val="15E50443"/>
    <w:rsid w:val="15E7AF5C"/>
    <w:rsid w:val="15E898D2"/>
    <w:rsid w:val="15E91BAE"/>
    <w:rsid w:val="15EA169A"/>
    <w:rsid w:val="15EA68B8"/>
    <w:rsid w:val="15EAEC31"/>
    <w:rsid w:val="15ED000D"/>
    <w:rsid w:val="15ED7BBB"/>
    <w:rsid w:val="15F11F0B"/>
    <w:rsid w:val="15F16AEF"/>
    <w:rsid w:val="15F30E39"/>
    <w:rsid w:val="15F3C0B9"/>
    <w:rsid w:val="15F46145"/>
    <w:rsid w:val="15F4B30E"/>
    <w:rsid w:val="15F66D4B"/>
    <w:rsid w:val="15F6B615"/>
    <w:rsid w:val="15F72CB2"/>
    <w:rsid w:val="15F7CD1B"/>
    <w:rsid w:val="15F88553"/>
    <w:rsid w:val="15F90B63"/>
    <w:rsid w:val="15FBBDDE"/>
    <w:rsid w:val="15FC28E9"/>
    <w:rsid w:val="15FC9842"/>
    <w:rsid w:val="15FFA290"/>
    <w:rsid w:val="16001A30"/>
    <w:rsid w:val="160066BA"/>
    <w:rsid w:val="16022134"/>
    <w:rsid w:val="16037398"/>
    <w:rsid w:val="16039E24"/>
    <w:rsid w:val="1605E902"/>
    <w:rsid w:val="16070FAE"/>
    <w:rsid w:val="160F5E5B"/>
    <w:rsid w:val="1612C8C5"/>
    <w:rsid w:val="1613DFAD"/>
    <w:rsid w:val="16141E8F"/>
    <w:rsid w:val="16145094"/>
    <w:rsid w:val="161528DF"/>
    <w:rsid w:val="1615CD92"/>
    <w:rsid w:val="16169873"/>
    <w:rsid w:val="1616F8C6"/>
    <w:rsid w:val="1619CAAA"/>
    <w:rsid w:val="161B4EA3"/>
    <w:rsid w:val="161B64C0"/>
    <w:rsid w:val="161BADA3"/>
    <w:rsid w:val="161C341F"/>
    <w:rsid w:val="161D89D8"/>
    <w:rsid w:val="1622E4D3"/>
    <w:rsid w:val="1623C630"/>
    <w:rsid w:val="1623C68B"/>
    <w:rsid w:val="16266968"/>
    <w:rsid w:val="162762E6"/>
    <w:rsid w:val="1628456B"/>
    <w:rsid w:val="162BF4DB"/>
    <w:rsid w:val="162E47F0"/>
    <w:rsid w:val="16302AC9"/>
    <w:rsid w:val="163057CE"/>
    <w:rsid w:val="16307FC9"/>
    <w:rsid w:val="1631AD5F"/>
    <w:rsid w:val="1632A765"/>
    <w:rsid w:val="16342746"/>
    <w:rsid w:val="16342C54"/>
    <w:rsid w:val="1635E88F"/>
    <w:rsid w:val="1636C066"/>
    <w:rsid w:val="1636C54C"/>
    <w:rsid w:val="163AFA7F"/>
    <w:rsid w:val="163BBE14"/>
    <w:rsid w:val="163CB064"/>
    <w:rsid w:val="163D72FB"/>
    <w:rsid w:val="163E676F"/>
    <w:rsid w:val="16447C68"/>
    <w:rsid w:val="1645295B"/>
    <w:rsid w:val="1646E4BD"/>
    <w:rsid w:val="1646FF1E"/>
    <w:rsid w:val="1648F0AD"/>
    <w:rsid w:val="1648F99F"/>
    <w:rsid w:val="164A9E22"/>
    <w:rsid w:val="164C94A0"/>
    <w:rsid w:val="164E3DE1"/>
    <w:rsid w:val="164EC830"/>
    <w:rsid w:val="165006F5"/>
    <w:rsid w:val="16516484"/>
    <w:rsid w:val="1652C9C0"/>
    <w:rsid w:val="1652CFDE"/>
    <w:rsid w:val="1652E4A7"/>
    <w:rsid w:val="1653182F"/>
    <w:rsid w:val="165559D5"/>
    <w:rsid w:val="1655ED81"/>
    <w:rsid w:val="1656C156"/>
    <w:rsid w:val="165836E4"/>
    <w:rsid w:val="165ACDEF"/>
    <w:rsid w:val="165CB6ED"/>
    <w:rsid w:val="165EA65D"/>
    <w:rsid w:val="165EA783"/>
    <w:rsid w:val="165EE7CF"/>
    <w:rsid w:val="165F4BFD"/>
    <w:rsid w:val="1662B9DB"/>
    <w:rsid w:val="1664F4A1"/>
    <w:rsid w:val="1665AF52"/>
    <w:rsid w:val="1665F0A6"/>
    <w:rsid w:val="1665F8E3"/>
    <w:rsid w:val="1666B02A"/>
    <w:rsid w:val="16677BBB"/>
    <w:rsid w:val="166819E2"/>
    <w:rsid w:val="166EF893"/>
    <w:rsid w:val="1674F4AA"/>
    <w:rsid w:val="1675D7FD"/>
    <w:rsid w:val="16771B62"/>
    <w:rsid w:val="1678133A"/>
    <w:rsid w:val="16781757"/>
    <w:rsid w:val="1678D4FC"/>
    <w:rsid w:val="1679EC63"/>
    <w:rsid w:val="167A1263"/>
    <w:rsid w:val="167BCEF8"/>
    <w:rsid w:val="167C019B"/>
    <w:rsid w:val="16819847"/>
    <w:rsid w:val="1682628B"/>
    <w:rsid w:val="16830C25"/>
    <w:rsid w:val="16831698"/>
    <w:rsid w:val="168595BD"/>
    <w:rsid w:val="1685E49B"/>
    <w:rsid w:val="16867453"/>
    <w:rsid w:val="1686964E"/>
    <w:rsid w:val="1687C030"/>
    <w:rsid w:val="1688FA9E"/>
    <w:rsid w:val="168A71AD"/>
    <w:rsid w:val="168B6B2F"/>
    <w:rsid w:val="168D3C2F"/>
    <w:rsid w:val="168D92EA"/>
    <w:rsid w:val="168EA3CC"/>
    <w:rsid w:val="168F4547"/>
    <w:rsid w:val="168F5C07"/>
    <w:rsid w:val="16907A0C"/>
    <w:rsid w:val="1690BB6A"/>
    <w:rsid w:val="16910E10"/>
    <w:rsid w:val="16933A64"/>
    <w:rsid w:val="169445C3"/>
    <w:rsid w:val="1694A475"/>
    <w:rsid w:val="169583EE"/>
    <w:rsid w:val="169607E5"/>
    <w:rsid w:val="1698D59D"/>
    <w:rsid w:val="16994A31"/>
    <w:rsid w:val="169A2906"/>
    <w:rsid w:val="169AD6AB"/>
    <w:rsid w:val="169AEDFF"/>
    <w:rsid w:val="169BB526"/>
    <w:rsid w:val="169D2661"/>
    <w:rsid w:val="169EA319"/>
    <w:rsid w:val="16A1120C"/>
    <w:rsid w:val="16A26C38"/>
    <w:rsid w:val="16A44F8F"/>
    <w:rsid w:val="16A6E1B5"/>
    <w:rsid w:val="16A8266B"/>
    <w:rsid w:val="16A9400C"/>
    <w:rsid w:val="16AA6A78"/>
    <w:rsid w:val="16AB2CB7"/>
    <w:rsid w:val="16AD0550"/>
    <w:rsid w:val="16AD3302"/>
    <w:rsid w:val="16AD516E"/>
    <w:rsid w:val="16AE4881"/>
    <w:rsid w:val="16AF55D0"/>
    <w:rsid w:val="16AF615F"/>
    <w:rsid w:val="16B0E496"/>
    <w:rsid w:val="16B25236"/>
    <w:rsid w:val="16B282D0"/>
    <w:rsid w:val="16B29C9D"/>
    <w:rsid w:val="16B2A8D3"/>
    <w:rsid w:val="16B2C4DC"/>
    <w:rsid w:val="16B38CE5"/>
    <w:rsid w:val="16B41D76"/>
    <w:rsid w:val="16B42262"/>
    <w:rsid w:val="16B5B48B"/>
    <w:rsid w:val="16B62C70"/>
    <w:rsid w:val="16B6AD99"/>
    <w:rsid w:val="16B6C431"/>
    <w:rsid w:val="16B6F6D6"/>
    <w:rsid w:val="16B7A703"/>
    <w:rsid w:val="16BC005C"/>
    <w:rsid w:val="16BDEDF5"/>
    <w:rsid w:val="16C378EC"/>
    <w:rsid w:val="16C37E18"/>
    <w:rsid w:val="16C3CD78"/>
    <w:rsid w:val="16C8316C"/>
    <w:rsid w:val="16C8E898"/>
    <w:rsid w:val="16CA33FA"/>
    <w:rsid w:val="16CD153F"/>
    <w:rsid w:val="16CD58EB"/>
    <w:rsid w:val="16CDB2CB"/>
    <w:rsid w:val="16D0FC17"/>
    <w:rsid w:val="16D145FE"/>
    <w:rsid w:val="16D2C39D"/>
    <w:rsid w:val="16D39066"/>
    <w:rsid w:val="16D3BB0A"/>
    <w:rsid w:val="16D4CC19"/>
    <w:rsid w:val="16D51169"/>
    <w:rsid w:val="16D5ED4B"/>
    <w:rsid w:val="16D686E1"/>
    <w:rsid w:val="16D76997"/>
    <w:rsid w:val="16D9079C"/>
    <w:rsid w:val="16DA5B3D"/>
    <w:rsid w:val="16DBC32C"/>
    <w:rsid w:val="16DE01CC"/>
    <w:rsid w:val="16E0FFEF"/>
    <w:rsid w:val="16E25859"/>
    <w:rsid w:val="16E28B54"/>
    <w:rsid w:val="16E52618"/>
    <w:rsid w:val="16E54EF3"/>
    <w:rsid w:val="16E59CEF"/>
    <w:rsid w:val="16E886FF"/>
    <w:rsid w:val="16F053EC"/>
    <w:rsid w:val="16F3D1E9"/>
    <w:rsid w:val="16F57A4B"/>
    <w:rsid w:val="16F622F1"/>
    <w:rsid w:val="16F70791"/>
    <w:rsid w:val="16F7DE5B"/>
    <w:rsid w:val="16F918CC"/>
    <w:rsid w:val="16F92E67"/>
    <w:rsid w:val="16FBEF86"/>
    <w:rsid w:val="16FD6D5E"/>
    <w:rsid w:val="16FDCE46"/>
    <w:rsid w:val="16FEF41C"/>
    <w:rsid w:val="16FF86FB"/>
    <w:rsid w:val="1701F7B0"/>
    <w:rsid w:val="170247C7"/>
    <w:rsid w:val="17038000"/>
    <w:rsid w:val="17041B32"/>
    <w:rsid w:val="17090AAF"/>
    <w:rsid w:val="170A4FA9"/>
    <w:rsid w:val="170B5433"/>
    <w:rsid w:val="170BAC1E"/>
    <w:rsid w:val="170BC2EA"/>
    <w:rsid w:val="170BD22D"/>
    <w:rsid w:val="170D725E"/>
    <w:rsid w:val="170DA231"/>
    <w:rsid w:val="170E2961"/>
    <w:rsid w:val="170F0589"/>
    <w:rsid w:val="170FD7C8"/>
    <w:rsid w:val="171023C0"/>
    <w:rsid w:val="171067F9"/>
    <w:rsid w:val="171195AB"/>
    <w:rsid w:val="171536D2"/>
    <w:rsid w:val="17158BDE"/>
    <w:rsid w:val="1715BD4C"/>
    <w:rsid w:val="1716AD40"/>
    <w:rsid w:val="17170D23"/>
    <w:rsid w:val="1717AD19"/>
    <w:rsid w:val="171C3086"/>
    <w:rsid w:val="171D8E95"/>
    <w:rsid w:val="171EC882"/>
    <w:rsid w:val="1723C55D"/>
    <w:rsid w:val="1724042E"/>
    <w:rsid w:val="17265A26"/>
    <w:rsid w:val="1726D39C"/>
    <w:rsid w:val="1726F399"/>
    <w:rsid w:val="1728ABE6"/>
    <w:rsid w:val="172A2E1A"/>
    <w:rsid w:val="172ACC24"/>
    <w:rsid w:val="172B6B0B"/>
    <w:rsid w:val="172BBBD2"/>
    <w:rsid w:val="172C1A16"/>
    <w:rsid w:val="172EE4CD"/>
    <w:rsid w:val="1732A10A"/>
    <w:rsid w:val="1732CC22"/>
    <w:rsid w:val="17355307"/>
    <w:rsid w:val="1735F86E"/>
    <w:rsid w:val="17367C71"/>
    <w:rsid w:val="17377D24"/>
    <w:rsid w:val="17379D81"/>
    <w:rsid w:val="1738C8D8"/>
    <w:rsid w:val="17399CF3"/>
    <w:rsid w:val="173BEADD"/>
    <w:rsid w:val="173C0783"/>
    <w:rsid w:val="173C9A75"/>
    <w:rsid w:val="173D6934"/>
    <w:rsid w:val="173E1A8D"/>
    <w:rsid w:val="173F6500"/>
    <w:rsid w:val="1741115D"/>
    <w:rsid w:val="1744DCAD"/>
    <w:rsid w:val="17458E37"/>
    <w:rsid w:val="1745CD2A"/>
    <w:rsid w:val="174A60E5"/>
    <w:rsid w:val="174AC04A"/>
    <w:rsid w:val="174CC48B"/>
    <w:rsid w:val="174F6E19"/>
    <w:rsid w:val="1751FB80"/>
    <w:rsid w:val="17525091"/>
    <w:rsid w:val="17525741"/>
    <w:rsid w:val="1753D16C"/>
    <w:rsid w:val="17545F5F"/>
    <w:rsid w:val="1754DEBE"/>
    <w:rsid w:val="17553411"/>
    <w:rsid w:val="17555811"/>
    <w:rsid w:val="17557D46"/>
    <w:rsid w:val="17574693"/>
    <w:rsid w:val="17581404"/>
    <w:rsid w:val="17586955"/>
    <w:rsid w:val="175B8CA9"/>
    <w:rsid w:val="175B9BBC"/>
    <w:rsid w:val="175C53B4"/>
    <w:rsid w:val="1761BEE8"/>
    <w:rsid w:val="1762A28D"/>
    <w:rsid w:val="1762B114"/>
    <w:rsid w:val="1763EAA9"/>
    <w:rsid w:val="176473B4"/>
    <w:rsid w:val="1766E57F"/>
    <w:rsid w:val="17692CA1"/>
    <w:rsid w:val="17699D70"/>
    <w:rsid w:val="17699FFB"/>
    <w:rsid w:val="1769F2C3"/>
    <w:rsid w:val="176D3452"/>
    <w:rsid w:val="176DF808"/>
    <w:rsid w:val="176F9A83"/>
    <w:rsid w:val="17705A18"/>
    <w:rsid w:val="177245FF"/>
    <w:rsid w:val="1773EEB2"/>
    <w:rsid w:val="17746D02"/>
    <w:rsid w:val="177503CA"/>
    <w:rsid w:val="1775D49F"/>
    <w:rsid w:val="1776E82B"/>
    <w:rsid w:val="1776FDDD"/>
    <w:rsid w:val="1777FF6B"/>
    <w:rsid w:val="17783532"/>
    <w:rsid w:val="177BAC35"/>
    <w:rsid w:val="177C27C4"/>
    <w:rsid w:val="177EDA64"/>
    <w:rsid w:val="177F5BC7"/>
    <w:rsid w:val="177F658B"/>
    <w:rsid w:val="178051A0"/>
    <w:rsid w:val="1780911A"/>
    <w:rsid w:val="17818C2C"/>
    <w:rsid w:val="17829BF8"/>
    <w:rsid w:val="178361D7"/>
    <w:rsid w:val="1783CBFE"/>
    <w:rsid w:val="17840AAB"/>
    <w:rsid w:val="17845BEF"/>
    <w:rsid w:val="1785B56C"/>
    <w:rsid w:val="1786BDCE"/>
    <w:rsid w:val="178A18D4"/>
    <w:rsid w:val="178AD751"/>
    <w:rsid w:val="178D3C75"/>
    <w:rsid w:val="178D59FD"/>
    <w:rsid w:val="178DF5EC"/>
    <w:rsid w:val="178F2D6F"/>
    <w:rsid w:val="179039DC"/>
    <w:rsid w:val="179443E4"/>
    <w:rsid w:val="179555F0"/>
    <w:rsid w:val="17962A21"/>
    <w:rsid w:val="1796A9FC"/>
    <w:rsid w:val="17983241"/>
    <w:rsid w:val="1798D3A7"/>
    <w:rsid w:val="17991172"/>
    <w:rsid w:val="179A3624"/>
    <w:rsid w:val="179ACAE4"/>
    <w:rsid w:val="179D1796"/>
    <w:rsid w:val="179ED1F5"/>
    <w:rsid w:val="17A16361"/>
    <w:rsid w:val="17A188BF"/>
    <w:rsid w:val="17A1A052"/>
    <w:rsid w:val="17A20351"/>
    <w:rsid w:val="17A25F83"/>
    <w:rsid w:val="17A2D5E1"/>
    <w:rsid w:val="17A2D615"/>
    <w:rsid w:val="17A411B0"/>
    <w:rsid w:val="17A43843"/>
    <w:rsid w:val="17A482BB"/>
    <w:rsid w:val="17A4A9EF"/>
    <w:rsid w:val="17A555F7"/>
    <w:rsid w:val="17A6B1E6"/>
    <w:rsid w:val="17A7B04D"/>
    <w:rsid w:val="17A8C5DC"/>
    <w:rsid w:val="17AB1A01"/>
    <w:rsid w:val="17AD3DD4"/>
    <w:rsid w:val="17AECD68"/>
    <w:rsid w:val="17B18C42"/>
    <w:rsid w:val="17B2E7AF"/>
    <w:rsid w:val="17B33E3B"/>
    <w:rsid w:val="17B3E47A"/>
    <w:rsid w:val="17B41BF8"/>
    <w:rsid w:val="17B5E109"/>
    <w:rsid w:val="17B65073"/>
    <w:rsid w:val="17B916F2"/>
    <w:rsid w:val="17BA2AAB"/>
    <w:rsid w:val="17BC3A48"/>
    <w:rsid w:val="17BCA309"/>
    <w:rsid w:val="17BE773E"/>
    <w:rsid w:val="17C09E11"/>
    <w:rsid w:val="17C1646D"/>
    <w:rsid w:val="17C4A820"/>
    <w:rsid w:val="17C4D109"/>
    <w:rsid w:val="17C57110"/>
    <w:rsid w:val="17C7EF25"/>
    <w:rsid w:val="17C956B5"/>
    <w:rsid w:val="17CD31E3"/>
    <w:rsid w:val="17CD4BCE"/>
    <w:rsid w:val="17CEFF8B"/>
    <w:rsid w:val="17CF3874"/>
    <w:rsid w:val="17CFBFA8"/>
    <w:rsid w:val="17D05D8F"/>
    <w:rsid w:val="17D4D258"/>
    <w:rsid w:val="17D7A18D"/>
    <w:rsid w:val="17D89D18"/>
    <w:rsid w:val="17D8D84F"/>
    <w:rsid w:val="17DA2BE3"/>
    <w:rsid w:val="17DAC60B"/>
    <w:rsid w:val="17DBE190"/>
    <w:rsid w:val="17DCCB4E"/>
    <w:rsid w:val="17DD0F66"/>
    <w:rsid w:val="17DDF094"/>
    <w:rsid w:val="17DE0086"/>
    <w:rsid w:val="17E04C98"/>
    <w:rsid w:val="17E2169C"/>
    <w:rsid w:val="17E25A89"/>
    <w:rsid w:val="17E2E118"/>
    <w:rsid w:val="17E37D9F"/>
    <w:rsid w:val="17E56763"/>
    <w:rsid w:val="17E5BB43"/>
    <w:rsid w:val="17E7E725"/>
    <w:rsid w:val="17E86AF6"/>
    <w:rsid w:val="17E950F1"/>
    <w:rsid w:val="17EAB144"/>
    <w:rsid w:val="17EB7604"/>
    <w:rsid w:val="17EBCD02"/>
    <w:rsid w:val="17ECCA73"/>
    <w:rsid w:val="17EEB215"/>
    <w:rsid w:val="17EF63E8"/>
    <w:rsid w:val="17EFCAA6"/>
    <w:rsid w:val="17F396C8"/>
    <w:rsid w:val="17F40D42"/>
    <w:rsid w:val="17F44E8C"/>
    <w:rsid w:val="17F4AC66"/>
    <w:rsid w:val="17F4ACD8"/>
    <w:rsid w:val="17F4C5E8"/>
    <w:rsid w:val="17F55584"/>
    <w:rsid w:val="17F559B0"/>
    <w:rsid w:val="17F85BB8"/>
    <w:rsid w:val="17FA4CD6"/>
    <w:rsid w:val="17FB7083"/>
    <w:rsid w:val="17FF04A9"/>
    <w:rsid w:val="17FFE39C"/>
    <w:rsid w:val="180040BC"/>
    <w:rsid w:val="1801F26E"/>
    <w:rsid w:val="1804D752"/>
    <w:rsid w:val="18056402"/>
    <w:rsid w:val="180724F6"/>
    <w:rsid w:val="1807BB9E"/>
    <w:rsid w:val="1809E78E"/>
    <w:rsid w:val="180A1C55"/>
    <w:rsid w:val="180B0F82"/>
    <w:rsid w:val="180B378A"/>
    <w:rsid w:val="180C4358"/>
    <w:rsid w:val="180C4711"/>
    <w:rsid w:val="180C831E"/>
    <w:rsid w:val="180EC43E"/>
    <w:rsid w:val="181109DD"/>
    <w:rsid w:val="1811FE23"/>
    <w:rsid w:val="18126A76"/>
    <w:rsid w:val="18128F39"/>
    <w:rsid w:val="181446F5"/>
    <w:rsid w:val="1814FCE2"/>
    <w:rsid w:val="181715CA"/>
    <w:rsid w:val="1818B36D"/>
    <w:rsid w:val="1818FF33"/>
    <w:rsid w:val="181C5826"/>
    <w:rsid w:val="181C8A40"/>
    <w:rsid w:val="181C93BD"/>
    <w:rsid w:val="181EBF22"/>
    <w:rsid w:val="181ED09C"/>
    <w:rsid w:val="1820B378"/>
    <w:rsid w:val="182155F5"/>
    <w:rsid w:val="18215D0B"/>
    <w:rsid w:val="1821B05A"/>
    <w:rsid w:val="18225804"/>
    <w:rsid w:val="18231793"/>
    <w:rsid w:val="1823C174"/>
    <w:rsid w:val="1824E7CA"/>
    <w:rsid w:val="1827A8FF"/>
    <w:rsid w:val="1827DE35"/>
    <w:rsid w:val="1827F465"/>
    <w:rsid w:val="18290C90"/>
    <w:rsid w:val="18299C1C"/>
    <w:rsid w:val="182A552C"/>
    <w:rsid w:val="182D1F2E"/>
    <w:rsid w:val="182DEC91"/>
    <w:rsid w:val="182E157D"/>
    <w:rsid w:val="1831286E"/>
    <w:rsid w:val="1831B990"/>
    <w:rsid w:val="183218B7"/>
    <w:rsid w:val="183493AD"/>
    <w:rsid w:val="18382FB8"/>
    <w:rsid w:val="1839495C"/>
    <w:rsid w:val="18397D4D"/>
    <w:rsid w:val="183B5174"/>
    <w:rsid w:val="183D38DE"/>
    <w:rsid w:val="1843FCB9"/>
    <w:rsid w:val="1846299F"/>
    <w:rsid w:val="184815C5"/>
    <w:rsid w:val="184FA389"/>
    <w:rsid w:val="18552545"/>
    <w:rsid w:val="18553A8C"/>
    <w:rsid w:val="18561D8B"/>
    <w:rsid w:val="18592AC5"/>
    <w:rsid w:val="185AA07D"/>
    <w:rsid w:val="185AA525"/>
    <w:rsid w:val="185C60CA"/>
    <w:rsid w:val="185DEEE9"/>
    <w:rsid w:val="185EE455"/>
    <w:rsid w:val="185EE572"/>
    <w:rsid w:val="186197D9"/>
    <w:rsid w:val="1862B4BB"/>
    <w:rsid w:val="18637469"/>
    <w:rsid w:val="18646545"/>
    <w:rsid w:val="18646D8E"/>
    <w:rsid w:val="18660BA4"/>
    <w:rsid w:val="186613F7"/>
    <w:rsid w:val="18676EE4"/>
    <w:rsid w:val="186DEC34"/>
    <w:rsid w:val="186EADAA"/>
    <w:rsid w:val="186EE366"/>
    <w:rsid w:val="186F4C1B"/>
    <w:rsid w:val="187189FE"/>
    <w:rsid w:val="1872F636"/>
    <w:rsid w:val="1875C0D3"/>
    <w:rsid w:val="187638CD"/>
    <w:rsid w:val="1876BE03"/>
    <w:rsid w:val="1876F8E1"/>
    <w:rsid w:val="18782A21"/>
    <w:rsid w:val="187A68BB"/>
    <w:rsid w:val="187CA10B"/>
    <w:rsid w:val="187D1EE9"/>
    <w:rsid w:val="187D2CEC"/>
    <w:rsid w:val="187FAE21"/>
    <w:rsid w:val="18804608"/>
    <w:rsid w:val="18812D08"/>
    <w:rsid w:val="188325AD"/>
    <w:rsid w:val="18858E22"/>
    <w:rsid w:val="188728E2"/>
    <w:rsid w:val="1887B983"/>
    <w:rsid w:val="18890572"/>
    <w:rsid w:val="188D8861"/>
    <w:rsid w:val="188D9DB3"/>
    <w:rsid w:val="188F3764"/>
    <w:rsid w:val="188F38CA"/>
    <w:rsid w:val="18907394"/>
    <w:rsid w:val="1891E0CA"/>
    <w:rsid w:val="189459DD"/>
    <w:rsid w:val="18954561"/>
    <w:rsid w:val="189688A3"/>
    <w:rsid w:val="1896F70E"/>
    <w:rsid w:val="1898F9DA"/>
    <w:rsid w:val="189B82AA"/>
    <w:rsid w:val="18A0BAF4"/>
    <w:rsid w:val="18A0D1C6"/>
    <w:rsid w:val="18A347D1"/>
    <w:rsid w:val="18A3F276"/>
    <w:rsid w:val="18A41149"/>
    <w:rsid w:val="18A46FCD"/>
    <w:rsid w:val="18A55F3C"/>
    <w:rsid w:val="18A5F29E"/>
    <w:rsid w:val="18A68C89"/>
    <w:rsid w:val="18AC5361"/>
    <w:rsid w:val="18AC58DD"/>
    <w:rsid w:val="18AE5672"/>
    <w:rsid w:val="18B084D9"/>
    <w:rsid w:val="18B0AD4C"/>
    <w:rsid w:val="18B0B444"/>
    <w:rsid w:val="18B1BC62"/>
    <w:rsid w:val="18B21219"/>
    <w:rsid w:val="18B7730E"/>
    <w:rsid w:val="18B800E7"/>
    <w:rsid w:val="18B91EC1"/>
    <w:rsid w:val="18B94A2E"/>
    <w:rsid w:val="18BB7085"/>
    <w:rsid w:val="18BBA3C7"/>
    <w:rsid w:val="18BC6FF5"/>
    <w:rsid w:val="18BD2483"/>
    <w:rsid w:val="18BD8839"/>
    <w:rsid w:val="18BE08B8"/>
    <w:rsid w:val="18C1076C"/>
    <w:rsid w:val="18C429A9"/>
    <w:rsid w:val="18C43089"/>
    <w:rsid w:val="18C81B25"/>
    <w:rsid w:val="18C9FA8A"/>
    <w:rsid w:val="18CA5A68"/>
    <w:rsid w:val="18CBBAB0"/>
    <w:rsid w:val="18CCBB61"/>
    <w:rsid w:val="18CE1F18"/>
    <w:rsid w:val="18CF627A"/>
    <w:rsid w:val="18D1915D"/>
    <w:rsid w:val="18D24931"/>
    <w:rsid w:val="18D3111F"/>
    <w:rsid w:val="18D34916"/>
    <w:rsid w:val="18D4D29D"/>
    <w:rsid w:val="18D78CD0"/>
    <w:rsid w:val="18D7BEEB"/>
    <w:rsid w:val="18D83B39"/>
    <w:rsid w:val="18D8F064"/>
    <w:rsid w:val="18D9697D"/>
    <w:rsid w:val="18DD0518"/>
    <w:rsid w:val="18DDCB9D"/>
    <w:rsid w:val="18DEF9BC"/>
    <w:rsid w:val="18E04D43"/>
    <w:rsid w:val="18E0683D"/>
    <w:rsid w:val="18E2415A"/>
    <w:rsid w:val="18E2A991"/>
    <w:rsid w:val="18E47090"/>
    <w:rsid w:val="18E57640"/>
    <w:rsid w:val="18E5AEAC"/>
    <w:rsid w:val="18E690AB"/>
    <w:rsid w:val="18E92F8D"/>
    <w:rsid w:val="18E95091"/>
    <w:rsid w:val="18E9B3A5"/>
    <w:rsid w:val="18EA3B9D"/>
    <w:rsid w:val="18EADF34"/>
    <w:rsid w:val="18EE413C"/>
    <w:rsid w:val="18EE7409"/>
    <w:rsid w:val="18F0D4D3"/>
    <w:rsid w:val="18F138A4"/>
    <w:rsid w:val="18F28DCA"/>
    <w:rsid w:val="18F3A406"/>
    <w:rsid w:val="18F4CA2F"/>
    <w:rsid w:val="18F63B03"/>
    <w:rsid w:val="18F655FC"/>
    <w:rsid w:val="18F7B437"/>
    <w:rsid w:val="18F7BE49"/>
    <w:rsid w:val="18F97236"/>
    <w:rsid w:val="18F9F5E4"/>
    <w:rsid w:val="18FBD54F"/>
    <w:rsid w:val="1900C3F5"/>
    <w:rsid w:val="1901300C"/>
    <w:rsid w:val="1901A16B"/>
    <w:rsid w:val="19028A44"/>
    <w:rsid w:val="19032F65"/>
    <w:rsid w:val="190483A7"/>
    <w:rsid w:val="190AC1CD"/>
    <w:rsid w:val="190D6401"/>
    <w:rsid w:val="190F2F54"/>
    <w:rsid w:val="19104BAE"/>
    <w:rsid w:val="1911C00F"/>
    <w:rsid w:val="19146A07"/>
    <w:rsid w:val="19157765"/>
    <w:rsid w:val="19157C9C"/>
    <w:rsid w:val="1916A59D"/>
    <w:rsid w:val="1916E729"/>
    <w:rsid w:val="19173404"/>
    <w:rsid w:val="191A94A0"/>
    <w:rsid w:val="191C28FA"/>
    <w:rsid w:val="191F764A"/>
    <w:rsid w:val="191FBD81"/>
    <w:rsid w:val="19212833"/>
    <w:rsid w:val="19223FB8"/>
    <w:rsid w:val="1922CF63"/>
    <w:rsid w:val="1922F6CB"/>
    <w:rsid w:val="19233265"/>
    <w:rsid w:val="1923C46B"/>
    <w:rsid w:val="1923E8A9"/>
    <w:rsid w:val="1924050F"/>
    <w:rsid w:val="19243F3A"/>
    <w:rsid w:val="1924F1DC"/>
    <w:rsid w:val="19267BB8"/>
    <w:rsid w:val="19278EED"/>
    <w:rsid w:val="1927F5F8"/>
    <w:rsid w:val="192877EC"/>
    <w:rsid w:val="1928D2C1"/>
    <w:rsid w:val="192A551D"/>
    <w:rsid w:val="192AEEE9"/>
    <w:rsid w:val="192BF033"/>
    <w:rsid w:val="192D6F50"/>
    <w:rsid w:val="192DE0B4"/>
    <w:rsid w:val="192E56B6"/>
    <w:rsid w:val="192FACC8"/>
    <w:rsid w:val="192FD973"/>
    <w:rsid w:val="19304B7B"/>
    <w:rsid w:val="19310D15"/>
    <w:rsid w:val="193296BA"/>
    <w:rsid w:val="19357FF6"/>
    <w:rsid w:val="1935A19F"/>
    <w:rsid w:val="19369B45"/>
    <w:rsid w:val="19371F17"/>
    <w:rsid w:val="193812A0"/>
    <w:rsid w:val="1938DD2C"/>
    <w:rsid w:val="1938F86A"/>
    <w:rsid w:val="193B144F"/>
    <w:rsid w:val="193DD3B2"/>
    <w:rsid w:val="193DD9FD"/>
    <w:rsid w:val="193E06BA"/>
    <w:rsid w:val="193E83B3"/>
    <w:rsid w:val="193F105E"/>
    <w:rsid w:val="19411903"/>
    <w:rsid w:val="19419765"/>
    <w:rsid w:val="19432625"/>
    <w:rsid w:val="1945BFA0"/>
    <w:rsid w:val="1945DE2E"/>
    <w:rsid w:val="19461BF4"/>
    <w:rsid w:val="194742E5"/>
    <w:rsid w:val="1947AB60"/>
    <w:rsid w:val="1948E34B"/>
    <w:rsid w:val="1948E9DC"/>
    <w:rsid w:val="194BA091"/>
    <w:rsid w:val="194BD71C"/>
    <w:rsid w:val="194DC8D1"/>
    <w:rsid w:val="194EF241"/>
    <w:rsid w:val="19508507"/>
    <w:rsid w:val="19514E20"/>
    <w:rsid w:val="195384F7"/>
    <w:rsid w:val="1953E244"/>
    <w:rsid w:val="19555AA4"/>
    <w:rsid w:val="195626C6"/>
    <w:rsid w:val="19577A2E"/>
    <w:rsid w:val="19579715"/>
    <w:rsid w:val="195919F3"/>
    <w:rsid w:val="19599409"/>
    <w:rsid w:val="195A938A"/>
    <w:rsid w:val="195AB500"/>
    <w:rsid w:val="195F8949"/>
    <w:rsid w:val="19610611"/>
    <w:rsid w:val="19636CEF"/>
    <w:rsid w:val="19653F89"/>
    <w:rsid w:val="1967B46B"/>
    <w:rsid w:val="196A45FC"/>
    <w:rsid w:val="196B4CB8"/>
    <w:rsid w:val="196D6731"/>
    <w:rsid w:val="196D8851"/>
    <w:rsid w:val="196F49BD"/>
    <w:rsid w:val="196FC76D"/>
    <w:rsid w:val="1971635D"/>
    <w:rsid w:val="19767F8C"/>
    <w:rsid w:val="197908F6"/>
    <w:rsid w:val="197A9FF8"/>
    <w:rsid w:val="197BFF84"/>
    <w:rsid w:val="197C1F1B"/>
    <w:rsid w:val="197C7DED"/>
    <w:rsid w:val="197C8CBB"/>
    <w:rsid w:val="197ECA15"/>
    <w:rsid w:val="19802FFA"/>
    <w:rsid w:val="1980DB63"/>
    <w:rsid w:val="19872F4B"/>
    <w:rsid w:val="198743E0"/>
    <w:rsid w:val="198961F3"/>
    <w:rsid w:val="198ADA0E"/>
    <w:rsid w:val="198C2477"/>
    <w:rsid w:val="198C2FDE"/>
    <w:rsid w:val="198C6FA5"/>
    <w:rsid w:val="198CF33E"/>
    <w:rsid w:val="198DD6DE"/>
    <w:rsid w:val="198DDFBF"/>
    <w:rsid w:val="1993EEB0"/>
    <w:rsid w:val="1994753F"/>
    <w:rsid w:val="199501CA"/>
    <w:rsid w:val="19957D72"/>
    <w:rsid w:val="19962E82"/>
    <w:rsid w:val="1998F9DC"/>
    <w:rsid w:val="199AFF4B"/>
    <w:rsid w:val="19A169F7"/>
    <w:rsid w:val="19A36531"/>
    <w:rsid w:val="19A48784"/>
    <w:rsid w:val="19A9BD5D"/>
    <w:rsid w:val="19AA6099"/>
    <w:rsid w:val="19AC3DF6"/>
    <w:rsid w:val="19AD0BBD"/>
    <w:rsid w:val="19B05059"/>
    <w:rsid w:val="19B1451C"/>
    <w:rsid w:val="19B221F6"/>
    <w:rsid w:val="19B2A7D4"/>
    <w:rsid w:val="19B3ABEE"/>
    <w:rsid w:val="19B3C5DA"/>
    <w:rsid w:val="19B43DC8"/>
    <w:rsid w:val="19B4D10A"/>
    <w:rsid w:val="19B4E961"/>
    <w:rsid w:val="19B5387F"/>
    <w:rsid w:val="19B8ECDE"/>
    <w:rsid w:val="19BADD84"/>
    <w:rsid w:val="19BB0736"/>
    <w:rsid w:val="19BB366D"/>
    <w:rsid w:val="19BC4848"/>
    <w:rsid w:val="19BED634"/>
    <w:rsid w:val="19BF9927"/>
    <w:rsid w:val="19C19CD0"/>
    <w:rsid w:val="19C2068F"/>
    <w:rsid w:val="19C2F3C9"/>
    <w:rsid w:val="19C3C772"/>
    <w:rsid w:val="19C50F9E"/>
    <w:rsid w:val="19C8BF14"/>
    <w:rsid w:val="19CA0402"/>
    <w:rsid w:val="19CCFB9D"/>
    <w:rsid w:val="19D282D3"/>
    <w:rsid w:val="19D36406"/>
    <w:rsid w:val="19D43DCD"/>
    <w:rsid w:val="19D617EC"/>
    <w:rsid w:val="19D6E244"/>
    <w:rsid w:val="19D8742F"/>
    <w:rsid w:val="19DF34D8"/>
    <w:rsid w:val="19E396AE"/>
    <w:rsid w:val="19E58AD7"/>
    <w:rsid w:val="19E5C384"/>
    <w:rsid w:val="19E675E3"/>
    <w:rsid w:val="19E8333D"/>
    <w:rsid w:val="19E938A6"/>
    <w:rsid w:val="19EAA1B5"/>
    <w:rsid w:val="19EC0A02"/>
    <w:rsid w:val="19EE425B"/>
    <w:rsid w:val="19F065F5"/>
    <w:rsid w:val="19F3CB75"/>
    <w:rsid w:val="19F3F514"/>
    <w:rsid w:val="19F6BE56"/>
    <w:rsid w:val="19F98ABA"/>
    <w:rsid w:val="19FB28A7"/>
    <w:rsid w:val="19FCFCD5"/>
    <w:rsid w:val="19FDE6A6"/>
    <w:rsid w:val="19FE4730"/>
    <w:rsid w:val="1A0109B9"/>
    <w:rsid w:val="1A0140CC"/>
    <w:rsid w:val="1A01722A"/>
    <w:rsid w:val="1A01EA23"/>
    <w:rsid w:val="1A0273C5"/>
    <w:rsid w:val="1A0479D9"/>
    <w:rsid w:val="1A04CE1D"/>
    <w:rsid w:val="1A0526F7"/>
    <w:rsid w:val="1A060AA2"/>
    <w:rsid w:val="1A06CEE4"/>
    <w:rsid w:val="1A07997D"/>
    <w:rsid w:val="1A07BF3C"/>
    <w:rsid w:val="1A080E8B"/>
    <w:rsid w:val="1A0F729A"/>
    <w:rsid w:val="1A12069C"/>
    <w:rsid w:val="1A14D5D6"/>
    <w:rsid w:val="1A170BDB"/>
    <w:rsid w:val="1A1742B1"/>
    <w:rsid w:val="1A17A7DE"/>
    <w:rsid w:val="1A18251A"/>
    <w:rsid w:val="1A190F8C"/>
    <w:rsid w:val="1A1A73C1"/>
    <w:rsid w:val="1A1B83B0"/>
    <w:rsid w:val="1A1C47FC"/>
    <w:rsid w:val="1A1F82CD"/>
    <w:rsid w:val="1A1F9049"/>
    <w:rsid w:val="1A24382A"/>
    <w:rsid w:val="1A24B510"/>
    <w:rsid w:val="1A268FA3"/>
    <w:rsid w:val="1A277348"/>
    <w:rsid w:val="1A281855"/>
    <w:rsid w:val="1A287673"/>
    <w:rsid w:val="1A2B2EC7"/>
    <w:rsid w:val="1A2BEBF2"/>
    <w:rsid w:val="1A2EF227"/>
    <w:rsid w:val="1A2F1467"/>
    <w:rsid w:val="1A339465"/>
    <w:rsid w:val="1A34B88B"/>
    <w:rsid w:val="1A34D478"/>
    <w:rsid w:val="1A35E751"/>
    <w:rsid w:val="1A370C86"/>
    <w:rsid w:val="1A37E74C"/>
    <w:rsid w:val="1A3928C7"/>
    <w:rsid w:val="1A3C39F4"/>
    <w:rsid w:val="1A3CE512"/>
    <w:rsid w:val="1A3E0679"/>
    <w:rsid w:val="1A42F5F6"/>
    <w:rsid w:val="1A4A1A5F"/>
    <w:rsid w:val="1A4AA2E4"/>
    <w:rsid w:val="1A4AE340"/>
    <w:rsid w:val="1A4CB797"/>
    <w:rsid w:val="1A4D360F"/>
    <w:rsid w:val="1A4D7E4B"/>
    <w:rsid w:val="1A4FA0C5"/>
    <w:rsid w:val="1A5117FC"/>
    <w:rsid w:val="1A518D56"/>
    <w:rsid w:val="1A539650"/>
    <w:rsid w:val="1A57277B"/>
    <w:rsid w:val="1A5AD653"/>
    <w:rsid w:val="1A5E15E6"/>
    <w:rsid w:val="1A5EFBF2"/>
    <w:rsid w:val="1A602E99"/>
    <w:rsid w:val="1A617BE7"/>
    <w:rsid w:val="1A61AF68"/>
    <w:rsid w:val="1A62F3A1"/>
    <w:rsid w:val="1A63D1C8"/>
    <w:rsid w:val="1A642F1D"/>
    <w:rsid w:val="1A69A245"/>
    <w:rsid w:val="1A6A083A"/>
    <w:rsid w:val="1A6ACAA0"/>
    <w:rsid w:val="1A6EDEDC"/>
    <w:rsid w:val="1A71FD6E"/>
    <w:rsid w:val="1A757B09"/>
    <w:rsid w:val="1A78F1F4"/>
    <w:rsid w:val="1A7ACC75"/>
    <w:rsid w:val="1A7BFAEA"/>
    <w:rsid w:val="1A7C0492"/>
    <w:rsid w:val="1A7E8784"/>
    <w:rsid w:val="1A80F265"/>
    <w:rsid w:val="1A82CB20"/>
    <w:rsid w:val="1A82FD39"/>
    <w:rsid w:val="1A8365B0"/>
    <w:rsid w:val="1A842466"/>
    <w:rsid w:val="1A84B81A"/>
    <w:rsid w:val="1A84FF8D"/>
    <w:rsid w:val="1A870EDB"/>
    <w:rsid w:val="1A877642"/>
    <w:rsid w:val="1A8940CB"/>
    <w:rsid w:val="1A89E74A"/>
    <w:rsid w:val="1A8D4109"/>
    <w:rsid w:val="1A8F8FF0"/>
    <w:rsid w:val="1A8FD05C"/>
    <w:rsid w:val="1A90024F"/>
    <w:rsid w:val="1A92BD96"/>
    <w:rsid w:val="1A9403FE"/>
    <w:rsid w:val="1A94B964"/>
    <w:rsid w:val="1A9501DF"/>
    <w:rsid w:val="1A95C334"/>
    <w:rsid w:val="1A99D9F5"/>
    <w:rsid w:val="1A9C426D"/>
    <w:rsid w:val="1A9D63F2"/>
    <w:rsid w:val="1A9D7814"/>
    <w:rsid w:val="1A9F381C"/>
    <w:rsid w:val="1A9F824D"/>
    <w:rsid w:val="1AA019C9"/>
    <w:rsid w:val="1AA04B31"/>
    <w:rsid w:val="1AA16570"/>
    <w:rsid w:val="1AA25710"/>
    <w:rsid w:val="1AA396D6"/>
    <w:rsid w:val="1AA49AD5"/>
    <w:rsid w:val="1AA54E7E"/>
    <w:rsid w:val="1AA72AB5"/>
    <w:rsid w:val="1AA79C87"/>
    <w:rsid w:val="1AA90EF3"/>
    <w:rsid w:val="1AAB12C5"/>
    <w:rsid w:val="1AADD1D1"/>
    <w:rsid w:val="1AAE329B"/>
    <w:rsid w:val="1AB10C9F"/>
    <w:rsid w:val="1AB3433A"/>
    <w:rsid w:val="1AB47054"/>
    <w:rsid w:val="1AB56402"/>
    <w:rsid w:val="1AB6A361"/>
    <w:rsid w:val="1ABB7F4D"/>
    <w:rsid w:val="1ABBAE31"/>
    <w:rsid w:val="1ABBFA26"/>
    <w:rsid w:val="1AC4690D"/>
    <w:rsid w:val="1AC4A347"/>
    <w:rsid w:val="1AC4DBA0"/>
    <w:rsid w:val="1AC56A92"/>
    <w:rsid w:val="1AC6415B"/>
    <w:rsid w:val="1AC82786"/>
    <w:rsid w:val="1ACAFC16"/>
    <w:rsid w:val="1ACB69D9"/>
    <w:rsid w:val="1ACE55D8"/>
    <w:rsid w:val="1ACFC84A"/>
    <w:rsid w:val="1AD03DBB"/>
    <w:rsid w:val="1AD04055"/>
    <w:rsid w:val="1AD1C1AD"/>
    <w:rsid w:val="1AD2B63B"/>
    <w:rsid w:val="1AD640E1"/>
    <w:rsid w:val="1AD7FC12"/>
    <w:rsid w:val="1AD8B128"/>
    <w:rsid w:val="1ADBF6D8"/>
    <w:rsid w:val="1ADC6128"/>
    <w:rsid w:val="1AE04375"/>
    <w:rsid w:val="1AE3BB10"/>
    <w:rsid w:val="1AE401DC"/>
    <w:rsid w:val="1AE71DE1"/>
    <w:rsid w:val="1AE94CCA"/>
    <w:rsid w:val="1AEA1615"/>
    <w:rsid w:val="1AEA9551"/>
    <w:rsid w:val="1AECE463"/>
    <w:rsid w:val="1AED74C1"/>
    <w:rsid w:val="1AEE3DC9"/>
    <w:rsid w:val="1AEE8733"/>
    <w:rsid w:val="1AF27685"/>
    <w:rsid w:val="1AF31472"/>
    <w:rsid w:val="1AF42956"/>
    <w:rsid w:val="1AF6FA71"/>
    <w:rsid w:val="1AF717D4"/>
    <w:rsid w:val="1AF77107"/>
    <w:rsid w:val="1AF8393E"/>
    <w:rsid w:val="1AF88C9D"/>
    <w:rsid w:val="1AF90EA0"/>
    <w:rsid w:val="1AF9BBD3"/>
    <w:rsid w:val="1AFADC9F"/>
    <w:rsid w:val="1AFE8911"/>
    <w:rsid w:val="1AFF0BC2"/>
    <w:rsid w:val="1B023420"/>
    <w:rsid w:val="1B0338DE"/>
    <w:rsid w:val="1B04EFF2"/>
    <w:rsid w:val="1B05C894"/>
    <w:rsid w:val="1B06C264"/>
    <w:rsid w:val="1B0777DE"/>
    <w:rsid w:val="1B07BEC4"/>
    <w:rsid w:val="1B0A230A"/>
    <w:rsid w:val="1B0A3F6C"/>
    <w:rsid w:val="1B0AF4A5"/>
    <w:rsid w:val="1B0B6F72"/>
    <w:rsid w:val="1B0BFBDC"/>
    <w:rsid w:val="1B0C0EA1"/>
    <w:rsid w:val="1B0E7F74"/>
    <w:rsid w:val="1B0EB964"/>
    <w:rsid w:val="1B0F5FF6"/>
    <w:rsid w:val="1B0FC034"/>
    <w:rsid w:val="1B100599"/>
    <w:rsid w:val="1B10D94C"/>
    <w:rsid w:val="1B11C183"/>
    <w:rsid w:val="1B135D2E"/>
    <w:rsid w:val="1B13DD06"/>
    <w:rsid w:val="1B141BC6"/>
    <w:rsid w:val="1B1578BE"/>
    <w:rsid w:val="1B15B100"/>
    <w:rsid w:val="1B16A730"/>
    <w:rsid w:val="1B18A2B0"/>
    <w:rsid w:val="1B1C05E6"/>
    <w:rsid w:val="1B1E291F"/>
    <w:rsid w:val="1B1E2EAB"/>
    <w:rsid w:val="1B1E87A2"/>
    <w:rsid w:val="1B20D00C"/>
    <w:rsid w:val="1B20DEBE"/>
    <w:rsid w:val="1B2197E8"/>
    <w:rsid w:val="1B230296"/>
    <w:rsid w:val="1B2492BC"/>
    <w:rsid w:val="1B251903"/>
    <w:rsid w:val="1B273C67"/>
    <w:rsid w:val="1B27533B"/>
    <w:rsid w:val="1B2910B1"/>
    <w:rsid w:val="1B292DCF"/>
    <w:rsid w:val="1B294DA4"/>
    <w:rsid w:val="1B29D5C5"/>
    <w:rsid w:val="1B2A10E3"/>
    <w:rsid w:val="1B2A89BD"/>
    <w:rsid w:val="1B2D7150"/>
    <w:rsid w:val="1B2D8F5A"/>
    <w:rsid w:val="1B321780"/>
    <w:rsid w:val="1B340AF3"/>
    <w:rsid w:val="1B34453E"/>
    <w:rsid w:val="1B359D08"/>
    <w:rsid w:val="1B360DF3"/>
    <w:rsid w:val="1B377951"/>
    <w:rsid w:val="1B380FBD"/>
    <w:rsid w:val="1B3B6ECB"/>
    <w:rsid w:val="1B3BAC4E"/>
    <w:rsid w:val="1B3BC140"/>
    <w:rsid w:val="1B3C3C8C"/>
    <w:rsid w:val="1B3E7481"/>
    <w:rsid w:val="1B3E8AF5"/>
    <w:rsid w:val="1B3FEF73"/>
    <w:rsid w:val="1B40C8B2"/>
    <w:rsid w:val="1B42FFC4"/>
    <w:rsid w:val="1B4426DE"/>
    <w:rsid w:val="1B45A29F"/>
    <w:rsid w:val="1B47B5C5"/>
    <w:rsid w:val="1B485B5E"/>
    <w:rsid w:val="1B489E16"/>
    <w:rsid w:val="1B490F89"/>
    <w:rsid w:val="1B4D3F7F"/>
    <w:rsid w:val="1B4DB727"/>
    <w:rsid w:val="1B51411F"/>
    <w:rsid w:val="1B54A98D"/>
    <w:rsid w:val="1B54D64A"/>
    <w:rsid w:val="1B56D18F"/>
    <w:rsid w:val="1B578E52"/>
    <w:rsid w:val="1B581D13"/>
    <w:rsid w:val="1B58EEDC"/>
    <w:rsid w:val="1B59EDB5"/>
    <w:rsid w:val="1B5A17E2"/>
    <w:rsid w:val="1B5D40A9"/>
    <w:rsid w:val="1B5EB0FD"/>
    <w:rsid w:val="1B61DF10"/>
    <w:rsid w:val="1B62CE0C"/>
    <w:rsid w:val="1B62D010"/>
    <w:rsid w:val="1B631E60"/>
    <w:rsid w:val="1B639A40"/>
    <w:rsid w:val="1B64562D"/>
    <w:rsid w:val="1B6760BE"/>
    <w:rsid w:val="1B6ADAD4"/>
    <w:rsid w:val="1B6AE667"/>
    <w:rsid w:val="1B6BE11E"/>
    <w:rsid w:val="1B6F34B0"/>
    <w:rsid w:val="1B6FA93F"/>
    <w:rsid w:val="1B7050D1"/>
    <w:rsid w:val="1B735E63"/>
    <w:rsid w:val="1B73872D"/>
    <w:rsid w:val="1B758979"/>
    <w:rsid w:val="1B76AAD1"/>
    <w:rsid w:val="1B79BB69"/>
    <w:rsid w:val="1B7A2CC1"/>
    <w:rsid w:val="1B7A8CF4"/>
    <w:rsid w:val="1B7B9B5F"/>
    <w:rsid w:val="1B7D467A"/>
    <w:rsid w:val="1B7DF926"/>
    <w:rsid w:val="1B7F8C93"/>
    <w:rsid w:val="1B7F9AF1"/>
    <w:rsid w:val="1B81BEEA"/>
    <w:rsid w:val="1B82AEF7"/>
    <w:rsid w:val="1B838D23"/>
    <w:rsid w:val="1B84B2D6"/>
    <w:rsid w:val="1B853F14"/>
    <w:rsid w:val="1B869ACA"/>
    <w:rsid w:val="1B86ACD3"/>
    <w:rsid w:val="1B8772E6"/>
    <w:rsid w:val="1B8844F9"/>
    <w:rsid w:val="1B898F97"/>
    <w:rsid w:val="1B8AE9DE"/>
    <w:rsid w:val="1B8CDB16"/>
    <w:rsid w:val="1B8D9505"/>
    <w:rsid w:val="1B8F59D8"/>
    <w:rsid w:val="1B944FC2"/>
    <w:rsid w:val="1B945A16"/>
    <w:rsid w:val="1B946024"/>
    <w:rsid w:val="1B96C357"/>
    <w:rsid w:val="1B995208"/>
    <w:rsid w:val="1B99C2EB"/>
    <w:rsid w:val="1B9A4EA6"/>
    <w:rsid w:val="1B9A4F8D"/>
    <w:rsid w:val="1B9A5E7E"/>
    <w:rsid w:val="1B9AB61D"/>
    <w:rsid w:val="1B9C863E"/>
    <w:rsid w:val="1BA1DB03"/>
    <w:rsid w:val="1BA2546D"/>
    <w:rsid w:val="1BA31F77"/>
    <w:rsid w:val="1BA426FF"/>
    <w:rsid w:val="1BA45DF7"/>
    <w:rsid w:val="1BA6E027"/>
    <w:rsid w:val="1BA7B346"/>
    <w:rsid w:val="1BA972C9"/>
    <w:rsid w:val="1BAA2AD5"/>
    <w:rsid w:val="1BAAF205"/>
    <w:rsid w:val="1BAB3847"/>
    <w:rsid w:val="1BAC1625"/>
    <w:rsid w:val="1BACAD92"/>
    <w:rsid w:val="1BB3E910"/>
    <w:rsid w:val="1BB6477A"/>
    <w:rsid w:val="1BB6F811"/>
    <w:rsid w:val="1BB7618D"/>
    <w:rsid w:val="1BB7820A"/>
    <w:rsid w:val="1BB79878"/>
    <w:rsid w:val="1BB7AD85"/>
    <w:rsid w:val="1BB7D935"/>
    <w:rsid w:val="1BB7F1FA"/>
    <w:rsid w:val="1BB7F85E"/>
    <w:rsid w:val="1BB95F7A"/>
    <w:rsid w:val="1BBA4D97"/>
    <w:rsid w:val="1BBE4E1C"/>
    <w:rsid w:val="1BBF822B"/>
    <w:rsid w:val="1BC11DD7"/>
    <w:rsid w:val="1BC2F91F"/>
    <w:rsid w:val="1BC3708F"/>
    <w:rsid w:val="1BC59C10"/>
    <w:rsid w:val="1BC84979"/>
    <w:rsid w:val="1BC96AC7"/>
    <w:rsid w:val="1BCAD01E"/>
    <w:rsid w:val="1BCB2E5F"/>
    <w:rsid w:val="1BCCDA31"/>
    <w:rsid w:val="1BCF0B7B"/>
    <w:rsid w:val="1BCF1396"/>
    <w:rsid w:val="1BCF5A02"/>
    <w:rsid w:val="1BCFFC3E"/>
    <w:rsid w:val="1BD0D013"/>
    <w:rsid w:val="1BD34ECD"/>
    <w:rsid w:val="1BDD3D8A"/>
    <w:rsid w:val="1BDDDBF9"/>
    <w:rsid w:val="1BDEA43B"/>
    <w:rsid w:val="1BDF0741"/>
    <w:rsid w:val="1BDF2B0A"/>
    <w:rsid w:val="1BDFD494"/>
    <w:rsid w:val="1BE10CB3"/>
    <w:rsid w:val="1BE11238"/>
    <w:rsid w:val="1BE4F171"/>
    <w:rsid w:val="1BE6F865"/>
    <w:rsid w:val="1BE762AC"/>
    <w:rsid w:val="1BE7F4A7"/>
    <w:rsid w:val="1BEB5433"/>
    <w:rsid w:val="1BEB5CBD"/>
    <w:rsid w:val="1BEBB8F4"/>
    <w:rsid w:val="1BF06D26"/>
    <w:rsid w:val="1BF0C2AD"/>
    <w:rsid w:val="1BF0FA23"/>
    <w:rsid w:val="1BF1B3FF"/>
    <w:rsid w:val="1BF2E7E0"/>
    <w:rsid w:val="1BF3741C"/>
    <w:rsid w:val="1BF8D73C"/>
    <w:rsid w:val="1BF9AA7E"/>
    <w:rsid w:val="1BFA004B"/>
    <w:rsid w:val="1BFD778D"/>
    <w:rsid w:val="1BFDFE4E"/>
    <w:rsid w:val="1BFE2F2B"/>
    <w:rsid w:val="1C00903B"/>
    <w:rsid w:val="1C00F6B5"/>
    <w:rsid w:val="1C013E5A"/>
    <w:rsid w:val="1C02EEEF"/>
    <w:rsid w:val="1C0415E3"/>
    <w:rsid w:val="1C06A8D9"/>
    <w:rsid w:val="1C075DAD"/>
    <w:rsid w:val="1C076075"/>
    <w:rsid w:val="1C0A3364"/>
    <w:rsid w:val="1C0A336F"/>
    <w:rsid w:val="1C0B44B3"/>
    <w:rsid w:val="1C0DB7BE"/>
    <w:rsid w:val="1C0DD536"/>
    <w:rsid w:val="1C0E2AF5"/>
    <w:rsid w:val="1C0EA825"/>
    <w:rsid w:val="1C12C404"/>
    <w:rsid w:val="1C13AF7F"/>
    <w:rsid w:val="1C14C354"/>
    <w:rsid w:val="1C151AC6"/>
    <w:rsid w:val="1C15720E"/>
    <w:rsid w:val="1C18CC42"/>
    <w:rsid w:val="1C198E97"/>
    <w:rsid w:val="1C1A3D7F"/>
    <w:rsid w:val="1C203067"/>
    <w:rsid w:val="1C209BB4"/>
    <w:rsid w:val="1C20EB5E"/>
    <w:rsid w:val="1C229B1D"/>
    <w:rsid w:val="1C22B40E"/>
    <w:rsid w:val="1C22BFA4"/>
    <w:rsid w:val="1C26D79D"/>
    <w:rsid w:val="1C2770C1"/>
    <w:rsid w:val="1C27A11B"/>
    <w:rsid w:val="1C28F831"/>
    <w:rsid w:val="1C2DD38C"/>
    <w:rsid w:val="1C2E19F2"/>
    <w:rsid w:val="1C2FFCEA"/>
    <w:rsid w:val="1C308400"/>
    <w:rsid w:val="1C34800C"/>
    <w:rsid w:val="1C34B8DB"/>
    <w:rsid w:val="1C35AE1F"/>
    <w:rsid w:val="1C386DB7"/>
    <w:rsid w:val="1C388E99"/>
    <w:rsid w:val="1C3AC09B"/>
    <w:rsid w:val="1C3B029D"/>
    <w:rsid w:val="1C3C5B03"/>
    <w:rsid w:val="1C3C9B3B"/>
    <w:rsid w:val="1C3D4715"/>
    <w:rsid w:val="1C3D6C39"/>
    <w:rsid w:val="1C3DB91F"/>
    <w:rsid w:val="1C3F799D"/>
    <w:rsid w:val="1C3F921C"/>
    <w:rsid w:val="1C3FEE1F"/>
    <w:rsid w:val="1C42564F"/>
    <w:rsid w:val="1C46EF92"/>
    <w:rsid w:val="1C486CC6"/>
    <w:rsid w:val="1C4C74C5"/>
    <w:rsid w:val="1C4CFB20"/>
    <w:rsid w:val="1C4D0219"/>
    <w:rsid w:val="1C4DB596"/>
    <w:rsid w:val="1C50452E"/>
    <w:rsid w:val="1C5112F2"/>
    <w:rsid w:val="1C5124A7"/>
    <w:rsid w:val="1C535351"/>
    <w:rsid w:val="1C535FDA"/>
    <w:rsid w:val="1C57B413"/>
    <w:rsid w:val="1C5AF0A9"/>
    <w:rsid w:val="1C5D0A43"/>
    <w:rsid w:val="1C5FDC0B"/>
    <w:rsid w:val="1C61DF85"/>
    <w:rsid w:val="1C625C6D"/>
    <w:rsid w:val="1C6286BC"/>
    <w:rsid w:val="1C62D984"/>
    <w:rsid w:val="1C633516"/>
    <w:rsid w:val="1C661800"/>
    <w:rsid w:val="1C6745F7"/>
    <w:rsid w:val="1C67D1A4"/>
    <w:rsid w:val="1C688512"/>
    <w:rsid w:val="1C6A3190"/>
    <w:rsid w:val="1C6CE73F"/>
    <w:rsid w:val="1C6D6882"/>
    <w:rsid w:val="1C6E5223"/>
    <w:rsid w:val="1C72C198"/>
    <w:rsid w:val="1C753A50"/>
    <w:rsid w:val="1C772F13"/>
    <w:rsid w:val="1C776741"/>
    <w:rsid w:val="1C77BC56"/>
    <w:rsid w:val="1C78A265"/>
    <w:rsid w:val="1C7AB37F"/>
    <w:rsid w:val="1C7CD004"/>
    <w:rsid w:val="1C7FC62B"/>
    <w:rsid w:val="1C80C37E"/>
    <w:rsid w:val="1C8106C5"/>
    <w:rsid w:val="1C8154E7"/>
    <w:rsid w:val="1C820CEB"/>
    <w:rsid w:val="1C823ADE"/>
    <w:rsid w:val="1C82CB0F"/>
    <w:rsid w:val="1C83632E"/>
    <w:rsid w:val="1C83945D"/>
    <w:rsid w:val="1C850542"/>
    <w:rsid w:val="1C854980"/>
    <w:rsid w:val="1C863BC7"/>
    <w:rsid w:val="1C89A4A3"/>
    <w:rsid w:val="1C8AC55C"/>
    <w:rsid w:val="1C8BB174"/>
    <w:rsid w:val="1C8DBC9C"/>
    <w:rsid w:val="1C8F395B"/>
    <w:rsid w:val="1C8FD509"/>
    <w:rsid w:val="1C938615"/>
    <w:rsid w:val="1C95772A"/>
    <w:rsid w:val="1C964F45"/>
    <w:rsid w:val="1C96EBFE"/>
    <w:rsid w:val="1C9857A4"/>
    <w:rsid w:val="1C98AD7E"/>
    <w:rsid w:val="1C995823"/>
    <w:rsid w:val="1C9AC4A6"/>
    <w:rsid w:val="1C9B6107"/>
    <w:rsid w:val="1C9BD277"/>
    <w:rsid w:val="1C9C933F"/>
    <w:rsid w:val="1C9C9AC3"/>
    <w:rsid w:val="1C9F86F8"/>
    <w:rsid w:val="1CA15431"/>
    <w:rsid w:val="1CA158DD"/>
    <w:rsid w:val="1CA28D38"/>
    <w:rsid w:val="1CA5CD9D"/>
    <w:rsid w:val="1CA91970"/>
    <w:rsid w:val="1CA960F8"/>
    <w:rsid w:val="1CA9D08C"/>
    <w:rsid w:val="1CAA7EA7"/>
    <w:rsid w:val="1CABAE1D"/>
    <w:rsid w:val="1CADC063"/>
    <w:rsid w:val="1CAF7CE3"/>
    <w:rsid w:val="1CAFEAD3"/>
    <w:rsid w:val="1CB159BD"/>
    <w:rsid w:val="1CB21F36"/>
    <w:rsid w:val="1CB35909"/>
    <w:rsid w:val="1CB3FFD9"/>
    <w:rsid w:val="1CB4C4F5"/>
    <w:rsid w:val="1CB73C81"/>
    <w:rsid w:val="1CB79F20"/>
    <w:rsid w:val="1CB85B62"/>
    <w:rsid w:val="1CB9CA4E"/>
    <w:rsid w:val="1CB9D70F"/>
    <w:rsid w:val="1CBB790D"/>
    <w:rsid w:val="1CBBE174"/>
    <w:rsid w:val="1CBC091F"/>
    <w:rsid w:val="1CBD7079"/>
    <w:rsid w:val="1CBE2764"/>
    <w:rsid w:val="1CBE6DC7"/>
    <w:rsid w:val="1CC09510"/>
    <w:rsid w:val="1CC2CE29"/>
    <w:rsid w:val="1CC2FF66"/>
    <w:rsid w:val="1CC347A6"/>
    <w:rsid w:val="1CC7C438"/>
    <w:rsid w:val="1CCA1519"/>
    <w:rsid w:val="1CCA9646"/>
    <w:rsid w:val="1CCA99DE"/>
    <w:rsid w:val="1CCF5160"/>
    <w:rsid w:val="1CCF7599"/>
    <w:rsid w:val="1CCFE3B9"/>
    <w:rsid w:val="1CD0A7F4"/>
    <w:rsid w:val="1CD0D47A"/>
    <w:rsid w:val="1CD26637"/>
    <w:rsid w:val="1CD37F6A"/>
    <w:rsid w:val="1CD3AF12"/>
    <w:rsid w:val="1CD3AF3B"/>
    <w:rsid w:val="1CD62C76"/>
    <w:rsid w:val="1CD63459"/>
    <w:rsid w:val="1CD70D70"/>
    <w:rsid w:val="1CD7D5DF"/>
    <w:rsid w:val="1CDD40D6"/>
    <w:rsid w:val="1CE13FC2"/>
    <w:rsid w:val="1CE42394"/>
    <w:rsid w:val="1CE61BCB"/>
    <w:rsid w:val="1CE8D3A6"/>
    <w:rsid w:val="1CE958FF"/>
    <w:rsid w:val="1CE983EE"/>
    <w:rsid w:val="1CE9C1B0"/>
    <w:rsid w:val="1CEA4B38"/>
    <w:rsid w:val="1CEB8A43"/>
    <w:rsid w:val="1CECB3B1"/>
    <w:rsid w:val="1CEE0CA7"/>
    <w:rsid w:val="1CEE9CB4"/>
    <w:rsid w:val="1CF1EC4E"/>
    <w:rsid w:val="1CF254CA"/>
    <w:rsid w:val="1CF26A79"/>
    <w:rsid w:val="1CF438C1"/>
    <w:rsid w:val="1CF4FEE1"/>
    <w:rsid w:val="1CF5BE16"/>
    <w:rsid w:val="1CF5E29A"/>
    <w:rsid w:val="1CF7AE01"/>
    <w:rsid w:val="1CFC30F6"/>
    <w:rsid w:val="1CFCC402"/>
    <w:rsid w:val="1CFF3EBD"/>
    <w:rsid w:val="1D001CDD"/>
    <w:rsid w:val="1D006032"/>
    <w:rsid w:val="1D02A2CF"/>
    <w:rsid w:val="1D0327ED"/>
    <w:rsid w:val="1D044EBD"/>
    <w:rsid w:val="1D08CED6"/>
    <w:rsid w:val="1D0A03CC"/>
    <w:rsid w:val="1D0B698F"/>
    <w:rsid w:val="1D0C4199"/>
    <w:rsid w:val="1D0E9753"/>
    <w:rsid w:val="1D0EAA9D"/>
    <w:rsid w:val="1D0EEB75"/>
    <w:rsid w:val="1D0F0533"/>
    <w:rsid w:val="1D0F2ECB"/>
    <w:rsid w:val="1D10D6D6"/>
    <w:rsid w:val="1D119528"/>
    <w:rsid w:val="1D1387B2"/>
    <w:rsid w:val="1D13B0E3"/>
    <w:rsid w:val="1D1459BB"/>
    <w:rsid w:val="1D186448"/>
    <w:rsid w:val="1D19F2D4"/>
    <w:rsid w:val="1D1BD8DD"/>
    <w:rsid w:val="1D1C6774"/>
    <w:rsid w:val="1D1E3C6F"/>
    <w:rsid w:val="1D20A94C"/>
    <w:rsid w:val="1D2136CC"/>
    <w:rsid w:val="1D23121F"/>
    <w:rsid w:val="1D23A961"/>
    <w:rsid w:val="1D23DD21"/>
    <w:rsid w:val="1D258557"/>
    <w:rsid w:val="1D25F22E"/>
    <w:rsid w:val="1D25F28A"/>
    <w:rsid w:val="1D294989"/>
    <w:rsid w:val="1D2A82D9"/>
    <w:rsid w:val="1D2D2F43"/>
    <w:rsid w:val="1D2DE475"/>
    <w:rsid w:val="1D2F0098"/>
    <w:rsid w:val="1D319163"/>
    <w:rsid w:val="1D32E683"/>
    <w:rsid w:val="1D347440"/>
    <w:rsid w:val="1D349D97"/>
    <w:rsid w:val="1D34C5F5"/>
    <w:rsid w:val="1D3A3B96"/>
    <w:rsid w:val="1D3AD58D"/>
    <w:rsid w:val="1D3AF39B"/>
    <w:rsid w:val="1D3C4323"/>
    <w:rsid w:val="1D3FA3F7"/>
    <w:rsid w:val="1D425123"/>
    <w:rsid w:val="1D42603B"/>
    <w:rsid w:val="1D427E83"/>
    <w:rsid w:val="1D42AAD3"/>
    <w:rsid w:val="1D460BDE"/>
    <w:rsid w:val="1D4676B8"/>
    <w:rsid w:val="1D47538C"/>
    <w:rsid w:val="1D47D77E"/>
    <w:rsid w:val="1D490A77"/>
    <w:rsid w:val="1D490FE6"/>
    <w:rsid w:val="1D49C676"/>
    <w:rsid w:val="1D4A6907"/>
    <w:rsid w:val="1D4BA098"/>
    <w:rsid w:val="1D4E9B47"/>
    <w:rsid w:val="1D5083BA"/>
    <w:rsid w:val="1D52AEEC"/>
    <w:rsid w:val="1D531698"/>
    <w:rsid w:val="1D545E56"/>
    <w:rsid w:val="1D54A2DF"/>
    <w:rsid w:val="1D55EC8F"/>
    <w:rsid w:val="1D565919"/>
    <w:rsid w:val="1D569993"/>
    <w:rsid w:val="1D56F8E4"/>
    <w:rsid w:val="1D584742"/>
    <w:rsid w:val="1D5B1DCC"/>
    <w:rsid w:val="1D5BEE52"/>
    <w:rsid w:val="1D5C9FB2"/>
    <w:rsid w:val="1D60C909"/>
    <w:rsid w:val="1D62E91F"/>
    <w:rsid w:val="1D63F7DF"/>
    <w:rsid w:val="1D64000D"/>
    <w:rsid w:val="1D687FAF"/>
    <w:rsid w:val="1D697E72"/>
    <w:rsid w:val="1D6DBEBE"/>
    <w:rsid w:val="1D6E366B"/>
    <w:rsid w:val="1D6EB757"/>
    <w:rsid w:val="1D6FDF2D"/>
    <w:rsid w:val="1D710735"/>
    <w:rsid w:val="1D715D0E"/>
    <w:rsid w:val="1D71BCCF"/>
    <w:rsid w:val="1D7363EA"/>
    <w:rsid w:val="1D740FF0"/>
    <w:rsid w:val="1D749E93"/>
    <w:rsid w:val="1D776399"/>
    <w:rsid w:val="1D785135"/>
    <w:rsid w:val="1D7A8611"/>
    <w:rsid w:val="1D7BB3A9"/>
    <w:rsid w:val="1D7D72DB"/>
    <w:rsid w:val="1D7DCE3A"/>
    <w:rsid w:val="1D7DEA5C"/>
    <w:rsid w:val="1D7F2C96"/>
    <w:rsid w:val="1D7F7EE5"/>
    <w:rsid w:val="1D80E191"/>
    <w:rsid w:val="1D83AB42"/>
    <w:rsid w:val="1D883E69"/>
    <w:rsid w:val="1D88C822"/>
    <w:rsid w:val="1D892ADB"/>
    <w:rsid w:val="1D8C9254"/>
    <w:rsid w:val="1D8D2634"/>
    <w:rsid w:val="1D8DEFFD"/>
    <w:rsid w:val="1D8F2063"/>
    <w:rsid w:val="1D8F20BA"/>
    <w:rsid w:val="1D8FFD3B"/>
    <w:rsid w:val="1D904F62"/>
    <w:rsid w:val="1D9204F3"/>
    <w:rsid w:val="1D9C12DB"/>
    <w:rsid w:val="1DA19ACC"/>
    <w:rsid w:val="1DA1FDC9"/>
    <w:rsid w:val="1DA20DA6"/>
    <w:rsid w:val="1DA330D6"/>
    <w:rsid w:val="1DA6DDCA"/>
    <w:rsid w:val="1DA75548"/>
    <w:rsid w:val="1DA8D43A"/>
    <w:rsid w:val="1DACCFBC"/>
    <w:rsid w:val="1DADF41B"/>
    <w:rsid w:val="1DAE9465"/>
    <w:rsid w:val="1DAF6A3C"/>
    <w:rsid w:val="1DB0C4AB"/>
    <w:rsid w:val="1DB0C809"/>
    <w:rsid w:val="1DB142AC"/>
    <w:rsid w:val="1DB142F9"/>
    <w:rsid w:val="1DB35BCE"/>
    <w:rsid w:val="1DB63D74"/>
    <w:rsid w:val="1DB66C98"/>
    <w:rsid w:val="1DB67496"/>
    <w:rsid w:val="1DB6FB32"/>
    <w:rsid w:val="1DBA1120"/>
    <w:rsid w:val="1DBA321C"/>
    <w:rsid w:val="1DBBC8A6"/>
    <w:rsid w:val="1DBC1DE5"/>
    <w:rsid w:val="1DBDB9A2"/>
    <w:rsid w:val="1DBDCBC6"/>
    <w:rsid w:val="1DBE881C"/>
    <w:rsid w:val="1DBF483A"/>
    <w:rsid w:val="1DBFCF64"/>
    <w:rsid w:val="1DC11613"/>
    <w:rsid w:val="1DC321B4"/>
    <w:rsid w:val="1DC41AC5"/>
    <w:rsid w:val="1DC797AD"/>
    <w:rsid w:val="1DC85C8D"/>
    <w:rsid w:val="1DC88204"/>
    <w:rsid w:val="1DCA0116"/>
    <w:rsid w:val="1DCA19A4"/>
    <w:rsid w:val="1DCCA901"/>
    <w:rsid w:val="1DD0CC73"/>
    <w:rsid w:val="1DD14C35"/>
    <w:rsid w:val="1DD2134C"/>
    <w:rsid w:val="1DD2D39F"/>
    <w:rsid w:val="1DD2ECA3"/>
    <w:rsid w:val="1DD5C931"/>
    <w:rsid w:val="1DD6667B"/>
    <w:rsid w:val="1DD73C09"/>
    <w:rsid w:val="1DD7ABC5"/>
    <w:rsid w:val="1DD83DF3"/>
    <w:rsid w:val="1DD91B6A"/>
    <w:rsid w:val="1DDAD8AA"/>
    <w:rsid w:val="1DDB0523"/>
    <w:rsid w:val="1DDD527B"/>
    <w:rsid w:val="1DDD79C9"/>
    <w:rsid w:val="1DDE6E14"/>
    <w:rsid w:val="1DE1E62F"/>
    <w:rsid w:val="1DE3F0C0"/>
    <w:rsid w:val="1DE40723"/>
    <w:rsid w:val="1DE465CE"/>
    <w:rsid w:val="1DE52523"/>
    <w:rsid w:val="1DE5B55F"/>
    <w:rsid w:val="1DE6EA8E"/>
    <w:rsid w:val="1DE803A7"/>
    <w:rsid w:val="1DE856D3"/>
    <w:rsid w:val="1DEFF437"/>
    <w:rsid w:val="1DF11C53"/>
    <w:rsid w:val="1DF27229"/>
    <w:rsid w:val="1DF30B89"/>
    <w:rsid w:val="1DF35839"/>
    <w:rsid w:val="1DF3A808"/>
    <w:rsid w:val="1DF42E5A"/>
    <w:rsid w:val="1DF5938B"/>
    <w:rsid w:val="1DF5F311"/>
    <w:rsid w:val="1DF75405"/>
    <w:rsid w:val="1DF766B1"/>
    <w:rsid w:val="1DF79EF1"/>
    <w:rsid w:val="1DF82D4B"/>
    <w:rsid w:val="1DFE0792"/>
    <w:rsid w:val="1DFEB1F3"/>
    <w:rsid w:val="1DFFDD4E"/>
    <w:rsid w:val="1E0265BC"/>
    <w:rsid w:val="1E029F36"/>
    <w:rsid w:val="1E068281"/>
    <w:rsid w:val="1E07C560"/>
    <w:rsid w:val="1E08592B"/>
    <w:rsid w:val="1E0C1BDA"/>
    <w:rsid w:val="1E0E1DA7"/>
    <w:rsid w:val="1E0F94B8"/>
    <w:rsid w:val="1E0FD95F"/>
    <w:rsid w:val="1E11BD03"/>
    <w:rsid w:val="1E1222A5"/>
    <w:rsid w:val="1E12DED0"/>
    <w:rsid w:val="1E141C04"/>
    <w:rsid w:val="1E16FAD3"/>
    <w:rsid w:val="1E1790D9"/>
    <w:rsid w:val="1E18ABF6"/>
    <w:rsid w:val="1E1B840B"/>
    <w:rsid w:val="1E1E8F5F"/>
    <w:rsid w:val="1E1EA6C8"/>
    <w:rsid w:val="1E1EA83C"/>
    <w:rsid w:val="1E1F4123"/>
    <w:rsid w:val="1E1F7968"/>
    <w:rsid w:val="1E21773B"/>
    <w:rsid w:val="1E221237"/>
    <w:rsid w:val="1E22196D"/>
    <w:rsid w:val="1E2335A5"/>
    <w:rsid w:val="1E234805"/>
    <w:rsid w:val="1E23AACF"/>
    <w:rsid w:val="1E243472"/>
    <w:rsid w:val="1E24E0A3"/>
    <w:rsid w:val="1E252A5C"/>
    <w:rsid w:val="1E2AB195"/>
    <w:rsid w:val="1E2C7F72"/>
    <w:rsid w:val="1E2C7FC4"/>
    <w:rsid w:val="1E2D1C7D"/>
    <w:rsid w:val="1E2E55F7"/>
    <w:rsid w:val="1E2E8EDF"/>
    <w:rsid w:val="1E2F11C9"/>
    <w:rsid w:val="1E334BC7"/>
    <w:rsid w:val="1E37D64F"/>
    <w:rsid w:val="1E383CD0"/>
    <w:rsid w:val="1E3B9251"/>
    <w:rsid w:val="1E3BF480"/>
    <w:rsid w:val="1E3EC020"/>
    <w:rsid w:val="1E3EC44B"/>
    <w:rsid w:val="1E3EDFF0"/>
    <w:rsid w:val="1E3F2027"/>
    <w:rsid w:val="1E3F7B42"/>
    <w:rsid w:val="1E3FEB23"/>
    <w:rsid w:val="1E403BB3"/>
    <w:rsid w:val="1E407716"/>
    <w:rsid w:val="1E411244"/>
    <w:rsid w:val="1E41BA72"/>
    <w:rsid w:val="1E432AA5"/>
    <w:rsid w:val="1E43FFCF"/>
    <w:rsid w:val="1E443A18"/>
    <w:rsid w:val="1E4462CA"/>
    <w:rsid w:val="1E452FF8"/>
    <w:rsid w:val="1E457E66"/>
    <w:rsid w:val="1E45E9D0"/>
    <w:rsid w:val="1E463047"/>
    <w:rsid w:val="1E476A77"/>
    <w:rsid w:val="1E478F0B"/>
    <w:rsid w:val="1E48BB16"/>
    <w:rsid w:val="1E4BBB34"/>
    <w:rsid w:val="1E4D6A33"/>
    <w:rsid w:val="1E4EEB38"/>
    <w:rsid w:val="1E4F0DDB"/>
    <w:rsid w:val="1E512D7B"/>
    <w:rsid w:val="1E55D7F4"/>
    <w:rsid w:val="1E562431"/>
    <w:rsid w:val="1E566B95"/>
    <w:rsid w:val="1E57B16F"/>
    <w:rsid w:val="1E5875E1"/>
    <w:rsid w:val="1E59EE3A"/>
    <w:rsid w:val="1E5DF85E"/>
    <w:rsid w:val="1E5E8146"/>
    <w:rsid w:val="1E5F45A0"/>
    <w:rsid w:val="1E6202E1"/>
    <w:rsid w:val="1E629838"/>
    <w:rsid w:val="1E62B592"/>
    <w:rsid w:val="1E6428F8"/>
    <w:rsid w:val="1E673877"/>
    <w:rsid w:val="1E682C8E"/>
    <w:rsid w:val="1E686C41"/>
    <w:rsid w:val="1E697718"/>
    <w:rsid w:val="1E6A133B"/>
    <w:rsid w:val="1E6A275F"/>
    <w:rsid w:val="1E6BB57C"/>
    <w:rsid w:val="1E6C601B"/>
    <w:rsid w:val="1E6C8E9B"/>
    <w:rsid w:val="1E6CBA06"/>
    <w:rsid w:val="1E6F1ED2"/>
    <w:rsid w:val="1E6F5F09"/>
    <w:rsid w:val="1E717912"/>
    <w:rsid w:val="1E72AAA4"/>
    <w:rsid w:val="1E74E488"/>
    <w:rsid w:val="1E7586ED"/>
    <w:rsid w:val="1E76247E"/>
    <w:rsid w:val="1E7832C4"/>
    <w:rsid w:val="1E786429"/>
    <w:rsid w:val="1E7AA49E"/>
    <w:rsid w:val="1E7B2E06"/>
    <w:rsid w:val="1E7DDD8E"/>
    <w:rsid w:val="1E7E7023"/>
    <w:rsid w:val="1E857095"/>
    <w:rsid w:val="1E862CC5"/>
    <w:rsid w:val="1E86D5BC"/>
    <w:rsid w:val="1E878300"/>
    <w:rsid w:val="1E890F44"/>
    <w:rsid w:val="1E8AF5A3"/>
    <w:rsid w:val="1E8C9208"/>
    <w:rsid w:val="1E92766F"/>
    <w:rsid w:val="1E930192"/>
    <w:rsid w:val="1E932995"/>
    <w:rsid w:val="1E93499F"/>
    <w:rsid w:val="1E943928"/>
    <w:rsid w:val="1E94DE46"/>
    <w:rsid w:val="1E96423F"/>
    <w:rsid w:val="1E97A4A7"/>
    <w:rsid w:val="1E99124B"/>
    <w:rsid w:val="1E9934A2"/>
    <w:rsid w:val="1E99B5AE"/>
    <w:rsid w:val="1E9A0A27"/>
    <w:rsid w:val="1E9A5A7B"/>
    <w:rsid w:val="1E9C3D89"/>
    <w:rsid w:val="1E9C5A8D"/>
    <w:rsid w:val="1E9E4CA5"/>
    <w:rsid w:val="1E9F8F37"/>
    <w:rsid w:val="1EA17224"/>
    <w:rsid w:val="1EA29B63"/>
    <w:rsid w:val="1EA5128E"/>
    <w:rsid w:val="1EA70774"/>
    <w:rsid w:val="1EA735EE"/>
    <w:rsid w:val="1EA90A58"/>
    <w:rsid w:val="1EA9CF90"/>
    <w:rsid w:val="1EAB4042"/>
    <w:rsid w:val="1EAB6DD6"/>
    <w:rsid w:val="1EAD0FEC"/>
    <w:rsid w:val="1EAD70C4"/>
    <w:rsid w:val="1EADC11A"/>
    <w:rsid w:val="1EAF5345"/>
    <w:rsid w:val="1EB1458F"/>
    <w:rsid w:val="1EB5E10F"/>
    <w:rsid w:val="1EB6D214"/>
    <w:rsid w:val="1EB8FD90"/>
    <w:rsid w:val="1EB91136"/>
    <w:rsid w:val="1EB92599"/>
    <w:rsid w:val="1EB9331F"/>
    <w:rsid w:val="1EBA0E44"/>
    <w:rsid w:val="1EBB3C3E"/>
    <w:rsid w:val="1EBB477E"/>
    <w:rsid w:val="1EBB8F22"/>
    <w:rsid w:val="1EBC6452"/>
    <w:rsid w:val="1EC19E7C"/>
    <w:rsid w:val="1EC5FF0B"/>
    <w:rsid w:val="1EC66E9C"/>
    <w:rsid w:val="1EC9880B"/>
    <w:rsid w:val="1EC9A9BF"/>
    <w:rsid w:val="1ECCB3DC"/>
    <w:rsid w:val="1ECDBE9F"/>
    <w:rsid w:val="1ECFCF7A"/>
    <w:rsid w:val="1ED254AB"/>
    <w:rsid w:val="1ED36F50"/>
    <w:rsid w:val="1ED4D42E"/>
    <w:rsid w:val="1ED60D19"/>
    <w:rsid w:val="1EDA9586"/>
    <w:rsid w:val="1EDC44AB"/>
    <w:rsid w:val="1EDC75E2"/>
    <w:rsid w:val="1EDE3EC7"/>
    <w:rsid w:val="1EE19DF5"/>
    <w:rsid w:val="1EE3EBBA"/>
    <w:rsid w:val="1EE3EE5C"/>
    <w:rsid w:val="1EE48C00"/>
    <w:rsid w:val="1EE59773"/>
    <w:rsid w:val="1EE7535A"/>
    <w:rsid w:val="1EE806CF"/>
    <w:rsid w:val="1EE84610"/>
    <w:rsid w:val="1EE88231"/>
    <w:rsid w:val="1EE96BCE"/>
    <w:rsid w:val="1EEA5C47"/>
    <w:rsid w:val="1EEB070E"/>
    <w:rsid w:val="1EECCEDF"/>
    <w:rsid w:val="1EED5427"/>
    <w:rsid w:val="1EEF27C4"/>
    <w:rsid w:val="1EF0ECB2"/>
    <w:rsid w:val="1EF1554C"/>
    <w:rsid w:val="1EF1EB85"/>
    <w:rsid w:val="1EF375D3"/>
    <w:rsid w:val="1EF3E7FF"/>
    <w:rsid w:val="1EF409E7"/>
    <w:rsid w:val="1EF42DE8"/>
    <w:rsid w:val="1EF4EAB4"/>
    <w:rsid w:val="1EFC9D00"/>
    <w:rsid w:val="1EFDD1F0"/>
    <w:rsid w:val="1EFE2C75"/>
    <w:rsid w:val="1EFE6565"/>
    <w:rsid w:val="1F013A97"/>
    <w:rsid w:val="1F015505"/>
    <w:rsid w:val="1F0189AF"/>
    <w:rsid w:val="1F021FB0"/>
    <w:rsid w:val="1F024A13"/>
    <w:rsid w:val="1F0265C3"/>
    <w:rsid w:val="1F038ED2"/>
    <w:rsid w:val="1F03ABB3"/>
    <w:rsid w:val="1F052BAF"/>
    <w:rsid w:val="1F058605"/>
    <w:rsid w:val="1F07022E"/>
    <w:rsid w:val="1F098832"/>
    <w:rsid w:val="1F099121"/>
    <w:rsid w:val="1F0CC7A3"/>
    <w:rsid w:val="1F0D5183"/>
    <w:rsid w:val="1F10B4A1"/>
    <w:rsid w:val="1F111A2E"/>
    <w:rsid w:val="1F122646"/>
    <w:rsid w:val="1F1333FA"/>
    <w:rsid w:val="1F13885C"/>
    <w:rsid w:val="1F142704"/>
    <w:rsid w:val="1F14AC4C"/>
    <w:rsid w:val="1F16B386"/>
    <w:rsid w:val="1F1733D8"/>
    <w:rsid w:val="1F17789D"/>
    <w:rsid w:val="1F1827D9"/>
    <w:rsid w:val="1F182A9E"/>
    <w:rsid w:val="1F1979E7"/>
    <w:rsid w:val="1F1B2592"/>
    <w:rsid w:val="1F1D0F33"/>
    <w:rsid w:val="1F1D36F3"/>
    <w:rsid w:val="1F1E4879"/>
    <w:rsid w:val="1F1F0522"/>
    <w:rsid w:val="1F1FAB73"/>
    <w:rsid w:val="1F20B7B5"/>
    <w:rsid w:val="1F20CB9A"/>
    <w:rsid w:val="1F217727"/>
    <w:rsid w:val="1F24424E"/>
    <w:rsid w:val="1F293A20"/>
    <w:rsid w:val="1F2F07EB"/>
    <w:rsid w:val="1F30B208"/>
    <w:rsid w:val="1F314BFD"/>
    <w:rsid w:val="1F315E38"/>
    <w:rsid w:val="1F3643AD"/>
    <w:rsid w:val="1F3AEBEB"/>
    <w:rsid w:val="1F3B99B3"/>
    <w:rsid w:val="1F3C47D9"/>
    <w:rsid w:val="1F3D409A"/>
    <w:rsid w:val="1F3EB944"/>
    <w:rsid w:val="1F3EDFB9"/>
    <w:rsid w:val="1F404614"/>
    <w:rsid w:val="1F40C735"/>
    <w:rsid w:val="1F414950"/>
    <w:rsid w:val="1F445624"/>
    <w:rsid w:val="1F45733A"/>
    <w:rsid w:val="1F45FFF9"/>
    <w:rsid w:val="1F4755BC"/>
    <w:rsid w:val="1F487759"/>
    <w:rsid w:val="1F4A55C6"/>
    <w:rsid w:val="1F535027"/>
    <w:rsid w:val="1F535ABF"/>
    <w:rsid w:val="1F573D0C"/>
    <w:rsid w:val="1F578E6F"/>
    <w:rsid w:val="1F580B4F"/>
    <w:rsid w:val="1F59802A"/>
    <w:rsid w:val="1F59BD58"/>
    <w:rsid w:val="1F5A7FFE"/>
    <w:rsid w:val="1F5EAA65"/>
    <w:rsid w:val="1F61C6B8"/>
    <w:rsid w:val="1F61D852"/>
    <w:rsid w:val="1F65225D"/>
    <w:rsid w:val="1F662E9C"/>
    <w:rsid w:val="1F68B427"/>
    <w:rsid w:val="1F69039E"/>
    <w:rsid w:val="1F6BDD4E"/>
    <w:rsid w:val="1F6C7260"/>
    <w:rsid w:val="1F6D5181"/>
    <w:rsid w:val="1F6E4D48"/>
    <w:rsid w:val="1F6F3D84"/>
    <w:rsid w:val="1F6FDB5A"/>
    <w:rsid w:val="1F70BAA3"/>
    <w:rsid w:val="1F70C72C"/>
    <w:rsid w:val="1F70DBA1"/>
    <w:rsid w:val="1F7231C1"/>
    <w:rsid w:val="1F7771DC"/>
    <w:rsid w:val="1F7DEF19"/>
    <w:rsid w:val="1F809551"/>
    <w:rsid w:val="1F82C060"/>
    <w:rsid w:val="1F842734"/>
    <w:rsid w:val="1F848BF1"/>
    <w:rsid w:val="1F84CBC9"/>
    <w:rsid w:val="1F85CB41"/>
    <w:rsid w:val="1F869154"/>
    <w:rsid w:val="1F8C235A"/>
    <w:rsid w:val="1F8C7DE5"/>
    <w:rsid w:val="1F8EBB64"/>
    <w:rsid w:val="1F8FD967"/>
    <w:rsid w:val="1F900B74"/>
    <w:rsid w:val="1F9048D4"/>
    <w:rsid w:val="1F906A2A"/>
    <w:rsid w:val="1F91112E"/>
    <w:rsid w:val="1F91852C"/>
    <w:rsid w:val="1F92C40A"/>
    <w:rsid w:val="1F9574F9"/>
    <w:rsid w:val="1F979F4A"/>
    <w:rsid w:val="1F97A0B8"/>
    <w:rsid w:val="1F989443"/>
    <w:rsid w:val="1F9A401E"/>
    <w:rsid w:val="1F9BE0AA"/>
    <w:rsid w:val="1F9E1651"/>
    <w:rsid w:val="1F9F24A7"/>
    <w:rsid w:val="1F9FCEFA"/>
    <w:rsid w:val="1FA25685"/>
    <w:rsid w:val="1FA2FD17"/>
    <w:rsid w:val="1FA44149"/>
    <w:rsid w:val="1FA763CC"/>
    <w:rsid w:val="1FA9283A"/>
    <w:rsid w:val="1FA9678C"/>
    <w:rsid w:val="1FAAFF8F"/>
    <w:rsid w:val="1FAB49B8"/>
    <w:rsid w:val="1FAB881A"/>
    <w:rsid w:val="1FABDB95"/>
    <w:rsid w:val="1FAEB2C8"/>
    <w:rsid w:val="1FAF06F3"/>
    <w:rsid w:val="1FAFE16E"/>
    <w:rsid w:val="1FB084AA"/>
    <w:rsid w:val="1FB0B401"/>
    <w:rsid w:val="1FB0D1D7"/>
    <w:rsid w:val="1FB101B8"/>
    <w:rsid w:val="1FB395F0"/>
    <w:rsid w:val="1FB3D4EF"/>
    <w:rsid w:val="1FB5408F"/>
    <w:rsid w:val="1FB78BD9"/>
    <w:rsid w:val="1FBCE34D"/>
    <w:rsid w:val="1FBD0075"/>
    <w:rsid w:val="1FBD06A5"/>
    <w:rsid w:val="1FBE1A20"/>
    <w:rsid w:val="1FBE3CB2"/>
    <w:rsid w:val="1FC098F2"/>
    <w:rsid w:val="1FC25085"/>
    <w:rsid w:val="1FC57EDD"/>
    <w:rsid w:val="1FC7ECBE"/>
    <w:rsid w:val="1FC82BC4"/>
    <w:rsid w:val="1FC8DCF2"/>
    <w:rsid w:val="1FCA9E46"/>
    <w:rsid w:val="1FCC1A1D"/>
    <w:rsid w:val="1FCDAE6C"/>
    <w:rsid w:val="1FCE5E34"/>
    <w:rsid w:val="1FD03CC4"/>
    <w:rsid w:val="1FD318BD"/>
    <w:rsid w:val="1FD32880"/>
    <w:rsid w:val="1FD4AB37"/>
    <w:rsid w:val="1FD6D35A"/>
    <w:rsid w:val="1FD72E6F"/>
    <w:rsid w:val="1FD78E1A"/>
    <w:rsid w:val="1FD88E95"/>
    <w:rsid w:val="1FD8D0A4"/>
    <w:rsid w:val="1FDAE0C6"/>
    <w:rsid w:val="1FDD6F3E"/>
    <w:rsid w:val="1FDFA257"/>
    <w:rsid w:val="1FE38FB3"/>
    <w:rsid w:val="1FE49BF1"/>
    <w:rsid w:val="1FE64405"/>
    <w:rsid w:val="1FEC15D3"/>
    <w:rsid w:val="1FEE77DC"/>
    <w:rsid w:val="1FEE914C"/>
    <w:rsid w:val="1FEEAD75"/>
    <w:rsid w:val="1FF56BA6"/>
    <w:rsid w:val="1FF5906D"/>
    <w:rsid w:val="1FF61D64"/>
    <w:rsid w:val="1FFA5E58"/>
    <w:rsid w:val="1FFAF677"/>
    <w:rsid w:val="1FFBE99E"/>
    <w:rsid w:val="1FFCD386"/>
    <w:rsid w:val="1FFD39CF"/>
    <w:rsid w:val="1FFD6D8B"/>
    <w:rsid w:val="1FFDD2EA"/>
    <w:rsid w:val="1FFDD82A"/>
    <w:rsid w:val="1FFE8B08"/>
    <w:rsid w:val="1FFFFFC4"/>
    <w:rsid w:val="200516F3"/>
    <w:rsid w:val="2008609F"/>
    <w:rsid w:val="200AF87C"/>
    <w:rsid w:val="200B155A"/>
    <w:rsid w:val="200B1C55"/>
    <w:rsid w:val="200BB554"/>
    <w:rsid w:val="200C1645"/>
    <w:rsid w:val="200CDC6B"/>
    <w:rsid w:val="200E0B52"/>
    <w:rsid w:val="20120D34"/>
    <w:rsid w:val="201454A7"/>
    <w:rsid w:val="2014D971"/>
    <w:rsid w:val="201A64D7"/>
    <w:rsid w:val="201B7459"/>
    <w:rsid w:val="201BC208"/>
    <w:rsid w:val="201C1135"/>
    <w:rsid w:val="201D82E6"/>
    <w:rsid w:val="201E6910"/>
    <w:rsid w:val="201F0D4C"/>
    <w:rsid w:val="201FEBED"/>
    <w:rsid w:val="20220EBD"/>
    <w:rsid w:val="2023BCFB"/>
    <w:rsid w:val="2024BAE5"/>
    <w:rsid w:val="2026E647"/>
    <w:rsid w:val="20276C4A"/>
    <w:rsid w:val="2027D5FD"/>
    <w:rsid w:val="2029290D"/>
    <w:rsid w:val="20297E77"/>
    <w:rsid w:val="202C5914"/>
    <w:rsid w:val="202D907D"/>
    <w:rsid w:val="202DEDC1"/>
    <w:rsid w:val="20386582"/>
    <w:rsid w:val="20386FD7"/>
    <w:rsid w:val="2038807D"/>
    <w:rsid w:val="2038AA9F"/>
    <w:rsid w:val="203970B2"/>
    <w:rsid w:val="203AA98A"/>
    <w:rsid w:val="203B5C56"/>
    <w:rsid w:val="203CD5CD"/>
    <w:rsid w:val="203D17E4"/>
    <w:rsid w:val="203D7550"/>
    <w:rsid w:val="203E374D"/>
    <w:rsid w:val="203E6046"/>
    <w:rsid w:val="203F3CB6"/>
    <w:rsid w:val="203F979F"/>
    <w:rsid w:val="2040F09F"/>
    <w:rsid w:val="20447A2F"/>
    <w:rsid w:val="20452943"/>
    <w:rsid w:val="204668C7"/>
    <w:rsid w:val="20467FDB"/>
    <w:rsid w:val="2048816E"/>
    <w:rsid w:val="2048B239"/>
    <w:rsid w:val="2048B38E"/>
    <w:rsid w:val="2048E178"/>
    <w:rsid w:val="204BB37E"/>
    <w:rsid w:val="204C32FD"/>
    <w:rsid w:val="204DC96E"/>
    <w:rsid w:val="204DCF39"/>
    <w:rsid w:val="204F94A6"/>
    <w:rsid w:val="205386F7"/>
    <w:rsid w:val="20542CD0"/>
    <w:rsid w:val="20562ABD"/>
    <w:rsid w:val="2056C27B"/>
    <w:rsid w:val="20578E92"/>
    <w:rsid w:val="20589926"/>
    <w:rsid w:val="20590061"/>
    <w:rsid w:val="20598FAE"/>
    <w:rsid w:val="205B8593"/>
    <w:rsid w:val="205B90CD"/>
    <w:rsid w:val="205C92DD"/>
    <w:rsid w:val="205E0C51"/>
    <w:rsid w:val="205EA4F0"/>
    <w:rsid w:val="2061369E"/>
    <w:rsid w:val="20614596"/>
    <w:rsid w:val="20634FCB"/>
    <w:rsid w:val="2064E853"/>
    <w:rsid w:val="206551F1"/>
    <w:rsid w:val="2065C4DC"/>
    <w:rsid w:val="2068D11D"/>
    <w:rsid w:val="206AB396"/>
    <w:rsid w:val="206ACF80"/>
    <w:rsid w:val="206BA797"/>
    <w:rsid w:val="206BFE1D"/>
    <w:rsid w:val="206C9D8F"/>
    <w:rsid w:val="206D26C3"/>
    <w:rsid w:val="206D3EF3"/>
    <w:rsid w:val="206E88DB"/>
    <w:rsid w:val="206FBC76"/>
    <w:rsid w:val="206FCA6A"/>
    <w:rsid w:val="20710E45"/>
    <w:rsid w:val="2071CB73"/>
    <w:rsid w:val="20737F00"/>
    <w:rsid w:val="207418BD"/>
    <w:rsid w:val="20741EF8"/>
    <w:rsid w:val="2075AF1B"/>
    <w:rsid w:val="20764D64"/>
    <w:rsid w:val="207796DE"/>
    <w:rsid w:val="207EE841"/>
    <w:rsid w:val="207F0CC7"/>
    <w:rsid w:val="207F7D5D"/>
    <w:rsid w:val="208289C0"/>
    <w:rsid w:val="20836B8C"/>
    <w:rsid w:val="2085C472"/>
    <w:rsid w:val="2086D3A6"/>
    <w:rsid w:val="208B4348"/>
    <w:rsid w:val="208E1467"/>
    <w:rsid w:val="20902517"/>
    <w:rsid w:val="2092C7A4"/>
    <w:rsid w:val="2092D8A8"/>
    <w:rsid w:val="209419E4"/>
    <w:rsid w:val="20942C8A"/>
    <w:rsid w:val="2096B4CC"/>
    <w:rsid w:val="2097B0A8"/>
    <w:rsid w:val="2099D867"/>
    <w:rsid w:val="209AAF73"/>
    <w:rsid w:val="209B7669"/>
    <w:rsid w:val="209CAAD0"/>
    <w:rsid w:val="209DAF22"/>
    <w:rsid w:val="209E3043"/>
    <w:rsid w:val="209F0524"/>
    <w:rsid w:val="209F4D7B"/>
    <w:rsid w:val="20A0316F"/>
    <w:rsid w:val="20A7BA4D"/>
    <w:rsid w:val="20A841A5"/>
    <w:rsid w:val="20A9BA84"/>
    <w:rsid w:val="20A9F19F"/>
    <w:rsid w:val="20AB64CD"/>
    <w:rsid w:val="20ACEDEA"/>
    <w:rsid w:val="20ADFEBD"/>
    <w:rsid w:val="20AE3285"/>
    <w:rsid w:val="20B0E373"/>
    <w:rsid w:val="20B13F7A"/>
    <w:rsid w:val="20B26122"/>
    <w:rsid w:val="20B4248D"/>
    <w:rsid w:val="20B7C38C"/>
    <w:rsid w:val="20B815AB"/>
    <w:rsid w:val="20C068E4"/>
    <w:rsid w:val="20C1A71D"/>
    <w:rsid w:val="20C1AF78"/>
    <w:rsid w:val="20C4DFE1"/>
    <w:rsid w:val="20C8FBF8"/>
    <w:rsid w:val="20C9F199"/>
    <w:rsid w:val="20CA5A4C"/>
    <w:rsid w:val="20CB9E27"/>
    <w:rsid w:val="20CC9F1E"/>
    <w:rsid w:val="20CDD262"/>
    <w:rsid w:val="20CE9FF6"/>
    <w:rsid w:val="20CF4154"/>
    <w:rsid w:val="20D0E231"/>
    <w:rsid w:val="20D16F71"/>
    <w:rsid w:val="20D4859A"/>
    <w:rsid w:val="20D58501"/>
    <w:rsid w:val="20DA3EF5"/>
    <w:rsid w:val="20DBCC11"/>
    <w:rsid w:val="20DE6031"/>
    <w:rsid w:val="20DFB870"/>
    <w:rsid w:val="20DFB8E5"/>
    <w:rsid w:val="20DFF088"/>
    <w:rsid w:val="20DFF31F"/>
    <w:rsid w:val="20E01D71"/>
    <w:rsid w:val="20E058C1"/>
    <w:rsid w:val="20E2D53B"/>
    <w:rsid w:val="20E3836C"/>
    <w:rsid w:val="20E3D787"/>
    <w:rsid w:val="20E4E4DD"/>
    <w:rsid w:val="20E81F60"/>
    <w:rsid w:val="20E8B47C"/>
    <w:rsid w:val="20EAF68E"/>
    <w:rsid w:val="20EBB724"/>
    <w:rsid w:val="20EC4212"/>
    <w:rsid w:val="20EC4983"/>
    <w:rsid w:val="20EC8945"/>
    <w:rsid w:val="20ED40D1"/>
    <w:rsid w:val="20F09D1E"/>
    <w:rsid w:val="20F54AD3"/>
    <w:rsid w:val="20F74EF1"/>
    <w:rsid w:val="20F9CFBE"/>
    <w:rsid w:val="20FAB08C"/>
    <w:rsid w:val="20FCD2EB"/>
    <w:rsid w:val="20FF5CC9"/>
    <w:rsid w:val="210023A9"/>
    <w:rsid w:val="2101F51B"/>
    <w:rsid w:val="2102C816"/>
    <w:rsid w:val="21048796"/>
    <w:rsid w:val="2105F421"/>
    <w:rsid w:val="2107643B"/>
    <w:rsid w:val="2108F07A"/>
    <w:rsid w:val="210C4464"/>
    <w:rsid w:val="210D596A"/>
    <w:rsid w:val="210D970E"/>
    <w:rsid w:val="21117BD5"/>
    <w:rsid w:val="2111D97B"/>
    <w:rsid w:val="2111DB5C"/>
    <w:rsid w:val="2112D981"/>
    <w:rsid w:val="2114770E"/>
    <w:rsid w:val="2114D1EB"/>
    <w:rsid w:val="2116D513"/>
    <w:rsid w:val="21179E37"/>
    <w:rsid w:val="2117BAB7"/>
    <w:rsid w:val="211A5E2E"/>
    <w:rsid w:val="211D763A"/>
    <w:rsid w:val="211DFEE5"/>
    <w:rsid w:val="211FC1DC"/>
    <w:rsid w:val="2120D8C3"/>
    <w:rsid w:val="21260F41"/>
    <w:rsid w:val="2126A777"/>
    <w:rsid w:val="2127E168"/>
    <w:rsid w:val="212884CD"/>
    <w:rsid w:val="212B602A"/>
    <w:rsid w:val="212BC08E"/>
    <w:rsid w:val="212C2F70"/>
    <w:rsid w:val="212C6A66"/>
    <w:rsid w:val="212CF435"/>
    <w:rsid w:val="21315D3B"/>
    <w:rsid w:val="21316553"/>
    <w:rsid w:val="2135ED18"/>
    <w:rsid w:val="21361379"/>
    <w:rsid w:val="21365E4A"/>
    <w:rsid w:val="2137313E"/>
    <w:rsid w:val="21387990"/>
    <w:rsid w:val="213AAA54"/>
    <w:rsid w:val="213AECFC"/>
    <w:rsid w:val="213C7A6F"/>
    <w:rsid w:val="213CC905"/>
    <w:rsid w:val="213DBECF"/>
    <w:rsid w:val="213F3A00"/>
    <w:rsid w:val="214114E4"/>
    <w:rsid w:val="21423B6D"/>
    <w:rsid w:val="214269C2"/>
    <w:rsid w:val="2144663C"/>
    <w:rsid w:val="21483625"/>
    <w:rsid w:val="21485759"/>
    <w:rsid w:val="21496316"/>
    <w:rsid w:val="2149C575"/>
    <w:rsid w:val="214A9FCF"/>
    <w:rsid w:val="214DD05A"/>
    <w:rsid w:val="21513AE8"/>
    <w:rsid w:val="2151B91F"/>
    <w:rsid w:val="21548E13"/>
    <w:rsid w:val="2157963A"/>
    <w:rsid w:val="2158DA8D"/>
    <w:rsid w:val="2158F2E3"/>
    <w:rsid w:val="215A1FAB"/>
    <w:rsid w:val="215AF568"/>
    <w:rsid w:val="215CA18A"/>
    <w:rsid w:val="215CE61C"/>
    <w:rsid w:val="215EE5C0"/>
    <w:rsid w:val="215F1F00"/>
    <w:rsid w:val="2160A2F0"/>
    <w:rsid w:val="21623B77"/>
    <w:rsid w:val="21636122"/>
    <w:rsid w:val="2163CA1E"/>
    <w:rsid w:val="21642D3C"/>
    <w:rsid w:val="2166AB8C"/>
    <w:rsid w:val="21674DFC"/>
    <w:rsid w:val="2167E12B"/>
    <w:rsid w:val="2169199A"/>
    <w:rsid w:val="2169C711"/>
    <w:rsid w:val="216A1DA0"/>
    <w:rsid w:val="216AF90F"/>
    <w:rsid w:val="216E6C31"/>
    <w:rsid w:val="216FFFC8"/>
    <w:rsid w:val="217095AE"/>
    <w:rsid w:val="2170982A"/>
    <w:rsid w:val="2172FDCA"/>
    <w:rsid w:val="2174BA9B"/>
    <w:rsid w:val="2175DC78"/>
    <w:rsid w:val="21761FF0"/>
    <w:rsid w:val="217945D8"/>
    <w:rsid w:val="217996B4"/>
    <w:rsid w:val="217B17B3"/>
    <w:rsid w:val="217C07A9"/>
    <w:rsid w:val="217DA4D0"/>
    <w:rsid w:val="217EBF26"/>
    <w:rsid w:val="21809E28"/>
    <w:rsid w:val="2180EA35"/>
    <w:rsid w:val="2181FFEC"/>
    <w:rsid w:val="218274CB"/>
    <w:rsid w:val="21835A34"/>
    <w:rsid w:val="2183A22A"/>
    <w:rsid w:val="21866FB0"/>
    <w:rsid w:val="2186F478"/>
    <w:rsid w:val="2187306B"/>
    <w:rsid w:val="2189EAEE"/>
    <w:rsid w:val="218AAC36"/>
    <w:rsid w:val="218AB87C"/>
    <w:rsid w:val="218D3871"/>
    <w:rsid w:val="218D9532"/>
    <w:rsid w:val="2191536B"/>
    <w:rsid w:val="21922C15"/>
    <w:rsid w:val="2196DB56"/>
    <w:rsid w:val="219B95C6"/>
    <w:rsid w:val="219BF52E"/>
    <w:rsid w:val="219D6F70"/>
    <w:rsid w:val="219E33CD"/>
    <w:rsid w:val="21A2E4CD"/>
    <w:rsid w:val="21A4E1C1"/>
    <w:rsid w:val="21A681D1"/>
    <w:rsid w:val="21A6C989"/>
    <w:rsid w:val="21A7EC50"/>
    <w:rsid w:val="21A9468A"/>
    <w:rsid w:val="21AC7CC6"/>
    <w:rsid w:val="21AF29BF"/>
    <w:rsid w:val="21B18A4C"/>
    <w:rsid w:val="21B304DB"/>
    <w:rsid w:val="21B37ACB"/>
    <w:rsid w:val="21B3949A"/>
    <w:rsid w:val="21B3EB44"/>
    <w:rsid w:val="21B48696"/>
    <w:rsid w:val="21B4A75D"/>
    <w:rsid w:val="21B4C2B7"/>
    <w:rsid w:val="21B54A32"/>
    <w:rsid w:val="21B610FB"/>
    <w:rsid w:val="21B89B73"/>
    <w:rsid w:val="21B8EE3A"/>
    <w:rsid w:val="21BA7709"/>
    <w:rsid w:val="21BC4C97"/>
    <w:rsid w:val="21BEC898"/>
    <w:rsid w:val="21BF4EED"/>
    <w:rsid w:val="21BFE332"/>
    <w:rsid w:val="21BFE5BD"/>
    <w:rsid w:val="21C2DE66"/>
    <w:rsid w:val="21C56639"/>
    <w:rsid w:val="21C5CEA6"/>
    <w:rsid w:val="21C77850"/>
    <w:rsid w:val="21C839A1"/>
    <w:rsid w:val="21C84B2E"/>
    <w:rsid w:val="21CB7B62"/>
    <w:rsid w:val="21CD5779"/>
    <w:rsid w:val="21CD7829"/>
    <w:rsid w:val="21CEC32D"/>
    <w:rsid w:val="21CF3B70"/>
    <w:rsid w:val="21CF9FF3"/>
    <w:rsid w:val="21D1B6C4"/>
    <w:rsid w:val="21D2D3D6"/>
    <w:rsid w:val="21D39CB0"/>
    <w:rsid w:val="21D56C22"/>
    <w:rsid w:val="21D59C7B"/>
    <w:rsid w:val="21D6B2B0"/>
    <w:rsid w:val="21D6C64F"/>
    <w:rsid w:val="21D79C04"/>
    <w:rsid w:val="21D879F8"/>
    <w:rsid w:val="21DB7EF2"/>
    <w:rsid w:val="21DDB053"/>
    <w:rsid w:val="21DE3F38"/>
    <w:rsid w:val="21E2498C"/>
    <w:rsid w:val="21E2DD25"/>
    <w:rsid w:val="21E4C3E0"/>
    <w:rsid w:val="21E64975"/>
    <w:rsid w:val="21E73AA7"/>
    <w:rsid w:val="21E8E260"/>
    <w:rsid w:val="21EAE3BF"/>
    <w:rsid w:val="21EC2E7B"/>
    <w:rsid w:val="21ED81D1"/>
    <w:rsid w:val="21EE9515"/>
    <w:rsid w:val="21EFA070"/>
    <w:rsid w:val="21F4757F"/>
    <w:rsid w:val="21F5F749"/>
    <w:rsid w:val="21F8EEE9"/>
    <w:rsid w:val="21F9562E"/>
    <w:rsid w:val="21FBC84B"/>
    <w:rsid w:val="21FCD0D7"/>
    <w:rsid w:val="21FE7A56"/>
    <w:rsid w:val="22016FD8"/>
    <w:rsid w:val="22021BED"/>
    <w:rsid w:val="220274F9"/>
    <w:rsid w:val="220294A0"/>
    <w:rsid w:val="2202A1C6"/>
    <w:rsid w:val="22034B4D"/>
    <w:rsid w:val="2203A1A8"/>
    <w:rsid w:val="2204652B"/>
    <w:rsid w:val="220684BA"/>
    <w:rsid w:val="220809DB"/>
    <w:rsid w:val="22086DF0"/>
    <w:rsid w:val="2208A363"/>
    <w:rsid w:val="220D2AEC"/>
    <w:rsid w:val="220F9570"/>
    <w:rsid w:val="221048CB"/>
    <w:rsid w:val="22106379"/>
    <w:rsid w:val="22132AAD"/>
    <w:rsid w:val="221347D9"/>
    <w:rsid w:val="221707D2"/>
    <w:rsid w:val="22174968"/>
    <w:rsid w:val="221A0967"/>
    <w:rsid w:val="221A13EC"/>
    <w:rsid w:val="221C3165"/>
    <w:rsid w:val="221ECD1E"/>
    <w:rsid w:val="22207BF0"/>
    <w:rsid w:val="22214CF6"/>
    <w:rsid w:val="2221827D"/>
    <w:rsid w:val="2223A6A6"/>
    <w:rsid w:val="22264567"/>
    <w:rsid w:val="222A0005"/>
    <w:rsid w:val="222A2B48"/>
    <w:rsid w:val="222A9458"/>
    <w:rsid w:val="222AF3C1"/>
    <w:rsid w:val="222B4B3F"/>
    <w:rsid w:val="222B6297"/>
    <w:rsid w:val="222C1636"/>
    <w:rsid w:val="222D099F"/>
    <w:rsid w:val="222E6375"/>
    <w:rsid w:val="222F352F"/>
    <w:rsid w:val="22308FE6"/>
    <w:rsid w:val="2231351E"/>
    <w:rsid w:val="22335DBE"/>
    <w:rsid w:val="22352CE6"/>
    <w:rsid w:val="2235626C"/>
    <w:rsid w:val="2235AA92"/>
    <w:rsid w:val="2235B2E0"/>
    <w:rsid w:val="22382DFB"/>
    <w:rsid w:val="223A4D77"/>
    <w:rsid w:val="223D43C3"/>
    <w:rsid w:val="223D6FD3"/>
    <w:rsid w:val="22421CFE"/>
    <w:rsid w:val="22423A53"/>
    <w:rsid w:val="22433801"/>
    <w:rsid w:val="22439321"/>
    <w:rsid w:val="224460B1"/>
    <w:rsid w:val="2246C416"/>
    <w:rsid w:val="22486272"/>
    <w:rsid w:val="224AEA3D"/>
    <w:rsid w:val="224CB564"/>
    <w:rsid w:val="224F10EA"/>
    <w:rsid w:val="2254AFB6"/>
    <w:rsid w:val="2254EC3E"/>
    <w:rsid w:val="2256D009"/>
    <w:rsid w:val="22589BCF"/>
    <w:rsid w:val="2258A568"/>
    <w:rsid w:val="225AD51F"/>
    <w:rsid w:val="225BFA2E"/>
    <w:rsid w:val="225DE951"/>
    <w:rsid w:val="225EFB64"/>
    <w:rsid w:val="225F1828"/>
    <w:rsid w:val="2261CE3E"/>
    <w:rsid w:val="22623262"/>
    <w:rsid w:val="22634BED"/>
    <w:rsid w:val="2268A49A"/>
    <w:rsid w:val="2268BCEB"/>
    <w:rsid w:val="226916B8"/>
    <w:rsid w:val="226B08FC"/>
    <w:rsid w:val="226B3DF9"/>
    <w:rsid w:val="226DE5DD"/>
    <w:rsid w:val="226E0894"/>
    <w:rsid w:val="226E87DF"/>
    <w:rsid w:val="226EC8F4"/>
    <w:rsid w:val="226F58E6"/>
    <w:rsid w:val="2270C9D3"/>
    <w:rsid w:val="2270CF94"/>
    <w:rsid w:val="2271F71C"/>
    <w:rsid w:val="227340CF"/>
    <w:rsid w:val="227352D9"/>
    <w:rsid w:val="22769E4C"/>
    <w:rsid w:val="2278D2FA"/>
    <w:rsid w:val="2279891D"/>
    <w:rsid w:val="227C5997"/>
    <w:rsid w:val="227CCFDC"/>
    <w:rsid w:val="227DAFAA"/>
    <w:rsid w:val="227FE263"/>
    <w:rsid w:val="22825CAE"/>
    <w:rsid w:val="2286862A"/>
    <w:rsid w:val="2287756C"/>
    <w:rsid w:val="2287E1A5"/>
    <w:rsid w:val="228AA69E"/>
    <w:rsid w:val="228B8A83"/>
    <w:rsid w:val="228BD022"/>
    <w:rsid w:val="228BE59D"/>
    <w:rsid w:val="228C3D2F"/>
    <w:rsid w:val="228E49F5"/>
    <w:rsid w:val="228E9CCD"/>
    <w:rsid w:val="228F6CA9"/>
    <w:rsid w:val="228F8A20"/>
    <w:rsid w:val="229051DE"/>
    <w:rsid w:val="229440EA"/>
    <w:rsid w:val="2295C8E7"/>
    <w:rsid w:val="2299EA72"/>
    <w:rsid w:val="229AC03B"/>
    <w:rsid w:val="229CA325"/>
    <w:rsid w:val="229CD072"/>
    <w:rsid w:val="229EF268"/>
    <w:rsid w:val="22A00745"/>
    <w:rsid w:val="22A3D02D"/>
    <w:rsid w:val="22A4FAEB"/>
    <w:rsid w:val="22A516C8"/>
    <w:rsid w:val="22A79F0E"/>
    <w:rsid w:val="22A7D076"/>
    <w:rsid w:val="22A7DBB0"/>
    <w:rsid w:val="22A94F34"/>
    <w:rsid w:val="22A95EA5"/>
    <w:rsid w:val="22AA7A5B"/>
    <w:rsid w:val="22AC5B91"/>
    <w:rsid w:val="22AF7AB5"/>
    <w:rsid w:val="22B1AFD3"/>
    <w:rsid w:val="22B201B5"/>
    <w:rsid w:val="22B57A9F"/>
    <w:rsid w:val="22B58FDB"/>
    <w:rsid w:val="22B5B2A0"/>
    <w:rsid w:val="22B5BEFC"/>
    <w:rsid w:val="22B6375A"/>
    <w:rsid w:val="22B72E63"/>
    <w:rsid w:val="22B92D72"/>
    <w:rsid w:val="22B94124"/>
    <w:rsid w:val="22BAF82D"/>
    <w:rsid w:val="22BBB349"/>
    <w:rsid w:val="22BBC7F6"/>
    <w:rsid w:val="22BC3A19"/>
    <w:rsid w:val="22BE3878"/>
    <w:rsid w:val="22BEB4DF"/>
    <w:rsid w:val="22BF8EA6"/>
    <w:rsid w:val="22C00B50"/>
    <w:rsid w:val="22C0B947"/>
    <w:rsid w:val="22C0E677"/>
    <w:rsid w:val="22C28024"/>
    <w:rsid w:val="22C37729"/>
    <w:rsid w:val="22C70439"/>
    <w:rsid w:val="22C84FA5"/>
    <w:rsid w:val="22C898A1"/>
    <w:rsid w:val="22C9C782"/>
    <w:rsid w:val="22C9EECF"/>
    <w:rsid w:val="22CB2C18"/>
    <w:rsid w:val="22CBC971"/>
    <w:rsid w:val="22D07753"/>
    <w:rsid w:val="22D0AD22"/>
    <w:rsid w:val="22D111CD"/>
    <w:rsid w:val="22D1ACB1"/>
    <w:rsid w:val="22D1BADA"/>
    <w:rsid w:val="22D1D8D2"/>
    <w:rsid w:val="22D38546"/>
    <w:rsid w:val="22D50CCC"/>
    <w:rsid w:val="22D5BE2D"/>
    <w:rsid w:val="22D822E2"/>
    <w:rsid w:val="22DB3AFC"/>
    <w:rsid w:val="22DC230B"/>
    <w:rsid w:val="22DCDE30"/>
    <w:rsid w:val="22DEAF3A"/>
    <w:rsid w:val="22DFA975"/>
    <w:rsid w:val="22E03AD0"/>
    <w:rsid w:val="22E0C9D9"/>
    <w:rsid w:val="22E38A43"/>
    <w:rsid w:val="22E4759E"/>
    <w:rsid w:val="22E6C53D"/>
    <w:rsid w:val="22E77E01"/>
    <w:rsid w:val="22EB62B7"/>
    <w:rsid w:val="22EBE844"/>
    <w:rsid w:val="22EDA2C1"/>
    <w:rsid w:val="22EE1084"/>
    <w:rsid w:val="22EE23E8"/>
    <w:rsid w:val="22EF809E"/>
    <w:rsid w:val="22F08458"/>
    <w:rsid w:val="22F0B933"/>
    <w:rsid w:val="22F342CA"/>
    <w:rsid w:val="22F72319"/>
    <w:rsid w:val="22F78D04"/>
    <w:rsid w:val="22F9F894"/>
    <w:rsid w:val="22FB59C7"/>
    <w:rsid w:val="22FC5ABE"/>
    <w:rsid w:val="2303864F"/>
    <w:rsid w:val="2305CE18"/>
    <w:rsid w:val="230886E6"/>
    <w:rsid w:val="2308D039"/>
    <w:rsid w:val="2309164B"/>
    <w:rsid w:val="230B0966"/>
    <w:rsid w:val="230B9FD2"/>
    <w:rsid w:val="230BCA46"/>
    <w:rsid w:val="230C48B6"/>
    <w:rsid w:val="230D2C69"/>
    <w:rsid w:val="230E0114"/>
    <w:rsid w:val="230E6620"/>
    <w:rsid w:val="231306BC"/>
    <w:rsid w:val="23135CAB"/>
    <w:rsid w:val="23137080"/>
    <w:rsid w:val="2317C152"/>
    <w:rsid w:val="2319A3F7"/>
    <w:rsid w:val="231AF3AE"/>
    <w:rsid w:val="231CFD1A"/>
    <w:rsid w:val="231D7D0C"/>
    <w:rsid w:val="231D935E"/>
    <w:rsid w:val="231EAB74"/>
    <w:rsid w:val="2320404C"/>
    <w:rsid w:val="232073BA"/>
    <w:rsid w:val="232189E1"/>
    <w:rsid w:val="232254D4"/>
    <w:rsid w:val="232323DA"/>
    <w:rsid w:val="23243967"/>
    <w:rsid w:val="2325C8B2"/>
    <w:rsid w:val="2326B0B2"/>
    <w:rsid w:val="2326C103"/>
    <w:rsid w:val="2329C0BE"/>
    <w:rsid w:val="232C26D3"/>
    <w:rsid w:val="232CF5F6"/>
    <w:rsid w:val="232DA5AB"/>
    <w:rsid w:val="232DD1B0"/>
    <w:rsid w:val="232F045C"/>
    <w:rsid w:val="232F77F1"/>
    <w:rsid w:val="232FBE1A"/>
    <w:rsid w:val="23308B67"/>
    <w:rsid w:val="23310A1D"/>
    <w:rsid w:val="2331E514"/>
    <w:rsid w:val="2332055F"/>
    <w:rsid w:val="23329203"/>
    <w:rsid w:val="233299B0"/>
    <w:rsid w:val="23336DF2"/>
    <w:rsid w:val="2333A365"/>
    <w:rsid w:val="23368204"/>
    <w:rsid w:val="23370382"/>
    <w:rsid w:val="233806E8"/>
    <w:rsid w:val="233A3C8F"/>
    <w:rsid w:val="233A6EC7"/>
    <w:rsid w:val="233AAF99"/>
    <w:rsid w:val="233C89A7"/>
    <w:rsid w:val="233FBD0B"/>
    <w:rsid w:val="2341C3D0"/>
    <w:rsid w:val="2344DE3B"/>
    <w:rsid w:val="234560DA"/>
    <w:rsid w:val="2348D5D1"/>
    <w:rsid w:val="234BA769"/>
    <w:rsid w:val="234BD1BD"/>
    <w:rsid w:val="234C5F16"/>
    <w:rsid w:val="234DB20C"/>
    <w:rsid w:val="234F8891"/>
    <w:rsid w:val="234F9590"/>
    <w:rsid w:val="23523C1B"/>
    <w:rsid w:val="23529AA0"/>
    <w:rsid w:val="2353CE6D"/>
    <w:rsid w:val="23591F21"/>
    <w:rsid w:val="2359C2F0"/>
    <w:rsid w:val="235B2359"/>
    <w:rsid w:val="235C5979"/>
    <w:rsid w:val="235FEF26"/>
    <w:rsid w:val="236005E1"/>
    <w:rsid w:val="2361409B"/>
    <w:rsid w:val="236158DE"/>
    <w:rsid w:val="2361750F"/>
    <w:rsid w:val="2362222C"/>
    <w:rsid w:val="23624F7B"/>
    <w:rsid w:val="2363BCDD"/>
    <w:rsid w:val="2364D1DC"/>
    <w:rsid w:val="2365373B"/>
    <w:rsid w:val="2365C8E8"/>
    <w:rsid w:val="23676EA5"/>
    <w:rsid w:val="236AC4FF"/>
    <w:rsid w:val="236AD678"/>
    <w:rsid w:val="236C0BB4"/>
    <w:rsid w:val="236D190F"/>
    <w:rsid w:val="236D5E48"/>
    <w:rsid w:val="236E09C7"/>
    <w:rsid w:val="2371FC80"/>
    <w:rsid w:val="2372F000"/>
    <w:rsid w:val="23733025"/>
    <w:rsid w:val="237519C2"/>
    <w:rsid w:val="23768991"/>
    <w:rsid w:val="23773104"/>
    <w:rsid w:val="23773661"/>
    <w:rsid w:val="2378BC3C"/>
    <w:rsid w:val="23794959"/>
    <w:rsid w:val="237A087F"/>
    <w:rsid w:val="237A1EAA"/>
    <w:rsid w:val="237B7628"/>
    <w:rsid w:val="237D5935"/>
    <w:rsid w:val="237D5CB3"/>
    <w:rsid w:val="237DD63A"/>
    <w:rsid w:val="237F8A39"/>
    <w:rsid w:val="237F9514"/>
    <w:rsid w:val="2381E450"/>
    <w:rsid w:val="2384DE21"/>
    <w:rsid w:val="2385F896"/>
    <w:rsid w:val="23893663"/>
    <w:rsid w:val="238A6789"/>
    <w:rsid w:val="238C9914"/>
    <w:rsid w:val="23925BF4"/>
    <w:rsid w:val="2393037A"/>
    <w:rsid w:val="2393B2C8"/>
    <w:rsid w:val="2395196A"/>
    <w:rsid w:val="2395B736"/>
    <w:rsid w:val="2398B75F"/>
    <w:rsid w:val="23996999"/>
    <w:rsid w:val="239B0C97"/>
    <w:rsid w:val="239C4E74"/>
    <w:rsid w:val="23A27763"/>
    <w:rsid w:val="23A3DF1B"/>
    <w:rsid w:val="23A47FAB"/>
    <w:rsid w:val="23A53AC9"/>
    <w:rsid w:val="23A63093"/>
    <w:rsid w:val="23A72D50"/>
    <w:rsid w:val="23A8A292"/>
    <w:rsid w:val="23A97DF3"/>
    <w:rsid w:val="23A9864F"/>
    <w:rsid w:val="23AA5A4B"/>
    <w:rsid w:val="23ADF497"/>
    <w:rsid w:val="23AFFF10"/>
    <w:rsid w:val="23B0C5A4"/>
    <w:rsid w:val="23B20982"/>
    <w:rsid w:val="23B23B78"/>
    <w:rsid w:val="23B2B84C"/>
    <w:rsid w:val="23B8748E"/>
    <w:rsid w:val="23BA81FF"/>
    <w:rsid w:val="23BACA42"/>
    <w:rsid w:val="23BD1E58"/>
    <w:rsid w:val="23BD2BCA"/>
    <w:rsid w:val="23BE964E"/>
    <w:rsid w:val="23BF02ED"/>
    <w:rsid w:val="23BF56D9"/>
    <w:rsid w:val="23BFAA2A"/>
    <w:rsid w:val="23C21007"/>
    <w:rsid w:val="23C701EA"/>
    <w:rsid w:val="23C72E61"/>
    <w:rsid w:val="23CCA3C2"/>
    <w:rsid w:val="23CCA729"/>
    <w:rsid w:val="23CCC6F9"/>
    <w:rsid w:val="23CD3787"/>
    <w:rsid w:val="23CE273C"/>
    <w:rsid w:val="23CE77DF"/>
    <w:rsid w:val="23CFB9D2"/>
    <w:rsid w:val="23D03D3B"/>
    <w:rsid w:val="23D1E6EB"/>
    <w:rsid w:val="23D3981D"/>
    <w:rsid w:val="23D3BA24"/>
    <w:rsid w:val="23D5EB93"/>
    <w:rsid w:val="23D617A3"/>
    <w:rsid w:val="23D8DE58"/>
    <w:rsid w:val="23DA0C78"/>
    <w:rsid w:val="23DBABBB"/>
    <w:rsid w:val="23DD14DE"/>
    <w:rsid w:val="23DDF061"/>
    <w:rsid w:val="23DFDF5B"/>
    <w:rsid w:val="23E29CC5"/>
    <w:rsid w:val="23E31F1B"/>
    <w:rsid w:val="23E6F5DC"/>
    <w:rsid w:val="23E7362B"/>
    <w:rsid w:val="23E859DA"/>
    <w:rsid w:val="23E86C93"/>
    <w:rsid w:val="23EBDDB2"/>
    <w:rsid w:val="23EC8437"/>
    <w:rsid w:val="23EE09B0"/>
    <w:rsid w:val="23EF3A49"/>
    <w:rsid w:val="23EFAD91"/>
    <w:rsid w:val="23F08017"/>
    <w:rsid w:val="23F124F9"/>
    <w:rsid w:val="23F15B8F"/>
    <w:rsid w:val="23F1CE20"/>
    <w:rsid w:val="23F30E0B"/>
    <w:rsid w:val="23F384B8"/>
    <w:rsid w:val="23F5329F"/>
    <w:rsid w:val="23F579E8"/>
    <w:rsid w:val="23F57DEF"/>
    <w:rsid w:val="23F6475B"/>
    <w:rsid w:val="23F70A5D"/>
    <w:rsid w:val="23F73AF9"/>
    <w:rsid w:val="23F7E279"/>
    <w:rsid w:val="23F90A33"/>
    <w:rsid w:val="23F9BA3E"/>
    <w:rsid w:val="23FAB751"/>
    <w:rsid w:val="23FC1CEC"/>
    <w:rsid w:val="23FE1217"/>
    <w:rsid w:val="2400EAFD"/>
    <w:rsid w:val="240247CE"/>
    <w:rsid w:val="24032901"/>
    <w:rsid w:val="24049B21"/>
    <w:rsid w:val="2404BADB"/>
    <w:rsid w:val="2405917B"/>
    <w:rsid w:val="2405A739"/>
    <w:rsid w:val="24083ABF"/>
    <w:rsid w:val="240A6985"/>
    <w:rsid w:val="240AA219"/>
    <w:rsid w:val="240AC4F5"/>
    <w:rsid w:val="240B5693"/>
    <w:rsid w:val="240CF93B"/>
    <w:rsid w:val="240D57C3"/>
    <w:rsid w:val="240E96B8"/>
    <w:rsid w:val="2410DE13"/>
    <w:rsid w:val="241350B3"/>
    <w:rsid w:val="2415EE41"/>
    <w:rsid w:val="2418E8CC"/>
    <w:rsid w:val="241B7575"/>
    <w:rsid w:val="241CEC9D"/>
    <w:rsid w:val="241FB664"/>
    <w:rsid w:val="24223D74"/>
    <w:rsid w:val="242269B5"/>
    <w:rsid w:val="24233B94"/>
    <w:rsid w:val="2423A49B"/>
    <w:rsid w:val="24249E06"/>
    <w:rsid w:val="24266EF9"/>
    <w:rsid w:val="24273597"/>
    <w:rsid w:val="2427F26D"/>
    <w:rsid w:val="24296A4F"/>
    <w:rsid w:val="2429E00C"/>
    <w:rsid w:val="242ADAD5"/>
    <w:rsid w:val="242B09B6"/>
    <w:rsid w:val="242C513F"/>
    <w:rsid w:val="242E18E8"/>
    <w:rsid w:val="242E6D1C"/>
    <w:rsid w:val="2431E72F"/>
    <w:rsid w:val="24321DFB"/>
    <w:rsid w:val="243325DC"/>
    <w:rsid w:val="24363064"/>
    <w:rsid w:val="24365DD9"/>
    <w:rsid w:val="2437ADFC"/>
    <w:rsid w:val="243857DD"/>
    <w:rsid w:val="243B1F00"/>
    <w:rsid w:val="243CB15D"/>
    <w:rsid w:val="243CD532"/>
    <w:rsid w:val="243E498E"/>
    <w:rsid w:val="243E51F3"/>
    <w:rsid w:val="244004A0"/>
    <w:rsid w:val="2443CE0A"/>
    <w:rsid w:val="24440862"/>
    <w:rsid w:val="24477566"/>
    <w:rsid w:val="2448AD8A"/>
    <w:rsid w:val="2449C51E"/>
    <w:rsid w:val="244A8E3A"/>
    <w:rsid w:val="244D86F2"/>
    <w:rsid w:val="244E0AFA"/>
    <w:rsid w:val="244FB558"/>
    <w:rsid w:val="2450D0A8"/>
    <w:rsid w:val="2450D8BD"/>
    <w:rsid w:val="2452792A"/>
    <w:rsid w:val="24531A68"/>
    <w:rsid w:val="24532EBA"/>
    <w:rsid w:val="2453FCA1"/>
    <w:rsid w:val="2454AA2F"/>
    <w:rsid w:val="2454EEEB"/>
    <w:rsid w:val="24553A8D"/>
    <w:rsid w:val="245601C5"/>
    <w:rsid w:val="2456A3D5"/>
    <w:rsid w:val="2456ABB8"/>
    <w:rsid w:val="24579857"/>
    <w:rsid w:val="2457C03E"/>
    <w:rsid w:val="24582FE5"/>
    <w:rsid w:val="24584BCB"/>
    <w:rsid w:val="2458A25A"/>
    <w:rsid w:val="245989F8"/>
    <w:rsid w:val="245DE332"/>
    <w:rsid w:val="245E9060"/>
    <w:rsid w:val="245F7204"/>
    <w:rsid w:val="2462EB62"/>
    <w:rsid w:val="246361F1"/>
    <w:rsid w:val="2463D5ED"/>
    <w:rsid w:val="24642346"/>
    <w:rsid w:val="2467B4D4"/>
    <w:rsid w:val="24693E75"/>
    <w:rsid w:val="2469F1D9"/>
    <w:rsid w:val="246A23A0"/>
    <w:rsid w:val="246B1399"/>
    <w:rsid w:val="246B3BD5"/>
    <w:rsid w:val="246E135F"/>
    <w:rsid w:val="24712CF8"/>
    <w:rsid w:val="24724144"/>
    <w:rsid w:val="24731E1C"/>
    <w:rsid w:val="2476E21D"/>
    <w:rsid w:val="24796170"/>
    <w:rsid w:val="247A9B6A"/>
    <w:rsid w:val="247AF55D"/>
    <w:rsid w:val="247BF5F9"/>
    <w:rsid w:val="247EEDAC"/>
    <w:rsid w:val="247FC02F"/>
    <w:rsid w:val="248019C0"/>
    <w:rsid w:val="24827B0D"/>
    <w:rsid w:val="2483A0EA"/>
    <w:rsid w:val="248755EB"/>
    <w:rsid w:val="24877BEE"/>
    <w:rsid w:val="2487C2A2"/>
    <w:rsid w:val="24880F0A"/>
    <w:rsid w:val="248A2595"/>
    <w:rsid w:val="248A71DF"/>
    <w:rsid w:val="248B3D89"/>
    <w:rsid w:val="248B3EE5"/>
    <w:rsid w:val="248C28A1"/>
    <w:rsid w:val="248D5C5D"/>
    <w:rsid w:val="248DCCD5"/>
    <w:rsid w:val="248DD218"/>
    <w:rsid w:val="248F5D8A"/>
    <w:rsid w:val="2490A431"/>
    <w:rsid w:val="2491D59E"/>
    <w:rsid w:val="24937183"/>
    <w:rsid w:val="2493BEF0"/>
    <w:rsid w:val="2494876A"/>
    <w:rsid w:val="2495A160"/>
    <w:rsid w:val="2496A6D4"/>
    <w:rsid w:val="2496F27A"/>
    <w:rsid w:val="2497EDD0"/>
    <w:rsid w:val="249929F9"/>
    <w:rsid w:val="2499578D"/>
    <w:rsid w:val="2499BCC1"/>
    <w:rsid w:val="249C5A42"/>
    <w:rsid w:val="249C5D2C"/>
    <w:rsid w:val="249C80FB"/>
    <w:rsid w:val="249C8220"/>
    <w:rsid w:val="249C9EF3"/>
    <w:rsid w:val="249CA2E3"/>
    <w:rsid w:val="249DA297"/>
    <w:rsid w:val="249E4DFD"/>
    <w:rsid w:val="24A11476"/>
    <w:rsid w:val="24A29313"/>
    <w:rsid w:val="24A4105D"/>
    <w:rsid w:val="24A5932A"/>
    <w:rsid w:val="24A902F1"/>
    <w:rsid w:val="24AD209C"/>
    <w:rsid w:val="24B09E6F"/>
    <w:rsid w:val="24B0FC55"/>
    <w:rsid w:val="24B15364"/>
    <w:rsid w:val="24B1EFB1"/>
    <w:rsid w:val="24B1FC4D"/>
    <w:rsid w:val="24B2675B"/>
    <w:rsid w:val="24B30BFC"/>
    <w:rsid w:val="24B3715D"/>
    <w:rsid w:val="24B4D472"/>
    <w:rsid w:val="24B73BFA"/>
    <w:rsid w:val="24B99375"/>
    <w:rsid w:val="24B9E53C"/>
    <w:rsid w:val="24BA2093"/>
    <w:rsid w:val="24BC4950"/>
    <w:rsid w:val="24BF65BC"/>
    <w:rsid w:val="24C19B63"/>
    <w:rsid w:val="24C1B2F7"/>
    <w:rsid w:val="24C2A03A"/>
    <w:rsid w:val="24C3102E"/>
    <w:rsid w:val="24C404BF"/>
    <w:rsid w:val="24C5D0B4"/>
    <w:rsid w:val="24C688E8"/>
    <w:rsid w:val="24C6B9F4"/>
    <w:rsid w:val="24C6D9E7"/>
    <w:rsid w:val="24CB7295"/>
    <w:rsid w:val="24CD29B5"/>
    <w:rsid w:val="24CD69EF"/>
    <w:rsid w:val="24CD884E"/>
    <w:rsid w:val="24CE946D"/>
    <w:rsid w:val="24CF1372"/>
    <w:rsid w:val="24CF8320"/>
    <w:rsid w:val="24D0E5CC"/>
    <w:rsid w:val="24D21A95"/>
    <w:rsid w:val="24D242FF"/>
    <w:rsid w:val="24D29185"/>
    <w:rsid w:val="24D2BD2F"/>
    <w:rsid w:val="24D5B7E0"/>
    <w:rsid w:val="24D6140A"/>
    <w:rsid w:val="24D67A19"/>
    <w:rsid w:val="24DA61B7"/>
    <w:rsid w:val="24DA7315"/>
    <w:rsid w:val="24DE41AB"/>
    <w:rsid w:val="24DE5685"/>
    <w:rsid w:val="24E15A94"/>
    <w:rsid w:val="24E1DD27"/>
    <w:rsid w:val="24E26B8D"/>
    <w:rsid w:val="24E54CE5"/>
    <w:rsid w:val="24E8B2A7"/>
    <w:rsid w:val="24EEFAF2"/>
    <w:rsid w:val="24EFE886"/>
    <w:rsid w:val="24F154DF"/>
    <w:rsid w:val="24F29EC7"/>
    <w:rsid w:val="24F3A4BF"/>
    <w:rsid w:val="24F3B8BD"/>
    <w:rsid w:val="24F3E3C1"/>
    <w:rsid w:val="24F49F54"/>
    <w:rsid w:val="24F4D712"/>
    <w:rsid w:val="24F61C57"/>
    <w:rsid w:val="24F81559"/>
    <w:rsid w:val="24F9322E"/>
    <w:rsid w:val="24F9CF40"/>
    <w:rsid w:val="24FAB7F9"/>
    <w:rsid w:val="24FF3B0D"/>
    <w:rsid w:val="25014261"/>
    <w:rsid w:val="2501AFCB"/>
    <w:rsid w:val="25020869"/>
    <w:rsid w:val="25022580"/>
    <w:rsid w:val="250311F9"/>
    <w:rsid w:val="250369F0"/>
    <w:rsid w:val="25049D90"/>
    <w:rsid w:val="25058BF9"/>
    <w:rsid w:val="2506354D"/>
    <w:rsid w:val="25070B80"/>
    <w:rsid w:val="250A0DF8"/>
    <w:rsid w:val="250A68F9"/>
    <w:rsid w:val="250B0AFB"/>
    <w:rsid w:val="250D07CF"/>
    <w:rsid w:val="250D6BDE"/>
    <w:rsid w:val="250D8E29"/>
    <w:rsid w:val="250EA981"/>
    <w:rsid w:val="250EBCC2"/>
    <w:rsid w:val="250EBE25"/>
    <w:rsid w:val="250FF4F3"/>
    <w:rsid w:val="25113BC9"/>
    <w:rsid w:val="25148D36"/>
    <w:rsid w:val="2514C31D"/>
    <w:rsid w:val="2517D838"/>
    <w:rsid w:val="25194840"/>
    <w:rsid w:val="251B4AD1"/>
    <w:rsid w:val="251B4B92"/>
    <w:rsid w:val="251E2A9D"/>
    <w:rsid w:val="251ECA36"/>
    <w:rsid w:val="251FC3C1"/>
    <w:rsid w:val="252279A1"/>
    <w:rsid w:val="2522D324"/>
    <w:rsid w:val="25234C8A"/>
    <w:rsid w:val="25236C5E"/>
    <w:rsid w:val="252514B8"/>
    <w:rsid w:val="252597F8"/>
    <w:rsid w:val="25270019"/>
    <w:rsid w:val="252B8C75"/>
    <w:rsid w:val="252CADF9"/>
    <w:rsid w:val="252D6775"/>
    <w:rsid w:val="252DA1C4"/>
    <w:rsid w:val="252DCE53"/>
    <w:rsid w:val="253354E4"/>
    <w:rsid w:val="25354969"/>
    <w:rsid w:val="2535F404"/>
    <w:rsid w:val="2536F88F"/>
    <w:rsid w:val="25370980"/>
    <w:rsid w:val="253758E9"/>
    <w:rsid w:val="2539D046"/>
    <w:rsid w:val="253AFCF1"/>
    <w:rsid w:val="253BD387"/>
    <w:rsid w:val="253D9FD3"/>
    <w:rsid w:val="253DB2D9"/>
    <w:rsid w:val="253E07A3"/>
    <w:rsid w:val="253F8225"/>
    <w:rsid w:val="253FF8BC"/>
    <w:rsid w:val="25411594"/>
    <w:rsid w:val="2541A802"/>
    <w:rsid w:val="2541F835"/>
    <w:rsid w:val="25427217"/>
    <w:rsid w:val="2547DA90"/>
    <w:rsid w:val="25498414"/>
    <w:rsid w:val="254A26A5"/>
    <w:rsid w:val="254BA04C"/>
    <w:rsid w:val="254BAAE8"/>
    <w:rsid w:val="254E6788"/>
    <w:rsid w:val="254F2502"/>
    <w:rsid w:val="25501152"/>
    <w:rsid w:val="25524BA4"/>
    <w:rsid w:val="2552B7FA"/>
    <w:rsid w:val="2554861B"/>
    <w:rsid w:val="25554916"/>
    <w:rsid w:val="255552E3"/>
    <w:rsid w:val="25557BAF"/>
    <w:rsid w:val="255581D0"/>
    <w:rsid w:val="2557B073"/>
    <w:rsid w:val="2557FCE5"/>
    <w:rsid w:val="255861C1"/>
    <w:rsid w:val="25587909"/>
    <w:rsid w:val="255898E4"/>
    <w:rsid w:val="255918D1"/>
    <w:rsid w:val="255964BF"/>
    <w:rsid w:val="2559A60D"/>
    <w:rsid w:val="255A966F"/>
    <w:rsid w:val="255A98C3"/>
    <w:rsid w:val="255B9A18"/>
    <w:rsid w:val="255E89C3"/>
    <w:rsid w:val="255F1AF1"/>
    <w:rsid w:val="255F4F4E"/>
    <w:rsid w:val="255FD79C"/>
    <w:rsid w:val="2563435D"/>
    <w:rsid w:val="25648ECD"/>
    <w:rsid w:val="2566A7E1"/>
    <w:rsid w:val="2568388F"/>
    <w:rsid w:val="25687AAD"/>
    <w:rsid w:val="256A2BA1"/>
    <w:rsid w:val="256B0D4B"/>
    <w:rsid w:val="256B2BB6"/>
    <w:rsid w:val="256EF0D6"/>
    <w:rsid w:val="256F2D04"/>
    <w:rsid w:val="256F5283"/>
    <w:rsid w:val="25700B39"/>
    <w:rsid w:val="2571C6EE"/>
    <w:rsid w:val="2573D690"/>
    <w:rsid w:val="2574BE07"/>
    <w:rsid w:val="25767041"/>
    <w:rsid w:val="257A4F64"/>
    <w:rsid w:val="257AF89F"/>
    <w:rsid w:val="257CC20D"/>
    <w:rsid w:val="257D335B"/>
    <w:rsid w:val="257E3B70"/>
    <w:rsid w:val="258087D5"/>
    <w:rsid w:val="25808A43"/>
    <w:rsid w:val="258109F8"/>
    <w:rsid w:val="25854918"/>
    <w:rsid w:val="25865D61"/>
    <w:rsid w:val="2586D8F1"/>
    <w:rsid w:val="2586E4A4"/>
    <w:rsid w:val="25894641"/>
    <w:rsid w:val="2589AAA3"/>
    <w:rsid w:val="2589F390"/>
    <w:rsid w:val="258B03DB"/>
    <w:rsid w:val="258C263A"/>
    <w:rsid w:val="258C9AF8"/>
    <w:rsid w:val="258E21F0"/>
    <w:rsid w:val="25963D6A"/>
    <w:rsid w:val="25981E88"/>
    <w:rsid w:val="25996422"/>
    <w:rsid w:val="259A95E9"/>
    <w:rsid w:val="259B7D79"/>
    <w:rsid w:val="259D064B"/>
    <w:rsid w:val="259F1D67"/>
    <w:rsid w:val="25A2D860"/>
    <w:rsid w:val="25A32318"/>
    <w:rsid w:val="25A52102"/>
    <w:rsid w:val="25A7D0FA"/>
    <w:rsid w:val="25A7D7E5"/>
    <w:rsid w:val="25A92824"/>
    <w:rsid w:val="25A94D4A"/>
    <w:rsid w:val="25A9B67B"/>
    <w:rsid w:val="25ACB70E"/>
    <w:rsid w:val="25AD0A88"/>
    <w:rsid w:val="25AE4E78"/>
    <w:rsid w:val="25B1060B"/>
    <w:rsid w:val="25B1616C"/>
    <w:rsid w:val="25B3B6CD"/>
    <w:rsid w:val="25B423F3"/>
    <w:rsid w:val="25B5624B"/>
    <w:rsid w:val="25B78E96"/>
    <w:rsid w:val="25B8E494"/>
    <w:rsid w:val="25B9700C"/>
    <w:rsid w:val="25BA4F2E"/>
    <w:rsid w:val="25BB0750"/>
    <w:rsid w:val="25BD53B2"/>
    <w:rsid w:val="25BEF077"/>
    <w:rsid w:val="25C0E2AB"/>
    <w:rsid w:val="25C1AFE8"/>
    <w:rsid w:val="25C226E0"/>
    <w:rsid w:val="25C247E3"/>
    <w:rsid w:val="25C34193"/>
    <w:rsid w:val="25C38F47"/>
    <w:rsid w:val="25C3D061"/>
    <w:rsid w:val="25C4666F"/>
    <w:rsid w:val="25C5F31E"/>
    <w:rsid w:val="25C9C182"/>
    <w:rsid w:val="25CBAD0D"/>
    <w:rsid w:val="25CC9EDB"/>
    <w:rsid w:val="25CDBDD4"/>
    <w:rsid w:val="25CE12E4"/>
    <w:rsid w:val="25CF475B"/>
    <w:rsid w:val="25CF8E4E"/>
    <w:rsid w:val="25CFF2DF"/>
    <w:rsid w:val="25D0FC42"/>
    <w:rsid w:val="25D1BA57"/>
    <w:rsid w:val="25D33F20"/>
    <w:rsid w:val="25D34044"/>
    <w:rsid w:val="25D34EB4"/>
    <w:rsid w:val="25D4A782"/>
    <w:rsid w:val="25D4B650"/>
    <w:rsid w:val="25D93273"/>
    <w:rsid w:val="25D9905C"/>
    <w:rsid w:val="25DA6F04"/>
    <w:rsid w:val="25DB808C"/>
    <w:rsid w:val="25DC0048"/>
    <w:rsid w:val="25E280F0"/>
    <w:rsid w:val="25E3F56B"/>
    <w:rsid w:val="25E402CE"/>
    <w:rsid w:val="25E4730B"/>
    <w:rsid w:val="25E47B4A"/>
    <w:rsid w:val="25E7B991"/>
    <w:rsid w:val="25E8786E"/>
    <w:rsid w:val="25E87FA4"/>
    <w:rsid w:val="25E9F950"/>
    <w:rsid w:val="25EA4B22"/>
    <w:rsid w:val="25ECCB2A"/>
    <w:rsid w:val="25EF330F"/>
    <w:rsid w:val="25EF7F8B"/>
    <w:rsid w:val="25F04B96"/>
    <w:rsid w:val="25F33FE4"/>
    <w:rsid w:val="25F34F13"/>
    <w:rsid w:val="25F371BD"/>
    <w:rsid w:val="25F7F73D"/>
    <w:rsid w:val="25FDCEED"/>
    <w:rsid w:val="2600E85C"/>
    <w:rsid w:val="26052A4D"/>
    <w:rsid w:val="2605F308"/>
    <w:rsid w:val="2607D0AE"/>
    <w:rsid w:val="260881FF"/>
    <w:rsid w:val="2609EF51"/>
    <w:rsid w:val="260A3A65"/>
    <w:rsid w:val="260D1A5D"/>
    <w:rsid w:val="260F4E29"/>
    <w:rsid w:val="2610D849"/>
    <w:rsid w:val="261497E8"/>
    <w:rsid w:val="2615AC90"/>
    <w:rsid w:val="2615C46F"/>
    <w:rsid w:val="2617357C"/>
    <w:rsid w:val="26175E8C"/>
    <w:rsid w:val="2617AC6B"/>
    <w:rsid w:val="261A8E95"/>
    <w:rsid w:val="261E91C5"/>
    <w:rsid w:val="261F375D"/>
    <w:rsid w:val="26230922"/>
    <w:rsid w:val="26257198"/>
    <w:rsid w:val="2626A970"/>
    <w:rsid w:val="26273D46"/>
    <w:rsid w:val="2628BE9C"/>
    <w:rsid w:val="262A21C5"/>
    <w:rsid w:val="262B32AE"/>
    <w:rsid w:val="262B664B"/>
    <w:rsid w:val="262BB3F4"/>
    <w:rsid w:val="262E397F"/>
    <w:rsid w:val="262F193B"/>
    <w:rsid w:val="2630AA5B"/>
    <w:rsid w:val="26335198"/>
    <w:rsid w:val="26352747"/>
    <w:rsid w:val="26366CA9"/>
    <w:rsid w:val="2637DD6B"/>
    <w:rsid w:val="2638AFA1"/>
    <w:rsid w:val="26393E4B"/>
    <w:rsid w:val="2639A5AC"/>
    <w:rsid w:val="263A2DD3"/>
    <w:rsid w:val="263AEA4A"/>
    <w:rsid w:val="263B0ED4"/>
    <w:rsid w:val="263B518F"/>
    <w:rsid w:val="263DAC2F"/>
    <w:rsid w:val="263E8B8D"/>
    <w:rsid w:val="263EFFAE"/>
    <w:rsid w:val="263F4C39"/>
    <w:rsid w:val="263FCB81"/>
    <w:rsid w:val="264012AA"/>
    <w:rsid w:val="2641DD54"/>
    <w:rsid w:val="26436A80"/>
    <w:rsid w:val="26440F64"/>
    <w:rsid w:val="2648134E"/>
    <w:rsid w:val="26499D91"/>
    <w:rsid w:val="2649ADD8"/>
    <w:rsid w:val="2649DD6C"/>
    <w:rsid w:val="264B402D"/>
    <w:rsid w:val="264DD27A"/>
    <w:rsid w:val="264E458D"/>
    <w:rsid w:val="264F4D02"/>
    <w:rsid w:val="2652970C"/>
    <w:rsid w:val="2654E8E8"/>
    <w:rsid w:val="265540FF"/>
    <w:rsid w:val="2657836A"/>
    <w:rsid w:val="2658A7D1"/>
    <w:rsid w:val="265BCCBA"/>
    <w:rsid w:val="265CB10E"/>
    <w:rsid w:val="265CE667"/>
    <w:rsid w:val="265D122C"/>
    <w:rsid w:val="265EBBFA"/>
    <w:rsid w:val="265FB25B"/>
    <w:rsid w:val="26608826"/>
    <w:rsid w:val="26609BFC"/>
    <w:rsid w:val="26629814"/>
    <w:rsid w:val="26635354"/>
    <w:rsid w:val="2663FC79"/>
    <w:rsid w:val="2664B3E8"/>
    <w:rsid w:val="26669FCC"/>
    <w:rsid w:val="26677CD9"/>
    <w:rsid w:val="2667950D"/>
    <w:rsid w:val="2669CBF7"/>
    <w:rsid w:val="266A30FA"/>
    <w:rsid w:val="266AEC27"/>
    <w:rsid w:val="266AFC04"/>
    <w:rsid w:val="266EA28A"/>
    <w:rsid w:val="266F0707"/>
    <w:rsid w:val="266FA063"/>
    <w:rsid w:val="26710BDB"/>
    <w:rsid w:val="26724A7A"/>
    <w:rsid w:val="26731260"/>
    <w:rsid w:val="26743603"/>
    <w:rsid w:val="2676CDF5"/>
    <w:rsid w:val="267B721D"/>
    <w:rsid w:val="267DC03D"/>
    <w:rsid w:val="26827BE0"/>
    <w:rsid w:val="26833BC4"/>
    <w:rsid w:val="268416AB"/>
    <w:rsid w:val="2686333B"/>
    <w:rsid w:val="26863B41"/>
    <w:rsid w:val="26875DA7"/>
    <w:rsid w:val="268A2B28"/>
    <w:rsid w:val="268B5D46"/>
    <w:rsid w:val="268BB80B"/>
    <w:rsid w:val="268CF4DD"/>
    <w:rsid w:val="268D86A9"/>
    <w:rsid w:val="268F4089"/>
    <w:rsid w:val="2691294F"/>
    <w:rsid w:val="2692EA3D"/>
    <w:rsid w:val="2693FC57"/>
    <w:rsid w:val="26942E3E"/>
    <w:rsid w:val="26976289"/>
    <w:rsid w:val="269949A0"/>
    <w:rsid w:val="26995773"/>
    <w:rsid w:val="269C43DB"/>
    <w:rsid w:val="269C934D"/>
    <w:rsid w:val="269CA3BB"/>
    <w:rsid w:val="269DB39E"/>
    <w:rsid w:val="269DC142"/>
    <w:rsid w:val="269DD677"/>
    <w:rsid w:val="269E41B1"/>
    <w:rsid w:val="269E4A75"/>
    <w:rsid w:val="269F9EAC"/>
    <w:rsid w:val="269FB8A3"/>
    <w:rsid w:val="269FBD24"/>
    <w:rsid w:val="26A14262"/>
    <w:rsid w:val="26A3273C"/>
    <w:rsid w:val="26A4118D"/>
    <w:rsid w:val="26A4A76A"/>
    <w:rsid w:val="26A60204"/>
    <w:rsid w:val="26A75E3E"/>
    <w:rsid w:val="26A92512"/>
    <w:rsid w:val="26AD9E7A"/>
    <w:rsid w:val="26B0AB5E"/>
    <w:rsid w:val="26B27D25"/>
    <w:rsid w:val="26B6DD5C"/>
    <w:rsid w:val="26B7373D"/>
    <w:rsid w:val="26B798CF"/>
    <w:rsid w:val="26B7F971"/>
    <w:rsid w:val="26B8D296"/>
    <w:rsid w:val="26B9FAE7"/>
    <w:rsid w:val="26BADD23"/>
    <w:rsid w:val="26BCB668"/>
    <w:rsid w:val="26C01900"/>
    <w:rsid w:val="26C0A2F8"/>
    <w:rsid w:val="26C0C4E0"/>
    <w:rsid w:val="26C199ED"/>
    <w:rsid w:val="26C1B6DD"/>
    <w:rsid w:val="26C1E6FE"/>
    <w:rsid w:val="26C456F6"/>
    <w:rsid w:val="26C4F99B"/>
    <w:rsid w:val="26C60238"/>
    <w:rsid w:val="26C64624"/>
    <w:rsid w:val="26C677E9"/>
    <w:rsid w:val="26C6F543"/>
    <w:rsid w:val="26CA65BC"/>
    <w:rsid w:val="26CAE966"/>
    <w:rsid w:val="26CB2FE0"/>
    <w:rsid w:val="26CB34FF"/>
    <w:rsid w:val="26CC84E9"/>
    <w:rsid w:val="26CE8651"/>
    <w:rsid w:val="26CF31A1"/>
    <w:rsid w:val="26D0FCA9"/>
    <w:rsid w:val="26D257A3"/>
    <w:rsid w:val="26D34319"/>
    <w:rsid w:val="26D3F34A"/>
    <w:rsid w:val="26D62B42"/>
    <w:rsid w:val="26D6BC14"/>
    <w:rsid w:val="26D70842"/>
    <w:rsid w:val="26DF8A45"/>
    <w:rsid w:val="26E22D22"/>
    <w:rsid w:val="26E42628"/>
    <w:rsid w:val="26E4DD78"/>
    <w:rsid w:val="26E4E97B"/>
    <w:rsid w:val="26E6D8F1"/>
    <w:rsid w:val="26E6E8B2"/>
    <w:rsid w:val="26E859F9"/>
    <w:rsid w:val="26E9C610"/>
    <w:rsid w:val="26E9F718"/>
    <w:rsid w:val="26EB2FFC"/>
    <w:rsid w:val="26EBAF83"/>
    <w:rsid w:val="26EBB0DA"/>
    <w:rsid w:val="26ECA49D"/>
    <w:rsid w:val="26ED5F18"/>
    <w:rsid w:val="26EE4C87"/>
    <w:rsid w:val="26F3F0C3"/>
    <w:rsid w:val="26F531E7"/>
    <w:rsid w:val="26F59F98"/>
    <w:rsid w:val="26F5FA72"/>
    <w:rsid w:val="26F6217D"/>
    <w:rsid w:val="26F8A05E"/>
    <w:rsid w:val="26FAB042"/>
    <w:rsid w:val="270157AC"/>
    <w:rsid w:val="2701C4E6"/>
    <w:rsid w:val="2701C544"/>
    <w:rsid w:val="27021C70"/>
    <w:rsid w:val="270515F5"/>
    <w:rsid w:val="27052E5E"/>
    <w:rsid w:val="2705B712"/>
    <w:rsid w:val="27070D6A"/>
    <w:rsid w:val="2707C5AA"/>
    <w:rsid w:val="270916A3"/>
    <w:rsid w:val="270963AF"/>
    <w:rsid w:val="2709D802"/>
    <w:rsid w:val="270A6CCB"/>
    <w:rsid w:val="270A8802"/>
    <w:rsid w:val="270C1E6F"/>
    <w:rsid w:val="270CA1A2"/>
    <w:rsid w:val="270E1083"/>
    <w:rsid w:val="270EC589"/>
    <w:rsid w:val="27129E2F"/>
    <w:rsid w:val="27132191"/>
    <w:rsid w:val="2713B8DF"/>
    <w:rsid w:val="2714EC94"/>
    <w:rsid w:val="271505FE"/>
    <w:rsid w:val="27169604"/>
    <w:rsid w:val="2716FBBE"/>
    <w:rsid w:val="2717ED58"/>
    <w:rsid w:val="27193F23"/>
    <w:rsid w:val="2719AC4A"/>
    <w:rsid w:val="2719F56D"/>
    <w:rsid w:val="271A3D44"/>
    <w:rsid w:val="271A71EB"/>
    <w:rsid w:val="271B6EE1"/>
    <w:rsid w:val="271D4C45"/>
    <w:rsid w:val="271D50C6"/>
    <w:rsid w:val="271E8197"/>
    <w:rsid w:val="272030B4"/>
    <w:rsid w:val="2721A2A6"/>
    <w:rsid w:val="27220790"/>
    <w:rsid w:val="2723019B"/>
    <w:rsid w:val="272584DD"/>
    <w:rsid w:val="27278875"/>
    <w:rsid w:val="2729AC33"/>
    <w:rsid w:val="272AB51F"/>
    <w:rsid w:val="272B817E"/>
    <w:rsid w:val="272C0918"/>
    <w:rsid w:val="272F37AB"/>
    <w:rsid w:val="2730245F"/>
    <w:rsid w:val="2730EE88"/>
    <w:rsid w:val="27334DE1"/>
    <w:rsid w:val="273444B7"/>
    <w:rsid w:val="27349106"/>
    <w:rsid w:val="2734E406"/>
    <w:rsid w:val="27377DAF"/>
    <w:rsid w:val="2737BBD0"/>
    <w:rsid w:val="27385247"/>
    <w:rsid w:val="2738A223"/>
    <w:rsid w:val="273D2A78"/>
    <w:rsid w:val="273E7DDC"/>
    <w:rsid w:val="273EA098"/>
    <w:rsid w:val="273FFF5C"/>
    <w:rsid w:val="27402E38"/>
    <w:rsid w:val="27407D98"/>
    <w:rsid w:val="2740F0DE"/>
    <w:rsid w:val="2743B935"/>
    <w:rsid w:val="2743CEF3"/>
    <w:rsid w:val="274404E6"/>
    <w:rsid w:val="27444491"/>
    <w:rsid w:val="2745C06B"/>
    <w:rsid w:val="274743D2"/>
    <w:rsid w:val="2748D088"/>
    <w:rsid w:val="274912C4"/>
    <w:rsid w:val="274937C0"/>
    <w:rsid w:val="2749B7ED"/>
    <w:rsid w:val="274AF794"/>
    <w:rsid w:val="274B7064"/>
    <w:rsid w:val="274D5580"/>
    <w:rsid w:val="274E5778"/>
    <w:rsid w:val="274EC7A9"/>
    <w:rsid w:val="27505684"/>
    <w:rsid w:val="2751D7EE"/>
    <w:rsid w:val="2752069E"/>
    <w:rsid w:val="2752F582"/>
    <w:rsid w:val="27535D0D"/>
    <w:rsid w:val="2756395A"/>
    <w:rsid w:val="27564413"/>
    <w:rsid w:val="27564F8D"/>
    <w:rsid w:val="27571F0D"/>
    <w:rsid w:val="27574293"/>
    <w:rsid w:val="275A5EB9"/>
    <w:rsid w:val="275B0207"/>
    <w:rsid w:val="275BF72F"/>
    <w:rsid w:val="275C7AA7"/>
    <w:rsid w:val="275D437F"/>
    <w:rsid w:val="27605E0E"/>
    <w:rsid w:val="27653A3D"/>
    <w:rsid w:val="27657474"/>
    <w:rsid w:val="27691A3A"/>
    <w:rsid w:val="27699D5F"/>
    <w:rsid w:val="276BEDDD"/>
    <w:rsid w:val="276CA60F"/>
    <w:rsid w:val="276DEEA8"/>
    <w:rsid w:val="276EE3BE"/>
    <w:rsid w:val="276F2FD0"/>
    <w:rsid w:val="276FBC8F"/>
    <w:rsid w:val="276FD8A1"/>
    <w:rsid w:val="27701448"/>
    <w:rsid w:val="2771A63F"/>
    <w:rsid w:val="27721BDD"/>
    <w:rsid w:val="27723A58"/>
    <w:rsid w:val="27742140"/>
    <w:rsid w:val="27746010"/>
    <w:rsid w:val="2774917C"/>
    <w:rsid w:val="27781B93"/>
    <w:rsid w:val="277843AB"/>
    <w:rsid w:val="27784402"/>
    <w:rsid w:val="27804E4C"/>
    <w:rsid w:val="27806862"/>
    <w:rsid w:val="27827EC2"/>
    <w:rsid w:val="27837466"/>
    <w:rsid w:val="27839585"/>
    <w:rsid w:val="27850EBB"/>
    <w:rsid w:val="2787E092"/>
    <w:rsid w:val="2788FFEF"/>
    <w:rsid w:val="278905D8"/>
    <w:rsid w:val="278B61EC"/>
    <w:rsid w:val="278D0FB2"/>
    <w:rsid w:val="278D5CB2"/>
    <w:rsid w:val="27923A69"/>
    <w:rsid w:val="2793FFE6"/>
    <w:rsid w:val="27953C5C"/>
    <w:rsid w:val="279569E5"/>
    <w:rsid w:val="27956C77"/>
    <w:rsid w:val="2796278F"/>
    <w:rsid w:val="2796C413"/>
    <w:rsid w:val="2797035D"/>
    <w:rsid w:val="2797E2C7"/>
    <w:rsid w:val="279B4714"/>
    <w:rsid w:val="279B68DA"/>
    <w:rsid w:val="279BFC19"/>
    <w:rsid w:val="279C20D8"/>
    <w:rsid w:val="279D3AD2"/>
    <w:rsid w:val="279DA227"/>
    <w:rsid w:val="27A08DDE"/>
    <w:rsid w:val="27A0FFB4"/>
    <w:rsid w:val="27A10115"/>
    <w:rsid w:val="27A15532"/>
    <w:rsid w:val="27A4900C"/>
    <w:rsid w:val="27A6AD43"/>
    <w:rsid w:val="27A78925"/>
    <w:rsid w:val="27A8C91A"/>
    <w:rsid w:val="27A99708"/>
    <w:rsid w:val="27AAB857"/>
    <w:rsid w:val="27ABA9B5"/>
    <w:rsid w:val="27AC69C5"/>
    <w:rsid w:val="27ADDAFC"/>
    <w:rsid w:val="27AEA646"/>
    <w:rsid w:val="27B0A198"/>
    <w:rsid w:val="27B1908E"/>
    <w:rsid w:val="27B28D2F"/>
    <w:rsid w:val="27B406D9"/>
    <w:rsid w:val="27B696A8"/>
    <w:rsid w:val="27B79EC4"/>
    <w:rsid w:val="27B7D82F"/>
    <w:rsid w:val="27B8E79F"/>
    <w:rsid w:val="27BD938C"/>
    <w:rsid w:val="27BE174B"/>
    <w:rsid w:val="27BE3F8D"/>
    <w:rsid w:val="27BF6364"/>
    <w:rsid w:val="27BFB8FA"/>
    <w:rsid w:val="27C7A2D0"/>
    <w:rsid w:val="27CAC8FF"/>
    <w:rsid w:val="27CB2655"/>
    <w:rsid w:val="27CB7496"/>
    <w:rsid w:val="27CE555A"/>
    <w:rsid w:val="27CFFBDB"/>
    <w:rsid w:val="27D0604F"/>
    <w:rsid w:val="27D074C9"/>
    <w:rsid w:val="27D10C79"/>
    <w:rsid w:val="27D2D722"/>
    <w:rsid w:val="27D5B720"/>
    <w:rsid w:val="27D5BEE5"/>
    <w:rsid w:val="27DB4A82"/>
    <w:rsid w:val="27DBFD35"/>
    <w:rsid w:val="27DDBB34"/>
    <w:rsid w:val="27DEB052"/>
    <w:rsid w:val="27DF1C96"/>
    <w:rsid w:val="27DFAD89"/>
    <w:rsid w:val="27E21F97"/>
    <w:rsid w:val="27E3670F"/>
    <w:rsid w:val="27E40381"/>
    <w:rsid w:val="27E482B5"/>
    <w:rsid w:val="27E5E6C5"/>
    <w:rsid w:val="27E79039"/>
    <w:rsid w:val="27E7E3D8"/>
    <w:rsid w:val="27E91CF5"/>
    <w:rsid w:val="27E93C56"/>
    <w:rsid w:val="27EBA136"/>
    <w:rsid w:val="27EC97FC"/>
    <w:rsid w:val="27EF80B7"/>
    <w:rsid w:val="27F00ADA"/>
    <w:rsid w:val="27F166D3"/>
    <w:rsid w:val="27F4CC73"/>
    <w:rsid w:val="27F72119"/>
    <w:rsid w:val="27F964E3"/>
    <w:rsid w:val="27FA39AE"/>
    <w:rsid w:val="27FBF915"/>
    <w:rsid w:val="27FD7D3F"/>
    <w:rsid w:val="27FE7334"/>
    <w:rsid w:val="27FF53C3"/>
    <w:rsid w:val="27FF89A6"/>
    <w:rsid w:val="27FFF18D"/>
    <w:rsid w:val="280135EA"/>
    <w:rsid w:val="280222CD"/>
    <w:rsid w:val="2804D727"/>
    <w:rsid w:val="28054BB0"/>
    <w:rsid w:val="28066CC0"/>
    <w:rsid w:val="28074481"/>
    <w:rsid w:val="2808A4C9"/>
    <w:rsid w:val="28099B8E"/>
    <w:rsid w:val="280A19F3"/>
    <w:rsid w:val="280C37CD"/>
    <w:rsid w:val="280DC09C"/>
    <w:rsid w:val="280F2B33"/>
    <w:rsid w:val="280F7FE7"/>
    <w:rsid w:val="280F8289"/>
    <w:rsid w:val="280FF9C7"/>
    <w:rsid w:val="2810C47D"/>
    <w:rsid w:val="28115EF2"/>
    <w:rsid w:val="28116AC9"/>
    <w:rsid w:val="2812EE8E"/>
    <w:rsid w:val="28131FA3"/>
    <w:rsid w:val="2815F51C"/>
    <w:rsid w:val="28163CE9"/>
    <w:rsid w:val="281657B5"/>
    <w:rsid w:val="2817F918"/>
    <w:rsid w:val="2819C4A4"/>
    <w:rsid w:val="281B93F8"/>
    <w:rsid w:val="281CC329"/>
    <w:rsid w:val="281CCF7C"/>
    <w:rsid w:val="281D999F"/>
    <w:rsid w:val="28274CDA"/>
    <w:rsid w:val="2828388C"/>
    <w:rsid w:val="28288003"/>
    <w:rsid w:val="2828A553"/>
    <w:rsid w:val="2828C23D"/>
    <w:rsid w:val="282BDE79"/>
    <w:rsid w:val="282C068E"/>
    <w:rsid w:val="282F32BE"/>
    <w:rsid w:val="282F6FC4"/>
    <w:rsid w:val="2830D170"/>
    <w:rsid w:val="2831614D"/>
    <w:rsid w:val="28323FB7"/>
    <w:rsid w:val="2832ACF4"/>
    <w:rsid w:val="2832B6AD"/>
    <w:rsid w:val="2833160C"/>
    <w:rsid w:val="2833698F"/>
    <w:rsid w:val="28359E28"/>
    <w:rsid w:val="2835F274"/>
    <w:rsid w:val="283688D6"/>
    <w:rsid w:val="2836F394"/>
    <w:rsid w:val="283AAB34"/>
    <w:rsid w:val="283BC561"/>
    <w:rsid w:val="283D880D"/>
    <w:rsid w:val="283D9ECC"/>
    <w:rsid w:val="283E3FF3"/>
    <w:rsid w:val="28413FDE"/>
    <w:rsid w:val="28418C7A"/>
    <w:rsid w:val="28434CE3"/>
    <w:rsid w:val="284353C1"/>
    <w:rsid w:val="2844E799"/>
    <w:rsid w:val="28454B81"/>
    <w:rsid w:val="2847310E"/>
    <w:rsid w:val="28476156"/>
    <w:rsid w:val="284853BB"/>
    <w:rsid w:val="2848A260"/>
    <w:rsid w:val="284BA5D4"/>
    <w:rsid w:val="284F3BD9"/>
    <w:rsid w:val="2851885E"/>
    <w:rsid w:val="28531E90"/>
    <w:rsid w:val="2853DE42"/>
    <w:rsid w:val="2855E804"/>
    <w:rsid w:val="2856A445"/>
    <w:rsid w:val="285729C4"/>
    <w:rsid w:val="28598722"/>
    <w:rsid w:val="285C64E1"/>
    <w:rsid w:val="285D1AF6"/>
    <w:rsid w:val="28600ECB"/>
    <w:rsid w:val="286284D1"/>
    <w:rsid w:val="286298B7"/>
    <w:rsid w:val="2862F1CB"/>
    <w:rsid w:val="2868E24D"/>
    <w:rsid w:val="286A2244"/>
    <w:rsid w:val="286C9307"/>
    <w:rsid w:val="286EB827"/>
    <w:rsid w:val="286ED482"/>
    <w:rsid w:val="2870601B"/>
    <w:rsid w:val="28707D92"/>
    <w:rsid w:val="2870C48D"/>
    <w:rsid w:val="28724A62"/>
    <w:rsid w:val="2872B5FC"/>
    <w:rsid w:val="28738E3F"/>
    <w:rsid w:val="28756765"/>
    <w:rsid w:val="2876617D"/>
    <w:rsid w:val="2878C528"/>
    <w:rsid w:val="287924F0"/>
    <w:rsid w:val="287A71F0"/>
    <w:rsid w:val="287B4263"/>
    <w:rsid w:val="287BFF20"/>
    <w:rsid w:val="287DC1E9"/>
    <w:rsid w:val="287E9FF9"/>
    <w:rsid w:val="287F3E37"/>
    <w:rsid w:val="2880DD99"/>
    <w:rsid w:val="28819F4E"/>
    <w:rsid w:val="28822A61"/>
    <w:rsid w:val="2882DE6D"/>
    <w:rsid w:val="28849BE3"/>
    <w:rsid w:val="2884FB7A"/>
    <w:rsid w:val="2886336D"/>
    <w:rsid w:val="28899106"/>
    <w:rsid w:val="288B492F"/>
    <w:rsid w:val="288C2381"/>
    <w:rsid w:val="288D2AA4"/>
    <w:rsid w:val="288D6655"/>
    <w:rsid w:val="288DDA7F"/>
    <w:rsid w:val="288E0679"/>
    <w:rsid w:val="28905896"/>
    <w:rsid w:val="2893E451"/>
    <w:rsid w:val="28967268"/>
    <w:rsid w:val="28978459"/>
    <w:rsid w:val="28996767"/>
    <w:rsid w:val="2899958E"/>
    <w:rsid w:val="289C6B0C"/>
    <w:rsid w:val="289D10B6"/>
    <w:rsid w:val="289EED25"/>
    <w:rsid w:val="289F1CE3"/>
    <w:rsid w:val="289F645F"/>
    <w:rsid w:val="289FA8DE"/>
    <w:rsid w:val="28A1117F"/>
    <w:rsid w:val="28A1842F"/>
    <w:rsid w:val="28A25CD9"/>
    <w:rsid w:val="28A2BD16"/>
    <w:rsid w:val="28A4093B"/>
    <w:rsid w:val="28A884ED"/>
    <w:rsid w:val="28A9C5D2"/>
    <w:rsid w:val="28AB767D"/>
    <w:rsid w:val="28ABB6ED"/>
    <w:rsid w:val="28ABF433"/>
    <w:rsid w:val="28B06898"/>
    <w:rsid w:val="28B4393B"/>
    <w:rsid w:val="28B7C61A"/>
    <w:rsid w:val="28BA6059"/>
    <w:rsid w:val="28BAA499"/>
    <w:rsid w:val="28BCE9DA"/>
    <w:rsid w:val="28BE0A4E"/>
    <w:rsid w:val="28C046E5"/>
    <w:rsid w:val="28C46498"/>
    <w:rsid w:val="28C5626F"/>
    <w:rsid w:val="28C5AB59"/>
    <w:rsid w:val="28C652C2"/>
    <w:rsid w:val="28C7B304"/>
    <w:rsid w:val="28C80EE9"/>
    <w:rsid w:val="28CD858B"/>
    <w:rsid w:val="28D00F19"/>
    <w:rsid w:val="28D08214"/>
    <w:rsid w:val="28D0A41A"/>
    <w:rsid w:val="28D145EB"/>
    <w:rsid w:val="28D1FA48"/>
    <w:rsid w:val="28D54F8B"/>
    <w:rsid w:val="28D55587"/>
    <w:rsid w:val="28D5EF00"/>
    <w:rsid w:val="28D6CA40"/>
    <w:rsid w:val="28D6FE60"/>
    <w:rsid w:val="28D88B0B"/>
    <w:rsid w:val="28DD008D"/>
    <w:rsid w:val="28E31ABE"/>
    <w:rsid w:val="28E45529"/>
    <w:rsid w:val="28E5789E"/>
    <w:rsid w:val="28E5A3B6"/>
    <w:rsid w:val="28E83DA2"/>
    <w:rsid w:val="28E8B66C"/>
    <w:rsid w:val="28EA9C43"/>
    <w:rsid w:val="28EAFA6C"/>
    <w:rsid w:val="28EE0282"/>
    <w:rsid w:val="28EF3805"/>
    <w:rsid w:val="28F0A03D"/>
    <w:rsid w:val="28F19314"/>
    <w:rsid w:val="28F19FA1"/>
    <w:rsid w:val="28F47912"/>
    <w:rsid w:val="28F7B1A6"/>
    <w:rsid w:val="28FAB56E"/>
    <w:rsid w:val="28FAED22"/>
    <w:rsid w:val="28FBE59D"/>
    <w:rsid w:val="28FD0210"/>
    <w:rsid w:val="28FE6FA9"/>
    <w:rsid w:val="2903B8A3"/>
    <w:rsid w:val="2903F6F9"/>
    <w:rsid w:val="290553FE"/>
    <w:rsid w:val="2907B936"/>
    <w:rsid w:val="29097D86"/>
    <w:rsid w:val="29098751"/>
    <w:rsid w:val="290B978D"/>
    <w:rsid w:val="290DA6B7"/>
    <w:rsid w:val="2910A0F3"/>
    <w:rsid w:val="29120C67"/>
    <w:rsid w:val="291536F9"/>
    <w:rsid w:val="291651A8"/>
    <w:rsid w:val="29165708"/>
    <w:rsid w:val="29168B95"/>
    <w:rsid w:val="2918F98C"/>
    <w:rsid w:val="291B2A8E"/>
    <w:rsid w:val="291B344D"/>
    <w:rsid w:val="291B429D"/>
    <w:rsid w:val="291E418E"/>
    <w:rsid w:val="292068C3"/>
    <w:rsid w:val="29220D13"/>
    <w:rsid w:val="29227ECC"/>
    <w:rsid w:val="29236FC0"/>
    <w:rsid w:val="2923970F"/>
    <w:rsid w:val="2923C124"/>
    <w:rsid w:val="29241924"/>
    <w:rsid w:val="2925D185"/>
    <w:rsid w:val="29280591"/>
    <w:rsid w:val="292B097A"/>
    <w:rsid w:val="292BAFEB"/>
    <w:rsid w:val="292F974C"/>
    <w:rsid w:val="29309DB3"/>
    <w:rsid w:val="2934B7CF"/>
    <w:rsid w:val="293549AC"/>
    <w:rsid w:val="2935A78F"/>
    <w:rsid w:val="29381F34"/>
    <w:rsid w:val="2938E641"/>
    <w:rsid w:val="293A5F6D"/>
    <w:rsid w:val="293C1921"/>
    <w:rsid w:val="293DB1D8"/>
    <w:rsid w:val="293EED8C"/>
    <w:rsid w:val="2940212C"/>
    <w:rsid w:val="294128E0"/>
    <w:rsid w:val="29416105"/>
    <w:rsid w:val="2942549F"/>
    <w:rsid w:val="2946349F"/>
    <w:rsid w:val="29465CCC"/>
    <w:rsid w:val="2949A946"/>
    <w:rsid w:val="2949C3AB"/>
    <w:rsid w:val="294B9813"/>
    <w:rsid w:val="294C0B5B"/>
    <w:rsid w:val="294C5457"/>
    <w:rsid w:val="294D4D4F"/>
    <w:rsid w:val="294D6684"/>
    <w:rsid w:val="294DA6A4"/>
    <w:rsid w:val="294F2A40"/>
    <w:rsid w:val="294FE616"/>
    <w:rsid w:val="2953AA36"/>
    <w:rsid w:val="2954B2C2"/>
    <w:rsid w:val="2955C76E"/>
    <w:rsid w:val="2956A959"/>
    <w:rsid w:val="2958C7CF"/>
    <w:rsid w:val="295B1FDF"/>
    <w:rsid w:val="295E7C37"/>
    <w:rsid w:val="29622807"/>
    <w:rsid w:val="2963BF73"/>
    <w:rsid w:val="29647228"/>
    <w:rsid w:val="29685CD8"/>
    <w:rsid w:val="29685D96"/>
    <w:rsid w:val="2968DD42"/>
    <w:rsid w:val="296A0AC2"/>
    <w:rsid w:val="296DB3B6"/>
    <w:rsid w:val="296ED1A0"/>
    <w:rsid w:val="296FFDF4"/>
    <w:rsid w:val="2970E6C8"/>
    <w:rsid w:val="29731C14"/>
    <w:rsid w:val="2973D70F"/>
    <w:rsid w:val="29757098"/>
    <w:rsid w:val="2976012D"/>
    <w:rsid w:val="2977E7E0"/>
    <w:rsid w:val="2977FC74"/>
    <w:rsid w:val="297952A2"/>
    <w:rsid w:val="297962C0"/>
    <w:rsid w:val="297A23E5"/>
    <w:rsid w:val="297B42D7"/>
    <w:rsid w:val="297DDDD9"/>
    <w:rsid w:val="2980D6AF"/>
    <w:rsid w:val="29839B64"/>
    <w:rsid w:val="2988D5C6"/>
    <w:rsid w:val="29895AC4"/>
    <w:rsid w:val="298B90B5"/>
    <w:rsid w:val="298EC033"/>
    <w:rsid w:val="29903ABB"/>
    <w:rsid w:val="2990C5F0"/>
    <w:rsid w:val="2992D266"/>
    <w:rsid w:val="299347FD"/>
    <w:rsid w:val="29956468"/>
    <w:rsid w:val="2995CF7C"/>
    <w:rsid w:val="2995FA78"/>
    <w:rsid w:val="29964037"/>
    <w:rsid w:val="2997F14D"/>
    <w:rsid w:val="29993372"/>
    <w:rsid w:val="299A9D00"/>
    <w:rsid w:val="299BB7DA"/>
    <w:rsid w:val="299EE963"/>
    <w:rsid w:val="299F9326"/>
    <w:rsid w:val="299FA0FB"/>
    <w:rsid w:val="299FD19B"/>
    <w:rsid w:val="29A21599"/>
    <w:rsid w:val="29A44F96"/>
    <w:rsid w:val="29A48CC3"/>
    <w:rsid w:val="29A5857D"/>
    <w:rsid w:val="29A593BC"/>
    <w:rsid w:val="29A69653"/>
    <w:rsid w:val="29A6D8FA"/>
    <w:rsid w:val="29A7D6C5"/>
    <w:rsid w:val="29A80EBD"/>
    <w:rsid w:val="29A84DAA"/>
    <w:rsid w:val="29A91969"/>
    <w:rsid w:val="29AA1062"/>
    <w:rsid w:val="29AB9AC1"/>
    <w:rsid w:val="29AC5E43"/>
    <w:rsid w:val="29ADD2F6"/>
    <w:rsid w:val="29AF382C"/>
    <w:rsid w:val="29AF70CE"/>
    <w:rsid w:val="29B279F7"/>
    <w:rsid w:val="29B46FAD"/>
    <w:rsid w:val="29B5B356"/>
    <w:rsid w:val="29B8B59B"/>
    <w:rsid w:val="29B973FE"/>
    <w:rsid w:val="29BC2DB9"/>
    <w:rsid w:val="29BC539B"/>
    <w:rsid w:val="29BD0D80"/>
    <w:rsid w:val="29BDAEAF"/>
    <w:rsid w:val="29BDE35B"/>
    <w:rsid w:val="29BEDDB7"/>
    <w:rsid w:val="29BF3E72"/>
    <w:rsid w:val="29C04862"/>
    <w:rsid w:val="29C4821D"/>
    <w:rsid w:val="29C597BC"/>
    <w:rsid w:val="29C59F46"/>
    <w:rsid w:val="29C87783"/>
    <w:rsid w:val="29C87D4B"/>
    <w:rsid w:val="29CB4EE3"/>
    <w:rsid w:val="29CF1566"/>
    <w:rsid w:val="29CF6040"/>
    <w:rsid w:val="29D14373"/>
    <w:rsid w:val="29D1CF71"/>
    <w:rsid w:val="29D26FC9"/>
    <w:rsid w:val="29D531AA"/>
    <w:rsid w:val="29D5EAEB"/>
    <w:rsid w:val="29D67121"/>
    <w:rsid w:val="29D83203"/>
    <w:rsid w:val="29D8F536"/>
    <w:rsid w:val="29D94536"/>
    <w:rsid w:val="29DAD1B3"/>
    <w:rsid w:val="29DB4AA3"/>
    <w:rsid w:val="29DC32BC"/>
    <w:rsid w:val="29DC44AC"/>
    <w:rsid w:val="29DCB7CF"/>
    <w:rsid w:val="29DCC8CE"/>
    <w:rsid w:val="29DDBFC3"/>
    <w:rsid w:val="29DFD938"/>
    <w:rsid w:val="29E11BA8"/>
    <w:rsid w:val="29E289F6"/>
    <w:rsid w:val="29E2EE41"/>
    <w:rsid w:val="29E300A6"/>
    <w:rsid w:val="29E442E2"/>
    <w:rsid w:val="29E45CC9"/>
    <w:rsid w:val="29E5628A"/>
    <w:rsid w:val="29E70965"/>
    <w:rsid w:val="29E75880"/>
    <w:rsid w:val="29E883D7"/>
    <w:rsid w:val="29E909CC"/>
    <w:rsid w:val="29EC50E4"/>
    <w:rsid w:val="29ED1856"/>
    <w:rsid w:val="29F10D2A"/>
    <w:rsid w:val="29F1938B"/>
    <w:rsid w:val="29F316A8"/>
    <w:rsid w:val="29F46E0C"/>
    <w:rsid w:val="29F68695"/>
    <w:rsid w:val="29F70D36"/>
    <w:rsid w:val="29F8C636"/>
    <w:rsid w:val="29F9ACDC"/>
    <w:rsid w:val="29FB87A9"/>
    <w:rsid w:val="29FBF597"/>
    <w:rsid w:val="29FCABA9"/>
    <w:rsid w:val="29FD20F4"/>
    <w:rsid w:val="29FFF4D6"/>
    <w:rsid w:val="2A011606"/>
    <w:rsid w:val="2A023CD5"/>
    <w:rsid w:val="2A042711"/>
    <w:rsid w:val="2A052035"/>
    <w:rsid w:val="2A05788C"/>
    <w:rsid w:val="2A05A04A"/>
    <w:rsid w:val="2A05B18D"/>
    <w:rsid w:val="2A09F70B"/>
    <w:rsid w:val="2A0B5CB8"/>
    <w:rsid w:val="2A0B8651"/>
    <w:rsid w:val="2A0CB393"/>
    <w:rsid w:val="2A0D9D64"/>
    <w:rsid w:val="2A128F25"/>
    <w:rsid w:val="2A135BC6"/>
    <w:rsid w:val="2A144224"/>
    <w:rsid w:val="2A14B734"/>
    <w:rsid w:val="2A152ED1"/>
    <w:rsid w:val="2A156DB9"/>
    <w:rsid w:val="2A16D3E4"/>
    <w:rsid w:val="2A16E617"/>
    <w:rsid w:val="2A17A144"/>
    <w:rsid w:val="2A199A3D"/>
    <w:rsid w:val="2A19B11F"/>
    <w:rsid w:val="2A19B161"/>
    <w:rsid w:val="2A1B187B"/>
    <w:rsid w:val="2A1B3290"/>
    <w:rsid w:val="2A1BD41A"/>
    <w:rsid w:val="2A1D1261"/>
    <w:rsid w:val="2A1E1B73"/>
    <w:rsid w:val="2A22A2B8"/>
    <w:rsid w:val="2A259217"/>
    <w:rsid w:val="2A26B640"/>
    <w:rsid w:val="2A26CC51"/>
    <w:rsid w:val="2A28DCD6"/>
    <w:rsid w:val="2A2BC2EE"/>
    <w:rsid w:val="2A2C04BA"/>
    <w:rsid w:val="2A2E1225"/>
    <w:rsid w:val="2A2EAE1B"/>
    <w:rsid w:val="2A2ED5D1"/>
    <w:rsid w:val="2A2F7AB1"/>
    <w:rsid w:val="2A2FCCFF"/>
    <w:rsid w:val="2A33D0F4"/>
    <w:rsid w:val="2A370DEE"/>
    <w:rsid w:val="2A372C75"/>
    <w:rsid w:val="2A374C04"/>
    <w:rsid w:val="2A3AC242"/>
    <w:rsid w:val="2A3C5649"/>
    <w:rsid w:val="2A3F8168"/>
    <w:rsid w:val="2A408B2C"/>
    <w:rsid w:val="2A40A58A"/>
    <w:rsid w:val="2A40ED95"/>
    <w:rsid w:val="2A41D9A9"/>
    <w:rsid w:val="2A42BCF9"/>
    <w:rsid w:val="2A4379C5"/>
    <w:rsid w:val="2A46734F"/>
    <w:rsid w:val="2A47D14C"/>
    <w:rsid w:val="2A48CEAC"/>
    <w:rsid w:val="2A48EE85"/>
    <w:rsid w:val="2A48F45B"/>
    <w:rsid w:val="2A492515"/>
    <w:rsid w:val="2A495A46"/>
    <w:rsid w:val="2A4B237C"/>
    <w:rsid w:val="2A4C041A"/>
    <w:rsid w:val="2A4C7114"/>
    <w:rsid w:val="2A4C7699"/>
    <w:rsid w:val="2A4CFA31"/>
    <w:rsid w:val="2A4D5410"/>
    <w:rsid w:val="2A4E7D8C"/>
    <w:rsid w:val="2A4EC176"/>
    <w:rsid w:val="2A508E5D"/>
    <w:rsid w:val="2A52BAA0"/>
    <w:rsid w:val="2A531C8D"/>
    <w:rsid w:val="2A569C4C"/>
    <w:rsid w:val="2A57BFB0"/>
    <w:rsid w:val="2A588307"/>
    <w:rsid w:val="2A593044"/>
    <w:rsid w:val="2A59ED45"/>
    <w:rsid w:val="2A5A3E4C"/>
    <w:rsid w:val="2A5C3E84"/>
    <w:rsid w:val="2A5CE807"/>
    <w:rsid w:val="2A5E2EA5"/>
    <w:rsid w:val="2A5F520C"/>
    <w:rsid w:val="2A60081D"/>
    <w:rsid w:val="2A62F699"/>
    <w:rsid w:val="2A642144"/>
    <w:rsid w:val="2A64FA56"/>
    <w:rsid w:val="2A683647"/>
    <w:rsid w:val="2A69AC2C"/>
    <w:rsid w:val="2A69DD09"/>
    <w:rsid w:val="2A6A9129"/>
    <w:rsid w:val="2A6AAC81"/>
    <w:rsid w:val="2A6ACF3D"/>
    <w:rsid w:val="2A6CD32E"/>
    <w:rsid w:val="2A6D0F47"/>
    <w:rsid w:val="2A6D59BC"/>
    <w:rsid w:val="2A6F0777"/>
    <w:rsid w:val="2A6F8AAA"/>
    <w:rsid w:val="2A71A8F2"/>
    <w:rsid w:val="2A72D0AF"/>
    <w:rsid w:val="2A743D5F"/>
    <w:rsid w:val="2A769967"/>
    <w:rsid w:val="2A778264"/>
    <w:rsid w:val="2A7A6FA8"/>
    <w:rsid w:val="2A7DF290"/>
    <w:rsid w:val="2A809524"/>
    <w:rsid w:val="2A815AF4"/>
    <w:rsid w:val="2A82451E"/>
    <w:rsid w:val="2A836D83"/>
    <w:rsid w:val="2A8D802E"/>
    <w:rsid w:val="2A8ED1C2"/>
    <w:rsid w:val="2A8ED4E0"/>
    <w:rsid w:val="2A8EEBC4"/>
    <w:rsid w:val="2A8FCC5C"/>
    <w:rsid w:val="2A90183A"/>
    <w:rsid w:val="2A9363EE"/>
    <w:rsid w:val="2A958007"/>
    <w:rsid w:val="2A966B5E"/>
    <w:rsid w:val="2A968C2D"/>
    <w:rsid w:val="2A96E099"/>
    <w:rsid w:val="2A9C85C1"/>
    <w:rsid w:val="2A9C85FD"/>
    <w:rsid w:val="2A9F8FBC"/>
    <w:rsid w:val="2AA1F940"/>
    <w:rsid w:val="2AA30118"/>
    <w:rsid w:val="2AA31434"/>
    <w:rsid w:val="2AA5551C"/>
    <w:rsid w:val="2AA58F6A"/>
    <w:rsid w:val="2AA638AD"/>
    <w:rsid w:val="2AA935A3"/>
    <w:rsid w:val="2AA956D9"/>
    <w:rsid w:val="2AAB51A1"/>
    <w:rsid w:val="2AAE827A"/>
    <w:rsid w:val="2AAEF841"/>
    <w:rsid w:val="2AAF4EAE"/>
    <w:rsid w:val="2AB15FD7"/>
    <w:rsid w:val="2AB1912C"/>
    <w:rsid w:val="2AB36F0E"/>
    <w:rsid w:val="2AB3F478"/>
    <w:rsid w:val="2AB5BC2D"/>
    <w:rsid w:val="2AB6AAA3"/>
    <w:rsid w:val="2AB84C08"/>
    <w:rsid w:val="2ABA14EC"/>
    <w:rsid w:val="2ABD2473"/>
    <w:rsid w:val="2ABE8696"/>
    <w:rsid w:val="2AC00332"/>
    <w:rsid w:val="2AC045CC"/>
    <w:rsid w:val="2AC04F46"/>
    <w:rsid w:val="2AC41628"/>
    <w:rsid w:val="2AC4487D"/>
    <w:rsid w:val="2AC4D150"/>
    <w:rsid w:val="2AC5B21B"/>
    <w:rsid w:val="2AC99BC2"/>
    <w:rsid w:val="2ACA849D"/>
    <w:rsid w:val="2ACB10C5"/>
    <w:rsid w:val="2ACF1DBD"/>
    <w:rsid w:val="2AD00500"/>
    <w:rsid w:val="2AD28052"/>
    <w:rsid w:val="2AD393F9"/>
    <w:rsid w:val="2AD432BB"/>
    <w:rsid w:val="2AD5EEF7"/>
    <w:rsid w:val="2AD9A5D4"/>
    <w:rsid w:val="2AD9B9E7"/>
    <w:rsid w:val="2ADA475E"/>
    <w:rsid w:val="2ADBB3B7"/>
    <w:rsid w:val="2ADE8B4E"/>
    <w:rsid w:val="2ADFFB31"/>
    <w:rsid w:val="2AE0CC40"/>
    <w:rsid w:val="2AE0DEB6"/>
    <w:rsid w:val="2AE33A33"/>
    <w:rsid w:val="2AE5F69B"/>
    <w:rsid w:val="2AE746F6"/>
    <w:rsid w:val="2AE74CAA"/>
    <w:rsid w:val="2AE8CBAE"/>
    <w:rsid w:val="2AE92A95"/>
    <w:rsid w:val="2AEC6ACE"/>
    <w:rsid w:val="2AEE7456"/>
    <w:rsid w:val="2AF1A794"/>
    <w:rsid w:val="2AF39E80"/>
    <w:rsid w:val="2AF44C7A"/>
    <w:rsid w:val="2AF453F0"/>
    <w:rsid w:val="2AF47F4B"/>
    <w:rsid w:val="2AF50080"/>
    <w:rsid w:val="2AF5FA20"/>
    <w:rsid w:val="2AFA4F3E"/>
    <w:rsid w:val="2AFA637B"/>
    <w:rsid w:val="2AFA8BDE"/>
    <w:rsid w:val="2AFCB99A"/>
    <w:rsid w:val="2AFD3C9D"/>
    <w:rsid w:val="2AFD9A10"/>
    <w:rsid w:val="2B02FD29"/>
    <w:rsid w:val="2B040476"/>
    <w:rsid w:val="2B061D4D"/>
    <w:rsid w:val="2B0639B0"/>
    <w:rsid w:val="2B07157C"/>
    <w:rsid w:val="2B0971C6"/>
    <w:rsid w:val="2B09ACBD"/>
    <w:rsid w:val="2B0A77E4"/>
    <w:rsid w:val="2B0A7837"/>
    <w:rsid w:val="2B0D64BA"/>
    <w:rsid w:val="2B0FBBC6"/>
    <w:rsid w:val="2B0FFFCE"/>
    <w:rsid w:val="2B149236"/>
    <w:rsid w:val="2B1593BF"/>
    <w:rsid w:val="2B15E5EF"/>
    <w:rsid w:val="2B1671ED"/>
    <w:rsid w:val="2B175CC7"/>
    <w:rsid w:val="2B18EDEF"/>
    <w:rsid w:val="2B194D59"/>
    <w:rsid w:val="2B1D2636"/>
    <w:rsid w:val="2B1F3A76"/>
    <w:rsid w:val="2B1F6FB6"/>
    <w:rsid w:val="2B217095"/>
    <w:rsid w:val="2B2192A5"/>
    <w:rsid w:val="2B237AC5"/>
    <w:rsid w:val="2B27B123"/>
    <w:rsid w:val="2B28E715"/>
    <w:rsid w:val="2B291BFA"/>
    <w:rsid w:val="2B2A93A0"/>
    <w:rsid w:val="2B2F41D2"/>
    <w:rsid w:val="2B2F8CB0"/>
    <w:rsid w:val="2B3216E6"/>
    <w:rsid w:val="2B354DD8"/>
    <w:rsid w:val="2B37CA7F"/>
    <w:rsid w:val="2B37DD66"/>
    <w:rsid w:val="2B382FA3"/>
    <w:rsid w:val="2B3850EB"/>
    <w:rsid w:val="2B38C9E9"/>
    <w:rsid w:val="2B39763A"/>
    <w:rsid w:val="2B3FAA0B"/>
    <w:rsid w:val="2B41D5E3"/>
    <w:rsid w:val="2B46E3E7"/>
    <w:rsid w:val="2B4903A3"/>
    <w:rsid w:val="2B4AA8DC"/>
    <w:rsid w:val="2B4C3F5B"/>
    <w:rsid w:val="2B4F007A"/>
    <w:rsid w:val="2B52C9E3"/>
    <w:rsid w:val="2B53159A"/>
    <w:rsid w:val="2B53E0F8"/>
    <w:rsid w:val="2B5490B6"/>
    <w:rsid w:val="2B575A48"/>
    <w:rsid w:val="2B582384"/>
    <w:rsid w:val="2B582469"/>
    <w:rsid w:val="2B5AF11B"/>
    <w:rsid w:val="2B5F4308"/>
    <w:rsid w:val="2B5FCAC1"/>
    <w:rsid w:val="2B61BADD"/>
    <w:rsid w:val="2B64072B"/>
    <w:rsid w:val="2B6438A9"/>
    <w:rsid w:val="2B66F0A9"/>
    <w:rsid w:val="2B67B203"/>
    <w:rsid w:val="2B681B2C"/>
    <w:rsid w:val="2B69C9B3"/>
    <w:rsid w:val="2B6B7DF8"/>
    <w:rsid w:val="2B6C12F9"/>
    <w:rsid w:val="2B6D9634"/>
    <w:rsid w:val="2B6E3941"/>
    <w:rsid w:val="2B6FF6FE"/>
    <w:rsid w:val="2B70F358"/>
    <w:rsid w:val="2B7310C3"/>
    <w:rsid w:val="2B73EFEF"/>
    <w:rsid w:val="2B74A86B"/>
    <w:rsid w:val="2B75067B"/>
    <w:rsid w:val="2B772673"/>
    <w:rsid w:val="2B783320"/>
    <w:rsid w:val="2B7A5B4C"/>
    <w:rsid w:val="2B7B45A2"/>
    <w:rsid w:val="2B7E0CE2"/>
    <w:rsid w:val="2B7F03E1"/>
    <w:rsid w:val="2B7F8E14"/>
    <w:rsid w:val="2B80BE24"/>
    <w:rsid w:val="2B82AF1E"/>
    <w:rsid w:val="2B85131D"/>
    <w:rsid w:val="2B877844"/>
    <w:rsid w:val="2B8788E7"/>
    <w:rsid w:val="2B87BBB8"/>
    <w:rsid w:val="2B88F872"/>
    <w:rsid w:val="2B8911D0"/>
    <w:rsid w:val="2B8B9A85"/>
    <w:rsid w:val="2B8D63B2"/>
    <w:rsid w:val="2B8E6B5D"/>
    <w:rsid w:val="2B908DF4"/>
    <w:rsid w:val="2B90E95B"/>
    <w:rsid w:val="2B926BD9"/>
    <w:rsid w:val="2B92D529"/>
    <w:rsid w:val="2B93648B"/>
    <w:rsid w:val="2B93D1AA"/>
    <w:rsid w:val="2B94322A"/>
    <w:rsid w:val="2B9770B7"/>
    <w:rsid w:val="2B98E3DA"/>
    <w:rsid w:val="2B9918A7"/>
    <w:rsid w:val="2B9A3490"/>
    <w:rsid w:val="2B9A359D"/>
    <w:rsid w:val="2B9A5324"/>
    <w:rsid w:val="2B9A93B2"/>
    <w:rsid w:val="2B9D5C01"/>
    <w:rsid w:val="2B9DBACB"/>
    <w:rsid w:val="2B9E76A0"/>
    <w:rsid w:val="2BA01BB5"/>
    <w:rsid w:val="2BA0D9F5"/>
    <w:rsid w:val="2BA0EC79"/>
    <w:rsid w:val="2BA0FD9B"/>
    <w:rsid w:val="2BA10CCF"/>
    <w:rsid w:val="2BA1E1B0"/>
    <w:rsid w:val="2BA465F0"/>
    <w:rsid w:val="2BA5C794"/>
    <w:rsid w:val="2BA717B4"/>
    <w:rsid w:val="2BA885E5"/>
    <w:rsid w:val="2BAA350A"/>
    <w:rsid w:val="2BAD8931"/>
    <w:rsid w:val="2BAF6879"/>
    <w:rsid w:val="2BB087DF"/>
    <w:rsid w:val="2BB1ACC1"/>
    <w:rsid w:val="2BB1F572"/>
    <w:rsid w:val="2BB39D78"/>
    <w:rsid w:val="2BB40DF1"/>
    <w:rsid w:val="2BB64148"/>
    <w:rsid w:val="2BB808C7"/>
    <w:rsid w:val="2BB812A6"/>
    <w:rsid w:val="2BB9F70B"/>
    <w:rsid w:val="2BBE113A"/>
    <w:rsid w:val="2BBEE85A"/>
    <w:rsid w:val="2BC08AFF"/>
    <w:rsid w:val="2BC0B9D0"/>
    <w:rsid w:val="2BC398EB"/>
    <w:rsid w:val="2BC3B2EB"/>
    <w:rsid w:val="2BC7104C"/>
    <w:rsid w:val="2BC72EE3"/>
    <w:rsid w:val="2BC7D51B"/>
    <w:rsid w:val="2BCA7DC3"/>
    <w:rsid w:val="2BCBB4E5"/>
    <w:rsid w:val="2BCC3697"/>
    <w:rsid w:val="2BCE92B8"/>
    <w:rsid w:val="2BCFC39D"/>
    <w:rsid w:val="2BD03348"/>
    <w:rsid w:val="2BD2A90C"/>
    <w:rsid w:val="2BD2C307"/>
    <w:rsid w:val="2BD2D3D6"/>
    <w:rsid w:val="2BD852BA"/>
    <w:rsid w:val="2BDD0D69"/>
    <w:rsid w:val="2BDEFC18"/>
    <w:rsid w:val="2BE02BBB"/>
    <w:rsid w:val="2BE048CE"/>
    <w:rsid w:val="2BE19A4D"/>
    <w:rsid w:val="2BE34544"/>
    <w:rsid w:val="2BE3569D"/>
    <w:rsid w:val="2BE36A0D"/>
    <w:rsid w:val="2BE4932F"/>
    <w:rsid w:val="2BE4DEF9"/>
    <w:rsid w:val="2BE67AE0"/>
    <w:rsid w:val="2BE83370"/>
    <w:rsid w:val="2BE8D172"/>
    <w:rsid w:val="2BED16EF"/>
    <w:rsid w:val="2BEEA050"/>
    <w:rsid w:val="2BEF9584"/>
    <w:rsid w:val="2BF131C8"/>
    <w:rsid w:val="2BF4F43D"/>
    <w:rsid w:val="2BF7235D"/>
    <w:rsid w:val="2BF76577"/>
    <w:rsid w:val="2BF7A01F"/>
    <w:rsid w:val="2BF93759"/>
    <w:rsid w:val="2BF93C3F"/>
    <w:rsid w:val="2BF99962"/>
    <w:rsid w:val="2BFA7FA0"/>
    <w:rsid w:val="2BFB1EC6"/>
    <w:rsid w:val="2BFDB3EE"/>
    <w:rsid w:val="2BFF139B"/>
    <w:rsid w:val="2C0280A6"/>
    <w:rsid w:val="2C036693"/>
    <w:rsid w:val="2C044BA9"/>
    <w:rsid w:val="2C05CEEC"/>
    <w:rsid w:val="2C072F3E"/>
    <w:rsid w:val="2C08438A"/>
    <w:rsid w:val="2C086A5B"/>
    <w:rsid w:val="2C08C2C7"/>
    <w:rsid w:val="2C09C9C7"/>
    <w:rsid w:val="2C0C6DFC"/>
    <w:rsid w:val="2C0D9FD1"/>
    <w:rsid w:val="2C0EDE90"/>
    <w:rsid w:val="2C103D07"/>
    <w:rsid w:val="2C10EE5E"/>
    <w:rsid w:val="2C113481"/>
    <w:rsid w:val="2C116190"/>
    <w:rsid w:val="2C142067"/>
    <w:rsid w:val="2C1515C8"/>
    <w:rsid w:val="2C162B7F"/>
    <w:rsid w:val="2C17EDDB"/>
    <w:rsid w:val="2C186D6C"/>
    <w:rsid w:val="2C1B095C"/>
    <w:rsid w:val="2C1B27BB"/>
    <w:rsid w:val="2C1E38FC"/>
    <w:rsid w:val="2C1E5387"/>
    <w:rsid w:val="2C1FB219"/>
    <w:rsid w:val="2C213545"/>
    <w:rsid w:val="2C21A9A7"/>
    <w:rsid w:val="2C21E147"/>
    <w:rsid w:val="2C235D94"/>
    <w:rsid w:val="2C237161"/>
    <w:rsid w:val="2C26D665"/>
    <w:rsid w:val="2C26F987"/>
    <w:rsid w:val="2C274F18"/>
    <w:rsid w:val="2C279F7C"/>
    <w:rsid w:val="2C27A7D9"/>
    <w:rsid w:val="2C2806BD"/>
    <w:rsid w:val="2C2ACD23"/>
    <w:rsid w:val="2C2FF6EB"/>
    <w:rsid w:val="2C3001EC"/>
    <w:rsid w:val="2C30B4A2"/>
    <w:rsid w:val="2C312AA5"/>
    <w:rsid w:val="2C326B9D"/>
    <w:rsid w:val="2C32C88B"/>
    <w:rsid w:val="2C32E182"/>
    <w:rsid w:val="2C357B8C"/>
    <w:rsid w:val="2C367974"/>
    <w:rsid w:val="2C37E651"/>
    <w:rsid w:val="2C387D1E"/>
    <w:rsid w:val="2C39D6E3"/>
    <w:rsid w:val="2C3A219F"/>
    <w:rsid w:val="2C3B8E13"/>
    <w:rsid w:val="2C3BAA3C"/>
    <w:rsid w:val="2C3BDDCF"/>
    <w:rsid w:val="2C3E0995"/>
    <w:rsid w:val="2C3FF0AA"/>
    <w:rsid w:val="2C42839D"/>
    <w:rsid w:val="2C42D3C4"/>
    <w:rsid w:val="2C4535C5"/>
    <w:rsid w:val="2C457083"/>
    <w:rsid w:val="2C45B3E3"/>
    <w:rsid w:val="2C48212F"/>
    <w:rsid w:val="2C48B42E"/>
    <w:rsid w:val="2C4A149D"/>
    <w:rsid w:val="2C4AD41A"/>
    <w:rsid w:val="2C4B171E"/>
    <w:rsid w:val="2C4F2135"/>
    <w:rsid w:val="2C514219"/>
    <w:rsid w:val="2C539466"/>
    <w:rsid w:val="2C573BC9"/>
    <w:rsid w:val="2C586043"/>
    <w:rsid w:val="2C59BE1B"/>
    <w:rsid w:val="2C5A9673"/>
    <w:rsid w:val="2C5B1A55"/>
    <w:rsid w:val="2C5BF45C"/>
    <w:rsid w:val="2C5C39CB"/>
    <w:rsid w:val="2C5EE733"/>
    <w:rsid w:val="2C5F9EBE"/>
    <w:rsid w:val="2C5FC464"/>
    <w:rsid w:val="2C5FC4CB"/>
    <w:rsid w:val="2C61E723"/>
    <w:rsid w:val="2C6251D5"/>
    <w:rsid w:val="2C6325FD"/>
    <w:rsid w:val="2C638DF5"/>
    <w:rsid w:val="2C64363C"/>
    <w:rsid w:val="2C687F55"/>
    <w:rsid w:val="2C6970DC"/>
    <w:rsid w:val="2C6BBE86"/>
    <w:rsid w:val="2C6BBEC6"/>
    <w:rsid w:val="2C6C731C"/>
    <w:rsid w:val="2C6EA839"/>
    <w:rsid w:val="2C6F736D"/>
    <w:rsid w:val="2C71A46D"/>
    <w:rsid w:val="2C741CC7"/>
    <w:rsid w:val="2C7459ED"/>
    <w:rsid w:val="2C766FE3"/>
    <w:rsid w:val="2C77E388"/>
    <w:rsid w:val="2C7B5EC1"/>
    <w:rsid w:val="2C7C032C"/>
    <w:rsid w:val="2C81B069"/>
    <w:rsid w:val="2C832F49"/>
    <w:rsid w:val="2C834AB3"/>
    <w:rsid w:val="2C84432E"/>
    <w:rsid w:val="2C850AF7"/>
    <w:rsid w:val="2C85F1D0"/>
    <w:rsid w:val="2C87ECAB"/>
    <w:rsid w:val="2C88B4B5"/>
    <w:rsid w:val="2C89B7C6"/>
    <w:rsid w:val="2C89EA60"/>
    <w:rsid w:val="2C8A2479"/>
    <w:rsid w:val="2C8AEB64"/>
    <w:rsid w:val="2C8B5F3F"/>
    <w:rsid w:val="2C8BF5B3"/>
    <w:rsid w:val="2C8E2B1B"/>
    <w:rsid w:val="2C90CBE7"/>
    <w:rsid w:val="2C92F534"/>
    <w:rsid w:val="2C941C54"/>
    <w:rsid w:val="2C95706A"/>
    <w:rsid w:val="2C96523A"/>
    <w:rsid w:val="2C97C646"/>
    <w:rsid w:val="2C9A0893"/>
    <w:rsid w:val="2C9A327F"/>
    <w:rsid w:val="2C9A7954"/>
    <w:rsid w:val="2C9BE4D5"/>
    <w:rsid w:val="2C9FB3BB"/>
    <w:rsid w:val="2CA07EB7"/>
    <w:rsid w:val="2CA0DAD6"/>
    <w:rsid w:val="2CA1EDAE"/>
    <w:rsid w:val="2CA2789D"/>
    <w:rsid w:val="2CA48A34"/>
    <w:rsid w:val="2CA4ABE9"/>
    <w:rsid w:val="2CA80D85"/>
    <w:rsid w:val="2CA98BC5"/>
    <w:rsid w:val="2CAB1263"/>
    <w:rsid w:val="2CACBF87"/>
    <w:rsid w:val="2CAD2016"/>
    <w:rsid w:val="2CAD6546"/>
    <w:rsid w:val="2CAF6A01"/>
    <w:rsid w:val="2CB0171E"/>
    <w:rsid w:val="2CB0291E"/>
    <w:rsid w:val="2CB2258F"/>
    <w:rsid w:val="2CB23E31"/>
    <w:rsid w:val="2CB27461"/>
    <w:rsid w:val="2CB27D50"/>
    <w:rsid w:val="2CB53D69"/>
    <w:rsid w:val="2CB99453"/>
    <w:rsid w:val="2CBAD9EE"/>
    <w:rsid w:val="2CBD2846"/>
    <w:rsid w:val="2CBD4455"/>
    <w:rsid w:val="2CBDFFCD"/>
    <w:rsid w:val="2CBE42C8"/>
    <w:rsid w:val="2CBFBE4D"/>
    <w:rsid w:val="2CC1653B"/>
    <w:rsid w:val="2CC58C18"/>
    <w:rsid w:val="2CC73442"/>
    <w:rsid w:val="2CC74405"/>
    <w:rsid w:val="2CC7EF36"/>
    <w:rsid w:val="2CC95B04"/>
    <w:rsid w:val="2CCA2DCD"/>
    <w:rsid w:val="2CCAE491"/>
    <w:rsid w:val="2CCB6755"/>
    <w:rsid w:val="2CCBCA8D"/>
    <w:rsid w:val="2CCCE40E"/>
    <w:rsid w:val="2CD11A75"/>
    <w:rsid w:val="2CD1D098"/>
    <w:rsid w:val="2CD43094"/>
    <w:rsid w:val="2CD6E404"/>
    <w:rsid w:val="2CD9AF16"/>
    <w:rsid w:val="2CDA5210"/>
    <w:rsid w:val="2CDB820C"/>
    <w:rsid w:val="2CDD1AE1"/>
    <w:rsid w:val="2CDF137A"/>
    <w:rsid w:val="2CE0A096"/>
    <w:rsid w:val="2CE0CC15"/>
    <w:rsid w:val="2CE11C83"/>
    <w:rsid w:val="2CE14A83"/>
    <w:rsid w:val="2CE3255A"/>
    <w:rsid w:val="2CE382E3"/>
    <w:rsid w:val="2CE39BBA"/>
    <w:rsid w:val="2CE562DF"/>
    <w:rsid w:val="2CE6502F"/>
    <w:rsid w:val="2CE65905"/>
    <w:rsid w:val="2CE6B61E"/>
    <w:rsid w:val="2CE6EAF7"/>
    <w:rsid w:val="2CE80208"/>
    <w:rsid w:val="2CEA1044"/>
    <w:rsid w:val="2CEA7D0E"/>
    <w:rsid w:val="2CEA7E79"/>
    <w:rsid w:val="2CEB2AF4"/>
    <w:rsid w:val="2CF1F508"/>
    <w:rsid w:val="2CF34B68"/>
    <w:rsid w:val="2CF3CEF4"/>
    <w:rsid w:val="2CF4EED8"/>
    <w:rsid w:val="2CF507F1"/>
    <w:rsid w:val="2CF89762"/>
    <w:rsid w:val="2CF90750"/>
    <w:rsid w:val="2CFA1B62"/>
    <w:rsid w:val="2CFA1D50"/>
    <w:rsid w:val="2CFC465B"/>
    <w:rsid w:val="2D0033F3"/>
    <w:rsid w:val="2D015914"/>
    <w:rsid w:val="2D01FC1C"/>
    <w:rsid w:val="2D020CDB"/>
    <w:rsid w:val="2D032D11"/>
    <w:rsid w:val="2D053027"/>
    <w:rsid w:val="2D06D5F6"/>
    <w:rsid w:val="2D0719C9"/>
    <w:rsid w:val="2D0AE3B3"/>
    <w:rsid w:val="2D0BB855"/>
    <w:rsid w:val="2D0C5505"/>
    <w:rsid w:val="2D0D27C5"/>
    <w:rsid w:val="2D0DD0E9"/>
    <w:rsid w:val="2D0F3996"/>
    <w:rsid w:val="2D101E44"/>
    <w:rsid w:val="2D1175E2"/>
    <w:rsid w:val="2D119978"/>
    <w:rsid w:val="2D13953A"/>
    <w:rsid w:val="2D152F31"/>
    <w:rsid w:val="2D157CD9"/>
    <w:rsid w:val="2D1580D4"/>
    <w:rsid w:val="2D169DD6"/>
    <w:rsid w:val="2D179E40"/>
    <w:rsid w:val="2D182212"/>
    <w:rsid w:val="2D1AD5C1"/>
    <w:rsid w:val="2D1C18C9"/>
    <w:rsid w:val="2D1E49C9"/>
    <w:rsid w:val="2D1F021E"/>
    <w:rsid w:val="2D222E75"/>
    <w:rsid w:val="2D224108"/>
    <w:rsid w:val="2D224277"/>
    <w:rsid w:val="2D2419B6"/>
    <w:rsid w:val="2D256B9B"/>
    <w:rsid w:val="2D25F24C"/>
    <w:rsid w:val="2D260BD2"/>
    <w:rsid w:val="2D29F7DD"/>
    <w:rsid w:val="2D2C2B41"/>
    <w:rsid w:val="2D2CF034"/>
    <w:rsid w:val="2D3052F3"/>
    <w:rsid w:val="2D307714"/>
    <w:rsid w:val="2D3188A1"/>
    <w:rsid w:val="2D32D5C8"/>
    <w:rsid w:val="2D32E89E"/>
    <w:rsid w:val="2D35D14E"/>
    <w:rsid w:val="2D360A00"/>
    <w:rsid w:val="2D36B67F"/>
    <w:rsid w:val="2D3807C7"/>
    <w:rsid w:val="2D3985DC"/>
    <w:rsid w:val="2D39C1BF"/>
    <w:rsid w:val="2D39E3A7"/>
    <w:rsid w:val="2D3AD9E5"/>
    <w:rsid w:val="2D3C4FF0"/>
    <w:rsid w:val="2D3CF5A0"/>
    <w:rsid w:val="2D3D0D47"/>
    <w:rsid w:val="2D3E30A4"/>
    <w:rsid w:val="2D3E9F5E"/>
    <w:rsid w:val="2D3F191D"/>
    <w:rsid w:val="2D442BE8"/>
    <w:rsid w:val="2D4C8A8F"/>
    <w:rsid w:val="2D4DB3CB"/>
    <w:rsid w:val="2D4E16B4"/>
    <w:rsid w:val="2D4E26FB"/>
    <w:rsid w:val="2D4E33BB"/>
    <w:rsid w:val="2D4E952C"/>
    <w:rsid w:val="2D4F643B"/>
    <w:rsid w:val="2D4FC061"/>
    <w:rsid w:val="2D500E86"/>
    <w:rsid w:val="2D51396A"/>
    <w:rsid w:val="2D518A8B"/>
    <w:rsid w:val="2D51D032"/>
    <w:rsid w:val="2D5260D3"/>
    <w:rsid w:val="2D53DA09"/>
    <w:rsid w:val="2D54D0DC"/>
    <w:rsid w:val="2D5560C3"/>
    <w:rsid w:val="2D570A85"/>
    <w:rsid w:val="2D578716"/>
    <w:rsid w:val="2D59508F"/>
    <w:rsid w:val="2D59673B"/>
    <w:rsid w:val="2D59CDDF"/>
    <w:rsid w:val="2D5AEEBE"/>
    <w:rsid w:val="2D5D9EF1"/>
    <w:rsid w:val="2D5F0E63"/>
    <w:rsid w:val="2D60B758"/>
    <w:rsid w:val="2D6251DB"/>
    <w:rsid w:val="2D629C38"/>
    <w:rsid w:val="2D636542"/>
    <w:rsid w:val="2D6510DC"/>
    <w:rsid w:val="2D663A8A"/>
    <w:rsid w:val="2D677E6A"/>
    <w:rsid w:val="2D68290D"/>
    <w:rsid w:val="2D6C7816"/>
    <w:rsid w:val="2D6EDF71"/>
    <w:rsid w:val="2D6F3461"/>
    <w:rsid w:val="2D6F6810"/>
    <w:rsid w:val="2D6F8FD7"/>
    <w:rsid w:val="2D7033A6"/>
    <w:rsid w:val="2D759FC1"/>
    <w:rsid w:val="2D76A605"/>
    <w:rsid w:val="2D78B107"/>
    <w:rsid w:val="2D7BE64B"/>
    <w:rsid w:val="2D7EA633"/>
    <w:rsid w:val="2D812001"/>
    <w:rsid w:val="2D836B87"/>
    <w:rsid w:val="2D83F004"/>
    <w:rsid w:val="2D8430B0"/>
    <w:rsid w:val="2D876432"/>
    <w:rsid w:val="2D878B89"/>
    <w:rsid w:val="2D878D1C"/>
    <w:rsid w:val="2D87A89F"/>
    <w:rsid w:val="2D880B96"/>
    <w:rsid w:val="2D902C19"/>
    <w:rsid w:val="2D90BFF9"/>
    <w:rsid w:val="2D91A30A"/>
    <w:rsid w:val="2D929BFF"/>
    <w:rsid w:val="2D9436B3"/>
    <w:rsid w:val="2D950CA0"/>
    <w:rsid w:val="2D9600B3"/>
    <w:rsid w:val="2D963D4C"/>
    <w:rsid w:val="2D97755D"/>
    <w:rsid w:val="2D988504"/>
    <w:rsid w:val="2D9A5D38"/>
    <w:rsid w:val="2D9D8C4A"/>
    <w:rsid w:val="2D9E1E26"/>
    <w:rsid w:val="2D9F1CC5"/>
    <w:rsid w:val="2DA0303D"/>
    <w:rsid w:val="2DA12D37"/>
    <w:rsid w:val="2DA2F534"/>
    <w:rsid w:val="2DA32508"/>
    <w:rsid w:val="2DA52205"/>
    <w:rsid w:val="2DA90C19"/>
    <w:rsid w:val="2DA9EADE"/>
    <w:rsid w:val="2DAA5095"/>
    <w:rsid w:val="2DAAAEF1"/>
    <w:rsid w:val="2DAAEB67"/>
    <w:rsid w:val="2DAC19F5"/>
    <w:rsid w:val="2DAD4C01"/>
    <w:rsid w:val="2DADC196"/>
    <w:rsid w:val="2DAECD18"/>
    <w:rsid w:val="2DAF5FE5"/>
    <w:rsid w:val="2DB177EF"/>
    <w:rsid w:val="2DB491C0"/>
    <w:rsid w:val="2DB6C2BA"/>
    <w:rsid w:val="2DB85831"/>
    <w:rsid w:val="2DB89870"/>
    <w:rsid w:val="2DB95178"/>
    <w:rsid w:val="2DB96712"/>
    <w:rsid w:val="2DBB4A2C"/>
    <w:rsid w:val="2DBCBAFF"/>
    <w:rsid w:val="2DBDAC10"/>
    <w:rsid w:val="2DBEEAFC"/>
    <w:rsid w:val="2DBF4C5A"/>
    <w:rsid w:val="2DBFCB1B"/>
    <w:rsid w:val="2DC028C0"/>
    <w:rsid w:val="2DC0A43A"/>
    <w:rsid w:val="2DC0B199"/>
    <w:rsid w:val="2DC19458"/>
    <w:rsid w:val="2DC385D2"/>
    <w:rsid w:val="2DC3BC0D"/>
    <w:rsid w:val="2DC3CE72"/>
    <w:rsid w:val="2DC670D4"/>
    <w:rsid w:val="2DC8A75E"/>
    <w:rsid w:val="2DC92879"/>
    <w:rsid w:val="2DCA1D02"/>
    <w:rsid w:val="2DCBC3A9"/>
    <w:rsid w:val="2DCDA390"/>
    <w:rsid w:val="2DCF89C6"/>
    <w:rsid w:val="2DCFA98D"/>
    <w:rsid w:val="2DCFCFD8"/>
    <w:rsid w:val="2DCFEC37"/>
    <w:rsid w:val="2DD10666"/>
    <w:rsid w:val="2DD156AB"/>
    <w:rsid w:val="2DD185F0"/>
    <w:rsid w:val="2DD37AF7"/>
    <w:rsid w:val="2DD3A275"/>
    <w:rsid w:val="2DD3FDE2"/>
    <w:rsid w:val="2DD4E852"/>
    <w:rsid w:val="2DD526B8"/>
    <w:rsid w:val="2DD62253"/>
    <w:rsid w:val="2DD649A8"/>
    <w:rsid w:val="2DD71E01"/>
    <w:rsid w:val="2DD7789A"/>
    <w:rsid w:val="2DD895E7"/>
    <w:rsid w:val="2DD9BC22"/>
    <w:rsid w:val="2DDD6CDF"/>
    <w:rsid w:val="2DDE500B"/>
    <w:rsid w:val="2DE03FAA"/>
    <w:rsid w:val="2DE042E2"/>
    <w:rsid w:val="2DE2DB15"/>
    <w:rsid w:val="2DE67B1D"/>
    <w:rsid w:val="2DE6E7F4"/>
    <w:rsid w:val="2DE7483B"/>
    <w:rsid w:val="2DE77029"/>
    <w:rsid w:val="2DE7DE8E"/>
    <w:rsid w:val="2DEC5C56"/>
    <w:rsid w:val="2DECC577"/>
    <w:rsid w:val="2DED39E2"/>
    <w:rsid w:val="2DEF4EF8"/>
    <w:rsid w:val="2DEF8FD0"/>
    <w:rsid w:val="2DF05C83"/>
    <w:rsid w:val="2DF2370D"/>
    <w:rsid w:val="2DF33AA4"/>
    <w:rsid w:val="2DFA0301"/>
    <w:rsid w:val="2DFBD3AD"/>
    <w:rsid w:val="2DFC9427"/>
    <w:rsid w:val="2DFDA9A0"/>
    <w:rsid w:val="2DFE186B"/>
    <w:rsid w:val="2DFEE064"/>
    <w:rsid w:val="2DFFED7A"/>
    <w:rsid w:val="2E03092A"/>
    <w:rsid w:val="2E03CE25"/>
    <w:rsid w:val="2E04A9C5"/>
    <w:rsid w:val="2E066412"/>
    <w:rsid w:val="2E081BC7"/>
    <w:rsid w:val="2E08DD8D"/>
    <w:rsid w:val="2E0A3D05"/>
    <w:rsid w:val="2E0ABC31"/>
    <w:rsid w:val="2E0F46D3"/>
    <w:rsid w:val="2E0FA527"/>
    <w:rsid w:val="2E100682"/>
    <w:rsid w:val="2E104A5A"/>
    <w:rsid w:val="2E18F202"/>
    <w:rsid w:val="2E19C4E5"/>
    <w:rsid w:val="2E1AB192"/>
    <w:rsid w:val="2E1C48CF"/>
    <w:rsid w:val="2E1D2EAA"/>
    <w:rsid w:val="2E1DEDA3"/>
    <w:rsid w:val="2E1E1CB1"/>
    <w:rsid w:val="2E2090DB"/>
    <w:rsid w:val="2E209702"/>
    <w:rsid w:val="2E20F88D"/>
    <w:rsid w:val="2E2100BA"/>
    <w:rsid w:val="2E228844"/>
    <w:rsid w:val="2E235EDE"/>
    <w:rsid w:val="2E248082"/>
    <w:rsid w:val="2E2C4A60"/>
    <w:rsid w:val="2E2C4AB7"/>
    <w:rsid w:val="2E2F1AF8"/>
    <w:rsid w:val="2E30C036"/>
    <w:rsid w:val="2E3475F4"/>
    <w:rsid w:val="2E3533A8"/>
    <w:rsid w:val="2E388095"/>
    <w:rsid w:val="2E3DBC5E"/>
    <w:rsid w:val="2E3E8466"/>
    <w:rsid w:val="2E3F39D4"/>
    <w:rsid w:val="2E403C56"/>
    <w:rsid w:val="2E405093"/>
    <w:rsid w:val="2E411CB1"/>
    <w:rsid w:val="2E42B3E5"/>
    <w:rsid w:val="2E4303D1"/>
    <w:rsid w:val="2E4308EF"/>
    <w:rsid w:val="2E4318E7"/>
    <w:rsid w:val="2E43560F"/>
    <w:rsid w:val="2E454CEE"/>
    <w:rsid w:val="2E462B14"/>
    <w:rsid w:val="2E46BFEF"/>
    <w:rsid w:val="2E4818B0"/>
    <w:rsid w:val="2E48B70A"/>
    <w:rsid w:val="2E4CA061"/>
    <w:rsid w:val="2E4D0641"/>
    <w:rsid w:val="2E4E9F63"/>
    <w:rsid w:val="2E51DA70"/>
    <w:rsid w:val="2E5307B2"/>
    <w:rsid w:val="2E599AF1"/>
    <w:rsid w:val="2E641724"/>
    <w:rsid w:val="2E644493"/>
    <w:rsid w:val="2E646270"/>
    <w:rsid w:val="2E67194E"/>
    <w:rsid w:val="2E676BD4"/>
    <w:rsid w:val="2E67C8BE"/>
    <w:rsid w:val="2E680422"/>
    <w:rsid w:val="2E6C44DD"/>
    <w:rsid w:val="2E6C80D6"/>
    <w:rsid w:val="2E6E42DC"/>
    <w:rsid w:val="2E700620"/>
    <w:rsid w:val="2E700B29"/>
    <w:rsid w:val="2E705D0C"/>
    <w:rsid w:val="2E717F59"/>
    <w:rsid w:val="2E72F97D"/>
    <w:rsid w:val="2E736B2A"/>
    <w:rsid w:val="2E73C939"/>
    <w:rsid w:val="2E761CA6"/>
    <w:rsid w:val="2E76226B"/>
    <w:rsid w:val="2E77D5F1"/>
    <w:rsid w:val="2E795BD9"/>
    <w:rsid w:val="2E79D975"/>
    <w:rsid w:val="2E7A8C73"/>
    <w:rsid w:val="2E7AC9EF"/>
    <w:rsid w:val="2E7AD26C"/>
    <w:rsid w:val="2E7D1363"/>
    <w:rsid w:val="2E7DDF19"/>
    <w:rsid w:val="2E7DF0FA"/>
    <w:rsid w:val="2E7FB8CF"/>
    <w:rsid w:val="2E812385"/>
    <w:rsid w:val="2E81E4BB"/>
    <w:rsid w:val="2E8362C1"/>
    <w:rsid w:val="2E85001C"/>
    <w:rsid w:val="2E87DB58"/>
    <w:rsid w:val="2E8C440C"/>
    <w:rsid w:val="2E8E8EB4"/>
    <w:rsid w:val="2E8E97B5"/>
    <w:rsid w:val="2E8F8B05"/>
    <w:rsid w:val="2E905C85"/>
    <w:rsid w:val="2E924613"/>
    <w:rsid w:val="2E944201"/>
    <w:rsid w:val="2E97FCB4"/>
    <w:rsid w:val="2E9B4812"/>
    <w:rsid w:val="2E9D73C0"/>
    <w:rsid w:val="2E9DD5A6"/>
    <w:rsid w:val="2E9F52C5"/>
    <w:rsid w:val="2E9FEE57"/>
    <w:rsid w:val="2EA0B01E"/>
    <w:rsid w:val="2EA288A3"/>
    <w:rsid w:val="2EA5A11E"/>
    <w:rsid w:val="2EA764B4"/>
    <w:rsid w:val="2EA8269D"/>
    <w:rsid w:val="2EA8604B"/>
    <w:rsid w:val="2EAB1CDB"/>
    <w:rsid w:val="2EABBACD"/>
    <w:rsid w:val="2EABDE78"/>
    <w:rsid w:val="2EABF460"/>
    <w:rsid w:val="2EACC531"/>
    <w:rsid w:val="2EAD63CA"/>
    <w:rsid w:val="2EAD6B27"/>
    <w:rsid w:val="2EAE1EE3"/>
    <w:rsid w:val="2EAF71AB"/>
    <w:rsid w:val="2EB8F110"/>
    <w:rsid w:val="2EB9A168"/>
    <w:rsid w:val="2EBB7B06"/>
    <w:rsid w:val="2EC09E98"/>
    <w:rsid w:val="2EC13B69"/>
    <w:rsid w:val="2EC2DC0E"/>
    <w:rsid w:val="2EC3A60D"/>
    <w:rsid w:val="2EC3AEF2"/>
    <w:rsid w:val="2EC3D896"/>
    <w:rsid w:val="2EC71BCA"/>
    <w:rsid w:val="2ECB31EA"/>
    <w:rsid w:val="2ECB3397"/>
    <w:rsid w:val="2ECC682E"/>
    <w:rsid w:val="2ECCE979"/>
    <w:rsid w:val="2ECEC24D"/>
    <w:rsid w:val="2ECF83B1"/>
    <w:rsid w:val="2ECFB5A1"/>
    <w:rsid w:val="2ED1D595"/>
    <w:rsid w:val="2ED2EAAD"/>
    <w:rsid w:val="2ED3B874"/>
    <w:rsid w:val="2ED3C227"/>
    <w:rsid w:val="2ED76915"/>
    <w:rsid w:val="2ED80FC8"/>
    <w:rsid w:val="2ED91261"/>
    <w:rsid w:val="2ED9B6E5"/>
    <w:rsid w:val="2EDB7329"/>
    <w:rsid w:val="2EDBF6B0"/>
    <w:rsid w:val="2EDCC48B"/>
    <w:rsid w:val="2EDFA6EA"/>
    <w:rsid w:val="2EE0F3A5"/>
    <w:rsid w:val="2EE3B6F5"/>
    <w:rsid w:val="2EE3D2A7"/>
    <w:rsid w:val="2EE43184"/>
    <w:rsid w:val="2EE578A1"/>
    <w:rsid w:val="2EE69D0D"/>
    <w:rsid w:val="2EE6FD30"/>
    <w:rsid w:val="2EE84E80"/>
    <w:rsid w:val="2EE990C5"/>
    <w:rsid w:val="2EEB6A4D"/>
    <w:rsid w:val="2EEB9636"/>
    <w:rsid w:val="2EEC6343"/>
    <w:rsid w:val="2EEDB666"/>
    <w:rsid w:val="2EEDD5D6"/>
    <w:rsid w:val="2EEF9EC6"/>
    <w:rsid w:val="2EF06C9F"/>
    <w:rsid w:val="2EF0FFAF"/>
    <w:rsid w:val="2EF27F6A"/>
    <w:rsid w:val="2EF420A8"/>
    <w:rsid w:val="2EF44F33"/>
    <w:rsid w:val="2EF4D850"/>
    <w:rsid w:val="2EF6BF1F"/>
    <w:rsid w:val="2EF8B7B6"/>
    <w:rsid w:val="2EF8EE05"/>
    <w:rsid w:val="2EFBF63C"/>
    <w:rsid w:val="2EFBFBF6"/>
    <w:rsid w:val="2EFF7EA8"/>
    <w:rsid w:val="2F00C86E"/>
    <w:rsid w:val="2F021F81"/>
    <w:rsid w:val="2F02B336"/>
    <w:rsid w:val="2F02F952"/>
    <w:rsid w:val="2F03DA44"/>
    <w:rsid w:val="2F04E0CA"/>
    <w:rsid w:val="2F074217"/>
    <w:rsid w:val="2F0870AB"/>
    <w:rsid w:val="2F09537A"/>
    <w:rsid w:val="2F0C9749"/>
    <w:rsid w:val="2F147BB6"/>
    <w:rsid w:val="2F15CD92"/>
    <w:rsid w:val="2F15E57F"/>
    <w:rsid w:val="2F16E42B"/>
    <w:rsid w:val="2F17F315"/>
    <w:rsid w:val="2F196EB7"/>
    <w:rsid w:val="2F19AD03"/>
    <w:rsid w:val="2F19BBE2"/>
    <w:rsid w:val="2F1C9556"/>
    <w:rsid w:val="2F1D2D25"/>
    <w:rsid w:val="2F229C6B"/>
    <w:rsid w:val="2F23A2C3"/>
    <w:rsid w:val="2F23F9F4"/>
    <w:rsid w:val="2F24A4EA"/>
    <w:rsid w:val="2F256613"/>
    <w:rsid w:val="2F271A2C"/>
    <w:rsid w:val="2F28A523"/>
    <w:rsid w:val="2F2A8762"/>
    <w:rsid w:val="2F2AFCFC"/>
    <w:rsid w:val="2F2B9F9D"/>
    <w:rsid w:val="2F2CDBC9"/>
    <w:rsid w:val="2F2DDF02"/>
    <w:rsid w:val="2F3088F5"/>
    <w:rsid w:val="2F3198FB"/>
    <w:rsid w:val="2F33AB93"/>
    <w:rsid w:val="2F3A5F9D"/>
    <w:rsid w:val="2F3B8087"/>
    <w:rsid w:val="2F3E2637"/>
    <w:rsid w:val="2F3EC7E6"/>
    <w:rsid w:val="2F3EE0D8"/>
    <w:rsid w:val="2F407341"/>
    <w:rsid w:val="2F40F92E"/>
    <w:rsid w:val="2F453031"/>
    <w:rsid w:val="2F45C616"/>
    <w:rsid w:val="2F4958B1"/>
    <w:rsid w:val="2F49A669"/>
    <w:rsid w:val="2F4C3431"/>
    <w:rsid w:val="2F4D1162"/>
    <w:rsid w:val="2F4DD864"/>
    <w:rsid w:val="2F4F946B"/>
    <w:rsid w:val="2F509F84"/>
    <w:rsid w:val="2F519D06"/>
    <w:rsid w:val="2F521678"/>
    <w:rsid w:val="2F522B46"/>
    <w:rsid w:val="2F52B545"/>
    <w:rsid w:val="2F52B897"/>
    <w:rsid w:val="2F538DAF"/>
    <w:rsid w:val="2F540A3A"/>
    <w:rsid w:val="2F557BBC"/>
    <w:rsid w:val="2F5847C6"/>
    <w:rsid w:val="2F58C011"/>
    <w:rsid w:val="2F58CA6E"/>
    <w:rsid w:val="2F5BEF57"/>
    <w:rsid w:val="2F5E3683"/>
    <w:rsid w:val="2F5ED1BC"/>
    <w:rsid w:val="2F5EF9DC"/>
    <w:rsid w:val="2F60569C"/>
    <w:rsid w:val="2F625A5C"/>
    <w:rsid w:val="2F62FD83"/>
    <w:rsid w:val="2F653FA0"/>
    <w:rsid w:val="2F67F4C4"/>
    <w:rsid w:val="2F696314"/>
    <w:rsid w:val="2F6AD86D"/>
    <w:rsid w:val="2F6B95D6"/>
    <w:rsid w:val="2F6D1EE1"/>
    <w:rsid w:val="2F6E16F3"/>
    <w:rsid w:val="2F71C3A7"/>
    <w:rsid w:val="2F74851B"/>
    <w:rsid w:val="2F74D560"/>
    <w:rsid w:val="2F762288"/>
    <w:rsid w:val="2F7842FC"/>
    <w:rsid w:val="2F79008D"/>
    <w:rsid w:val="2F7B6FE3"/>
    <w:rsid w:val="2F7C14A7"/>
    <w:rsid w:val="2F7C7C1A"/>
    <w:rsid w:val="2F7D2291"/>
    <w:rsid w:val="2F803D76"/>
    <w:rsid w:val="2F81904D"/>
    <w:rsid w:val="2F81DDAF"/>
    <w:rsid w:val="2F85988C"/>
    <w:rsid w:val="2F893982"/>
    <w:rsid w:val="2F89D4BA"/>
    <w:rsid w:val="2F8AF481"/>
    <w:rsid w:val="2F8B1CC3"/>
    <w:rsid w:val="2F8B6031"/>
    <w:rsid w:val="2F8C34EF"/>
    <w:rsid w:val="2F8ED1C1"/>
    <w:rsid w:val="2F90AEA6"/>
    <w:rsid w:val="2F95F503"/>
    <w:rsid w:val="2F9633A0"/>
    <w:rsid w:val="2F96AFC6"/>
    <w:rsid w:val="2F97D9EF"/>
    <w:rsid w:val="2F97DB12"/>
    <w:rsid w:val="2F9B96F3"/>
    <w:rsid w:val="2FA0E12A"/>
    <w:rsid w:val="2FA1681B"/>
    <w:rsid w:val="2FA31649"/>
    <w:rsid w:val="2FAB7190"/>
    <w:rsid w:val="2FAC361F"/>
    <w:rsid w:val="2FADBF10"/>
    <w:rsid w:val="2FAE9753"/>
    <w:rsid w:val="2FB01EE8"/>
    <w:rsid w:val="2FB25418"/>
    <w:rsid w:val="2FB4E77B"/>
    <w:rsid w:val="2FB7B6F9"/>
    <w:rsid w:val="2FBA0191"/>
    <w:rsid w:val="2FBA6BD1"/>
    <w:rsid w:val="2FBB656B"/>
    <w:rsid w:val="2FBB8A8B"/>
    <w:rsid w:val="2FBBBCDE"/>
    <w:rsid w:val="2FBCA574"/>
    <w:rsid w:val="2FBD4BBA"/>
    <w:rsid w:val="2FBE7C7D"/>
    <w:rsid w:val="2FBF5779"/>
    <w:rsid w:val="2FC05E49"/>
    <w:rsid w:val="2FC16672"/>
    <w:rsid w:val="2FC1DE1B"/>
    <w:rsid w:val="2FC1EBC1"/>
    <w:rsid w:val="2FC2D254"/>
    <w:rsid w:val="2FC3E174"/>
    <w:rsid w:val="2FC6C41F"/>
    <w:rsid w:val="2FC8F2F0"/>
    <w:rsid w:val="2FC8FD49"/>
    <w:rsid w:val="2FCA9FA8"/>
    <w:rsid w:val="2FCD69E9"/>
    <w:rsid w:val="2FD406E4"/>
    <w:rsid w:val="2FD43469"/>
    <w:rsid w:val="2FD54A60"/>
    <w:rsid w:val="2FD75956"/>
    <w:rsid w:val="2FD98E70"/>
    <w:rsid w:val="2FDA9751"/>
    <w:rsid w:val="2FDAFD8A"/>
    <w:rsid w:val="2FDB323D"/>
    <w:rsid w:val="2FDB68E6"/>
    <w:rsid w:val="2FDCC4A5"/>
    <w:rsid w:val="2FDD36EB"/>
    <w:rsid w:val="2FDE9CFB"/>
    <w:rsid w:val="2FE045A9"/>
    <w:rsid w:val="2FE328B5"/>
    <w:rsid w:val="2FE36282"/>
    <w:rsid w:val="2FE77C92"/>
    <w:rsid w:val="2FE7B04D"/>
    <w:rsid w:val="2FE82AB7"/>
    <w:rsid w:val="2FEBC99C"/>
    <w:rsid w:val="2FF033CD"/>
    <w:rsid w:val="2FF126EE"/>
    <w:rsid w:val="2FF37D22"/>
    <w:rsid w:val="2FF51358"/>
    <w:rsid w:val="2FF536A0"/>
    <w:rsid w:val="2FF78D67"/>
    <w:rsid w:val="2FF804A2"/>
    <w:rsid w:val="2FF8BC2D"/>
    <w:rsid w:val="2FF96150"/>
    <w:rsid w:val="2FFE99E2"/>
    <w:rsid w:val="2FFF3B3F"/>
    <w:rsid w:val="300131EB"/>
    <w:rsid w:val="30013717"/>
    <w:rsid w:val="300260DB"/>
    <w:rsid w:val="3003F472"/>
    <w:rsid w:val="3004CAC9"/>
    <w:rsid w:val="30085107"/>
    <w:rsid w:val="30089E68"/>
    <w:rsid w:val="300AF530"/>
    <w:rsid w:val="300FB261"/>
    <w:rsid w:val="301003F2"/>
    <w:rsid w:val="3015140B"/>
    <w:rsid w:val="3015A40C"/>
    <w:rsid w:val="3016650E"/>
    <w:rsid w:val="30195F5F"/>
    <w:rsid w:val="301BF9CA"/>
    <w:rsid w:val="301EF14D"/>
    <w:rsid w:val="301F7D8E"/>
    <w:rsid w:val="301F81A8"/>
    <w:rsid w:val="30201BD1"/>
    <w:rsid w:val="30203787"/>
    <w:rsid w:val="3020F0A5"/>
    <w:rsid w:val="30211B90"/>
    <w:rsid w:val="3023C614"/>
    <w:rsid w:val="3023C8FE"/>
    <w:rsid w:val="30252348"/>
    <w:rsid w:val="30258480"/>
    <w:rsid w:val="3025998D"/>
    <w:rsid w:val="302B796C"/>
    <w:rsid w:val="302BABAE"/>
    <w:rsid w:val="302BEFE1"/>
    <w:rsid w:val="302C91AB"/>
    <w:rsid w:val="302D0C7D"/>
    <w:rsid w:val="303324D9"/>
    <w:rsid w:val="303331F2"/>
    <w:rsid w:val="3037C010"/>
    <w:rsid w:val="3038181B"/>
    <w:rsid w:val="3039225E"/>
    <w:rsid w:val="3039DF9A"/>
    <w:rsid w:val="303B2326"/>
    <w:rsid w:val="303CD0E9"/>
    <w:rsid w:val="303D36A5"/>
    <w:rsid w:val="303E29AF"/>
    <w:rsid w:val="303ECA09"/>
    <w:rsid w:val="3040DEC3"/>
    <w:rsid w:val="3041E0E2"/>
    <w:rsid w:val="3043CD5D"/>
    <w:rsid w:val="30444734"/>
    <w:rsid w:val="3044EC10"/>
    <w:rsid w:val="304683DC"/>
    <w:rsid w:val="30481F37"/>
    <w:rsid w:val="30499525"/>
    <w:rsid w:val="304AE481"/>
    <w:rsid w:val="304B7B84"/>
    <w:rsid w:val="304CEE9B"/>
    <w:rsid w:val="304D8821"/>
    <w:rsid w:val="304DD964"/>
    <w:rsid w:val="304E8E6B"/>
    <w:rsid w:val="304F352E"/>
    <w:rsid w:val="304F9003"/>
    <w:rsid w:val="30530827"/>
    <w:rsid w:val="30560472"/>
    <w:rsid w:val="30565931"/>
    <w:rsid w:val="3057427E"/>
    <w:rsid w:val="3058A1B2"/>
    <w:rsid w:val="30592E57"/>
    <w:rsid w:val="305A2A12"/>
    <w:rsid w:val="305EA922"/>
    <w:rsid w:val="305FDEF7"/>
    <w:rsid w:val="3060897B"/>
    <w:rsid w:val="3061A232"/>
    <w:rsid w:val="3064893D"/>
    <w:rsid w:val="30658E84"/>
    <w:rsid w:val="3066F51E"/>
    <w:rsid w:val="30670BF3"/>
    <w:rsid w:val="30682FB6"/>
    <w:rsid w:val="30686598"/>
    <w:rsid w:val="30691856"/>
    <w:rsid w:val="3069259D"/>
    <w:rsid w:val="306955A2"/>
    <w:rsid w:val="306A1704"/>
    <w:rsid w:val="306CAA36"/>
    <w:rsid w:val="306FF014"/>
    <w:rsid w:val="3071ACF1"/>
    <w:rsid w:val="3071E8B0"/>
    <w:rsid w:val="30723B43"/>
    <w:rsid w:val="3073313E"/>
    <w:rsid w:val="30746660"/>
    <w:rsid w:val="3075B7E7"/>
    <w:rsid w:val="30762CE4"/>
    <w:rsid w:val="307A5B16"/>
    <w:rsid w:val="307CF351"/>
    <w:rsid w:val="307F2994"/>
    <w:rsid w:val="307F76B3"/>
    <w:rsid w:val="3080CD73"/>
    <w:rsid w:val="3084C0FC"/>
    <w:rsid w:val="3085C361"/>
    <w:rsid w:val="308729C5"/>
    <w:rsid w:val="30893736"/>
    <w:rsid w:val="308C0D87"/>
    <w:rsid w:val="308C1150"/>
    <w:rsid w:val="308C9F9F"/>
    <w:rsid w:val="308CB0BC"/>
    <w:rsid w:val="308D7B40"/>
    <w:rsid w:val="3090AE12"/>
    <w:rsid w:val="3090BBDC"/>
    <w:rsid w:val="3092AF1F"/>
    <w:rsid w:val="3095A7BB"/>
    <w:rsid w:val="3097FB7C"/>
    <w:rsid w:val="309974DD"/>
    <w:rsid w:val="309996F1"/>
    <w:rsid w:val="309B5FB9"/>
    <w:rsid w:val="309BEA66"/>
    <w:rsid w:val="309C3F8C"/>
    <w:rsid w:val="309C4A6E"/>
    <w:rsid w:val="309CB73F"/>
    <w:rsid w:val="309E125D"/>
    <w:rsid w:val="309EC385"/>
    <w:rsid w:val="309F17DD"/>
    <w:rsid w:val="309F5BA5"/>
    <w:rsid w:val="309FC10C"/>
    <w:rsid w:val="30A0D4EB"/>
    <w:rsid w:val="30A26BAC"/>
    <w:rsid w:val="30A2CD29"/>
    <w:rsid w:val="30A3A3C9"/>
    <w:rsid w:val="30A480E0"/>
    <w:rsid w:val="30A83ACA"/>
    <w:rsid w:val="30A8AB23"/>
    <w:rsid w:val="30AC7FA0"/>
    <w:rsid w:val="30ACE159"/>
    <w:rsid w:val="30B370B4"/>
    <w:rsid w:val="30B463D1"/>
    <w:rsid w:val="30B5864E"/>
    <w:rsid w:val="30B674ED"/>
    <w:rsid w:val="30B67F89"/>
    <w:rsid w:val="30B68170"/>
    <w:rsid w:val="30BF428D"/>
    <w:rsid w:val="30BFC323"/>
    <w:rsid w:val="30C304F8"/>
    <w:rsid w:val="30C3D136"/>
    <w:rsid w:val="30C89298"/>
    <w:rsid w:val="30C8D3B0"/>
    <w:rsid w:val="30CC0B52"/>
    <w:rsid w:val="30CE7165"/>
    <w:rsid w:val="30CFC3E3"/>
    <w:rsid w:val="30D4EEDC"/>
    <w:rsid w:val="30D581D2"/>
    <w:rsid w:val="30D698BF"/>
    <w:rsid w:val="30DC85F7"/>
    <w:rsid w:val="30DD0973"/>
    <w:rsid w:val="30DDE10E"/>
    <w:rsid w:val="30DF8B27"/>
    <w:rsid w:val="30DFAA92"/>
    <w:rsid w:val="30E2CD7E"/>
    <w:rsid w:val="30E2E487"/>
    <w:rsid w:val="30E30E9F"/>
    <w:rsid w:val="30E56F70"/>
    <w:rsid w:val="30E576CA"/>
    <w:rsid w:val="30E576DE"/>
    <w:rsid w:val="30E6960D"/>
    <w:rsid w:val="30E888F2"/>
    <w:rsid w:val="30E943C9"/>
    <w:rsid w:val="30EB78E9"/>
    <w:rsid w:val="30ED7AFC"/>
    <w:rsid w:val="30EF50B8"/>
    <w:rsid w:val="30F2342C"/>
    <w:rsid w:val="30FE5523"/>
    <w:rsid w:val="30FE8133"/>
    <w:rsid w:val="30FFF63F"/>
    <w:rsid w:val="3100226F"/>
    <w:rsid w:val="3100EC9E"/>
    <w:rsid w:val="31049C1E"/>
    <w:rsid w:val="31086F44"/>
    <w:rsid w:val="3108C83E"/>
    <w:rsid w:val="310A7153"/>
    <w:rsid w:val="310A9F87"/>
    <w:rsid w:val="310C1948"/>
    <w:rsid w:val="310E10C4"/>
    <w:rsid w:val="310E2405"/>
    <w:rsid w:val="310FA59B"/>
    <w:rsid w:val="311190E0"/>
    <w:rsid w:val="3111B821"/>
    <w:rsid w:val="31125245"/>
    <w:rsid w:val="31125753"/>
    <w:rsid w:val="311361C0"/>
    <w:rsid w:val="31170DA0"/>
    <w:rsid w:val="3117E6F0"/>
    <w:rsid w:val="3117F15E"/>
    <w:rsid w:val="3118E91E"/>
    <w:rsid w:val="311A0FF7"/>
    <w:rsid w:val="311C6D8D"/>
    <w:rsid w:val="311D5441"/>
    <w:rsid w:val="311DA630"/>
    <w:rsid w:val="311EA91D"/>
    <w:rsid w:val="311F54C2"/>
    <w:rsid w:val="3120F089"/>
    <w:rsid w:val="3122DF75"/>
    <w:rsid w:val="312423E8"/>
    <w:rsid w:val="31244DA4"/>
    <w:rsid w:val="312B79E7"/>
    <w:rsid w:val="312D1516"/>
    <w:rsid w:val="312DEEC5"/>
    <w:rsid w:val="312E3020"/>
    <w:rsid w:val="313009E1"/>
    <w:rsid w:val="3130984D"/>
    <w:rsid w:val="3131299E"/>
    <w:rsid w:val="31326C66"/>
    <w:rsid w:val="313371DB"/>
    <w:rsid w:val="31339D71"/>
    <w:rsid w:val="3135B155"/>
    <w:rsid w:val="31360996"/>
    <w:rsid w:val="3136DD9E"/>
    <w:rsid w:val="3137433E"/>
    <w:rsid w:val="31379EA9"/>
    <w:rsid w:val="3139D790"/>
    <w:rsid w:val="313C991C"/>
    <w:rsid w:val="313F8E74"/>
    <w:rsid w:val="3141B17B"/>
    <w:rsid w:val="3141E65A"/>
    <w:rsid w:val="3143C5FE"/>
    <w:rsid w:val="3144383A"/>
    <w:rsid w:val="31475E9F"/>
    <w:rsid w:val="31476E13"/>
    <w:rsid w:val="3147CB10"/>
    <w:rsid w:val="31488CC3"/>
    <w:rsid w:val="3149F57C"/>
    <w:rsid w:val="314A3685"/>
    <w:rsid w:val="314A45D2"/>
    <w:rsid w:val="314A5BAB"/>
    <w:rsid w:val="314A5C5B"/>
    <w:rsid w:val="314D4195"/>
    <w:rsid w:val="314E3655"/>
    <w:rsid w:val="314E4910"/>
    <w:rsid w:val="314E71C6"/>
    <w:rsid w:val="314E9BF7"/>
    <w:rsid w:val="314FE646"/>
    <w:rsid w:val="31502DCD"/>
    <w:rsid w:val="3152CFB3"/>
    <w:rsid w:val="3153BE8D"/>
    <w:rsid w:val="3153F605"/>
    <w:rsid w:val="31571A4A"/>
    <w:rsid w:val="3157C9A7"/>
    <w:rsid w:val="31584EEA"/>
    <w:rsid w:val="3158C373"/>
    <w:rsid w:val="315962FE"/>
    <w:rsid w:val="315A54E7"/>
    <w:rsid w:val="315B9759"/>
    <w:rsid w:val="315FED50"/>
    <w:rsid w:val="31618A82"/>
    <w:rsid w:val="3164A0AC"/>
    <w:rsid w:val="3165960B"/>
    <w:rsid w:val="31675D58"/>
    <w:rsid w:val="31677FF5"/>
    <w:rsid w:val="3167DEB0"/>
    <w:rsid w:val="316C15E0"/>
    <w:rsid w:val="316F113E"/>
    <w:rsid w:val="31714CDC"/>
    <w:rsid w:val="31715110"/>
    <w:rsid w:val="3171F9EC"/>
    <w:rsid w:val="3173DCD2"/>
    <w:rsid w:val="31745037"/>
    <w:rsid w:val="3174E57B"/>
    <w:rsid w:val="317C7563"/>
    <w:rsid w:val="317D2F6E"/>
    <w:rsid w:val="31803A55"/>
    <w:rsid w:val="31805D84"/>
    <w:rsid w:val="3180AC32"/>
    <w:rsid w:val="3180D3E0"/>
    <w:rsid w:val="3183D3BA"/>
    <w:rsid w:val="31845629"/>
    <w:rsid w:val="31854CB9"/>
    <w:rsid w:val="3185890F"/>
    <w:rsid w:val="3186689B"/>
    <w:rsid w:val="31875E77"/>
    <w:rsid w:val="31888EDD"/>
    <w:rsid w:val="318A69C9"/>
    <w:rsid w:val="318A7D50"/>
    <w:rsid w:val="318C6C1F"/>
    <w:rsid w:val="318CD1D3"/>
    <w:rsid w:val="3192A42C"/>
    <w:rsid w:val="3193450A"/>
    <w:rsid w:val="3194D6AD"/>
    <w:rsid w:val="3195E077"/>
    <w:rsid w:val="3195E4D0"/>
    <w:rsid w:val="3196742D"/>
    <w:rsid w:val="31970E24"/>
    <w:rsid w:val="3199011D"/>
    <w:rsid w:val="319A8D51"/>
    <w:rsid w:val="319E21E3"/>
    <w:rsid w:val="319E2298"/>
    <w:rsid w:val="31A08802"/>
    <w:rsid w:val="31A08CC5"/>
    <w:rsid w:val="31A114F3"/>
    <w:rsid w:val="31A38D61"/>
    <w:rsid w:val="31A5A30F"/>
    <w:rsid w:val="31A5F441"/>
    <w:rsid w:val="31A7BD44"/>
    <w:rsid w:val="31A9D8DE"/>
    <w:rsid w:val="31ABA342"/>
    <w:rsid w:val="31ABC087"/>
    <w:rsid w:val="31AC29A7"/>
    <w:rsid w:val="31AC652C"/>
    <w:rsid w:val="31AD2527"/>
    <w:rsid w:val="31AFE3C6"/>
    <w:rsid w:val="31B04B8C"/>
    <w:rsid w:val="31B19239"/>
    <w:rsid w:val="31B32871"/>
    <w:rsid w:val="31B35670"/>
    <w:rsid w:val="31B3A04B"/>
    <w:rsid w:val="31B3DF38"/>
    <w:rsid w:val="31B95526"/>
    <w:rsid w:val="31BA4FF9"/>
    <w:rsid w:val="31BB7500"/>
    <w:rsid w:val="31BC51AE"/>
    <w:rsid w:val="31BCECA7"/>
    <w:rsid w:val="31BDCFE3"/>
    <w:rsid w:val="31BF3A3A"/>
    <w:rsid w:val="31BFF612"/>
    <w:rsid w:val="31C3FF97"/>
    <w:rsid w:val="31C6550B"/>
    <w:rsid w:val="31C6BEFA"/>
    <w:rsid w:val="31C73C96"/>
    <w:rsid w:val="31CB931F"/>
    <w:rsid w:val="31CDF9C2"/>
    <w:rsid w:val="31CF073C"/>
    <w:rsid w:val="31D0A326"/>
    <w:rsid w:val="31D8A53D"/>
    <w:rsid w:val="31D8C73E"/>
    <w:rsid w:val="31DB0C13"/>
    <w:rsid w:val="31DB6E18"/>
    <w:rsid w:val="31DD6A69"/>
    <w:rsid w:val="31DDF0E9"/>
    <w:rsid w:val="31DE0A94"/>
    <w:rsid w:val="31DF3271"/>
    <w:rsid w:val="31DF5142"/>
    <w:rsid w:val="31E03AE2"/>
    <w:rsid w:val="31E0D29E"/>
    <w:rsid w:val="31E0FD1C"/>
    <w:rsid w:val="31E4953C"/>
    <w:rsid w:val="31E5922D"/>
    <w:rsid w:val="31E61A42"/>
    <w:rsid w:val="31E71D47"/>
    <w:rsid w:val="31E8FDBA"/>
    <w:rsid w:val="31E9C8EB"/>
    <w:rsid w:val="31EA045A"/>
    <w:rsid w:val="31F1AF46"/>
    <w:rsid w:val="31F2A2A5"/>
    <w:rsid w:val="31F4AE6D"/>
    <w:rsid w:val="31F6A4A9"/>
    <w:rsid w:val="31F8885E"/>
    <w:rsid w:val="31F9DC0F"/>
    <w:rsid w:val="31F9FB09"/>
    <w:rsid w:val="31FB6B9E"/>
    <w:rsid w:val="31FDFE78"/>
    <w:rsid w:val="31FE3500"/>
    <w:rsid w:val="3200EB64"/>
    <w:rsid w:val="320375C8"/>
    <w:rsid w:val="3203C19F"/>
    <w:rsid w:val="3204589C"/>
    <w:rsid w:val="32072A99"/>
    <w:rsid w:val="320931C9"/>
    <w:rsid w:val="3209CBE2"/>
    <w:rsid w:val="320A7F7B"/>
    <w:rsid w:val="320B3DCC"/>
    <w:rsid w:val="320BBDDD"/>
    <w:rsid w:val="320FF57D"/>
    <w:rsid w:val="3211D665"/>
    <w:rsid w:val="32128FB7"/>
    <w:rsid w:val="3213BE9F"/>
    <w:rsid w:val="3219516E"/>
    <w:rsid w:val="3219C572"/>
    <w:rsid w:val="321D1B22"/>
    <w:rsid w:val="321E9D4D"/>
    <w:rsid w:val="3222A139"/>
    <w:rsid w:val="32232085"/>
    <w:rsid w:val="322323EF"/>
    <w:rsid w:val="322402F8"/>
    <w:rsid w:val="3225FF90"/>
    <w:rsid w:val="3226E899"/>
    <w:rsid w:val="322A430F"/>
    <w:rsid w:val="322E1AAB"/>
    <w:rsid w:val="322E5FE1"/>
    <w:rsid w:val="3230230C"/>
    <w:rsid w:val="32318E82"/>
    <w:rsid w:val="3232D4B2"/>
    <w:rsid w:val="32335BFF"/>
    <w:rsid w:val="32359ABE"/>
    <w:rsid w:val="3235F72F"/>
    <w:rsid w:val="3237169F"/>
    <w:rsid w:val="323788F1"/>
    <w:rsid w:val="3237AD1E"/>
    <w:rsid w:val="32382CD6"/>
    <w:rsid w:val="3239A71B"/>
    <w:rsid w:val="323DAD6B"/>
    <w:rsid w:val="323E0A13"/>
    <w:rsid w:val="323EFF90"/>
    <w:rsid w:val="323F36D9"/>
    <w:rsid w:val="32403F1C"/>
    <w:rsid w:val="324062B4"/>
    <w:rsid w:val="3240B516"/>
    <w:rsid w:val="3241098A"/>
    <w:rsid w:val="32433BF1"/>
    <w:rsid w:val="324360E5"/>
    <w:rsid w:val="3243CA48"/>
    <w:rsid w:val="3245359A"/>
    <w:rsid w:val="32456DC8"/>
    <w:rsid w:val="3245C8D1"/>
    <w:rsid w:val="32481155"/>
    <w:rsid w:val="3249F679"/>
    <w:rsid w:val="324AF827"/>
    <w:rsid w:val="324C3C75"/>
    <w:rsid w:val="324C5E1F"/>
    <w:rsid w:val="324CD11F"/>
    <w:rsid w:val="324D2869"/>
    <w:rsid w:val="324DE77F"/>
    <w:rsid w:val="324F4C7C"/>
    <w:rsid w:val="32505068"/>
    <w:rsid w:val="3250E3D4"/>
    <w:rsid w:val="32520C0C"/>
    <w:rsid w:val="32555BE0"/>
    <w:rsid w:val="3255C633"/>
    <w:rsid w:val="32590900"/>
    <w:rsid w:val="325AFC29"/>
    <w:rsid w:val="325B1CE9"/>
    <w:rsid w:val="325CAD31"/>
    <w:rsid w:val="325EF0BF"/>
    <w:rsid w:val="325F6F84"/>
    <w:rsid w:val="3262300D"/>
    <w:rsid w:val="3263978A"/>
    <w:rsid w:val="32645FA2"/>
    <w:rsid w:val="3265F22D"/>
    <w:rsid w:val="3267DBB3"/>
    <w:rsid w:val="32696B4E"/>
    <w:rsid w:val="326AE876"/>
    <w:rsid w:val="326AFD19"/>
    <w:rsid w:val="326B3DC2"/>
    <w:rsid w:val="326C5D2C"/>
    <w:rsid w:val="326CB067"/>
    <w:rsid w:val="326DAC4C"/>
    <w:rsid w:val="326E09FF"/>
    <w:rsid w:val="326F072D"/>
    <w:rsid w:val="326FC634"/>
    <w:rsid w:val="32712AEE"/>
    <w:rsid w:val="32743072"/>
    <w:rsid w:val="32772B4F"/>
    <w:rsid w:val="3278F7E5"/>
    <w:rsid w:val="327A880F"/>
    <w:rsid w:val="327C5FC7"/>
    <w:rsid w:val="327E50E0"/>
    <w:rsid w:val="327F9E3E"/>
    <w:rsid w:val="328031C8"/>
    <w:rsid w:val="3280724A"/>
    <w:rsid w:val="3283287E"/>
    <w:rsid w:val="328389E1"/>
    <w:rsid w:val="3284FA3E"/>
    <w:rsid w:val="3285C186"/>
    <w:rsid w:val="328660A4"/>
    <w:rsid w:val="32875147"/>
    <w:rsid w:val="328A457A"/>
    <w:rsid w:val="328B02C8"/>
    <w:rsid w:val="328B6A3F"/>
    <w:rsid w:val="328B9C15"/>
    <w:rsid w:val="328C0875"/>
    <w:rsid w:val="328CCBCD"/>
    <w:rsid w:val="328FF561"/>
    <w:rsid w:val="32908173"/>
    <w:rsid w:val="3291C15E"/>
    <w:rsid w:val="32927EC2"/>
    <w:rsid w:val="32936598"/>
    <w:rsid w:val="32941867"/>
    <w:rsid w:val="32948F63"/>
    <w:rsid w:val="3297AD9A"/>
    <w:rsid w:val="3299A12C"/>
    <w:rsid w:val="329B507D"/>
    <w:rsid w:val="329BC9CD"/>
    <w:rsid w:val="329D4F39"/>
    <w:rsid w:val="329D76D0"/>
    <w:rsid w:val="329F2079"/>
    <w:rsid w:val="329F8BB4"/>
    <w:rsid w:val="32A246A3"/>
    <w:rsid w:val="32A2E956"/>
    <w:rsid w:val="32A45FFD"/>
    <w:rsid w:val="32A4EBA0"/>
    <w:rsid w:val="32A596EE"/>
    <w:rsid w:val="32A5A885"/>
    <w:rsid w:val="32A5C296"/>
    <w:rsid w:val="32A65CDD"/>
    <w:rsid w:val="32A678FC"/>
    <w:rsid w:val="32A6939D"/>
    <w:rsid w:val="32A8E5EA"/>
    <w:rsid w:val="32A9C738"/>
    <w:rsid w:val="32AB66A5"/>
    <w:rsid w:val="32AC3601"/>
    <w:rsid w:val="32ACBEAA"/>
    <w:rsid w:val="32ACE1A1"/>
    <w:rsid w:val="32ADBAD0"/>
    <w:rsid w:val="32AF64FC"/>
    <w:rsid w:val="32B2D133"/>
    <w:rsid w:val="32B7258D"/>
    <w:rsid w:val="32B9D5C3"/>
    <w:rsid w:val="32BC87E8"/>
    <w:rsid w:val="32BE4887"/>
    <w:rsid w:val="32BFC2A1"/>
    <w:rsid w:val="32C06607"/>
    <w:rsid w:val="32C26867"/>
    <w:rsid w:val="32C39D67"/>
    <w:rsid w:val="32C614EE"/>
    <w:rsid w:val="32C6A91C"/>
    <w:rsid w:val="32C6E1B9"/>
    <w:rsid w:val="32C71586"/>
    <w:rsid w:val="32CB1264"/>
    <w:rsid w:val="32CB4FAE"/>
    <w:rsid w:val="32CD36D9"/>
    <w:rsid w:val="32CDBA3C"/>
    <w:rsid w:val="32CE61E0"/>
    <w:rsid w:val="32D11B54"/>
    <w:rsid w:val="32D4A581"/>
    <w:rsid w:val="32D504E6"/>
    <w:rsid w:val="32D51746"/>
    <w:rsid w:val="32D53583"/>
    <w:rsid w:val="32D5E7E5"/>
    <w:rsid w:val="32D66568"/>
    <w:rsid w:val="32D7D8DC"/>
    <w:rsid w:val="32D88098"/>
    <w:rsid w:val="32DB2258"/>
    <w:rsid w:val="32DB358C"/>
    <w:rsid w:val="32DC409B"/>
    <w:rsid w:val="32DCC6EA"/>
    <w:rsid w:val="32DD5DBB"/>
    <w:rsid w:val="32DE0E85"/>
    <w:rsid w:val="32E06995"/>
    <w:rsid w:val="32E23CAF"/>
    <w:rsid w:val="32E34CDF"/>
    <w:rsid w:val="32E3DE98"/>
    <w:rsid w:val="32E4B9D1"/>
    <w:rsid w:val="32E547D2"/>
    <w:rsid w:val="32E54F8E"/>
    <w:rsid w:val="32E57B64"/>
    <w:rsid w:val="32E5D299"/>
    <w:rsid w:val="32E783BC"/>
    <w:rsid w:val="32E8B653"/>
    <w:rsid w:val="32ECAFBE"/>
    <w:rsid w:val="32EF64AD"/>
    <w:rsid w:val="32F089B8"/>
    <w:rsid w:val="32F12062"/>
    <w:rsid w:val="32F15EC6"/>
    <w:rsid w:val="32F32072"/>
    <w:rsid w:val="32F562A5"/>
    <w:rsid w:val="32F5B0F5"/>
    <w:rsid w:val="32F63267"/>
    <w:rsid w:val="32F6F871"/>
    <w:rsid w:val="32F71962"/>
    <w:rsid w:val="32F85407"/>
    <w:rsid w:val="32F9EE9F"/>
    <w:rsid w:val="32FA0D45"/>
    <w:rsid w:val="32FE8643"/>
    <w:rsid w:val="32FF58F6"/>
    <w:rsid w:val="32FF94AB"/>
    <w:rsid w:val="3300D133"/>
    <w:rsid w:val="3302523F"/>
    <w:rsid w:val="3302F56E"/>
    <w:rsid w:val="330910F9"/>
    <w:rsid w:val="330A8723"/>
    <w:rsid w:val="330B3DB3"/>
    <w:rsid w:val="330B9C1D"/>
    <w:rsid w:val="330BE12B"/>
    <w:rsid w:val="330FDDFC"/>
    <w:rsid w:val="3310C86D"/>
    <w:rsid w:val="3311BD35"/>
    <w:rsid w:val="331311FD"/>
    <w:rsid w:val="33139FA1"/>
    <w:rsid w:val="3314E7E3"/>
    <w:rsid w:val="33181830"/>
    <w:rsid w:val="331913B4"/>
    <w:rsid w:val="33192294"/>
    <w:rsid w:val="3319909A"/>
    <w:rsid w:val="331C3FF6"/>
    <w:rsid w:val="331CBFAE"/>
    <w:rsid w:val="33224946"/>
    <w:rsid w:val="332369F1"/>
    <w:rsid w:val="3323FFD4"/>
    <w:rsid w:val="3325AD9A"/>
    <w:rsid w:val="3326E9DC"/>
    <w:rsid w:val="3328400A"/>
    <w:rsid w:val="3328B86A"/>
    <w:rsid w:val="3328F76E"/>
    <w:rsid w:val="332922BD"/>
    <w:rsid w:val="33293DAD"/>
    <w:rsid w:val="3329E755"/>
    <w:rsid w:val="332B4940"/>
    <w:rsid w:val="332B9346"/>
    <w:rsid w:val="332E3A33"/>
    <w:rsid w:val="332FB018"/>
    <w:rsid w:val="33320A5F"/>
    <w:rsid w:val="33336C65"/>
    <w:rsid w:val="33358787"/>
    <w:rsid w:val="3337BD95"/>
    <w:rsid w:val="333998C8"/>
    <w:rsid w:val="333B4D7C"/>
    <w:rsid w:val="333C5C2A"/>
    <w:rsid w:val="333D114E"/>
    <w:rsid w:val="333DA0CF"/>
    <w:rsid w:val="3340060E"/>
    <w:rsid w:val="3340189A"/>
    <w:rsid w:val="3340296B"/>
    <w:rsid w:val="3341EE28"/>
    <w:rsid w:val="33430A0A"/>
    <w:rsid w:val="3343C1A9"/>
    <w:rsid w:val="334408E2"/>
    <w:rsid w:val="334413A2"/>
    <w:rsid w:val="3346B32E"/>
    <w:rsid w:val="33472B89"/>
    <w:rsid w:val="3347D945"/>
    <w:rsid w:val="3348A4E8"/>
    <w:rsid w:val="3348B2C9"/>
    <w:rsid w:val="334961CF"/>
    <w:rsid w:val="334988CA"/>
    <w:rsid w:val="334B578B"/>
    <w:rsid w:val="334BF219"/>
    <w:rsid w:val="334FA18D"/>
    <w:rsid w:val="335220B0"/>
    <w:rsid w:val="33525DC0"/>
    <w:rsid w:val="33530836"/>
    <w:rsid w:val="33531859"/>
    <w:rsid w:val="33535FD5"/>
    <w:rsid w:val="3355226E"/>
    <w:rsid w:val="3356E97A"/>
    <w:rsid w:val="33572DA1"/>
    <w:rsid w:val="33599CF0"/>
    <w:rsid w:val="335AAAC4"/>
    <w:rsid w:val="335B0A94"/>
    <w:rsid w:val="335C35B4"/>
    <w:rsid w:val="335C5367"/>
    <w:rsid w:val="335DC3A6"/>
    <w:rsid w:val="335DCCFE"/>
    <w:rsid w:val="335E5B65"/>
    <w:rsid w:val="335EFC4D"/>
    <w:rsid w:val="33617C2E"/>
    <w:rsid w:val="3361CF37"/>
    <w:rsid w:val="33654973"/>
    <w:rsid w:val="3366C31E"/>
    <w:rsid w:val="3366ED57"/>
    <w:rsid w:val="3367659B"/>
    <w:rsid w:val="33685874"/>
    <w:rsid w:val="3369FCC7"/>
    <w:rsid w:val="336C0696"/>
    <w:rsid w:val="336E0ADF"/>
    <w:rsid w:val="336E91D6"/>
    <w:rsid w:val="336F2486"/>
    <w:rsid w:val="33715932"/>
    <w:rsid w:val="3371816B"/>
    <w:rsid w:val="3371CD9F"/>
    <w:rsid w:val="33728281"/>
    <w:rsid w:val="33739B99"/>
    <w:rsid w:val="3374979F"/>
    <w:rsid w:val="3374ED5F"/>
    <w:rsid w:val="3375539B"/>
    <w:rsid w:val="33759BDF"/>
    <w:rsid w:val="33760614"/>
    <w:rsid w:val="3376D259"/>
    <w:rsid w:val="3378D9BE"/>
    <w:rsid w:val="337A1B70"/>
    <w:rsid w:val="337A7051"/>
    <w:rsid w:val="337E576F"/>
    <w:rsid w:val="3380D91E"/>
    <w:rsid w:val="338205A2"/>
    <w:rsid w:val="3384D67D"/>
    <w:rsid w:val="3384E3A4"/>
    <w:rsid w:val="3386371D"/>
    <w:rsid w:val="33877694"/>
    <w:rsid w:val="338D3FB5"/>
    <w:rsid w:val="3391335C"/>
    <w:rsid w:val="33923C44"/>
    <w:rsid w:val="339459A4"/>
    <w:rsid w:val="33952DB5"/>
    <w:rsid w:val="3395CDFE"/>
    <w:rsid w:val="33971C1F"/>
    <w:rsid w:val="3398B766"/>
    <w:rsid w:val="339976CA"/>
    <w:rsid w:val="3399C0AA"/>
    <w:rsid w:val="339CE45B"/>
    <w:rsid w:val="339CF389"/>
    <w:rsid w:val="339D8238"/>
    <w:rsid w:val="339F3893"/>
    <w:rsid w:val="339FF47B"/>
    <w:rsid w:val="33A06EF9"/>
    <w:rsid w:val="33A0AE32"/>
    <w:rsid w:val="33A11020"/>
    <w:rsid w:val="33A23B63"/>
    <w:rsid w:val="33A37C1C"/>
    <w:rsid w:val="33A44D9A"/>
    <w:rsid w:val="33A559F6"/>
    <w:rsid w:val="33A7D2C1"/>
    <w:rsid w:val="33A88A24"/>
    <w:rsid w:val="33A8D516"/>
    <w:rsid w:val="33AA240E"/>
    <w:rsid w:val="33AA6072"/>
    <w:rsid w:val="33ACDA9E"/>
    <w:rsid w:val="33AFD19C"/>
    <w:rsid w:val="33B27A49"/>
    <w:rsid w:val="33B33768"/>
    <w:rsid w:val="33B3C2B9"/>
    <w:rsid w:val="33B41664"/>
    <w:rsid w:val="33B43165"/>
    <w:rsid w:val="33B54E5D"/>
    <w:rsid w:val="33B579DD"/>
    <w:rsid w:val="33B74AC4"/>
    <w:rsid w:val="33B757AB"/>
    <w:rsid w:val="33B8D920"/>
    <w:rsid w:val="33B92826"/>
    <w:rsid w:val="33B9EAE4"/>
    <w:rsid w:val="33BC07C8"/>
    <w:rsid w:val="33BC331B"/>
    <w:rsid w:val="33BD4A7D"/>
    <w:rsid w:val="33BE0BD1"/>
    <w:rsid w:val="33BE9224"/>
    <w:rsid w:val="33C17F26"/>
    <w:rsid w:val="33C3B3E7"/>
    <w:rsid w:val="33C4A2FA"/>
    <w:rsid w:val="33C51FF2"/>
    <w:rsid w:val="33C61357"/>
    <w:rsid w:val="33C658D9"/>
    <w:rsid w:val="33C84B31"/>
    <w:rsid w:val="33C8B949"/>
    <w:rsid w:val="33C98D66"/>
    <w:rsid w:val="33CA553B"/>
    <w:rsid w:val="33CBAEB4"/>
    <w:rsid w:val="33CBD36F"/>
    <w:rsid w:val="33CC8A72"/>
    <w:rsid w:val="33CFF369"/>
    <w:rsid w:val="33D09D50"/>
    <w:rsid w:val="33D12349"/>
    <w:rsid w:val="33D2008D"/>
    <w:rsid w:val="33D30954"/>
    <w:rsid w:val="33D37E32"/>
    <w:rsid w:val="33D6A2D5"/>
    <w:rsid w:val="33DB50E7"/>
    <w:rsid w:val="33DFFF50"/>
    <w:rsid w:val="33E2EB73"/>
    <w:rsid w:val="33E7F976"/>
    <w:rsid w:val="33EAC88B"/>
    <w:rsid w:val="33F34BB7"/>
    <w:rsid w:val="33F41A36"/>
    <w:rsid w:val="33F478D2"/>
    <w:rsid w:val="33F58189"/>
    <w:rsid w:val="33F6AE79"/>
    <w:rsid w:val="33F6E34F"/>
    <w:rsid w:val="33F71E74"/>
    <w:rsid w:val="33F7AA98"/>
    <w:rsid w:val="33F8CCD8"/>
    <w:rsid w:val="33F8F034"/>
    <w:rsid w:val="33FA2250"/>
    <w:rsid w:val="33FD1C21"/>
    <w:rsid w:val="33FF87A0"/>
    <w:rsid w:val="3401318A"/>
    <w:rsid w:val="34031D71"/>
    <w:rsid w:val="34036EF4"/>
    <w:rsid w:val="34039A0D"/>
    <w:rsid w:val="34045844"/>
    <w:rsid w:val="3404E65E"/>
    <w:rsid w:val="34052EEF"/>
    <w:rsid w:val="34070BAC"/>
    <w:rsid w:val="3407DD66"/>
    <w:rsid w:val="34093949"/>
    <w:rsid w:val="340982C8"/>
    <w:rsid w:val="34109374"/>
    <w:rsid w:val="3410CB6B"/>
    <w:rsid w:val="3412AC1B"/>
    <w:rsid w:val="34152400"/>
    <w:rsid w:val="3415B74D"/>
    <w:rsid w:val="34167DAF"/>
    <w:rsid w:val="3419DE04"/>
    <w:rsid w:val="341ADA36"/>
    <w:rsid w:val="341C1F66"/>
    <w:rsid w:val="341E9E84"/>
    <w:rsid w:val="341EAA9D"/>
    <w:rsid w:val="34211AB0"/>
    <w:rsid w:val="34229BD0"/>
    <w:rsid w:val="3424F966"/>
    <w:rsid w:val="3425974C"/>
    <w:rsid w:val="342628C6"/>
    <w:rsid w:val="34266567"/>
    <w:rsid w:val="34292B58"/>
    <w:rsid w:val="342A0C4E"/>
    <w:rsid w:val="342A1C76"/>
    <w:rsid w:val="342A3FE6"/>
    <w:rsid w:val="342C02A1"/>
    <w:rsid w:val="342E7FF1"/>
    <w:rsid w:val="342F2FEE"/>
    <w:rsid w:val="34309A7E"/>
    <w:rsid w:val="34311775"/>
    <w:rsid w:val="3435017E"/>
    <w:rsid w:val="34355387"/>
    <w:rsid w:val="343615C2"/>
    <w:rsid w:val="34368451"/>
    <w:rsid w:val="3438D651"/>
    <w:rsid w:val="343928CC"/>
    <w:rsid w:val="343A2290"/>
    <w:rsid w:val="343AE6B2"/>
    <w:rsid w:val="343B0110"/>
    <w:rsid w:val="343C9CF6"/>
    <w:rsid w:val="343E1D4A"/>
    <w:rsid w:val="344302BA"/>
    <w:rsid w:val="3445FC40"/>
    <w:rsid w:val="3446A4E4"/>
    <w:rsid w:val="34485B1C"/>
    <w:rsid w:val="34489C5C"/>
    <w:rsid w:val="3449232B"/>
    <w:rsid w:val="34496E60"/>
    <w:rsid w:val="344ABE73"/>
    <w:rsid w:val="344C7FFB"/>
    <w:rsid w:val="344FAAF6"/>
    <w:rsid w:val="34505410"/>
    <w:rsid w:val="34515A8A"/>
    <w:rsid w:val="3454DD5C"/>
    <w:rsid w:val="34555AD9"/>
    <w:rsid w:val="3455F122"/>
    <w:rsid w:val="34560BEA"/>
    <w:rsid w:val="34585BDF"/>
    <w:rsid w:val="34585FA5"/>
    <w:rsid w:val="345A9CDB"/>
    <w:rsid w:val="345B4F5F"/>
    <w:rsid w:val="345EB439"/>
    <w:rsid w:val="345F2176"/>
    <w:rsid w:val="345F9BCD"/>
    <w:rsid w:val="3461A63B"/>
    <w:rsid w:val="3461C33A"/>
    <w:rsid w:val="34628EE6"/>
    <w:rsid w:val="34629685"/>
    <w:rsid w:val="3463446A"/>
    <w:rsid w:val="34638C38"/>
    <w:rsid w:val="3465CB56"/>
    <w:rsid w:val="3467671A"/>
    <w:rsid w:val="34684FBE"/>
    <w:rsid w:val="34695679"/>
    <w:rsid w:val="346AEDB6"/>
    <w:rsid w:val="346BE999"/>
    <w:rsid w:val="346CC062"/>
    <w:rsid w:val="346DB42A"/>
    <w:rsid w:val="346F41C9"/>
    <w:rsid w:val="3470A505"/>
    <w:rsid w:val="3472F10D"/>
    <w:rsid w:val="34750EBF"/>
    <w:rsid w:val="3476CC4E"/>
    <w:rsid w:val="3476EDFB"/>
    <w:rsid w:val="34786830"/>
    <w:rsid w:val="3479DF29"/>
    <w:rsid w:val="347F0A52"/>
    <w:rsid w:val="347FA331"/>
    <w:rsid w:val="348277CC"/>
    <w:rsid w:val="34839BD0"/>
    <w:rsid w:val="34841C42"/>
    <w:rsid w:val="34842A01"/>
    <w:rsid w:val="34867253"/>
    <w:rsid w:val="34881FBE"/>
    <w:rsid w:val="3488C584"/>
    <w:rsid w:val="34891483"/>
    <w:rsid w:val="34895B7B"/>
    <w:rsid w:val="3489FEC6"/>
    <w:rsid w:val="348B82E2"/>
    <w:rsid w:val="348C3769"/>
    <w:rsid w:val="348CD4BD"/>
    <w:rsid w:val="348CF753"/>
    <w:rsid w:val="348D6CD3"/>
    <w:rsid w:val="348E27C8"/>
    <w:rsid w:val="348E2E10"/>
    <w:rsid w:val="348E60D3"/>
    <w:rsid w:val="3490928F"/>
    <w:rsid w:val="3490CCAE"/>
    <w:rsid w:val="3493061E"/>
    <w:rsid w:val="34943256"/>
    <w:rsid w:val="34948F8A"/>
    <w:rsid w:val="34958BCE"/>
    <w:rsid w:val="34988C99"/>
    <w:rsid w:val="349B41D8"/>
    <w:rsid w:val="349DA6CF"/>
    <w:rsid w:val="349E1187"/>
    <w:rsid w:val="349E170E"/>
    <w:rsid w:val="349F01D2"/>
    <w:rsid w:val="34A33C43"/>
    <w:rsid w:val="34A4CE42"/>
    <w:rsid w:val="34A50FF5"/>
    <w:rsid w:val="34A5B1DF"/>
    <w:rsid w:val="34A68DDC"/>
    <w:rsid w:val="34A75BB0"/>
    <w:rsid w:val="34A86C14"/>
    <w:rsid w:val="34A94173"/>
    <w:rsid w:val="34A943BB"/>
    <w:rsid w:val="34AD886A"/>
    <w:rsid w:val="34AFD1B0"/>
    <w:rsid w:val="34B13F86"/>
    <w:rsid w:val="34B2C842"/>
    <w:rsid w:val="34B41161"/>
    <w:rsid w:val="34B4281A"/>
    <w:rsid w:val="34B5067F"/>
    <w:rsid w:val="34B6180B"/>
    <w:rsid w:val="34B828A0"/>
    <w:rsid w:val="34B977DB"/>
    <w:rsid w:val="34BB5F73"/>
    <w:rsid w:val="34BB8FC9"/>
    <w:rsid w:val="34BCEFD6"/>
    <w:rsid w:val="34BD7D33"/>
    <w:rsid w:val="34C1A7A4"/>
    <w:rsid w:val="34C219A6"/>
    <w:rsid w:val="34C261D9"/>
    <w:rsid w:val="34C31691"/>
    <w:rsid w:val="34C428F1"/>
    <w:rsid w:val="34C58AC3"/>
    <w:rsid w:val="34C5A340"/>
    <w:rsid w:val="34C6CEA1"/>
    <w:rsid w:val="34C738D0"/>
    <w:rsid w:val="34C763A7"/>
    <w:rsid w:val="34C88935"/>
    <w:rsid w:val="34C8D8EF"/>
    <w:rsid w:val="34CB7A32"/>
    <w:rsid w:val="34CBE57C"/>
    <w:rsid w:val="34CF6317"/>
    <w:rsid w:val="34D3A881"/>
    <w:rsid w:val="34D3BF42"/>
    <w:rsid w:val="34D7AF60"/>
    <w:rsid w:val="34D861B2"/>
    <w:rsid w:val="34D95636"/>
    <w:rsid w:val="34D9D339"/>
    <w:rsid w:val="34DA7E1F"/>
    <w:rsid w:val="34DB4A38"/>
    <w:rsid w:val="34DC2450"/>
    <w:rsid w:val="34DCA91C"/>
    <w:rsid w:val="34DD6114"/>
    <w:rsid w:val="34E22E3C"/>
    <w:rsid w:val="34E30F74"/>
    <w:rsid w:val="34E33352"/>
    <w:rsid w:val="34E6F0F8"/>
    <w:rsid w:val="34E7857E"/>
    <w:rsid w:val="34E7F6C4"/>
    <w:rsid w:val="34E8165C"/>
    <w:rsid w:val="34E97E77"/>
    <w:rsid w:val="34EAF70B"/>
    <w:rsid w:val="34ED2B93"/>
    <w:rsid w:val="34F0676E"/>
    <w:rsid w:val="34F1172E"/>
    <w:rsid w:val="34F19516"/>
    <w:rsid w:val="34F2C399"/>
    <w:rsid w:val="34F30F47"/>
    <w:rsid w:val="34F37E4D"/>
    <w:rsid w:val="34F4C9D9"/>
    <w:rsid w:val="34F53ECF"/>
    <w:rsid w:val="34F856E8"/>
    <w:rsid w:val="34FBFD5F"/>
    <w:rsid w:val="34FC1B4F"/>
    <w:rsid w:val="34FC1C7D"/>
    <w:rsid w:val="34FD40FB"/>
    <w:rsid w:val="34FEE9A6"/>
    <w:rsid w:val="3500619C"/>
    <w:rsid w:val="3501D15C"/>
    <w:rsid w:val="35030251"/>
    <w:rsid w:val="35057565"/>
    <w:rsid w:val="3506ED49"/>
    <w:rsid w:val="3507331B"/>
    <w:rsid w:val="3508923B"/>
    <w:rsid w:val="350922FD"/>
    <w:rsid w:val="350A64CC"/>
    <w:rsid w:val="350A8996"/>
    <w:rsid w:val="350ACCF5"/>
    <w:rsid w:val="350B2FAF"/>
    <w:rsid w:val="350E9CE7"/>
    <w:rsid w:val="350EA165"/>
    <w:rsid w:val="350F9B23"/>
    <w:rsid w:val="35104186"/>
    <w:rsid w:val="35113287"/>
    <w:rsid w:val="35135154"/>
    <w:rsid w:val="35173161"/>
    <w:rsid w:val="35176092"/>
    <w:rsid w:val="35185D91"/>
    <w:rsid w:val="3518EBEC"/>
    <w:rsid w:val="351B085B"/>
    <w:rsid w:val="351BFB8C"/>
    <w:rsid w:val="351C002D"/>
    <w:rsid w:val="351C75DC"/>
    <w:rsid w:val="351CBB21"/>
    <w:rsid w:val="351E0624"/>
    <w:rsid w:val="351ED9BC"/>
    <w:rsid w:val="351FA67A"/>
    <w:rsid w:val="352092B9"/>
    <w:rsid w:val="3521E7C9"/>
    <w:rsid w:val="35227C18"/>
    <w:rsid w:val="35243F6A"/>
    <w:rsid w:val="35256E9B"/>
    <w:rsid w:val="3528D71D"/>
    <w:rsid w:val="35299012"/>
    <w:rsid w:val="3529CC9E"/>
    <w:rsid w:val="353209B4"/>
    <w:rsid w:val="3532F430"/>
    <w:rsid w:val="35330CEA"/>
    <w:rsid w:val="3537115E"/>
    <w:rsid w:val="3538F379"/>
    <w:rsid w:val="3539E49C"/>
    <w:rsid w:val="353AFF0C"/>
    <w:rsid w:val="353C967D"/>
    <w:rsid w:val="353D0320"/>
    <w:rsid w:val="35410041"/>
    <w:rsid w:val="354148AB"/>
    <w:rsid w:val="3543B2E3"/>
    <w:rsid w:val="35441B46"/>
    <w:rsid w:val="35458224"/>
    <w:rsid w:val="3546274D"/>
    <w:rsid w:val="354670AB"/>
    <w:rsid w:val="354A16A4"/>
    <w:rsid w:val="354A8384"/>
    <w:rsid w:val="354C68FB"/>
    <w:rsid w:val="354D8942"/>
    <w:rsid w:val="354E5089"/>
    <w:rsid w:val="35517290"/>
    <w:rsid w:val="3551EED0"/>
    <w:rsid w:val="355259E6"/>
    <w:rsid w:val="355311EE"/>
    <w:rsid w:val="3557E5AD"/>
    <w:rsid w:val="35589BC4"/>
    <w:rsid w:val="3558E9DE"/>
    <w:rsid w:val="355C0861"/>
    <w:rsid w:val="355C471F"/>
    <w:rsid w:val="355D0AE1"/>
    <w:rsid w:val="355D700D"/>
    <w:rsid w:val="355D78F8"/>
    <w:rsid w:val="35603526"/>
    <w:rsid w:val="35605E20"/>
    <w:rsid w:val="3561ADEF"/>
    <w:rsid w:val="3562A424"/>
    <w:rsid w:val="3564F03A"/>
    <w:rsid w:val="3566BDAF"/>
    <w:rsid w:val="35689FF0"/>
    <w:rsid w:val="3568B8FF"/>
    <w:rsid w:val="3569731C"/>
    <w:rsid w:val="356AF944"/>
    <w:rsid w:val="356CC22E"/>
    <w:rsid w:val="356E923B"/>
    <w:rsid w:val="356EF6DD"/>
    <w:rsid w:val="35709435"/>
    <w:rsid w:val="357123F6"/>
    <w:rsid w:val="35713603"/>
    <w:rsid w:val="357150F9"/>
    <w:rsid w:val="35728438"/>
    <w:rsid w:val="35743C76"/>
    <w:rsid w:val="3576928C"/>
    <w:rsid w:val="3577018C"/>
    <w:rsid w:val="3578B3D8"/>
    <w:rsid w:val="3578E8D0"/>
    <w:rsid w:val="357A8516"/>
    <w:rsid w:val="357B6D95"/>
    <w:rsid w:val="357D29A6"/>
    <w:rsid w:val="3582CDB2"/>
    <w:rsid w:val="35856465"/>
    <w:rsid w:val="358617A9"/>
    <w:rsid w:val="358793C7"/>
    <w:rsid w:val="3587C4A1"/>
    <w:rsid w:val="358A529E"/>
    <w:rsid w:val="358C93F8"/>
    <w:rsid w:val="358F892B"/>
    <w:rsid w:val="358FA1B9"/>
    <w:rsid w:val="3591DDEF"/>
    <w:rsid w:val="35978DF5"/>
    <w:rsid w:val="3598794E"/>
    <w:rsid w:val="35988C0B"/>
    <w:rsid w:val="359E4B40"/>
    <w:rsid w:val="359E7B2D"/>
    <w:rsid w:val="35A43CEC"/>
    <w:rsid w:val="35A535F5"/>
    <w:rsid w:val="35A60DEC"/>
    <w:rsid w:val="35A61077"/>
    <w:rsid w:val="35A69610"/>
    <w:rsid w:val="35A84974"/>
    <w:rsid w:val="35A94271"/>
    <w:rsid w:val="35A99E8C"/>
    <w:rsid w:val="35A9D48C"/>
    <w:rsid w:val="35AAAF5B"/>
    <w:rsid w:val="35AB6BA3"/>
    <w:rsid w:val="35AC9BCC"/>
    <w:rsid w:val="35AE8E2E"/>
    <w:rsid w:val="35B1017B"/>
    <w:rsid w:val="35B2F845"/>
    <w:rsid w:val="35B4CACD"/>
    <w:rsid w:val="35B5C9C5"/>
    <w:rsid w:val="35B5E1A5"/>
    <w:rsid w:val="35B794C7"/>
    <w:rsid w:val="35B84FB7"/>
    <w:rsid w:val="35BA006F"/>
    <w:rsid w:val="35BAF24D"/>
    <w:rsid w:val="35BFFE8B"/>
    <w:rsid w:val="35C0D1FC"/>
    <w:rsid w:val="35C20056"/>
    <w:rsid w:val="35C54621"/>
    <w:rsid w:val="35C73974"/>
    <w:rsid w:val="35C747BA"/>
    <w:rsid w:val="35C80553"/>
    <w:rsid w:val="35C8352B"/>
    <w:rsid w:val="35C8CAA8"/>
    <w:rsid w:val="35C987B5"/>
    <w:rsid w:val="35CB67CB"/>
    <w:rsid w:val="35CBD0D9"/>
    <w:rsid w:val="35CC227A"/>
    <w:rsid w:val="35CD21B9"/>
    <w:rsid w:val="35CD631B"/>
    <w:rsid w:val="35D347AC"/>
    <w:rsid w:val="35D5ADA4"/>
    <w:rsid w:val="35D71526"/>
    <w:rsid w:val="35D74903"/>
    <w:rsid w:val="35E30C99"/>
    <w:rsid w:val="35E36DA3"/>
    <w:rsid w:val="35E44645"/>
    <w:rsid w:val="35E4EBDB"/>
    <w:rsid w:val="35E7BD14"/>
    <w:rsid w:val="35EA661A"/>
    <w:rsid w:val="35EAC95D"/>
    <w:rsid w:val="35EF2883"/>
    <w:rsid w:val="35F0B703"/>
    <w:rsid w:val="35F1AB4B"/>
    <w:rsid w:val="35F1EFFF"/>
    <w:rsid w:val="35F551D1"/>
    <w:rsid w:val="35F6AB50"/>
    <w:rsid w:val="35F710F2"/>
    <w:rsid w:val="35F7CF65"/>
    <w:rsid w:val="35F973A2"/>
    <w:rsid w:val="35F97A33"/>
    <w:rsid w:val="35FAF48C"/>
    <w:rsid w:val="35FD140D"/>
    <w:rsid w:val="36009042"/>
    <w:rsid w:val="3602275E"/>
    <w:rsid w:val="36039280"/>
    <w:rsid w:val="36054161"/>
    <w:rsid w:val="360749E5"/>
    <w:rsid w:val="3607EC09"/>
    <w:rsid w:val="3608528C"/>
    <w:rsid w:val="3608C08C"/>
    <w:rsid w:val="3609440C"/>
    <w:rsid w:val="3609D9E8"/>
    <w:rsid w:val="360B0173"/>
    <w:rsid w:val="360F43BD"/>
    <w:rsid w:val="36112507"/>
    <w:rsid w:val="3611F3A4"/>
    <w:rsid w:val="3612A7FD"/>
    <w:rsid w:val="36140409"/>
    <w:rsid w:val="3614BD96"/>
    <w:rsid w:val="3615482A"/>
    <w:rsid w:val="3615A668"/>
    <w:rsid w:val="3617B39E"/>
    <w:rsid w:val="3617C4C1"/>
    <w:rsid w:val="36193A1E"/>
    <w:rsid w:val="361A9497"/>
    <w:rsid w:val="361D4ED1"/>
    <w:rsid w:val="361D80FB"/>
    <w:rsid w:val="361D98F8"/>
    <w:rsid w:val="361E5545"/>
    <w:rsid w:val="361E9E44"/>
    <w:rsid w:val="361F2C71"/>
    <w:rsid w:val="3621EE86"/>
    <w:rsid w:val="36235AB2"/>
    <w:rsid w:val="36269E28"/>
    <w:rsid w:val="362817E9"/>
    <w:rsid w:val="3629D864"/>
    <w:rsid w:val="362BBD73"/>
    <w:rsid w:val="362C6C50"/>
    <w:rsid w:val="362CE6BE"/>
    <w:rsid w:val="362D065A"/>
    <w:rsid w:val="36304665"/>
    <w:rsid w:val="363099A4"/>
    <w:rsid w:val="36326489"/>
    <w:rsid w:val="36336B98"/>
    <w:rsid w:val="363455A9"/>
    <w:rsid w:val="36350C2D"/>
    <w:rsid w:val="36355251"/>
    <w:rsid w:val="36368D6A"/>
    <w:rsid w:val="36370F84"/>
    <w:rsid w:val="363B11F4"/>
    <w:rsid w:val="363CC740"/>
    <w:rsid w:val="363DE218"/>
    <w:rsid w:val="363E0B30"/>
    <w:rsid w:val="363EA5FC"/>
    <w:rsid w:val="3641D35A"/>
    <w:rsid w:val="36428466"/>
    <w:rsid w:val="36442D54"/>
    <w:rsid w:val="3647A84B"/>
    <w:rsid w:val="36495141"/>
    <w:rsid w:val="36501CC1"/>
    <w:rsid w:val="365073C4"/>
    <w:rsid w:val="36523594"/>
    <w:rsid w:val="36528847"/>
    <w:rsid w:val="36543DBC"/>
    <w:rsid w:val="36546020"/>
    <w:rsid w:val="36552885"/>
    <w:rsid w:val="36556E7F"/>
    <w:rsid w:val="36566D01"/>
    <w:rsid w:val="365723AA"/>
    <w:rsid w:val="36597045"/>
    <w:rsid w:val="365A7867"/>
    <w:rsid w:val="365C62E3"/>
    <w:rsid w:val="365CBE6E"/>
    <w:rsid w:val="365F2D6F"/>
    <w:rsid w:val="365F4954"/>
    <w:rsid w:val="3660B668"/>
    <w:rsid w:val="36618FA1"/>
    <w:rsid w:val="3661FB1F"/>
    <w:rsid w:val="3665281A"/>
    <w:rsid w:val="366532F0"/>
    <w:rsid w:val="3665437D"/>
    <w:rsid w:val="3665885C"/>
    <w:rsid w:val="36663B30"/>
    <w:rsid w:val="3667FF6C"/>
    <w:rsid w:val="366B1A49"/>
    <w:rsid w:val="366C2951"/>
    <w:rsid w:val="366CD995"/>
    <w:rsid w:val="366E094E"/>
    <w:rsid w:val="366FB9A2"/>
    <w:rsid w:val="366FC3B4"/>
    <w:rsid w:val="3671BFB5"/>
    <w:rsid w:val="36728585"/>
    <w:rsid w:val="36735471"/>
    <w:rsid w:val="367823E6"/>
    <w:rsid w:val="3679ED72"/>
    <w:rsid w:val="367A56C8"/>
    <w:rsid w:val="367DF4FE"/>
    <w:rsid w:val="367E18E0"/>
    <w:rsid w:val="367F1235"/>
    <w:rsid w:val="367F5FF5"/>
    <w:rsid w:val="36823181"/>
    <w:rsid w:val="368274E0"/>
    <w:rsid w:val="3682789A"/>
    <w:rsid w:val="36863275"/>
    <w:rsid w:val="3687899A"/>
    <w:rsid w:val="3688ABAD"/>
    <w:rsid w:val="368A5EF8"/>
    <w:rsid w:val="368B7C9C"/>
    <w:rsid w:val="368C1405"/>
    <w:rsid w:val="368F3326"/>
    <w:rsid w:val="3691212A"/>
    <w:rsid w:val="36934EBF"/>
    <w:rsid w:val="3693DC69"/>
    <w:rsid w:val="369407FC"/>
    <w:rsid w:val="3694BD6A"/>
    <w:rsid w:val="369516F7"/>
    <w:rsid w:val="369686E0"/>
    <w:rsid w:val="3698590A"/>
    <w:rsid w:val="36986CD9"/>
    <w:rsid w:val="3699E301"/>
    <w:rsid w:val="369AE75F"/>
    <w:rsid w:val="369BD32F"/>
    <w:rsid w:val="369C858E"/>
    <w:rsid w:val="369C88B5"/>
    <w:rsid w:val="369C942E"/>
    <w:rsid w:val="369FF4BD"/>
    <w:rsid w:val="36A0C1ED"/>
    <w:rsid w:val="36A4AE5C"/>
    <w:rsid w:val="36A51429"/>
    <w:rsid w:val="36A51721"/>
    <w:rsid w:val="36A641F8"/>
    <w:rsid w:val="36A79266"/>
    <w:rsid w:val="36A7FA2D"/>
    <w:rsid w:val="36A9CB2D"/>
    <w:rsid w:val="36A9CECA"/>
    <w:rsid w:val="36AC7789"/>
    <w:rsid w:val="36ADB7CF"/>
    <w:rsid w:val="36B0B4C5"/>
    <w:rsid w:val="36B10E9C"/>
    <w:rsid w:val="36B17054"/>
    <w:rsid w:val="36B30EE1"/>
    <w:rsid w:val="36B60BBE"/>
    <w:rsid w:val="36B6D49C"/>
    <w:rsid w:val="36B72265"/>
    <w:rsid w:val="36B93100"/>
    <w:rsid w:val="36B9BE7D"/>
    <w:rsid w:val="36BDD7A8"/>
    <w:rsid w:val="36BE0C61"/>
    <w:rsid w:val="36C0A743"/>
    <w:rsid w:val="36C0E985"/>
    <w:rsid w:val="36C1A66D"/>
    <w:rsid w:val="36C29E4E"/>
    <w:rsid w:val="36C2CFEA"/>
    <w:rsid w:val="36C32962"/>
    <w:rsid w:val="36C5D628"/>
    <w:rsid w:val="36C65DE4"/>
    <w:rsid w:val="36C70B44"/>
    <w:rsid w:val="36C7EDBA"/>
    <w:rsid w:val="36CA3B4B"/>
    <w:rsid w:val="36CA5C5E"/>
    <w:rsid w:val="36CE1AFE"/>
    <w:rsid w:val="36CE84E0"/>
    <w:rsid w:val="36D02325"/>
    <w:rsid w:val="36D07D7F"/>
    <w:rsid w:val="36D100EA"/>
    <w:rsid w:val="36D3A63D"/>
    <w:rsid w:val="36D3A83F"/>
    <w:rsid w:val="36D4F1BA"/>
    <w:rsid w:val="36D5482A"/>
    <w:rsid w:val="36D805CE"/>
    <w:rsid w:val="36D9615D"/>
    <w:rsid w:val="36D98FF7"/>
    <w:rsid w:val="36DD9283"/>
    <w:rsid w:val="36DE65B2"/>
    <w:rsid w:val="36DE7B91"/>
    <w:rsid w:val="36DEB8A4"/>
    <w:rsid w:val="36DFB456"/>
    <w:rsid w:val="36E1C7A7"/>
    <w:rsid w:val="36E3B018"/>
    <w:rsid w:val="36E4B1CB"/>
    <w:rsid w:val="36E84EF1"/>
    <w:rsid w:val="36E869DE"/>
    <w:rsid w:val="36E9E722"/>
    <w:rsid w:val="36EA01AB"/>
    <w:rsid w:val="36EACB7C"/>
    <w:rsid w:val="36EB1D55"/>
    <w:rsid w:val="36EBEE0D"/>
    <w:rsid w:val="36EE05D5"/>
    <w:rsid w:val="36EF5FB3"/>
    <w:rsid w:val="36EFBB5B"/>
    <w:rsid w:val="36EFC887"/>
    <w:rsid w:val="36F09873"/>
    <w:rsid w:val="36F0A525"/>
    <w:rsid w:val="36F1A65D"/>
    <w:rsid w:val="36F5C32E"/>
    <w:rsid w:val="36F5FA5F"/>
    <w:rsid w:val="36F695A2"/>
    <w:rsid w:val="36F8BD2B"/>
    <w:rsid w:val="36F953BF"/>
    <w:rsid w:val="36FA941E"/>
    <w:rsid w:val="36FBD2CF"/>
    <w:rsid w:val="36FD0066"/>
    <w:rsid w:val="36FD2091"/>
    <w:rsid w:val="36FE1E44"/>
    <w:rsid w:val="3701A19D"/>
    <w:rsid w:val="3701BC41"/>
    <w:rsid w:val="3701D104"/>
    <w:rsid w:val="37031A44"/>
    <w:rsid w:val="3703B006"/>
    <w:rsid w:val="370448CC"/>
    <w:rsid w:val="37059F14"/>
    <w:rsid w:val="370763F9"/>
    <w:rsid w:val="3707E4D4"/>
    <w:rsid w:val="370A7C74"/>
    <w:rsid w:val="370A8280"/>
    <w:rsid w:val="370BEC8E"/>
    <w:rsid w:val="370CBD78"/>
    <w:rsid w:val="370D7CF3"/>
    <w:rsid w:val="370E7E68"/>
    <w:rsid w:val="370EC947"/>
    <w:rsid w:val="370EEC65"/>
    <w:rsid w:val="3710CFA0"/>
    <w:rsid w:val="3713EC1D"/>
    <w:rsid w:val="3714D177"/>
    <w:rsid w:val="3714E0CB"/>
    <w:rsid w:val="3715A467"/>
    <w:rsid w:val="37164595"/>
    <w:rsid w:val="37194530"/>
    <w:rsid w:val="371CAE72"/>
    <w:rsid w:val="371CC27B"/>
    <w:rsid w:val="371EF445"/>
    <w:rsid w:val="371F338B"/>
    <w:rsid w:val="3720E5C8"/>
    <w:rsid w:val="3721AD17"/>
    <w:rsid w:val="3722ABB7"/>
    <w:rsid w:val="37257DA8"/>
    <w:rsid w:val="3726931A"/>
    <w:rsid w:val="3727C521"/>
    <w:rsid w:val="3727CC0C"/>
    <w:rsid w:val="3728FBF0"/>
    <w:rsid w:val="37298595"/>
    <w:rsid w:val="3729E29B"/>
    <w:rsid w:val="372A6E83"/>
    <w:rsid w:val="372B535A"/>
    <w:rsid w:val="372C0320"/>
    <w:rsid w:val="372DAE50"/>
    <w:rsid w:val="372EE6B3"/>
    <w:rsid w:val="37305137"/>
    <w:rsid w:val="37339D78"/>
    <w:rsid w:val="3733BFF3"/>
    <w:rsid w:val="3734759C"/>
    <w:rsid w:val="3734B914"/>
    <w:rsid w:val="3736303B"/>
    <w:rsid w:val="3736957E"/>
    <w:rsid w:val="3736AC00"/>
    <w:rsid w:val="3736BCBC"/>
    <w:rsid w:val="3736EF8D"/>
    <w:rsid w:val="37373222"/>
    <w:rsid w:val="37377649"/>
    <w:rsid w:val="3738EA10"/>
    <w:rsid w:val="373AFBE9"/>
    <w:rsid w:val="373CFE68"/>
    <w:rsid w:val="373DB99E"/>
    <w:rsid w:val="373E8B25"/>
    <w:rsid w:val="37419F07"/>
    <w:rsid w:val="3741D934"/>
    <w:rsid w:val="37428470"/>
    <w:rsid w:val="3743666A"/>
    <w:rsid w:val="3743B0E4"/>
    <w:rsid w:val="3744AA2E"/>
    <w:rsid w:val="37455DA7"/>
    <w:rsid w:val="37462517"/>
    <w:rsid w:val="37471A76"/>
    <w:rsid w:val="374A1F9C"/>
    <w:rsid w:val="374B0AC3"/>
    <w:rsid w:val="374E11FF"/>
    <w:rsid w:val="374E90B0"/>
    <w:rsid w:val="374EC83C"/>
    <w:rsid w:val="374F23A9"/>
    <w:rsid w:val="374F8893"/>
    <w:rsid w:val="3752E9D9"/>
    <w:rsid w:val="37534D74"/>
    <w:rsid w:val="37538BF9"/>
    <w:rsid w:val="3756730A"/>
    <w:rsid w:val="3756B389"/>
    <w:rsid w:val="37571EF2"/>
    <w:rsid w:val="3757E207"/>
    <w:rsid w:val="375813DD"/>
    <w:rsid w:val="37581E85"/>
    <w:rsid w:val="37582437"/>
    <w:rsid w:val="37589DEF"/>
    <w:rsid w:val="375935DD"/>
    <w:rsid w:val="375A58CF"/>
    <w:rsid w:val="375C254B"/>
    <w:rsid w:val="375C83B3"/>
    <w:rsid w:val="375EC160"/>
    <w:rsid w:val="3760C833"/>
    <w:rsid w:val="3762E39E"/>
    <w:rsid w:val="37656A7E"/>
    <w:rsid w:val="376609F7"/>
    <w:rsid w:val="3766A406"/>
    <w:rsid w:val="37687A0E"/>
    <w:rsid w:val="3769D05B"/>
    <w:rsid w:val="376A6468"/>
    <w:rsid w:val="376BD71E"/>
    <w:rsid w:val="376D3027"/>
    <w:rsid w:val="376F36D5"/>
    <w:rsid w:val="377195A3"/>
    <w:rsid w:val="3771ABD5"/>
    <w:rsid w:val="3772B10F"/>
    <w:rsid w:val="37755BF0"/>
    <w:rsid w:val="377576ED"/>
    <w:rsid w:val="377737A1"/>
    <w:rsid w:val="3777CCFA"/>
    <w:rsid w:val="377A1F4E"/>
    <w:rsid w:val="377C1A7B"/>
    <w:rsid w:val="377CAE4E"/>
    <w:rsid w:val="377D0866"/>
    <w:rsid w:val="377DEB97"/>
    <w:rsid w:val="3782635A"/>
    <w:rsid w:val="37828400"/>
    <w:rsid w:val="37829113"/>
    <w:rsid w:val="3784DF70"/>
    <w:rsid w:val="3784F38B"/>
    <w:rsid w:val="3785B88C"/>
    <w:rsid w:val="37888D41"/>
    <w:rsid w:val="3789DBE2"/>
    <w:rsid w:val="378CD315"/>
    <w:rsid w:val="378D066C"/>
    <w:rsid w:val="378D5EBC"/>
    <w:rsid w:val="378E2074"/>
    <w:rsid w:val="378E6F58"/>
    <w:rsid w:val="37910E96"/>
    <w:rsid w:val="3791513A"/>
    <w:rsid w:val="37915546"/>
    <w:rsid w:val="3793EF67"/>
    <w:rsid w:val="379598F3"/>
    <w:rsid w:val="3795B157"/>
    <w:rsid w:val="3795B3C4"/>
    <w:rsid w:val="37967EC9"/>
    <w:rsid w:val="3796A51C"/>
    <w:rsid w:val="3797E4CB"/>
    <w:rsid w:val="379918F1"/>
    <w:rsid w:val="379F274C"/>
    <w:rsid w:val="37A63E04"/>
    <w:rsid w:val="37A63F4E"/>
    <w:rsid w:val="37A66207"/>
    <w:rsid w:val="37A9D3F5"/>
    <w:rsid w:val="37AB869D"/>
    <w:rsid w:val="37AD2CCA"/>
    <w:rsid w:val="37AD83DC"/>
    <w:rsid w:val="37AE71E3"/>
    <w:rsid w:val="37B38E7E"/>
    <w:rsid w:val="37B5A1C5"/>
    <w:rsid w:val="37B5CB7A"/>
    <w:rsid w:val="37B9DDE7"/>
    <w:rsid w:val="37BD8EA0"/>
    <w:rsid w:val="37BDA8EB"/>
    <w:rsid w:val="37C04EDD"/>
    <w:rsid w:val="37C17D04"/>
    <w:rsid w:val="37C5CC64"/>
    <w:rsid w:val="37C6B37F"/>
    <w:rsid w:val="37C70F78"/>
    <w:rsid w:val="37C74F44"/>
    <w:rsid w:val="37C7DA71"/>
    <w:rsid w:val="37C809EE"/>
    <w:rsid w:val="37C88202"/>
    <w:rsid w:val="37CC335D"/>
    <w:rsid w:val="37CC3E3D"/>
    <w:rsid w:val="37CDA1B0"/>
    <w:rsid w:val="37D122FA"/>
    <w:rsid w:val="37D2BF65"/>
    <w:rsid w:val="37D2F04A"/>
    <w:rsid w:val="37D35389"/>
    <w:rsid w:val="37D3BF41"/>
    <w:rsid w:val="37D61CB2"/>
    <w:rsid w:val="37D7708D"/>
    <w:rsid w:val="37D7D45F"/>
    <w:rsid w:val="37DB0A70"/>
    <w:rsid w:val="37DCB5F9"/>
    <w:rsid w:val="37DE16CC"/>
    <w:rsid w:val="37DFC4FE"/>
    <w:rsid w:val="37E2CE54"/>
    <w:rsid w:val="37E640A2"/>
    <w:rsid w:val="37E6C813"/>
    <w:rsid w:val="37E73C51"/>
    <w:rsid w:val="37E9B4A6"/>
    <w:rsid w:val="37EBAC1A"/>
    <w:rsid w:val="37ED636F"/>
    <w:rsid w:val="37EE2FA3"/>
    <w:rsid w:val="37EF98F1"/>
    <w:rsid w:val="37EFEDB6"/>
    <w:rsid w:val="37F1037E"/>
    <w:rsid w:val="37F133F1"/>
    <w:rsid w:val="37F20E9D"/>
    <w:rsid w:val="37F2F7E2"/>
    <w:rsid w:val="37F4A225"/>
    <w:rsid w:val="37F4F0D8"/>
    <w:rsid w:val="37F4FAD9"/>
    <w:rsid w:val="37F53000"/>
    <w:rsid w:val="37F5B474"/>
    <w:rsid w:val="37F6BEFE"/>
    <w:rsid w:val="37F93B60"/>
    <w:rsid w:val="37F94423"/>
    <w:rsid w:val="37FDEDAB"/>
    <w:rsid w:val="37FE5953"/>
    <w:rsid w:val="37FFF283"/>
    <w:rsid w:val="38009D56"/>
    <w:rsid w:val="38024A12"/>
    <w:rsid w:val="380287E2"/>
    <w:rsid w:val="380760E6"/>
    <w:rsid w:val="3808FDCD"/>
    <w:rsid w:val="380A9965"/>
    <w:rsid w:val="380B3331"/>
    <w:rsid w:val="380F673A"/>
    <w:rsid w:val="380FE01C"/>
    <w:rsid w:val="3810378D"/>
    <w:rsid w:val="381114C0"/>
    <w:rsid w:val="381121D8"/>
    <w:rsid w:val="38121C17"/>
    <w:rsid w:val="38129C6D"/>
    <w:rsid w:val="3815B39E"/>
    <w:rsid w:val="3816F208"/>
    <w:rsid w:val="38180BB7"/>
    <w:rsid w:val="38195D05"/>
    <w:rsid w:val="381B21B7"/>
    <w:rsid w:val="381C7780"/>
    <w:rsid w:val="381E0F5B"/>
    <w:rsid w:val="381F2BD3"/>
    <w:rsid w:val="38217F2F"/>
    <w:rsid w:val="38227090"/>
    <w:rsid w:val="382312D8"/>
    <w:rsid w:val="3823ABD0"/>
    <w:rsid w:val="38243928"/>
    <w:rsid w:val="382463DB"/>
    <w:rsid w:val="3825C234"/>
    <w:rsid w:val="382C1B2C"/>
    <w:rsid w:val="382C8F6A"/>
    <w:rsid w:val="382D5DA0"/>
    <w:rsid w:val="382DA4F3"/>
    <w:rsid w:val="38300620"/>
    <w:rsid w:val="38306340"/>
    <w:rsid w:val="383183D4"/>
    <w:rsid w:val="3832071A"/>
    <w:rsid w:val="3833675C"/>
    <w:rsid w:val="3835E9E0"/>
    <w:rsid w:val="3838D458"/>
    <w:rsid w:val="38394879"/>
    <w:rsid w:val="38394C45"/>
    <w:rsid w:val="383ACB89"/>
    <w:rsid w:val="383C5400"/>
    <w:rsid w:val="383E4E62"/>
    <w:rsid w:val="383E83D7"/>
    <w:rsid w:val="383FA741"/>
    <w:rsid w:val="383FB854"/>
    <w:rsid w:val="38415564"/>
    <w:rsid w:val="38422A58"/>
    <w:rsid w:val="384366CC"/>
    <w:rsid w:val="38441820"/>
    <w:rsid w:val="384610C2"/>
    <w:rsid w:val="3849AF15"/>
    <w:rsid w:val="384A17DE"/>
    <w:rsid w:val="384B31F2"/>
    <w:rsid w:val="384CC3FC"/>
    <w:rsid w:val="384E08E0"/>
    <w:rsid w:val="384F5A33"/>
    <w:rsid w:val="3850956F"/>
    <w:rsid w:val="3851F049"/>
    <w:rsid w:val="3851F5AA"/>
    <w:rsid w:val="3851FD4A"/>
    <w:rsid w:val="385275D9"/>
    <w:rsid w:val="3853989F"/>
    <w:rsid w:val="3853FC00"/>
    <w:rsid w:val="38551136"/>
    <w:rsid w:val="3856820D"/>
    <w:rsid w:val="3856CA65"/>
    <w:rsid w:val="3857083B"/>
    <w:rsid w:val="385840A2"/>
    <w:rsid w:val="3858C478"/>
    <w:rsid w:val="3859816E"/>
    <w:rsid w:val="38598F52"/>
    <w:rsid w:val="3859E371"/>
    <w:rsid w:val="385C0783"/>
    <w:rsid w:val="385C8BE1"/>
    <w:rsid w:val="385D2995"/>
    <w:rsid w:val="385DE19C"/>
    <w:rsid w:val="385E981B"/>
    <w:rsid w:val="385F92B2"/>
    <w:rsid w:val="38612403"/>
    <w:rsid w:val="3861F2A3"/>
    <w:rsid w:val="3862FB09"/>
    <w:rsid w:val="3866D2A6"/>
    <w:rsid w:val="386A8072"/>
    <w:rsid w:val="386BF04C"/>
    <w:rsid w:val="386C0404"/>
    <w:rsid w:val="3870186B"/>
    <w:rsid w:val="3871BF42"/>
    <w:rsid w:val="3871EBAB"/>
    <w:rsid w:val="3873059A"/>
    <w:rsid w:val="38739C30"/>
    <w:rsid w:val="3873B9E5"/>
    <w:rsid w:val="3875F32B"/>
    <w:rsid w:val="387650CE"/>
    <w:rsid w:val="3877BDBB"/>
    <w:rsid w:val="38785288"/>
    <w:rsid w:val="387A5503"/>
    <w:rsid w:val="387B2C21"/>
    <w:rsid w:val="387C156A"/>
    <w:rsid w:val="387CEFCD"/>
    <w:rsid w:val="387D7EB4"/>
    <w:rsid w:val="387DA5F5"/>
    <w:rsid w:val="387EDBE3"/>
    <w:rsid w:val="387EF312"/>
    <w:rsid w:val="3880AEFE"/>
    <w:rsid w:val="38814B32"/>
    <w:rsid w:val="38823036"/>
    <w:rsid w:val="3882DC84"/>
    <w:rsid w:val="3883E1BF"/>
    <w:rsid w:val="38853AE9"/>
    <w:rsid w:val="38867525"/>
    <w:rsid w:val="3886E39D"/>
    <w:rsid w:val="3887CBB1"/>
    <w:rsid w:val="388884B1"/>
    <w:rsid w:val="38891E87"/>
    <w:rsid w:val="388D0170"/>
    <w:rsid w:val="388ECDA4"/>
    <w:rsid w:val="38925539"/>
    <w:rsid w:val="3895693A"/>
    <w:rsid w:val="3895AD80"/>
    <w:rsid w:val="38988156"/>
    <w:rsid w:val="3898E524"/>
    <w:rsid w:val="389AB1F7"/>
    <w:rsid w:val="389B1136"/>
    <w:rsid w:val="389CE7F1"/>
    <w:rsid w:val="389D33DC"/>
    <w:rsid w:val="389FD165"/>
    <w:rsid w:val="38A12BCC"/>
    <w:rsid w:val="38A2138A"/>
    <w:rsid w:val="38A26D3D"/>
    <w:rsid w:val="38A3F98D"/>
    <w:rsid w:val="38A43E99"/>
    <w:rsid w:val="38A504F9"/>
    <w:rsid w:val="38A71726"/>
    <w:rsid w:val="38AC41EE"/>
    <w:rsid w:val="38ACF286"/>
    <w:rsid w:val="38AD04A8"/>
    <w:rsid w:val="38B03F25"/>
    <w:rsid w:val="38B327F1"/>
    <w:rsid w:val="38B32C2F"/>
    <w:rsid w:val="38B5063C"/>
    <w:rsid w:val="38B691C9"/>
    <w:rsid w:val="38BAB972"/>
    <w:rsid w:val="38BAF5BA"/>
    <w:rsid w:val="38BBBF45"/>
    <w:rsid w:val="38BE158B"/>
    <w:rsid w:val="38BE3F9D"/>
    <w:rsid w:val="38BF807A"/>
    <w:rsid w:val="38C061E2"/>
    <w:rsid w:val="38C30C1A"/>
    <w:rsid w:val="38C4AE47"/>
    <w:rsid w:val="38C4FC36"/>
    <w:rsid w:val="38C640DE"/>
    <w:rsid w:val="38C80BB3"/>
    <w:rsid w:val="38CD4CAA"/>
    <w:rsid w:val="38CF1613"/>
    <w:rsid w:val="38CF760F"/>
    <w:rsid w:val="38D29FDD"/>
    <w:rsid w:val="38D35575"/>
    <w:rsid w:val="38D4776F"/>
    <w:rsid w:val="38D4CE84"/>
    <w:rsid w:val="38D54622"/>
    <w:rsid w:val="38D57FBE"/>
    <w:rsid w:val="38D61A4C"/>
    <w:rsid w:val="38D8E7BF"/>
    <w:rsid w:val="38DC8082"/>
    <w:rsid w:val="38DE9587"/>
    <w:rsid w:val="38DF08E5"/>
    <w:rsid w:val="38E4CE6C"/>
    <w:rsid w:val="38E9A651"/>
    <w:rsid w:val="38E9CCA4"/>
    <w:rsid w:val="38ECBB03"/>
    <w:rsid w:val="38ECE054"/>
    <w:rsid w:val="38ED6A87"/>
    <w:rsid w:val="38EF82A1"/>
    <w:rsid w:val="38F1CA7A"/>
    <w:rsid w:val="38F1EFB0"/>
    <w:rsid w:val="38F3F9C7"/>
    <w:rsid w:val="38F49E24"/>
    <w:rsid w:val="38F4CD25"/>
    <w:rsid w:val="38F600C8"/>
    <w:rsid w:val="38F74195"/>
    <w:rsid w:val="38F8A379"/>
    <w:rsid w:val="38F965B5"/>
    <w:rsid w:val="38F98D1D"/>
    <w:rsid w:val="38F9A540"/>
    <w:rsid w:val="38FB83FB"/>
    <w:rsid w:val="38FC9B12"/>
    <w:rsid w:val="38FD3E5D"/>
    <w:rsid w:val="3904C27B"/>
    <w:rsid w:val="3908F58F"/>
    <w:rsid w:val="3909466E"/>
    <w:rsid w:val="390ABAE9"/>
    <w:rsid w:val="390C38B2"/>
    <w:rsid w:val="390EBE90"/>
    <w:rsid w:val="391093A0"/>
    <w:rsid w:val="391134CC"/>
    <w:rsid w:val="3915034E"/>
    <w:rsid w:val="39171CAB"/>
    <w:rsid w:val="39176EC3"/>
    <w:rsid w:val="3918F3AD"/>
    <w:rsid w:val="391947FD"/>
    <w:rsid w:val="391BAE2A"/>
    <w:rsid w:val="391C70CD"/>
    <w:rsid w:val="391EE020"/>
    <w:rsid w:val="391F251B"/>
    <w:rsid w:val="391F2653"/>
    <w:rsid w:val="391F446F"/>
    <w:rsid w:val="391FFABD"/>
    <w:rsid w:val="39201310"/>
    <w:rsid w:val="39210C00"/>
    <w:rsid w:val="39232D7E"/>
    <w:rsid w:val="39233CFC"/>
    <w:rsid w:val="3923BAFD"/>
    <w:rsid w:val="3924A290"/>
    <w:rsid w:val="3924F4E9"/>
    <w:rsid w:val="39257F77"/>
    <w:rsid w:val="392645AF"/>
    <w:rsid w:val="3927A49E"/>
    <w:rsid w:val="3927F7DA"/>
    <w:rsid w:val="39283101"/>
    <w:rsid w:val="39286026"/>
    <w:rsid w:val="39292F1D"/>
    <w:rsid w:val="392CAE99"/>
    <w:rsid w:val="392F1379"/>
    <w:rsid w:val="392F9D73"/>
    <w:rsid w:val="392FB5B0"/>
    <w:rsid w:val="393004A1"/>
    <w:rsid w:val="39309E06"/>
    <w:rsid w:val="39320F74"/>
    <w:rsid w:val="3937046D"/>
    <w:rsid w:val="39380162"/>
    <w:rsid w:val="3938E5F4"/>
    <w:rsid w:val="39392351"/>
    <w:rsid w:val="39396582"/>
    <w:rsid w:val="393BBB63"/>
    <w:rsid w:val="393CFBAC"/>
    <w:rsid w:val="393EA7CD"/>
    <w:rsid w:val="393EB14D"/>
    <w:rsid w:val="393ECD99"/>
    <w:rsid w:val="393EEAA7"/>
    <w:rsid w:val="393F017F"/>
    <w:rsid w:val="39400ECA"/>
    <w:rsid w:val="3940834C"/>
    <w:rsid w:val="3941159A"/>
    <w:rsid w:val="3941B239"/>
    <w:rsid w:val="39438238"/>
    <w:rsid w:val="3947C7B3"/>
    <w:rsid w:val="39481C7B"/>
    <w:rsid w:val="3948222E"/>
    <w:rsid w:val="39483426"/>
    <w:rsid w:val="3949D786"/>
    <w:rsid w:val="394B8EA3"/>
    <w:rsid w:val="394C9F3F"/>
    <w:rsid w:val="394CC68E"/>
    <w:rsid w:val="394D5343"/>
    <w:rsid w:val="394DC288"/>
    <w:rsid w:val="394DE1F7"/>
    <w:rsid w:val="3950CA60"/>
    <w:rsid w:val="395108FD"/>
    <w:rsid w:val="39512B4E"/>
    <w:rsid w:val="39517995"/>
    <w:rsid w:val="39523B28"/>
    <w:rsid w:val="3952DFF2"/>
    <w:rsid w:val="39553462"/>
    <w:rsid w:val="395595D2"/>
    <w:rsid w:val="395785F4"/>
    <w:rsid w:val="39598427"/>
    <w:rsid w:val="395BF201"/>
    <w:rsid w:val="3960D6D7"/>
    <w:rsid w:val="3965717D"/>
    <w:rsid w:val="3965A268"/>
    <w:rsid w:val="39674A46"/>
    <w:rsid w:val="3968D1B4"/>
    <w:rsid w:val="39692C1D"/>
    <w:rsid w:val="396A103B"/>
    <w:rsid w:val="396CB11D"/>
    <w:rsid w:val="396D6B2C"/>
    <w:rsid w:val="396DAF21"/>
    <w:rsid w:val="396E491E"/>
    <w:rsid w:val="396E93CF"/>
    <w:rsid w:val="39701B90"/>
    <w:rsid w:val="3970D965"/>
    <w:rsid w:val="397137A5"/>
    <w:rsid w:val="3972682B"/>
    <w:rsid w:val="3972C308"/>
    <w:rsid w:val="39745950"/>
    <w:rsid w:val="397580E7"/>
    <w:rsid w:val="3975BB6C"/>
    <w:rsid w:val="39768F31"/>
    <w:rsid w:val="3977C400"/>
    <w:rsid w:val="397AEE3F"/>
    <w:rsid w:val="397CBDC8"/>
    <w:rsid w:val="397FD54E"/>
    <w:rsid w:val="39813920"/>
    <w:rsid w:val="39827376"/>
    <w:rsid w:val="3983561B"/>
    <w:rsid w:val="3984DE22"/>
    <w:rsid w:val="3986BBC1"/>
    <w:rsid w:val="3989CD01"/>
    <w:rsid w:val="398A1958"/>
    <w:rsid w:val="398A96F7"/>
    <w:rsid w:val="398AC02D"/>
    <w:rsid w:val="398B9C9F"/>
    <w:rsid w:val="398CAB80"/>
    <w:rsid w:val="398D3341"/>
    <w:rsid w:val="39906B2E"/>
    <w:rsid w:val="39923B83"/>
    <w:rsid w:val="39940296"/>
    <w:rsid w:val="3995610D"/>
    <w:rsid w:val="3996B0FE"/>
    <w:rsid w:val="3996DA6E"/>
    <w:rsid w:val="39973743"/>
    <w:rsid w:val="39983E91"/>
    <w:rsid w:val="39994462"/>
    <w:rsid w:val="3999C2DF"/>
    <w:rsid w:val="399E7925"/>
    <w:rsid w:val="39A029A5"/>
    <w:rsid w:val="39A17568"/>
    <w:rsid w:val="39A18359"/>
    <w:rsid w:val="39A279F3"/>
    <w:rsid w:val="39A2DA94"/>
    <w:rsid w:val="39A32249"/>
    <w:rsid w:val="39A37A8B"/>
    <w:rsid w:val="39A3ADA0"/>
    <w:rsid w:val="39A98F9B"/>
    <w:rsid w:val="39AAD4A0"/>
    <w:rsid w:val="39AD1F79"/>
    <w:rsid w:val="39AD610E"/>
    <w:rsid w:val="39AEC8D2"/>
    <w:rsid w:val="39B015D2"/>
    <w:rsid w:val="39B0444B"/>
    <w:rsid w:val="39B44974"/>
    <w:rsid w:val="39B4748C"/>
    <w:rsid w:val="39B4A017"/>
    <w:rsid w:val="39B4BCE9"/>
    <w:rsid w:val="39B6FF91"/>
    <w:rsid w:val="39B7D2CF"/>
    <w:rsid w:val="39B80D0D"/>
    <w:rsid w:val="39B87074"/>
    <w:rsid w:val="39B8A746"/>
    <w:rsid w:val="39B90ED1"/>
    <w:rsid w:val="39BBD6F1"/>
    <w:rsid w:val="39BC26DC"/>
    <w:rsid w:val="39BDBD29"/>
    <w:rsid w:val="39BFA1B1"/>
    <w:rsid w:val="39C045AA"/>
    <w:rsid w:val="39C04C6F"/>
    <w:rsid w:val="39C08304"/>
    <w:rsid w:val="39C160FE"/>
    <w:rsid w:val="39C1B548"/>
    <w:rsid w:val="39C54478"/>
    <w:rsid w:val="39C56D94"/>
    <w:rsid w:val="39C5DFD6"/>
    <w:rsid w:val="39C612A7"/>
    <w:rsid w:val="39CA3F10"/>
    <w:rsid w:val="39CAAC4D"/>
    <w:rsid w:val="39CC5FFD"/>
    <w:rsid w:val="39CC7D68"/>
    <w:rsid w:val="39CCCB49"/>
    <w:rsid w:val="39CD5435"/>
    <w:rsid w:val="39CE58EC"/>
    <w:rsid w:val="39CE98AC"/>
    <w:rsid w:val="39D04FFE"/>
    <w:rsid w:val="39D283EB"/>
    <w:rsid w:val="39D519B2"/>
    <w:rsid w:val="39D68338"/>
    <w:rsid w:val="39DA1B47"/>
    <w:rsid w:val="39DA91AF"/>
    <w:rsid w:val="39DD1816"/>
    <w:rsid w:val="39DD48A9"/>
    <w:rsid w:val="39DD6C30"/>
    <w:rsid w:val="39DFA587"/>
    <w:rsid w:val="39E02667"/>
    <w:rsid w:val="39E06A85"/>
    <w:rsid w:val="39E12379"/>
    <w:rsid w:val="39E2B51F"/>
    <w:rsid w:val="39E2D4B1"/>
    <w:rsid w:val="39E3D923"/>
    <w:rsid w:val="39E421B9"/>
    <w:rsid w:val="39E552B7"/>
    <w:rsid w:val="39E591F9"/>
    <w:rsid w:val="39E5B345"/>
    <w:rsid w:val="39E80BD8"/>
    <w:rsid w:val="39E92DA5"/>
    <w:rsid w:val="39EB8087"/>
    <w:rsid w:val="39ED5B47"/>
    <w:rsid w:val="39EE797E"/>
    <w:rsid w:val="39EF21F2"/>
    <w:rsid w:val="39F02BBD"/>
    <w:rsid w:val="39F0BBBE"/>
    <w:rsid w:val="39F0C46C"/>
    <w:rsid w:val="39F15234"/>
    <w:rsid w:val="39F1B0C6"/>
    <w:rsid w:val="39F33D2E"/>
    <w:rsid w:val="39F3A17D"/>
    <w:rsid w:val="39F4BB15"/>
    <w:rsid w:val="39F4F50B"/>
    <w:rsid w:val="39F55ADC"/>
    <w:rsid w:val="39F71345"/>
    <w:rsid w:val="39F7BB9B"/>
    <w:rsid w:val="39F98B32"/>
    <w:rsid w:val="39FAB2AD"/>
    <w:rsid w:val="39FC53C4"/>
    <w:rsid w:val="39FCCEF0"/>
    <w:rsid w:val="39FF2A2C"/>
    <w:rsid w:val="3A046EEA"/>
    <w:rsid w:val="3A087A9F"/>
    <w:rsid w:val="3A091936"/>
    <w:rsid w:val="3A0962AF"/>
    <w:rsid w:val="3A0A1DA8"/>
    <w:rsid w:val="3A0BAEFA"/>
    <w:rsid w:val="3A0C18C3"/>
    <w:rsid w:val="3A0E17B9"/>
    <w:rsid w:val="3A10A27B"/>
    <w:rsid w:val="3A11CE08"/>
    <w:rsid w:val="3A131A28"/>
    <w:rsid w:val="3A1343E4"/>
    <w:rsid w:val="3A135017"/>
    <w:rsid w:val="3A13BF72"/>
    <w:rsid w:val="3A14C086"/>
    <w:rsid w:val="3A1559DD"/>
    <w:rsid w:val="3A18A8B0"/>
    <w:rsid w:val="3A19CB70"/>
    <w:rsid w:val="3A1C936F"/>
    <w:rsid w:val="3A1D9723"/>
    <w:rsid w:val="3A1EF80D"/>
    <w:rsid w:val="3A1FFAEE"/>
    <w:rsid w:val="3A20F605"/>
    <w:rsid w:val="3A215485"/>
    <w:rsid w:val="3A225B3C"/>
    <w:rsid w:val="3A247633"/>
    <w:rsid w:val="3A25E5A0"/>
    <w:rsid w:val="3A27EBF3"/>
    <w:rsid w:val="3A295CAC"/>
    <w:rsid w:val="3A2CB560"/>
    <w:rsid w:val="3A2CD700"/>
    <w:rsid w:val="3A2D558F"/>
    <w:rsid w:val="3A2E35D4"/>
    <w:rsid w:val="3A2F1BB4"/>
    <w:rsid w:val="3A3031C2"/>
    <w:rsid w:val="3A32DB93"/>
    <w:rsid w:val="3A365565"/>
    <w:rsid w:val="3A383E1B"/>
    <w:rsid w:val="3A39C907"/>
    <w:rsid w:val="3A3BBEC2"/>
    <w:rsid w:val="3A3BFB8F"/>
    <w:rsid w:val="3A3D3A38"/>
    <w:rsid w:val="3A3EC181"/>
    <w:rsid w:val="3A4098DA"/>
    <w:rsid w:val="3A419B74"/>
    <w:rsid w:val="3A4489E3"/>
    <w:rsid w:val="3A452BB8"/>
    <w:rsid w:val="3A45BF36"/>
    <w:rsid w:val="3A463533"/>
    <w:rsid w:val="3A4EA0FA"/>
    <w:rsid w:val="3A4EB6AE"/>
    <w:rsid w:val="3A4F6239"/>
    <w:rsid w:val="3A4FA3BC"/>
    <w:rsid w:val="3A4FD3B5"/>
    <w:rsid w:val="3A513A4D"/>
    <w:rsid w:val="3A51818D"/>
    <w:rsid w:val="3A52E6B4"/>
    <w:rsid w:val="3A537D73"/>
    <w:rsid w:val="3A562906"/>
    <w:rsid w:val="3A57232A"/>
    <w:rsid w:val="3A573B37"/>
    <w:rsid w:val="3A57CBF3"/>
    <w:rsid w:val="3A5B1107"/>
    <w:rsid w:val="3A5BC020"/>
    <w:rsid w:val="3A5BDB57"/>
    <w:rsid w:val="3A5CB4CB"/>
    <w:rsid w:val="3A5F8865"/>
    <w:rsid w:val="3A6128F5"/>
    <w:rsid w:val="3A635989"/>
    <w:rsid w:val="3A635A5C"/>
    <w:rsid w:val="3A637377"/>
    <w:rsid w:val="3A68D3A3"/>
    <w:rsid w:val="3A68DA11"/>
    <w:rsid w:val="3A6B647C"/>
    <w:rsid w:val="3A6DB54A"/>
    <w:rsid w:val="3A6E33E6"/>
    <w:rsid w:val="3A6EBE0B"/>
    <w:rsid w:val="3A6F29C9"/>
    <w:rsid w:val="3A6FF35A"/>
    <w:rsid w:val="3A7289A7"/>
    <w:rsid w:val="3A739EB8"/>
    <w:rsid w:val="3A741995"/>
    <w:rsid w:val="3A76B69F"/>
    <w:rsid w:val="3A782956"/>
    <w:rsid w:val="3A79BD5A"/>
    <w:rsid w:val="3A7A415C"/>
    <w:rsid w:val="3A7B42D9"/>
    <w:rsid w:val="3A7CEDA6"/>
    <w:rsid w:val="3A7D9566"/>
    <w:rsid w:val="3A7E544F"/>
    <w:rsid w:val="3A7FBB5A"/>
    <w:rsid w:val="3A837B47"/>
    <w:rsid w:val="3A83938D"/>
    <w:rsid w:val="3A83D0D7"/>
    <w:rsid w:val="3A852FA6"/>
    <w:rsid w:val="3A8573CF"/>
    <w:rsid w:val="3A85DE31"/>
    <w:rsid w:val="3A87E39A"/>
    <w:rsid w:val="3A8888E1"/>
    <w:rsid w:val="3A888A61"/>
    <w:rsid w:val="3A8998DF"/>
    <w:rsid w:val="3A8AD4C9"/>
    <w:rsid w:val="3A8E44C8"/>
    <w:rsid w:val="3A8E7647"/>
    <w:rsid w:val="3A914836"/>
    <w:rsid w:val="3A917B07"/>
    <w:rsid w:val="3A96AC39"/>
    <w:rsid w:val="3A9FEEDE"/>
    <w:rsid w:val="3AA1BD15"/>
    <w:rsid w:val="3AA46540"/>
    <w:rsid w:val="3AA4CF0E"/>
    <w:rsid w:val="3AA71383"/>
    <w:rsid w:val="3AA7292B"/>
    <w:rsid w:val="3AA75DEB"/>
    <w:rsid w:val="3AA889E4"/>
    <w:rsid w:val="3AA8AA50"/>
    <w:rsid w:val="3AA8FE5A"/>
    <w:rsid w:val="3AAA7A4F"/>
    <w:rsid w:val="3AAB1FEF"/>
    <w:rsid w:val="3AAB49A2"/>
    <w:rsid w:val="3AABA74D"/>
    <w:rsid w:val="3AAC6376"/>
    <w:rsid w:val="3AAC8D41"/>
    <w:rsid w:val="3AAD0B24"/>
    <w:rsid w:val="3AAE40EB"/>
    <w:rsid w:val="3AAFC05C"/>
    <w:rsid w:val="3AB007F2"/>
    <w:rsid w:val="3AB0240A"/>
    <w:rsid w:val="3AB206B8"/>
    <w:rsid w:val="3AB3BC68"/>
    <w:rsid w:val="3AB40EA8"/>
    <w:rsid w:val="3AB4EB84"/>
    <w:rsid w:val="3AB52562"/>
    <w:rsid w:val="3AB7E4B6"/>
    <w:rsid w:val="3AB7E61C"/>
    <w:rsid w:val="3AB86DC0"/>
    <w:rsid w:val="3AB9211B"/>
    <w:rsid w:val="3AB9D5F6"/>
    <w:rsid w:val="3ABABD90"/>
    <w:rsid w:val="3ABB4CE2"/>
    <w:rsid w:val="3AC0BDDD"/>
    <w:rsid w:val="3AC0E15D"/>
    <w:rsid w:val="3AC124E3"/>
    <w:rsid w:val="3AC2A900"/>
    <w:rsid w:val="3AC31D4C"/>
    <w:rsid w:val="3AC329D6"/>
    <w:rsid w:val="3AC45EA7"/>
    <w:rsid w:val="3AC473D7"/>
    <w:rsid w:val="3AC535B8"/>
    <w:rsid w:val="3AC53B95"/>
    <w:rsid w:val="3AC65226"/>
    <w:rsid w:val="3AC6F83D"/>
    <w:rsid w:val="3AC7EBF9"/>
    <w:rsid w:val="3AC82693"/>
    <w:rsid w:val="3AC8A49C"/>
    <w:rsid w:val="3ACAE6BC"/>
    <w:rsid w:val="3ACAE785"/>
    <w:rsid w:val="3ACC5A70"/>
    <w:rsid w:val="3ACCB90A"/>
    <w:rsid w:val="3ACFAB00"/>
    <w:rsid w:val="3AD30643"/>
    <w:rsid w:val="3AD52CE5"/>
    <w:rsid w:val="3AD56698"/>
    <w:rsid w:val="3AD671F6"/>
    <w:rsid w:val="3AD68883"/>
    <w:rsid w:val="3AD68ECF"/>
    <w:rsid w:val="3AD92D36"/>
    <w:rsid w:val="3ADBA992"/>
    <w:rsid w:val="3ADF4DB4"/>
    <w:rsid w:val="3AE30D98"/>
    <w:rsid w:val="3AE30F3A"/>
    <w:rsid w:val="3AE57B2D"/>
    <w:rsid w:val="3AE61920"/>
    <w:rsid w:val="3AE6EC26"/>
    <w:rsid w:val="3AE71D01"/>
    <w:rsid w:val="3AE78625"/>
    <w:rsid w:val="3AE79EA7"/>
    <w:rsid w:val="3AE7B579"/>
    <w:rsid w:val="3AE88935"/>
    <w:rsid w:val="3AE919C9"/>
    <w:rsid w:val="3AEB4F6C"/>
    <w:rsid w:val="3AEB6DFB"/>
    <w:rsid w:val="3AEBFBA4"/>
    <w:rsid w:val="3AECC339"/>
    <w:rsid w:val="3AECD8D0"/>
    <w:rsid w:val="3AEE0E43"/>
    <w:rsid w:val="3AEE3108"/>
    <w:rsid w:val="3AEF93CC"/>
    <w:rsid w:val="3AF4DBEE"/>
    <w:rsid w:val="3AF9B6BA"/>
    <w:rsid w:val="3AFC70AB"/>
    <w:rsid w:val="3AFFAC8A"/>
    <w:rsid w:val="3B0253A2"/>
    <w:rsid w:val="3B03A249"/>
    <w:rsid w:val="3B03E43C"/>
    <w:rsid w:val="3B050AB6"/>
    <w:rsid w:val="3B050E3C"/>
    <w:rsid w:val="3B071D4E"/>
    <w:rsid w:val="3B099D4B"/>
    <w:rsid w:val="3B0C8023"/>
    <w:rsid w:val="3B0DFC55"/>
    <w:rsid w:val="3B12A202"/>
    <w:rsid w:val="3B12B8FF"/>
    <w:rsid w:val="3B137225"/>
    <w:rsid w:val="3B14CA3A"/>
    <w:rsid w:val="3B1648C6"/>
    <w:rsid w:val="3B16CC28"/>
    <w:rsid w:val="3B179F1A"/>
    <w:rsid w:val="3B1862D3"/>
    <w:rsid w:val="3B196C8E"/>
    <w:rsid w:val="3B1ADA8C"/>
    <w:rsid w:val="3B1BADF9"/>
    <w:rsid w:val="3B1EE467"/>
    <w:rsid w:val="3B209004"/>
    <w:rsid w:val="3B23107D"/>
    <w:rsid w:val="3B236722"/>
    <w:rsid w:val="3B246854"/>
    <w:rsid w:val="3B26C7B0"/>
    <w:rsid w:val="3B280491"/>
    <w:rsid w:val="3B29D3CF"/>
    <w:rsid w:val="3B2D7CA4"/>
    <w:rsid w:val="3B2DD8CB"/>
    <w:rsid w:val="3B2DEF79"/>
    <w:rsid w:val="3B2DF05E"/>
    <w:rsid w:val="3B2E4905"/>
    <w:rsid w:val="3B2ED2DC"/>
    <w:rsid w:val="3B2FAB50"/>
    <w:rsid w:val="3B2FD406"/>
    <w:rsid w:val="3B3031AD"/>
    <w:rsid w:val="3B31604E"/>
    <w:rsid w:val="3B31B131"/>
    <w:rsid w:val="3B339D87"/>
    <w:rsid w:val="3B37E16A"/>
    <w:rsid w:val="3B3AAD57"/>
    <w:rsid w:val="3B3DBBC0"/>
    <w:rsid w:val="3B3E5D12"/>
    <w:rsid w:val="3B4114CF"/>
    <w:rsid w:val="3B416149"/>
    <w:rsid w:val="3B438E30"/>
    <w:rsid w:val="3B43A70E"/>
    <w:rsid w:val="3B454B63"/>
    <w:rsid w:val="3B477FE2"/>
    <w:rsid w:val="3B4785A5"/>
    <w:rsid w:val="3B47BA33"/>
    <w:rsid w:val="3B47D676"/>
    <w:rsid w:val="3B49B3B9"/>
    <w:rsid w:val="3B49C649"/>
    <w:rsid w:val="3B4AB6D2"/>
    <w:rsid w:val="3B4ABCBD"/>
    <w:rsid w:val="3B4AC777"/>
    <w:rsid w:val="3B4C9143"/>
    <w:rsid w:val="3B4DDF32"/>
    <w:rsid w:val="3B4ED9E5"/>
    <w:rsid w:val="3B50AF32"/>
    <w:rsid w:val="3B50D4DE"/>
    <w:rsid w:val="3B5196E2"/>
    <w:rsid w:val="3B52BD3C"/>
    <w:rsid w:val="3B52C83D"/>
    <w:rsid w:val="3B533C78"/>
    <w:rsid w:val="3B54F5E3"/>
    <w:rsid w:val="3B56A355"/>
    <w:rsid w:val="3B59C3EC"/>
    <w:rsid w:val="3B5AB43E"/>
    <w:rsid w:val="3B5D85A9"/>
    <w:rsid w:val="3B5D8F48"/>
    <w:rsid w:val="3B5DBEE3"/>
    <w:rsid w:val="3B5E2A0C"/>
    <w:rsid w:val="3B5F4E07"/>
    <w:rsid w:val="3B601701"/>
    <w:rsid w:val="3B60C1D7"/>
    <w:rsid w:val="3B6158CB"/>
    <w:rsid w:val="3B66E112"/>
    <w:rsid w:val="3B672863"/>
    <w:rsid w:val="3B676C8A"/>
    <w:rsid w:val="3B6BDF4E"/>
    <w:rsid w:val="3B6D03B7"/>
    <w:rsid w:val="3B6E8D03"/>
    <w:rsid w:val="3B6FD1B8"/>
    <w:rsid w:val="3B70F966"/>
    <w:rsid w:val="3B71858C"/>
    <w:rsid w:val="3B72192A"/>
    <w:rsid w:val="3B72A636"/>
    <w:rsid w:val="3B737483"/>
    <w:rsid w:val="3B74E7FB"/>
    <w:rsid w:val="3B75452D"/>
    <w:rsid w:val="3B77A421"/>
    <w:rsid w:val="3B7944D5"/>
    <w:rsid w:val="3B7AFC22"/>
    <w:rsid w:val="3B7BCDF9"/>
    <w:rsid w:val="3B7CA4D8"/>
    <w:rsid w:val="3B7D7DCA"/>
    <w:rsid w:val="3B7E7407"/>
    <w:rsid w:val="3B7FA984"/>
    <w:rsid w:val="3B7FF044"/>
    <w:rsid w:val="3B804906"/>
    <w:rsid w:val="3B816D75"/>
    <w:rsid w:val="3B8266CA"/>
    <w:rsid w:val="3B868382"/>
    <w:rsid w:val="3B876449"/>
    <w:rsid w:val="3B87D7C9"/>
    <w:rsid w:val="3B88CF97"/>
    <w:rsid w:val="3B8A3DAF"/>
    <w:rsid w:val="3B8A45BF"/>
    <w:rsid w:val="3B8A5583"/>
    <w:rsid w:val="3B8AA62B"/>
    <w:rsid w:val="3B8C3580"/>
    <w:rsid w:val="3B8D940B"/>
    <w:rsid w:val="3B8DAFE5"/>
    <w:rsid w:val="3B8DEF03"/>
    <w:rsid w:val="3B8F30CD"/>
    <w:rsid w:val="3B8F51FD"/>
    <w:rsid w:val="3B9210D4"/>
    <w:rsid w:val="3B9292B4"/>
    <w:rsid w:val="3B94A9AD"/>
    <w:rsid w:val="3B97C1F0"/>
    <w:rsid w:val="3B987C1C"/>
    <w:rsid w:val="3B98E374"/>
    <w:rsid w:val="3B99DAC4"/>
    <w:rsid w:val="3B9EB5DF"/>
    <w:rsid w:val="3B9EFDB4"/>
    <w:rsid w:val="3B9F36B7"/>
    <w:rsid w:val="3BA179BB"/>
    <w:rsid w:val="3BA18AC1"/>
    <w:rsid w:val="3BA24487"/>
    <w:rsid w:val="3BA53BAF"/>
    <w:rsid w:val="3BA5C0C8"/>
    <w:rsid w:val="3BA710B3"/>
    <w:rsid w:val="3BA89A76"/>
    <w:rsid w:val="3BA97445"/>
    <w:rsid w:val="3BA9A87C"/>
    <w:rsid w:val="3BAC9499"/>
    <w:rsid w:val="3BADB4E2"/>
    <w:rsid w:val="3BAF42D8"/>
    <w:rsid w:val="3BAF9B7D"/>
    <w:rsid w:val="3BB4219B"/>
    <w:rsid w:val="3BB43B41"/>
    <w:rsid w:val="3BB6167A"/>
    <w:rsid w:val="3BB7B2B3"/>
    <w:rsid w:val="3BB7F244"/>
    <w:rsid w:val="3BB90762"/>
    <w:rsid w:val="3BBC3970"/>
    <w:rsid w:val="3BC0C5FE"/>
    <w:rsid w:val="3BC12FD1"/>
    <w:rsid w:val="3BC2D1B8"/>
    <w:rsid w:val="3BC399A2"/>
    <w:rsid w:val="3BC44F6B"/>
    <w:rsid w:val="3BC467EB"/>
    <w:rsid w:val="3BC5659F"/>
    <w:rsid w:val="3BCB18D9"/>
    <w:rsid w:val="3BCBB1F9"/>
    <w:rsid w:val="3BCBEDAB"/>
    <w:rsid w:val="3BCCF82F"/>
    <w:rsid w:val="3BCE9387"/>
    <w:rsid w:val="3BCEEBE5"/>
    <w:rsid w:val="3BCFCE00"/>
    <w:rsid w:val="3BD32209"/>
    <w:rsid w:val="3BD38091"/>
    <w:rsid w:val="3BD48AC6"/>
    <w:rsid w:val="3BD51E53"/>
    <w:rsid w:val="3BD7A2FC"/>
    <w:rsid w:val="3BD7C47E"/>
    <w:rsid w:val="3BDB1B79"/>
    <w:rsid w:val="3BDB35A8"/>
    <w:rsid w:val="3BDBD35D"/>
    <w:rsid w:val="3BDD6C31"/>
    <w:rsid w:val="3BDDAE56"/>
    <w:rsid w:val="3BDE2314"/>
    <w:rsid w:val="3BE281A9"/>
    <w:rsid w:val="3BE3783E"/>
    <w:rsid w:val="3BE4AFC9"/>
    <w:rsid w:val="3BE5E255"/>
    <w:rsid w:val="3BE70EE2"/>
    <w:rsid w:val="3BE782CF"/>
    <w:rsid w:val="3BE92943"/>
    <w:rsid w:val="3BEA28AF"/>
    <w:rsid w:val="3BEAB202"/>
    <w:rsid w:val="3BEE793E"/>
    <w:rsid w:val="3BEEC1AC"/>
    <w:rsid w:val="3BF0C6D5"/>
    <w:rsid w:val="3BF1B477"/>
    <w:rsid w:val="3BF29011"/>
    <w:rsid w:val="3BF3A23A"/>
    <w:rsid w:val="3BF42B34"/>
    <w:rsid w:val="3BF5B1DA"/>
    <w:rsid w:val="3BF61A59"/>
    <w:rsid w:val="3BF7E692"/>
    <w:rsid w:val="3BF8C9F0"/>
    <w:rsid w:val="3BF958E8"/>
    <w:rsid w:val="3BF9C752"/>
    <w:rsid w:val="3BFBA4D3"/>
    <w:rsid w:val="3BFBC0DA"/>
    <w:rsid w:val="3BFC3232"/>
    <w:rsid w:val="3C0153C1"/>
    <w:rsid w:val="3C02220F"/>
    <w:rsid w:val="3C026A97"/>
    <w:rsid w:val="3C02F15E"/>
    <w:rsid w:val="3C04663E"/>
    <w:rsid w:val="3C06A6A6"/>
    <w:rsid w:val="3C08807B"/>
    <w:rsid w:val="3C09ED22"/>
    <w:rsid w:val="3C0C6F88"/>
    <w:rsid w:val="3C0D0C2C"/>
    <w:rsid w:val="3C0D50BE"/>
    <w:rsid w:val="3C0DE9CB"/>
    <w:rsid w:val="3C0FC81D"/>
    <w:rsid w:val="3C114E62"/>
    <w:rsid w:val="3C121CD8"/>
    <w:rsid w:val="3C123EB2"/>
    <w:rsid w:val="3C1257D3"/>
    <w:rsid w:val="3C126177"/>
    <w:rsid w:val="3C128BF6"/>
    <w:rsid w:val="3C12B2F8"/>
    <w:rsid w:val="3C12FB35"/>
    <w:rsid w:val="3C147706"/>
    <w:rsid w:val="3C15B92F"/>
    <w:rsid w:val="3C15CCE1"/>
    <w:rsid w:val="3C17F76C"/>
    <w:rsid w:val="3C18067D"/>
    <w:rsid w:val="3C18B6E3"/>
    <w:rsid w:val="3C1909F6"/>
    <w:rsid w:val="3C199DF3"/>
    <w:rsid w:val="3C1A8E11"/>
    <w:rsid w:val="3C1B4D62"/>
    <w:rsid w:val="3C1E7328"/>
    <w:rsid w:val="3C1E937E"/>
    <w:rsid w:val="3C1F3534"/>
    <w:rsid w:val="3C21BA0B"/>
    <w:rsid w:val="3C21D250"/>
    <w:rsid w:val="3C21FA9B"/>
    <w:rsid w:val="3C290172"/>
    <w:rsid w:val="3C295EFE"/>
    <w:rsid w:val="3C2A4C84"/>
    <w:rsid w:val="3C2AFA22"/>
    <w:rsid w:val="3C2D33FC"/>
    <w:rsid w:val="3C2E2DC3"/>
    <w:rsid w:val="3C3018E3"/>
    <w:rsid w:val="3C322AE5"/>
    <w:rsid w:val="3C36C903"/>
    <w:rsid w:val="3C39493D"/>
    <w:rsid w:val="3C3A82E9"/>
    <w:rsid w:val="3C40E730"/>
    <w:rsid w:val="3C43CB4F"/>
    <w:rsid w:val="3C44A2F2"/>
    <w:rsid w:val="3C451268"/>
    <w:rsid w:val="3C45FA6C"/>
    <w:rsid w:val="3C4602BF"/>
    <w:rsid w:val="3C462501"/>
    <w:rsid w:val="3C47B09E"/>
    <w:rsid w:val="3C48974C"/>
    <w:rsid w:val="3C4A946E"/>
    <w:rsid w:val="3C4C9651"/>
    <w:rsid w:val="3C4D6870"/>
    <w:rsid w:val="3C4ECF77"/>
    <w:rsid w:val="3C50CA77"/>
    <w:rsid w:val="3C511D0C"/>
    <w:rsid w:val="3C53DF93"/>
    <w:rsid w:val="3C543FAC"/>
    <w:rsid w:val="3C5442DE"/>
    <w:rsid w:val="3C54A04B"/>
    <w:rsid w:val="3C56C1BB"/>
    <w:rsid w:val="3C58837D"/>
    <w:rsid w:val="3C5A66CE"/>
    <w:rsid w:val="3C5CC67E"/>
    <w:rsid w:val="3C5DA731"/>
    <w:rsid w:val="3C5DD234"/>
    <w:rsid w:val="3C5E252E"/>
    <w:rsid w:val="3C5EEDBE"/>
    <w:rsid w:val="3C620924"/>
    <w:rsid w:val="3C6678A2"/>
    <w:rsid w:val="3C6A846D"/>
    <w:rsid w:val="3C6A8F9B"/>
    <w:rsid w:val="3C6AA679"/>
    <w:rsid w:val="3C6B1CEA"/>
    <w:rsid w:val="3C6B8FB2"/>
    <w:rsid w:val="3C6C3B30"/>
    <w:rsid w:val="3C6D33E5"/>
    <w:rsid w:val="3C6E7202"/>
    <w:rsid w:val="3C70530B"/>
    <w:rsid w:val="3C70695B"/>
    <w:rsid w:val="3C708686"/>
    <w:rsid w:val="3C7086CF"/>
    <w:rsid w:val="3C7095C7"/>
    <w:rsid w:val="3C7110DC"/>
    <w:rsid w:val="3C71EC62"/>
    <w:rsid w:val="3C723F4E"/>
    <w:rsid w:val="3C747385"/>
    <w:rsid w:val="3C75F081"/>
    <w:rsid w:val="3C76C6CD"/>
    <w:rsid w:val="3C785912"/>
    <w:rsid w:val="3C7B7032"/>
    <w:rsid w:val="3C7BC7EB"/>
    <w:rsid w:val="3C7C12C7"/>
    <w:rsid w:val="3C7C4776"/>
    <w:rsid w:val="3C7D35EC"/>
    <w:rsid w:val="3C7DE486"/>
    <w:rsid w:val="3C7FF857"/>
    <w:rsid w:val="3C8054A5"/>
    <w:rsid w:val="3C8088D1"/>
    <w:rsid w:val="3C809677"/>
    <w:rsid w:val="3C80CE1F"/>
    <w:rsid w:val="3C8116E7"/>
    <w:rsid w:val="3C842180"/>
    <w:rsid w:val="3C854A11"/>
    <w:rsid w:val="3C8D6AFF"/>
    <w:rsid w:val="3C8E10F0"/>
    <w:rsid w:val="3C8F6235"/>
    <w:rsid w:val="3C91A1D9"/>
    <w:rsid w:val="3C94DA8D"/>
    <w:rsid w:val="3C953E67"/>
    <w:rsid w:val="3C96B899"/>
    <w:rsid w:val="3C975173"/>
    <w:rsid w:val="3C97AFB7"/>
    <w:rsid w:val="3C97CA14"/>
    <w:rsid w:val="3C987BF9"/>
    <w:rsid w:val="3C9AB99A"/>
    <w:rsid w:val="3C9E636E"/>
    <w:rsid w:val="3C9EC3F3"/>
    <w:rsid w:val="3CA076B6"/>
    <w:rsid w:val="3CA44E0E"/>
    <w:rsid w:val="3CABBBCE"/>
    <w:rsid w:val="3CAF89A7"/>
    <w:rsid w:val="3CAF91D5"/>
    <w:rsid w:val="3CB2B818"/>
    <w:rsid w:val="3CB324C0"/>
    <w:rsid w:val="3CB3A9EB"/>
    <w:rsid w:val="3CB40BB9"/>
    <w:rsid w:val="3CB4A379"/>
    <w:rsid w:val="3CB5B9F8"/>
    <w:rsid w:val="3CB70F21"/>
    <w:rsid w:val="3CB72B41"/>
    <w:rsid w:val="3CB7C54E"/>
    <w:rsid w:val="3CB83F86"/>
    <w:rsid w:val="3CB8B7BE"/>
    <w:rsid w:val="3CB9F486"/>
    <w:rsid w:val="3CBA35B0"/>
    <w:rsid w:val="3CBA4837"/>
    <w:rsid w:val="3CBD937B"/>
    <w:rsid w:val="3CBDFE75"/>
    <w:rsid w:val="3CBFB4FE"/>
    <w:rsid w:val="3CBFB7B8"/>
    <w:rsid w:val="3CBFC235"/>
    <w:rsid w:val="3CC14607"/>
    <w:rsid w:val="3CC2F629"/>
    <w:rsid w:val="3CC30CC1"/>
    <w:rsid w:val="3CC587A5"/>
    <w:rsid w:val="3CC7152B"/>
    <w:rsid w:val="3CC7BB2F"/>
    <w:rsid w:val="3CC95E5D"/>
    <w:rsid w:val="3CC985AF"/>
    <w:rsid w:val="3CCC3F3A"/>
    <w:rsid w:val="3CCE5648"/>
    <w:rsid w:val="3CCECEA7"/>
    <w:rsid w:val="3CD0BD74"/>
    <w:rsid w:val="3CD18851"/>
    <w:rsid w:val="3CD29747"/>
    <w:rsid w:val="3CD2B603"/>
    <w:rsid w:val="3CD393F6"/>
    <w:rsid w:val="3CD3A43A"/>
    <w:rsid w:val="3CD42768"/>
    <w:rsid w:val="3CD581AF"/>
    <w:rsid w:val="3CD95DA0"/>
    <w:rsid w:val="3CDA89AF"/>
    <w:rsid w:val="3CDB0BC4"/>
    <w:rsid w:val="3CDC1EDF"/>
    <w:rsid w:val="3CDE9622"/>
    <w:rsid w:val="3CDF34CF"/>
    <w:rsid w:val="3CDF6A0F"/>
    <w:rsid w:val="3CDFE15D"/>
    <w:rsid w:val="3CE30F3B"/>
    <w:rsid w:val="3CE42B24"/>
    <w:rsid w:val="3CE57D63"/>
    <w:rsid w:val="3CE62C62"/>
    <w:rsid w:val="3CE95160"/>
    <w:rsid w:val="3CE98049"/>
    <w:rsid w:val="3CED7682"/>
    <w:rsid w:val="3CEDC8C2"/>
    <w:rsid w:val="3CEE9841"/>
    <w:rsid w:val="3CF0A0C5"/>
    <w:rsid w:val="3CF13C30"/>
    <w:rsid w:val="3CF27D42"/>
    <w:rsid w:val="3CF313C8"/>
    <w:rsid w:val="3CF3F7C9"/>
    <w:rsid w:val="3CF999C8"/>
    <w:rsid w:val="3CFA405B"/>
    <w:rsid w:val="3CFA6984"/>
    <w:rsid w:val="3CFE1651"/>
    <w:rsid w:val="3CFF51C3"/>
    <w:rsid w:val="3CFFE751"/>
    <w:rsid w:val="3D0228C2"/>
    <w:rsid w:val="3D0259AE"/>
    <w:rsid w:val="3D02AEBE"/>
    <w:rsid w:val="3D06800D"/>
    <w:rsid w:val="3D0861C4"/>
    <w:rsid w:val="3D0AACC3"/>
    <w:rsid w:val="3D0AB8C4"/>
    <w:rsid w:val="3D0B832E"/>
    <w:rsid w:val="3D0C1373"/>
    <w:rsid w:val="3D0D6382"/>
    <w:rsid w:val="3D0DB092"/>
    <w:rsid w:val="3D0DFEBB"/>
    <w:rsid w:val="3D0E5893"/>
    <w:rsid w:val="3D0F57CD"/>
    <w:rsid w:val="3D10B2FD"/>
    <w:rsid w:val="3D112170"/>
    <w:rsid w:val="3D113EE2"/>
    <w:rsid w:val="3D115747"/>
    <w:rsid w:val="3D130F8E"/>
    <w:rsid w:val="3D137F50"/>
    <w:rsid w:val="3D13BDD9"/>
    <w:rsid w:val="3D14E403"/>
    <w:rsid w:val="3D159A44"/>
    <w:rsid w:val="3D1B79E5"/>
    <w:rsid w:val="3D1E8FF9"/>
    <w:rsid w:val="3D1EE50F"/>
    <w:rsid w:val="3D1FC298"/>
    <w:rsid w:val="3D223D4B"/>
    <w:rsid w:val="3D238542"/>
    <w:rsid w:val="3D2846D7"/>
    <w:rsid w:val="3D28E13D"/>
    <w:rsid w:val="3D29C897"/>
    <w:rsid w:val="3D2CB701"/>
    <w:rsid w:val="3D2D57FD"/>
    <w:rsid w:val="3D2D9074"/>
    <w:rsid w:val="3D2FE481"/>
    <w:rsid w:val="3D321601"/>
    <w:rsid w:val="3D347C4E"/>
    <w:rsid w:val="3D35A0EC"/>
    <w:rsid w:val="3D35EF3A"/>
    <w:rsid w:val="3D38687B"/>
    <w:rsid w:val="3D386DC6"/>
    <w:rsid w:val="3D38CF41"/>
    <w:rsid w:val="3D39D9C2"/>
    <w:rsid w:val="3D3BBB4F"/>
    <w:rsid w:val="3D3E9AE9"/>
    <w:rsid w:val="3D409554"/>
    <w:rsid w:val="3D42E9C3"/>
    <w:rsid w:val="3D4549BB"/>
    <w:rsid w:val="3D46F1FF"/>
    <w:rsid w:val="3D48862B"/>
    <w:rsid w:val="3D498A08"/>
    <w:rsid w:val="3D499B6C"/>
    <w:rsid w:val="3D4A65FE"/>
    <w:rsid w:val="3D4B0949"/>
    <w:rsid w:val="3D502160"/>
    <w:rsid w:val="3D5373F6"/>
    <w:rsid w:val="3D5381EB"/>
    <w:rsid w:val="3D549400"/>
    <w:rsid w:val="3D581C30"/>
    <w:rsid w:val="3D583158"/>
    <w:rsid w:val="3D5840E6"/>
    <w:rsid w:val="3D58497F"/>
    <w:rsid w:val="3D5C2289"/>
    <w:rsid w:val="3D5D2091"/>
    <w:rsid w:val="3D5D6D2E"/>
    <w:rsid w:val="3D5D7329"/>
    <w:rsid w:val="3D6001FD"/>
    <w:rsid w:val="3D626B57"/>
    <w:rsid w:val="3D637E16"/>
    <w:rsid w:val="3D64DEDF"/>
    <w:rsid w:val="3D67C5E7"/>
    <w:rsid w:val="3D6BE7C4"/>
    <w:rsid w:val="3D6C5020"/>
    <w:rsid w:val="3D6D8CBF"/>
    <w:rsid w:val="3D718F6E"/>
    <w:rsid w:val="3D71C1BC"/>
    <w:rsid w:val="3D71C3BF"/>
    <w:rsid w:val="3D72DBA2"/>
    <w:rsid w:val="3D734548"/>
    <w:rsid w:val="3D74D01F"/>
    <w:rsid w:val="3D77648C"/>
    <w:rsid w:val="3D78A2A7"/>
    <w:rsid w:val="3D79C64D"/>
    <w:rsid w:val="3D7A90D1"/>
    <w:rsid w:val="3D7B5DA3"/>
    <w:rsid w:val="3D7C6204"/>
    <w:rsid w:val="3D7CC1A9"/>
    <w:rsid w:val="3D7D1237"/>
    <w:rsid w:val="3D8049BD"/>
    <w:rsid w:val="3D821CEC"/>
    <w:rsid w:val="3D8289BB"/>
    <w:rsid w:val="3D8417A5"/>
    <w:rsid w:val="3D843C2A"/>
    <w:rsid w:val="3D8493AA"/>
    <w:rsid w:val="3D873F5F"/>
    <w:rsid w:val="3D890B53"/>
    <w:rsid w:val="3D8A499F"/>
    <w:rsid w:val="3D8C03FF"/>
    <w:rsid w:val="3D8D1606"/>
    <w:rsid w:val="3D8D6441"/>
    <w:rsid w:val="3D8FA3FD"/>
    <w:rsid w:val="3D916EAE"/>
    <w:rsid w:val="3D922B1D"/>
    <w:rsid w:val="3D9305A6"/>
    <w:rsid w:val="3D953DF2"/>
    <w:rsid w:val="3D95DE49"/>
    <w:rsid w:val="3D98A91B"/>
    <w:rsid w:val="3D999E3C"/>
    <w:rsid w:val="3D9C0D6F"/>
    <w:rsid w:val="3D9CE8D9"/>
    <w:rsid w:val="3D9DA673"/>
    <w:rsid w:val="3D9FA7A6"/>
    <w:rsid w:val="3D9FE046"/>
    <w:rsid w:val="3DA315CD"/>
    <w:rsid w:val="3DA52BBD"/>
    <w:rsid w:val="3DA907BF"/>
    <w:rsid w:val="3DAB017C"/>
    <w:rsid w:val="3DACC32C"/>
    <w:rsid w:val="3DAD470F"/>
    <w:rsid w:val="3DAE0652"/>
    <w:rsid w:val="3DAEB0C0"/>
    <w:rsid w:val="3DB33B9A"/>
    <w:rsid w:val="3DB488B7"/>
    <w:rsid w:val="3DB58E8E"/>
    <w:rsid w:val="3DB5CAEA"/>
    <w:rsid w:val="3DB758FC"/>
    <w:rsid w:val="3DBA836E"/>
    <w:rsid w:val="3DBADE4E"/>
    <w:rsid w:val="3DC11629"/>
    <w:rsid w:val="3DC51D16"/>
    <w:rsid w:val="3DC55613"/>
    <w:rsid w:val="3DC956E5"/>
    <w:rsid w:val="3DCAECC9"/>
    <w:rsid w:val="3DCB08A4"/>
    <w:rsid w:val="3DCB6B25"/>
    <w:rsid w:val="3DCBE320"/>
    <w:rsid w:val="3DCBF91F"/>
    <w:rsid w:val="3DCE81A7"/>
    <w:rsid w:val="3DD2BD85"/>
    <w:rsid w:val="3DD2E0BB"/>
    <w:rsid w:val="3DD44D04"/>
    <w:rsid w:val="3DD758D7"/>
    <w:rsid w:val="3DD8AE4B"/>
    <w:rsid w:val="3DDB7F2F"/>
    <w:rsid w:val="3DDDB12C"/>
    <w:rsid w:val="3DDEE1E3"/>
    <w:rsid w:val="3DDF650C"/>
    <w:rsid w:val="3DE18C5D"/>
    <w:rsid w:val="3DE1D73D"/>
    <w:rsid w:val="3DE2AE31"/>
    <w:rsid w:val="3DE2EED4"/>
    <w:rsid w:val="3DE37263"/>
    <w:rsid w:val="3DE3930D"/>
    <w:rsid w:val="3DE691BF"/>
    <w:rsid w:val="3DEADA48"/>
    <w:rsid w:val="3DEBC45E"/>
    <w:rsid w:val="3DEC39F1"/>
    <w:rsid w:val="3DEF17B6"/>
    <w:rsid w:val="3DEF69A6"/>
    <w:rsid w:val="3DF401A2"/>
    <w:rsid w:val="3DF6C051"/>
    <w:rsid w:val="3DF7552E"/>
    <w:rsid w:val="3DF9D62A"/>
    <w:rsid w:val="3DFB35E9"/>
    <w:rsid w:val="3DFCBBEE"/>
    <w:rsid w:val="3E02C726"/>
    <w:rsid w:val="3E02E351"/>
    <w:rsid w:val="3E038C4C"/>
    <w:rsid w:val="3E054A05"/>
    <w:rsid w:val="3E05A3E5"/>
    <w:rsid w:val="3E067A71"/>
    <w:rsid w:val="3E08DD0A"/>
    <w:rsid w:val="3E099D26"/>
    <w:rsid w:val="3E0A63A9"/>
    <w:rsid w:val="3E0B09AA"/>
    <w:rsid w:val="3E0D995F"/>
    <w:rsid w:val="3E0DF5B9"/>
    <w:rsid w:val="3E0E0CED"/>
    <w:rsid w:val="3E11C5B4"/>
    <w:rsid w:val="3E126FA6"/>
    <w:rsid w:val="3E188C2B"/>
    <w:rsid w:val="3E1BEEBF"/>
    <w:rsid w:val="3E1C200A"/>
    <w:rsid w:val="3E1CA340"/>
    <w:rsid w:val="3E1DB9E2"/>
    <w:rsid w:val="3E1DF2B5"/>
    <w:rsid w:val="3E1F9928"/>
    <w:rsid w:val="3E1F9A49"/>
    <w:rsid w:val="3E212E3C"/>
    <w:rsid w:val="3E22ACB2"/>
    <w:rsid w:val="3E257E20"/>
    <w:rsid w:val="3E25A768"/>
    <w:rsid w:val="3E26C77D"/>
    <w:rsid w:val="3E28505F"/>
    <w:rsid w:val="3E2A24EB"/>
    <w:rsid w:val="3E2CAAE3"/>
    <w:rsid w:val="3E2DCC72"/>
    <w:rsid w:val="3E2E6E0A"/>
    <w:rsid w:val="3E2E95F0"/>
    <w:rsid w:val="3E2ECA80"/>
    <w:rsid w:val="3E2EDA76"/>
    <w:rsid w:val="3E3164E9"/>
    <w:rsid w:val="3E327123"/>
    <w:rsid w:val="3E3499D4"/>
    <w:rsid w:val="3E3596BF"/>
    <w:rsid w:val="3E36BA78"/>
    <w:rsid w:val="3E375124"/>
    <w:rsid w:val="3E39153C"/>
    <w:rsid w:val="3E396406"/>
    <w:rsid w:val="3E3A222E"/>
    <w:rsid w:val="3E3B311D"/>
    <w:rsid w:val="3E42C7D2"/>
    <w:rsid w:val="3E43BD82"/>
    <w:rsid w:val="3E49E42E"/>
    <w:rsid w:val="3E4C206F"/>
    <w:rsid w:val="3E4D09DD"/>
    <w:rsid w:val="3E4DF05A"/>
    <w:rsid w:val="3E5056B7"/>
    <w:rsid w:val="3E52BCD8"/>
    <w:rsid w:val="3E547D1C"/>
    <w:rsid w:val="3E5554AD"/>
    <w:rsid w:val="3E557470"/>
    <w:rsid w:val="3E55979B"/>
    <w:rsid w:val="3E55D868"/>
    <w:rsid w:val="3E579022"/>
    <w:rsid w:val="3E57B7BC"/>
    <w:rsid w:val="3E581D6F"/>
    <w:rsid w:val="3E58515D"/>
    <w:rsid w:val="3E585E20"/>
    <w:rsid w:val="3E5BC802"/>
    <w:rsid w:val="3E5BE6D6"/>
    <w:rsid w:val="3E5E4EF0"/>
    <w:rsid w:val="3E60D88A"/>
    <w:rsid w:val="3E6107B4"/>
    <w:rsid w:val="3E61A515"/>
    <w:rsid w:val="3E62F3D5"/>
    <w:rsid w:val="3E65EBCC"/>
    <w:rsid w:val="3E666E78"/>
    <w:rsid w:val="3E6837BB"/>
    <w:rsid w:val="3E693EB0"/>
    <w:rsid w:val="3E71FB74"/>
    <w:rsid w:val="3E729097"/>
    <w:rsid w:val="3E72F4E0"/>
    <w:rsid w:val="3E736E1E"/>
    <w:rsid w:val="3E758487"/>
    <w:rsid w:val="3E759957"/>
    <w:rsid w:val="3E763F9D"/>
    <w:rsid w:val="3E7753CD"/>
    <w:rsid w:val="3E782C41"/>
    <w:rsid w:val="3E7AC58A"/>
    <w:rsid w:val="3E7C8337"/>
    <w:rsid w:val="3E82D5D6"/>
    <w:rsid w:val="3E838943"/>
    <w:rsid w:val="3E83DF91"/>
    <w:rsid w:val="3E8550AF"/>
    <w:rsid w:val="3E86C602"/>
    <w:rsid w:val="3E86E2E3"/>
    <w:rsid w:val="3E872F13"/>
    <w:rsid w:val="3E87B1F8"/>
    <w:rsid w:val="3E87F010"/>
    <w:rsid w:val="3E886C4D"/>
    <w:rsid w:val="3E88CAC1"/>
    <w:rsid w:val="3E88CF70"/>
    <w:rsid w:val="3E8ABF7A"/>
    <w:rsid w:val="3E8DBDB2"/>
    <w:rsid w:val="3E8EC251"/>
    <w:rsid w:val="3E8F1724"/>
    <w:rsid w:val="3E8F4A2F"/>
    <w:rsid w:val="3E905009"/>
    <w:rsid w:val="3E912C74"/>
    <w:rsid w:val="3E91B006"/>
    <w:rsid w:val="3E92ADD5"/>
    <w:rsid w:val="3E944ED8"/>
    <w:rsid w:val="3E96A5EF"/>
    <w:rsid w:val="3E96C143"/>
    <w:rsid w:val="3E982BD8"/>
    <w:rsid w:val="3E98FF31"/>
    <w:rsid w:val="3E9A87A1"/>
    <w:rsid w:val="3E9C7909"/>
    <w:rsid w:val="3EA038CF"/>
    <w:rsid w:val="3EA0A707"/>
    <w:rsid w:val="3EA24C1A"/>
    <w:rsid w:val="3EA447BD"/>
    <w:rsid w:val="3EA45D6E"/>
    <w:rsid w:val="3EA475F1"/>
    <w:rsid w:val="3EA4BB8D"/>
    <w:rsid w:val="3EA69E7B"/>
    <w:rsid w:val="3EA799D1"/>
    <w:rsid w:val="3EA92486"/>
    <w:rsid w:val="3EABE25C"/>
    <w:rsid w:val="3EAD5948"/>
    <w:rsid w:val="3EB036CD"/>
    <w:rsid w:val="3EB14A4D"/>
    <w:rsid w:val="3EB2E64B"/>
    <w:rsid w:val="3EB6C355"/>
    <w:rsid w:val="3EB70A66"/>
    <w:rsid w:val="3EB762FB"/>
    <w:rsid w:val="3EB820E6"/>
    <w:rsid w:val="3EB99A0C"/>
    <w:rsid w:val="3EB9AA74"/>
    <w:rsid w:val="3EB9CDA3"/>
    <w:rsid w:val="3EB9EFA5"/>
    <w:rsid w:val="3EBA0716"/>
    <w:rsid w:val="3EBA61C8"/>
    <w:rsid w:val="3EBC99C9"/>
    <w:rsid w:val="3EBEE8AC"/>
    <w:rsid w:val="3EBFF138"/>
    <w:rsid w:val="3EC2F5C2"/>
    <w:rsid w:val="3EC313DC"/>
    <w:rsid w:val="3EC54D10"/>
    <w:rsid w:val="3EC78F80"/>
    <w:rsid w:val="3EC892DC"/>
    <w:rsid w:val="3ECA6207"/>
    <w:rsid w:val="3ECB6431"/>
    <w:rsid w:val="3ECB8B26"/>
    <w:rsid w:val="3ECCB980"/>
    <w:rsid w:val="3ECDFA06"/>
    <w:rsid w:val="3ECFD885"/>
    <w:rsid w:val="3ED18719"/>
    <w:rsid w:val="3ED3EA98"/>
    <w:rsid w:val="3ED43C1F"/>
    <w:rsid w:val="3ED522EB"/>
    <w:rsid w:val="3ED5A1BA"/>
    <w:rsid w:val="3ED9029F"/>
    <w:rsid w:val="3ED9AD33"/>
    <w:rsid w:val="3EDCDC51"/>
    <w:rsid w:val="3EDD59A1"/>
    <w:rsid w:val="3EDE443C"/>
    <w:rsid w:val="3EDE7E7D"/>
    <w:rsid w:val="3EDF48ED"/>
    <w:rsid w:val="3EE1256A"/>
    <w:rsid w:val="3EE18700"/>
    <w:rsid w:val="3EE3AF5C"/>
    <w:rsid w:val="3EE573FE"/>
    <w:rsid w:val="3EE6427D"/>
    <w:rsid w:val="3EE7D946"/>
    <w:rsid w:val="3EE82B20"/>
    <w:rsid w:val="3EE8C8A6"/>
    <w:rsid w:val="3EEB45C2"/>
    <w:rsid w:val="3EEBD9EB"/>
    <w:rsid w:val="3EEF8FB5"/>
    <w:rsid w:val="3EF2735B"/>
    <w:rsid w:val="3EF48D1A"/>
    <w:rsid w:val="3EF74B4C"/>
    <w:rsid w:val="3EF74EA6"/>
    <w:rsid w:val="3EF7C635"/>
    <w:rsid w:val="3EFCCC72"/>
    <w:rsid w:val="3EFCE1F3"/>
    <w:rsid w:val="3EFCF250"/>
    <w:rsid w:val="3EFCFA3A"/>
    <w:rsid w:val="3F01DA78"/>
    <w:rsid w:val="3F049469"/>
    <w:rsid w:val="3F04EE78"/>
    <w:rsid w:val="3F0595E3"/>
    <w:rsid w:val="3F06C529"/>
    <w:rsid w:val="3F090A32"/>
    <w:rsid w:val="3F092E14"/>
    <w:rsid w:val="3F0A1517"/>
    <w:rsid w:val="3F0B4C41"/>
    <w:rsid w:val="3F0B4E50"/>
    <w:rsid w:val="3F0B8C76"/>
    <w:rsid w:val="3F0BE72C"/>
    <w:rsid w:val="3F0C8CCA"/>
    <w:rsid w:val="3F0D7215"/>
    <w:rsid w:val="3F0E1EDD"/>
    <w:rsid w:val="3F0EAC03"/>
    <w:rsid w:val="3F0EF9A5"/>
    <w:rsid w:val="3F0F5BD4"/>
    <w:rsid w:val="3F11AF17"/>
    <w:rsid w:val="3F11B06F"/>
    <w:rsid w:val="3F1281F9"/>
    <w:rsid w:val="3F1368E6"/>
    <w:rsid w:val="3F143F5C"/>
    <w:rsid w:val="3F15FAF0"/>
    <w:rsid w:val="3F169CD4"/>
    <w:rsid w:val="3F1712B0"/>
    <w:rsid w:val="3F1735F1"/>
    <w:rsid w:val="3F1960F1"/>
    <w:rsid w:val="3F19FC91"/>
    <w:rsid w:val="3F1A489D"/>
    <w:rsid w:val="3F1B2302"/>
    <w:rsid w:val="3F1C444E"/>
    <w:rsid w:val="3F1C9183"/>
    <w:rsid w:val="3F1F1377"/>
    <w:rsid w:val="3F21BB06"/>
    <w:rsid w:val="3F2224C0"/>
    <w:rsid w:val="3F222B3E"/>
    <w:rsid w:val="3F22456B"/>
    <w:rsid w:val="3F22D185"/>
    <w:rsid w:val="3F238B7F"/>
    <w:rsid w:val="3F23AD04"/>
    <w:rsid w:val="3F247740"/>
    <w:rsid w:val="3F2574E9"/>
    <w:rsid w:val="3F26FB8B"/>
    <w:rsid w:val="3F2A4A9A"/>
    <w:rsid w:val="3F2B1B88"/>
    <w:rsid w:val="3F2E7018"/>
    <w:rsid w:val="3F2EBE20"/>
    <w:rsid w:val="3F2ED344"/>
    <w:rsid w:val="3F30432B"/>
    <w:rsid w:val="3F31CACE"/>
    <w:rsid w:val="3F31E162"/>
    <w:rsid w:val="3F323DE3"/>
    <w:rsid w:val="3F34756F"/>
    <w:rsid w:val="3F348BD4"/>
    <w:rsid w:val="3F358065"/>
    <w:rsid w:val="3F383DC3"/>
    <w:rsid w:val="3F385081"/>
    <w:rsid w:val="3F3A449F"/>
    <w:rsid w:val="3F3E594E"/>
    <w:rsid w:val="3F3F3B21"/>
    <w:rsid w:val="3F4013B7"/>
    <w:rsid w:val="3F406B9D"/>
    <w:rsid w:val="3F41087C"/>
    <w:rsid w:val="3F423F32"/>
    <w:rsid w:val="3F42A852"/>
    <w:rsid w:val="3F44077C"/>
    <w:rsid w:val="3F4659D5"/>
    <w:rsid w:val="3F46F635"/>
    <w:rsid w:val="3F47867B"/>
    <w:rsid w:val="3F491B48"/>
    <w:rsid w:val="3F49E4C8"/>
    <w:rsid w:val="3F4AC223"/>
    <w:rsid w:val="3F4C1724"/>
    <w:rsid w:val="3F4C2C70"/>
    <w:rsid w:val="3F4F1B41"/>
    <w:rsid w:val="3F4F8A55"/>
    <w:rsid w:val="3F5053D4"/>
    <w:rsid w:val="3F553E52"/>
    <w:rsid w:val="3F55EEB5"/>
    <w:rsid w:val="3F5789FE"/>
    <w:rsid w:val="3F590E25"/>
    <w:rsid w:val="3F599341"/>
    <w:rsid w:val="3F5A2825"/>
    <w:rsid w:val="3F5A7E58"/>
    <w:rsid w:val="3F5BD7C9"/>
    <w:rsid w:val="3F5BF70D"/>
    <w:rsid w:val="3F5DD91B"/>
    <w:rsid w:val="3F5F7FA5"/>
    <w:rsid w:val="3F5F94CB"/>
    <w:rsid w:val="3F6013B0"/>
    <w:rsid w:val="3F620B7F"/>
    <w:rsid w:val="3F62B64F"/>
    <w:rsid w:val="3F637A2A"/>
    <w:rsid w:val="3F6590A1"/>
    <w:rsid w:val="3F674BD5"/>
    <w:rsid w:val="3F67B381"/>
    <w:rsid w:val="3F68E310"/>
    <w:rsid w:val="3F696496"/>
    <w:rsid w:val="3F6A8934"/>
    <w:rsid w:val="3F6AC228"/>
    <w:rsid w:val="3F6B22BB"/>
    <w:rsid w:val="3F6DDE2A"/>
    <w:rsid w:val="3F6E0CC2"/>
    <w:rsid w:val="3F6E74CE"/>
    <w:rsid w:val="3F6EC556"/>
    <w:rsid w:val="3F6F1D9C"/>
    <w:rsid w:val="3F7031A8"/>
    <w:rsid w:val="3F708A65"/>
    <w:rsid w:val="3F7169CE"/>
    <w:rsid w:val="3F74B075"/>
    <w:rsid w:val="3F7690D2"/>
    <w:rsid w:val="3F76AD7C"/>
    <w:rsid w:val="3F7918D3"/>
    <w:rsid w:val="3F79F414"/>
    <w:rsid w:val="3F7A1184"/>
    <w:rsid w:val="3F7A934A"/>
    <w:rsid w:val="3F7ABE9D"/>
    <w:rsid w:val="3F7D34B2"/>
    <w:rsid w:val="3F7E0083"/>
    <w:rsid w:val="3F7EB5BF"/>
    <w:rsid w:val="3F7EB71F"/>
    <w:rsid w:val="3F801A0B"/>
    <w:rsid w:val="3F80E715"/>
    <w:rsid w:val="3F816B42"/>
    <w:rsid w:val="3F83A539"/>
    <w:rsid w:val="3F83FAC6"/>
    <w:rsid w:val="3F883C63"/>
    <w:rsid w:val="3F88E76A"/>
    <w:rsid w:val="3F89E99A"/>
    <w:rsid w:val="3F8A9499"/>
    <w:rsid w:val="3F8BA995"/>
    <w:rsid w:val="3F8C5F84"/>
    <w:rsid w:val="3F8CAF55"/>
    <w:rsid w:val="3F8F24FF"/>
    <w:rsid w:val="3F8F3FF6"/>
    <w:rsid w:val="3F90052B"/>
    <w:rsid w:val="3F902CFF"/>
    <w:rsid w:val="3F90EFBE"/>
    <w:rsid w:val="3F923F9B"/>
    <w:rsid w:val="3F93F547"/>
    <w:rsid w:val="3F949C10"/>
    <w:rsid w:val="3F94C37D"/>
    <w:rsid w:val="3F95E139"/>
    <w:rsid w:val="3F9A83DA"/>
    <w:rsid w:val="3F9C162A"/>
    <w:rsid w:val="3F9CB367"/>
    <w:rsid w:val="3F9CB52B"/>
    <w:rsid w:val="3F9E8A39"/>
    <w:rsid w:val="3F9F636D"/>
    <w:rsid w:val="3FA004DC"/>
    <w:rsid w:val="3FA32B9D"/>
    <w:rsid w:val="3FA3A9DC"/>
    <w:rsid w:val="3FA3E5A6"/>
    <w:rsid w:val="3FA4D66F"/>
    <w:rsid w:val="3FA4EC42"/>
    <w:rsid w:val="3FA52CF6"/>
    <w:rsid w:val="3FA53F2F"/>
    <w:rsid w:val="3FA6A5A5"/>
    <w:rsid w:val="3FA6B63A"/>
    <w:rsid w:val="3FA6BACF"/>
    <w:rsid w:val="3FA7B99C"/>
    <w:rsid w:val="3FA8539F"/>
    <w:rsid w:val="3FA92A82"/>
    <w:rsid w:val="3FABE762"/>
    <w:rsid w:val="3FAE08C1"/>
    <w:rsid w:val="3FB1E6AA"/>
    <w:rsid w:val="3FB24BB9"/>
    <w:rsid w:val="3FB52F59"/>
    <w:rsid w:val="3FB70012"/>
    <w:rsid w:val="3FB75F4A"/>
    <w:rsid w:val="3FB7E2ED"/>
    <w:rsid w:val="3FB85C4E"/>
    <w:rsid w:val="3FB89E9A"/>
    <w:rsid w:val="3FB98D70"/>
    <w:rsid w:val="3FBBC354"/>
    <w:rsid w:val="3FBC23A1"/>
    <w:rsid w:val="3FBE63BA"/>
    <w:rsid w:val="3FC010F5"/>
    <w:rsid w:val="3FC0F68F"/>
    <w:rsid w:val="3FC30B0E"/>
    <w:rsid w:val="3FC49415"/>
    <w:rsid w:val="3FC6C0A3"/>
    <w:rsid w:val="3FC7F35A"/>
    <w:rsid w:val="3FCB1BD2"/>
    <w:rsid w:val="3FCB57E2"/>
    <w:rsid w:val="3FCDA2AF"/>
    <w:rsid w:val="3FCE29FD"/>
    <w:rsid w:val="3FCEB59B"/>
    <w:rsid w:val="3FD0E507"/>
    <w:rsid w:val="3FD0F82B"/>
    <w:rsid w:val="3FD3F60A"/>
    <w:rsid w:val="3FD5E7CD"/>
    <w:rsid w:val="3FD61D6C"/>
    <w:rsid w:val="3FD9795C"/>
    <w:rsid w:val="3FDA003F"/>
    <w:rsid w:val="3FDCB304"/>
    <w:rsid w:val="3FDD93AE"/>
    <w:rsid w:val="3FDE983F"/>
    <w:rsid w:val="3FE1684C"/>
    <w:rsid w:val="3FE19C85"/>
    <w:rsid w:val="3FE30620"/>
    <w:rsid w:val="3FE31E74"/>
    <w:rsid w:val="3FE34106"/>
    <w:rsid w:val="3FE485F8"/>
    <w:rsid w:val="3FE57F52"/>
    <w:rsid w:val="3FE5A6E1"/>
    <w:rsid w:val="3FE5AC7F"/>
    <w:rsid w:val="3FE7516E"/>
    <w:rsid w:val="3FE7F551"/>
    <w:rsid w:val="3FE8091A"/>
    <w:rsid w:val="3FEAF8C7"/>
    <w:rsid w:val="3FEBE595"/>
    <w:rsid w:val="3FEBF80D"/>
    <w:rsid w:val="3FEE7FE7"/>
    <w:rsid w:val="3FEE81CC"/>
    <w:rsid w:val="3FEFF5BD"/>
    <w:rsid w:val="3FF10C8C"/>
    <w:rsid w:val="3FF1E119"/>
    <w:rsid w:val="3FF80543"/>
    <w:rsid w:val="3FF860A5"/>
    <w:rsid w:val="3FF8815F"/>
    <w:rsid w:val="3FF929A1"/>
    <w:rsid w:val="3FF963D3"/>
    <w:rsid w:val="3FFB6555"/>
    <w:rsid w:val="3FFB9915"/>
    <w:rsid w:val="3FFFE371"/>
    <w:rsid w:val="40014973"/>
    <w:rsid w:val="4001A0FC"/>
    <w:rsid w:val="40021030"/>
    <w:rsid w:val="40049551"/>
    <w:rsid w:val="4005EFAA"/>
    <w:rsid w:val="4006E488"/>
    <w:rsid w:val="40090192"/>
    <w:rsid w:val="400BEBB2"/>
    <w:rsid w:val="400C3481"/>
    <w:rsid w:val="400D7159"/>
    <w:rsid w:val="400F6DA3"/>
    <w:rsid w:val="400FF72D"/>
    <w:rsid w:val="4011381F"/>
    <w:rsid w:val="40114C1D"/>
    <w:rsid w:val="4011B168"/>
    <w:rsid w:val="4015BE24"/>
    <w:rsid w:val="40182612"/>
    <w:rsid w:val="40182E00"/>
    <w:rsid w:val="4019BC12"/>
    <w:rsid w:val="401A2BF1"/>
    <w:rsid w:val="401AFC87"/>
    <w:rsid w:val="401B6FC8"/>
    <w:rsid w:val="401B97D6"/>
    <w:rsid w:val="401BDC00"/>
    <w:rsid w:val="401CE9CD"/>
    <w:rsid w:val="401D59DD"/>
    <w:rsid w:val="401F2DF3"/>
    <w:rsid w:val="4021E288"/>
    <w:rsid w:val="40222CB9"/>
    <w:rsid w:val="40239446"/>
    <w:rsid w:val="402451CC"/>
    <w:rsid w:val="40250AFF"/>
    <w:rsid w:val="402608FC"/>
    <w:rsid w:val="402610CC"/>
    <w:rsid w:val="40263C27"/>
    <w:rsid w:val="4026BD12"/>
    <w:rsid w:val="4029B9BD"/>
    <w:rsid w:val="402A3C25"/>
    <w:rsid w:val="402AFE93"/>
    <w:rsid w:val="402C18A4"/>
    <w:rsid w:val="402E4075"/>
    <w:rsid w:val="40314F9E"/>
    <w:rsid w:val="403311A2"/>
    <w:rsid w:val="40358C15"/>
    <w:rsid w:val="40364D90"/>
    <w:rsid w:val="403688EA"/>
    <w:rsid w:val="4036FC95"/>
    <w:rsid w:val="40372991"/>
    <w:rsid w:val="403787CE"/>
    <w:rsid w:val="4037EE49"/>
    <w:rsid w:val="40398563"/>
    <w:rsid w:val="403A3D72"/>
    <w:rsid w:val="403A9401"/>
    <w:rsid w:val="403C36D4"/>
    <w:rsid w:val="403C4767"/>
    <w:rsid w:val="403D98DB"/>
    <w:rsid w:val="403DBCEF"/>
    <w:rsid w:val="403DE6D9"/>
    <w:rsid w:val="403E2CDC"/>
    <w:rsid w:val="403F0CFA"/>
    <w:rsid w:val="4044A55A"/>
    <w:rsid w:val="4044ED2E"/>
    <w:rsid w:val="40461285"/>
    <w:rsid w:val="4047307F"/>
    <w:rsid w:val="4047C2B1"/>
    <w:rsid w:val="40492950"/>
    <w:rsid w:val="404A1CD9"/>
    <w:rsid w:val="404CADB7"/>
    <w:rsid w:val="4050E405"/>
    <w:rsid w:val="4053D50E"/>
    <w:rsid w:val="4055EA0B"/>
    <w:rsid w:val="40577939"/>
    <w:rsid w:val="4058771E"/>
    <w:rsid w:val="405C0715"/>
    <w:rsid w:val="405C735C"/>
    <w:rsid w:val="405CFCBA"/>
    <w:rsid w:val="405ED06D"/>
    <w:rsid w:val="4060CE79"/>
    <w:rsid w:val="40624769"/>
    <w:rsid w:val="4063AB2F"/>
    <w:rsid w:val="4064B306"/>
    <w:rsid w:val="4064B4E1"/>
    <w:rsid w:val="40666B1C"/>
    <w:rsid w:val="40673D7C"/>
    <w:rsid w:val="40674BE0"/>
    <w:rsid w:val="40682FAF"/>
    <w:rsid w:val="406B250E"/>
    <w:rsid w:val="406FE7CA"/>
    <w:rsid w:val="4070B6FF"/>
    <w:rsid w:val="407286BE"/>
    <w:rsid w:val="40733425"/>
    <w:rsid w:val="4073C2E5"/>
    <w:rsid w:val="4073F763"/>
    <w:rsid w:val="4075F35A"/>
    <w:rsid w:val="40779E78"/>
    <w:rsid w:val="407AC164"/>
    <w:rsid w:val="407AF174"/>
    <w:rsid w:val="407C2262"/>
    <w:rsid w:val="407D1F0C"/>
    <w:rsid w:val="407E620E"/>
    <w:rsid w:val="407E6A35"/>
    <w:rsid w:val="4080A755"/>
    <w:rsid w:val="4086A2F3"/>
    <w:rsid w:val="4088B4D5"/>
    <w:rsid w:val="40897D64"/>
    <w:rsid w:val="40898FA0"/>
    <w:rsid w:val="408AFAD3"/>
    <w:rsid w:val="408B7762"/>
    <w:rsid w:val="408EEF73"/>
    <w:rsid w:val="408F7BA6"/>
    <w:rsid w:val="40906DA2"/>
    <w:rsid w:val="40910433"/>
    <w:rsid w:val="409334CA"/>
    <w:rsid w:val="409445E1"/>
    <w:rsid w:val="4096A283"/>
    <w:rsid w:val="4099ED85"/>
    <w:rsid w:val="409CC7B9"/>
    <w:rsid w:val="409CFBBA"/>
    <w:rsid w:val="409E2B76"/>
    <w:rsid w:val="409EDEF5"/>
    <w:rsid w:val="409F3C93"/>
    <w:rsid w:val="40A0362F"/>
    <w:rsid w:val="40A0697E"/>
    <w:rsid w:val="40A0D537"/>
    <w:rsid w:val="40A16FB0"/>
    <w:rsid w:val="40A21E48"/>
    <w:rsid w:val="40A3F0FB"/>
    <w:rsid w:val="40A666D9"/>
    <w:rsid w:val="40A85FB3"/>
    <w:rsid w:val="40A8BF11"/>
    <w:rsid w:val="40AA8BF9"/>
    <w:rsid w:val="40AABFDB"/>
    <w:rsid w:val="40ADCF05"/>
    <w:rsid w:val="40B00FBD"/>
    <w:rsid w:val="40B103EB"/>
    <w:rsid w:val="40B18A4E"/>
    <w:rsid w:val="40B299BE"/>
    <w:rsid w:val="40B2F307"/>
    <w:rsid w:val="40B4C351"/>
    <w:rsid w:val="40B5DFB2"/>
    <w:rsid w:val="40B874E9"/>
    <w:rsid w:val="40B99C94"/>
    <w:rsid w:val="40B9C617"/>
    <w:rsid w:val="40BBCD23"/>
    <w:rsid w:val="40BD0F3F"/>
    <w:rsid w:val="40C10793"/>
    <w:rsid w:val="40C13A4A"/>
    <w:rsid w:val="40C1C064"/>
    <w:rsid w:val="40C4CEF5"/>
    <w:rsid w:val="40C63096"/>
    <w:rsid w:val="40C68835"/>
    <w:rsid w:val="40C83B29"/>
    <w:rsid w:val="40C8D136"/>
    <w:rsid w:val="40C8FC81"/>
    <w:rsid w:val="40CBCEF6"/>
    <w:rsid w:val="40CE6A2C"/>
    <w:rsid w:val="40CEB82B"/>
    <w:rsid w:val="40D1B4BD"/>
    <w:rsid w:val="40D3F90D"/>
    <w:rsid w:val="40D41919"/>
    <w:rsid w:val="40D567FB"/>
    <w:rsid w:val="40D97BD2"/>
    <w:rsid w:val="40DE5CF3"/>
    <w:rsid w:val="40DF9566"/>
    <w:rsid w:val="40DFB561"/>
    <w:rsid w:val="40DFD5FB"/>
    <w:rsid w:val="40E26693"/>
    <w:rsid w:val="40E3C620"/>
    <w:rsid w:val="40E6CCB5"/>
    <w:rsid w:val="40E7FB9A"/>
    <w:rsid w:val="40EA61F1"/>
    <w:rsid w:val="40EA72C0"/>
    <w:rsid w:val="40EC48A7"/>
    <w:rsid w:val="40EFB485"/>
    <w:rsid w:val="40F1EA16"/>
    <w:rsid w:val="40F35A5F"/>
    <w:rsid w:val="40F4A31A"/>
    <w:rsid w:val="40F4F58B"/>
    <w:rsid w:val="40F6FF00"/>
    <w:rsid w:val="40F8F173"/>
    <w:rsid w:val="40FAB31F"/>
    <w:rsid w:val="40FC0222"/>
    <w:rsid w:val="40FCEB21"/>
    <w:rsid w:val="40FE0A64"/>
    <w:rsid w:val="40FEE8E7"/>
    <w:rsid w:val="41005559"/>
    <w:rsid w:val="4101DEDC"/>
    <w:rsid w:val="410212F7"/>
    <w:rsid w:val="4102D676"/>
    <w:rsid w:val="4104AE7B"/>
    <w:rsid w:val="4106FA87"/>
    <w:rsid w:val="41080E6A"/>
    <w:rsid w:val="41088C2E"/>
    <w:rsid w:val="410899D9"/>
    <w:rsid w:val="410C0209"/>
    <w:rsid w:val="410F348A"/>
    <w:rsid w:val="410F6991"/>
    <w:rsid w:val="411299B5"/>
    <w:rsid w:val="4112EEE2"/>
    <w:rsid w:val="41132A41"/>
    <w:rsid w:val="411663AB"/>
    <w:rsid w:val="4118932D"/>
    <w:rsid w:val="4119B182"/>
    <w:rsid w:val="411A4C9D"/>
    <w:rsid w:val="411B21F1"/>
    <w:rsid w:val="411B2ABD"/>
    <w:rsid w:val="411CD223"/>
    <w:rsid w:val="411D6369"/>
    <w:rsid w:val="411F01E0"/>
    <w:rsid w:val="411F3DA0"/>
    <w:rsid w:val="4123DF69"/>
    <w:rsid w:val="4123FE89"/>
    <w:rsid w:val="41240BBE"/>
    <w:rsid w:val="41252A66"/>
    <w:rsid w:val="4128FFA4"/>
    <w:rsid w:val="412A680A"/>
    <w:rsid w:val="412B3171"/>
    <w:rsid w:val="412B580F"/>
    <w:rsid w:val="412E0878"/>
    <w:rsid w:val="412FCFFD"/>
    <w:rsid w:val="413044F3"/>
    <w:rsid w:val="4130ACA5"/>
    <w:rsid w:val="4130B013"/>
    <w:rsid w:val="4133B55B"/>
    <w:rsid w:val="41373B2A"/>
    <w:rsid w:val="413791CC"/>
    <w:rsid w:val="413A65A9"/>
    <w:rsid w:val="413BDAE9"/>
    <w:rsid w:val="413DEAC0"/>
    <w:rsid w:val="413E9F2D"/>
    <w:rsid w:val="413EBF88"/>
    <w:rsid w:val="413F202B"/>
    <w:rsid w:val="413F7A3D"/>
    <w:rsid w:val="41413F31"/>
    <w:rsid w:val="41431688"/>
    <w:rsid w:val="41432B4B"/>
    <w:rsid w:val="41440E04"/>
    <w:rsid w:val="41444251"/>
    <w:rsid w:val="4145DBED"/>
    <w:rsid w:val="41464461"/>
    <w:rsid w:val="41476708"/>
    <w:rsid w:val="41480F5B"/>
    <w:rsid w:val="4148B593"/>
    <w:rsid w:val="4149D0C2"/>
    <w:rsid w:val="414A2559"/>
    <w:rsid w:val="414A3A67"/>
    <w:rsid w:val="414AEB16"/>
    <w:rsid w:val="414F418A"/>
    <w:rsid w:val="4150BFEC"/>
    <w:rsid w:val="4151BA44"/>
    <w:rsid w:val="4154B53D"/>
    <w:rsid w:val="41555AA4"/>
    <w:rsid w:val="4156A86E"/>
    <w:rsid w:val="41572598"/>
    <w:rsid w:val="415B4F0E"/>
    <w:rsid w:val="415BB123"/>
    <w:rsid w:val="415DDCBD"/>
    <w:rsid w:val="415E9342"/>
    <w:rsid w:val="415F5E36"/>
    <w:rsid w:val="415F6075"/>
    <w:rsid w:val="416029ED"/>
    <w:rsid w:val="4161280C"/>
    <w:rsid w:val="4161DBE6"/>
    <w:rsid w:val="41625671"/>
    <w:rsid w:val="4167455F"/>
    <w:rsid w:val="416856FC"/>
    <w:rsid w:val="416992D1"/>
    <w:rsid w:val="416A724F"/>
    <w:rsid w:val="416A7320"/>
    <w:rsid w:val="416B268D"/>
    <w:rsid w:val="416C81F2"/>
    <w:rsid w:val="416DEE6B"/>
    <w:rsid w:val="416FD5D8"/>
    <w:rsid w:val="41702860"/>
    <w:rsid w:val="41718AEE"/>
    <w:rsid w:val="41734B8D"/>
    <w:rsid w:val="41736FFA"/>
    <w:rsid w:val="417530CA"/>
    <w:rsid w:val="417626D5"/>
    <w:rsid w:val="4176F08D"/>
    <w:rsid w:val="4176FCEF"/>
    <w:rsid w:val="4178B5A5"/>
    <w:rsid w:val="41793CC1"/>
    <w:rsid w:val="417A9640"/>
    <w:rsid w:val="417BD566"/>
    <w:rsid w:val="417C4008"/>
    <w:rsid w:val="4180D740"/>
    <w:rsid w:val="418629FC"/>
    <w:rsid w:val="4187B5F6"/>
    <w:rsid w:val="418C599A"/>
    <w:rsid w:val="418CCB39"/>
    <w:rsid w:val="4191D5B1"/>
    <w:rsid w:val="4191E1D9"/>
    <w:rsid w:val="41921954"/>
    <w:rsid w:val="41923262"/>
    <w:rsid w:val="4192BCD1"/>
    <w:rsid w:val="419301AA"/>
    <w:rsid w:val="41970F80"/>
    <w:rsid w:val="41979950"/>
    <w:rsid w:val="4197F979"/>
    <w:rsid w:val="41988A37"/>
    <w:rsid w:val="4199F709"/>
    <w:rsid w:val="419CA4CB"/>
    <w:rsid w:val="419CBB57"/>
    <w:rsid w:val="419CD5E2"/>
    <w:rsid w:val="419D0D5A"/>
    <w:rsid w:val="419DFFEC"/>
    <w:rsid w:val="419E8CA0"/>
    <w:rsid w:val="41A2D784"/>
    <w:rsid w:val="41A794BD"/>
    <w:rsid w:val="41AA33AE"/>
    <w:rsid w:val="41AA6DAD"/>
    <w:rsid w:val="41AA86E4"/>
    <w:rsid w:val="41AD9BBD"/>
    <w:rsid w:val="41AE19AB"/>
    <w:rsid w:val="41AEBAC8"/>
    <w:rsid w:val="41AF43F5"/>
    <w:rsid w:val="41AFDFA0"/>
    <w:rsid w:val="41B04A3A"/>
    <w:rsid w:val="41B24BF5"/>
    <w:rsid w:val="41B7A2C2"/>
    <w:rsid w:val="41BA608B"/>
    <w:rsid w:val="41BA6D51"/>
    <w:rsid w:val="41BA7DAF"/>
    <w:rsid w:val="41BBE21D"/>
    <w:rsid w:val="41BBFA83"/>
    <w:rsid w:val="41BCEC23"/>
    <w:rsid w:val="41BD2CAD"/>
    <w:rsid w:val="41BDCAC0"/>
    <w:rsid w:val="41BE44FF"/>
    <w:rsid w:val="41BE66C4"/>
    <w:rsid w:val="41BF3DBD"/>
    <w:rsid w:val="41BFBE08"/>
    <w:rsid w:val="41C02D10"/>
    <w:rsid w:val="41C0882E"/>
    <w:rsid w:val="41C4D947"/>
    <w:rsid w:val="41C4E091"/>
    <w:rsid w:val="41C62C65"/>
    <w:rsid w:val="41C89E12"/>
    <w:rsid w:val="41CB1CB5"/>
    <w:rsid w:val="41CD5F7E"/>
    <w:rsid w:val="41D2497B"/>
    <w:rsid w:val="41D3B9C6"/>
    <w:rsid w:val="41D46F71"/>
    <w:rsid w:val="41D48ED1"/>
    <w:rsid w:val="41D5A735"/>
    <w:rsid w:val="41D62D1D"/>
    <w:rsid w:val="41D6C65B"/>
    <w:rsid w:val="41D85A10"/>
    <w:rsid w:val="41DA1C06"/>
    <w:rsid w:val="41DA4CE4"/>
    <w:rsid w:val="41DD4BC8"/>
    <w:rsid w:val="41DD990B"/>
    <w:rsid w:val="41DEE7CB"/>
    <w:rsid w:val="41DF9936"/>
    <w:rsid w:val="41DFDC47"/>
    <w:rsid w:val="41E02D54"/>
    <w:rsid w:val="41E5108E"/>
    <w:rsid w:val="41E7679E"/>
    <w:rsid w:val="41E84B87"/>
    <w:rsid w:val="41E85ACB"/>
    <w:rsid w:val="41E95DA7"/>
    <w:rsid w:val="41E9C628"/>
    <w:rsid w:val="41E9E9A5"/>
    <w:rsid w:val="41EAB305"/>
    <w:rsid w:val="41F04136"/>
    <w:rsid w:val="41F18569"/>
    <w:rsid w:val="41F3EBDD"/>
    <w:rsid w:val="41F4BF2B"/>
    <w:rsid w:val="41F741F5"/>
    <w:rsid w:val="41F932C5"/>
    <w:rsid w:val="41FA65DE"/>
    <w:rsid w:val="41FAABA4"/>
    <w:rsid w:val="41FD7B42"/>
    <w:rsid w:val="41FE10C7"/>
    <w:rsid w:val="41FE1FE7"/>
    <w:rsid w:val="41FF2451"/>
    <w:rsid w:val="42003DC9"/>
    <w:rsid w:val="420167AD"/>
    <w:rsid w:val="420454FD"/>
    <w:rsid w:val="4204767C"/>
    <w:rsid w:val="42049454"/>
    <w:rsid w:val="4204C4B5"/>
    <w:rsid w:val="4204FE11"/>
    <w:rsid w:val="42077947"/>
    <w:rsid w:val="4207F716"/>
    <w:rsid w:val="4209BE15"/>
    <w:rsid w:val="420D0018"/>
    <w:rsid w:val="420D20C3"/>
    <w:rsid w:val="420E648A"/>
    <w:rsid w:val="420E852A"/>
    <w:rsid w:val="420F3ABB"/>
    <w:rsid w:val="42110A9A"/>
    <w:rsid w:val="421385A1"/>
    <w:rsid w:val="42143D99"/>
    <w:rsid w:val="42170EF8"/>
    <w:rsid w:val="4219BBBA"/>
    <w:rsid w:val="421B02ED"/>
    <w:rsid w:val="421B50B9"/>
    <w:rsid w:val="4220E177"/>
    <w:rsid w:val="42214C46"/>
    <w:rsid w:val="422487B7"/>
    <w:rsid w:val="4225261A"/>
    <w:rsid w:val="4225795C"/>
    <w:rsid w:val="4226A234"/>
    <w:rsid w:val="4227C75A"/>
    <w:rsid w:val="42286006"/>
    <w:rsid w:val="422920F5"/>
    <w:rsid w:val="42298E57"/>
    <w:rsid w:val="422DB9DE"/>
    <w:rsid w:val="42352780"/>
    <w:rsid w:val="4235A9A9"/>
    <w:rsid w:val="42364E30"/>
    <w:rsid w:val="423A313C"/>
    <w:rsid w:val="423D4CF5"/>
    <w:rsid w:val="423EF406"/>
    <w:rsid w:val="42428EF0"/>
    <w:rsid w:val="42431DCE"/>
    <w:rsid w:val="424643EF"/>
    <w:rsid w:val="4247878B"/>
    <w:rsid w:val="4248A3F8"/>
    <w:rsid w:val="4248DCD7"/>
    <w:rsid w:val="4249483C"/>
    <w:rsid w:val="424A3C3A"/>
    <w:rsid w:val="424AC969"/>
    <w:rsid w:val="424B09A8"/>
    <w:rsid w:val="424C6F6A"/>
    <w:rsid w:val="4250BD1A"/>
    <w:rsid w:val="42526F0A"/>
    <w:rsid w:val="4253B578"/>
    <w:rsid w:val="42555623"/>
    <w:rsid w:val="4255A4D9"/>
    <w:rsid w:val="4255C520"/>
    <w:rsid w:val="42566DBD"/>
    <w:rsid w:val="4258C6E9"/>
    <w:rsid w:val="4259370C"/>
    <w:rsid w:val="4259F93D"/>
    <w:rsid w:val="425A148A"/>
    <w:rsid w:val="425C6E07"/>
    <w:rsid w:val="425D80B9"/>
    <w:rsid w:val="425D90C5"/>
    <w:rsid w:val="425EF80B"/>
    <w:rsid w:val="425F404F"/>
    <w:rsid w:val="425FB8AF"/>
    <w:rsid w:val="42665C97"/>
    <w:rsid w:val="4266DC70"/>
    <w:rsid w:val="426771E2"/>
    <w:rsid w:val="4267908B"/>
    <w:rsid w:val="4268EAAC"/>
    <w:rsid w:val="426AF665"/>
    <w:rsid w:val="426B5F11"/>
    <w:rsid w:val="426B89EC"/>
    <w:rsid w:val="426DB6E0"/>
    <w:rsid w:val="426F24AD"/>
    <w:rsid w:val="426F470D"/>
    <w:rsid w:val="427081FD"/>
    <w:rsid w:val="4271C5BC"/>
    <w:rsid w:val="4271EBF3"/>
    <w:rsid w:val="4272F537"/>
    <w:rsid w:val="42733884"/>
    <w:rsid w:val="427360F8"/>
    <w:rsid w:val="4275A93D"/>
    <w:rsid w:val="427739BC"/>
    <w:rsid w:val="42775876"/>
    <w:rsid w:val="427A1032"/>
    <w:rsid w:val="427AD39B"/>
    <w:rsid w:val="427B2470"/>
    <w:rsid w:val="427BB776"/>
    <w:rsid w:val="427CC700"/>
    <w:rsid w:val="427D4AFC"/>
    <w:rsid w:val="427F697B"/>
    <w:rsid w:val="42802E50"/>
    <w:rsid w:val="42812642"/>
    <w:rsid w:val="42816CF2"/>
    <w:rsid w:val="4282D3F2"/>
    <w:rsid w:val="42838799"/>
    <w:rsid w:val="4283A71D"/>
    <w:rsid w:val="428687F5"/>
    <w:rsid w:val="4286D800"/>
    <w:rsid w:val="428881F0"/>
    <w:rsid w:val="428C2657"/>
    <w:rsid w:val="428D6412"/>
    <w:rsid w:val="428DCFA9"/>
    <w:rsid w:val="4291E362"/>
    <w:rsid w:val="429235B6"/>
    <w:rsid w:val="42927DA2"/>
    <w:rsid w:val="42929739"/>
    <w:rsid w:val="429462CC"/>
    <w:rsid w:val="4295A9D3"/>
    <w:rsid w:val="4295C8CC"/>
    <w:rsid w:val="429660FE"/>
    <w:rsid w:val="42971A8B"/>
    <w:rsid w:val="429A638B"/>
    <w:rsid w:val="429B28A0"/>
    <w:rsid w:val="429BDFAD"/>
    <w:rsid w:val="429CA3A8"/>
    <w:rsid w:val="429ED6BC"/>
    <w:rsid w:val="429EE1EF"/>
    <w:rsid w:val="42A1E80C"/>
    <w:rsid w:val="42A25E1B"/>
    <w:rsid w:val="42A2D1BC"/>
    <w:rsid w:val="42A4046D"/>
    <w:rsid w:val="42A498C1"/>
    <w:rsid w:val="42AA3949"/>
    <w:rsid w:val="42AB9D99"/>
    <w:rsid w:val="42AC42F2"/>
    <w:rsid w:val="42AE6A16"/>
    <w:rsid w:val="42AFC681"/>
    <w:rsid w:val="42B18E76"/>
    <w:rsid w:val="42B1C2D7"/>
    <w:rsid w:val="42B6746C"/>
    <w:rsid w:val="42BBDBC2"/>
    <w:rsid w:val="42BCE0B0"/>
    <w:rsid w:val="42BE6500"/>
    <w:rsid w:val="42BED167"/>
    <w:rsid w:val="42BF2ABC"/>
    <w:rsid w:val="42BFE3A3"/>
    <w:rsid w:val="42C19DE3"/>
    <w:rsid w:val="42C4AFF2"/>
    <w:rsid w:val="42C6386B"/>
    <w:rsid w:val="42C64A14"/>
    <w:rsid w:val="42C67B5B"/>
    <w:rsid w:val="42C81393"/>
    <w:rsid w:val="42CA2CE5"/>
    <w:rsid w:val="42CB9407"/>
    <w:rsid w:val="42CCA490"/>
    <w:rsid w:val="42CD0421"/>
    <w:rsid w:val="42CFDB25"/>
    <w:rsid w:val="42CFDFC8"/>
    <w:rsid w:val="42D0B182"/>
    <w:rsid w:val="42D230DF"/>
    <w:rsid w:val="42D5279A"/>
    <w:rsid w:val="42D53100"/>
    <w:rsid w:val="42D7E148"/>
    <w:rsid w:val="42D8526C"/>
    <w:rsid w:val="42D877EE"/>
    <w:rsid w:val="42D961F4"/>
    <w:rsid w:val="42DA9CCE"/>
    <w:rsid w:val="42DC5545"/>
    <w:rsid w:val="42DCAE1B"/>
    <w:rsid w:val="42DCEECA"/>
    <w:rsid w:val="42DD493D"/>
    <w:rsid w:val="42DD8260"/>
    <w:rsid w:val="42E26A6E"/>
    <w:rsid w:val="42E42704"/>
    <w:rsid w:val="42E6A453"/>
    <w:rsid w:val="42E87554"/>
    <w:rsid w:val="42EB855C"/>
    <w:rsid w:val="42EED5BD"/>
    <w:rsid w:val="42F0ADC2"/>
    <w:rsid w:val="42F17715"/>
    <w:rsid w:val="42F2815F"/>
    <w:rsid w:val="42F4A339"/>
    <w:rsid w:val="42F5060B"/>
    <w:rsid w:val="42F70811"/>
    <w:rsid w:val="42F8D27C"/>
    <w:rsid w:val="42F9B6B4"/>
    <w:rsid w:val="42FAAF91"/>
    <w:rsid w:val="42FABE98"/>
    <w:rsid w:val="42FAD26A"/>
    <w:rsid w:val="42FB1B77"/>
    <w:rsid w:val="42FE1CB1"/>
    <w:rsid w:val="43000BC2"/>
    <w:rsid w:val="4300450B"/>
    <w:rsid w:val="43034A6A"/>
    <w:rsid w:val="43039D54"/>
    <w:rsid w:val="43059B65"/>
    <w:rsid w:val="430639D0"/>
    <w:rsid w:val="4307878F"/>
    <w:rsid w:val="430819B5"/>
    <w:rsid w:val="43082569"/>
    <w:rsid w:val="430BCE6D"/>
    <w:rsid w:val="430C1FA8"/>
    <w:rsid w:val="430DE9E5"/>
    <w:rsid w:val="430EDBCB"/>
    <w:rsid w:val="431127F1"/>
    <w:rsid w:val="4314E8D1"/>
    <w:rsid w:val="4315C2A7"/>
    <w:rsid w:val="43178D54"/>
    <w:rsid w:val="4317F0C5"/>
    <w:rsid w:val="431B5139"/>
    <w:rsid w:val="431C48E5"/>
    <w:rsid w:val="431C8598"/>
    <w:rsid w:val="431CAF7A"/>
    <w:rsid w:val="431E86CA"/>
    <w:rsid w:val="432131AC"/>
    <w:rsid w:val="4322EDBD"/>
    <w:rsid w:val="43230533"/>
    <w:rsid w:val="43230EEC"/>
    <w:rsid w:val="4323AD68"/>
    <w:rsid w:val="4323EB00"/>
    <w:rsid w:val="43268022"/>
    <w:rsid w:val="432A93EC"/>
    <w:rsid w:val="432FD5D5"/>
    <w:rsid w:val="43305E33"/>
    <w:rsid w:val="4331DB57"/>
    <w:rsid w:val="43333DB5"/>
    <w:rsid w:val="433914BE"/>
    <w:rsid w:val="433A031E"/>
    <w:rsid w:val="433ACE81"/>
    <w:rsid w:val="433ED096"/>
    <w:rsid w:val="433F07E6"/>
    <w:rsid w:val="43415EF1"/>
    <w:rsid w:val="4343C685"/>
    <w:rsid w:val="43446984"/>
    <w:rsid w:val="434696ED"/>
    <w:rsid w:val="43470539"/>
    <w:rsid w:val="4347AF66"/>
    <w:rsid w:val="4347FD30"/>
    <w:rsid w:val="434A1163"/>
    <w:rsid w:val="434A9463"/>
    <w:rsid w:val="434AFCC1"/>
    <w:rsid w:val="43507A0C"/>
    <w:rsid w:val="435112C7"/>
    <w:rsid w:val="4354113F"/>
    <w:rsid w:val="4354C59E"/>
    <w:rsid w:val="4354F839"/>
    <w:rsid w:val="435D5A97"/>
    <w:rsid w:val="435FB9FD"/>
    <w:rsid w:val="43637A6C"/>
    <w:rsid w:val="436389E7"/>
    <w:rsid w:val="4365A25E"/>
    <w:rsid w:val="4366625A"/>
    <w:rsid w:val="4367EC03"/>
    <w:rsid w:val="4368E2B6"/>
    <w:rsid w:val="436A237F"/>
    <w:rsid w:val="436A8C78"/>
    <w:rsid w:val="436AF91D"/>
    <w:rsid w:val="436FD689"/>
    <w:rsid w:val="437026B3"/>
    <w:rsid w:val="43705592"/>
    <w:rsid w:val="437098EF"/>
    <w:rsid w:val="4370B974"/>
    <w:rsid w:val="4371CA23"/>
    <w:rsid w:val="4371E0C7"/>
    <w:rsid w:val="4372058B"/>
    <w:rsid w:val="4372ECFE"/>
    <w:rsid w:val="43788B7A"/>
    <w:rsid w:val="437AA3EF"/>
    <w:rsid w:val="437CA387"/>
    <w:rsid w:val="437CABC4"/>
    <w:rsid w:val="437CDF02"/>
    <w:rsid w:val="437CF018"/>
    <w:rsid w:val="437DBA61"/>
    <w:rsid w:val="4383288F"/>
    <w:rsid w:val="43841960"/>
    <w:rsid w:val="4384C4CF"/>
    <w:rsid w:val="4384F36D"/>
    <w:rsid w:val="4385443A"/>
    <w:rsid w:val="43863BC0"/>
    <w:rsid w:val="438714C5"/>
    <w:rsid w:val="43874FCD"/>
    <w:rsid w:val="4388CAF4"/>
    <w:rsid w:val="438968C7"/>
    <w:rsid w:val="4389A048"/>
    <w:rsid w:val="438A00F1"/>
    <w:rsid w:val="438C0784"/>
    <w:rsid w:val="438C81C7"/>
    <w:rsid w:val="438E8B2C"/>
    <w:rsid w:val="43904C77"/>
    <w:rsid w:val="43915DB0"/>
    <w:rsid w:val="4394B3CC"/>
    <w:rsid w:val="439675BC"/>
    <w:rsid w:val="43967E84"/>
    <w:rsid w:val="4398212C"/>
    <w:rsid w:val="4398C908"/>
    <w:rsid w:val="4399EDB3"/>
    <w:rsid w:val="439CEFE8"/>
    <w:rsid w:val="439D5CE2"/>
    <w:rsid w:val="439E3DDC"/>
    <w:rsid w:val="439EA5BE"/>
    <w:rsid w:val="43A06204"/>
    <w:rsid w:val="43A18E10"/>
    <w:rsid w:val="43A1C859"/>
    <w:rsid w:val="43A2A0D7"/>
    <w:rsid w:val="43A2D084"/>
    <w:rsid w:val="43A30C6E"/>
    <w:rsid w:val="43A488BA"/>
    <w:rsid w:val="43A4F1A0"/>
    <w:rsid w:val="43A60EFF"/>
    <w:rsid w:val="43A6E37D"/>
    <w:rsid w:val="43AB11F2"/>
    <w:rsid w:val="43AC9235"/>
    <w:rsid w:val="43AC9F7B"/>
    <w:rsid w:val="43ADA6D4"/>
    <w:rsid w:val="43AE2859"/>
    <w:rsid w:val="43AED14F"/>
    <w:rsid w:val="43AF834B"/>
    <w:rsid w:val="43B165FD"/>
    <w:rsid w:val="43B206B1"/>
    <w:rsid w:val="43B387BB"/>
    <w:rsid w:val="43B3E248"/>
    <w:rsid w:val="43B5284A"/>
    <w:rsid w:val="43B55168"/>
    <w:rsid w:val="43B84894"/>
    <w:rsid w:val="43B92088"/>
    <w:rsid w:val="43BA3C14"/>
    <w:rsid w:val="43BB052C"/>
    <w:rsid w:val="43BB21E2"/>
    <w:rsid w:val="43BB8229"/>
    <w:rsid w:val="43BBD276"/>
    <w:rsid w:val="43BBD8B6"/>
    <w:rsid w:val="43BC299F"/>
    <w:rsid w:val="43BC3E46"/>
    <w:rsid w:val="43BD703B"/>
    <w:rsid w:val="43BDD4AB"/>
    <w:rsid w:val="43C046C0"/>
    <w:rsid w:val="43C09860"/>
    <w:rsid w:val="43C4F2F7"/>
    <w:rsid w:val="43C535E5"/>
    <w:rsid w:val="43C8A04B"/>
    <w:rsid w:val="43C9241C"/>
    <w:rsid w:val="43C9CB5F"/>
    <w:rsid w:val="43CB5C86"/>
    <w:rsid w:val="43CB80B7"/>
    <w:rsid w:val="43CDAE8B"/>
    <w:rsid w:val="43CE4762"/>
    <w:rsid w:val="43D03222"/>
    <w:rsid w:val="43D14702"/>
    <w:rsid w:val="43D2D837"/>
    <w:rsid w:val="43D9E274"/>
    <w:rsid w:val="43DC1BD3"/>
    <w:rsid w:val="43DC3EB5"/>
    <w:rsid w:val="43DD185D"/>
    <w:rsid w:val="43DE457F"/>
    <w:rsid w:val="43DFFE88"/>
    <w:rsid w:val="43E0E38D"/>
    <w:rsid w:val="43E1B1C1"/>
    <w:rsid w:val="43E5FBFE"/>
    <w:rsid w:val="43E6DA09"/>
    <w:rsid w:val="43E71E8C"/>
    <w:rsid w:val="43E7D004"/>
    <w:rsid w:val="43E946DE"/>
    <w:rsid w:val="43EA3C43"/>
    <w:rsid w:val="43EA79AF"/>
    <w:rsid w:val="43EA9D68"/>
    <w:rsid w:val="43EAE0DF"/>
    <w:rsid w:val="43EAF40D"/>
    <w:rsid w:val="43ECCF35"/>
    <w:rsid w:val="43EE7EA9"/>
    <w:rsid w:val="43EEAA60"/>
    <w:rsid w:val="43F16A38"/>
    <w:rsid w:val="43F22DE2"/>
    <w:rsid w:val="43F39010"/>
    <w:rsid w:val="43F68D5A"/>
    <w:rsid w:val="43F7774F"/>
    <w:rsid w:val="43FC64EA"/>
    <w:rsid w:val="43FCD6D5"/>
    <w:rsid w:val="44022D04"/>
    <w:rsid w:val="44050EA1"/>
    <w:rsid w:val="44052976"/>
    <w:rsid w:val="44059884"/>
    <w:rsid w:val="440609FC"/>
    <w:rsid w:val="440AA1C5"/>
    <w:rsid w:val="440B3128"/>
    <w:rsid w:val="440CDB31"/>
    <w:rsid w:val="440D83BD"/>
    <w:rsid w:val="440D8C10"/>
    <w:rsid w:val="44127D02"/>
    <w:rsid w:val="4412978D"/>
    <w:rsid w:val="4412B025"/>
    <w:rsid w:val="44136658"/>
    <w:rsid w:val="44140F58"/>
    <w:rsid w:val="4414A0CD"/>
    <w:rsid w:val="44173A36"/>
    <w:rsid w:val="44176819"/>
    <w:rsid w:val="44184D30"/>
    <w:rsid w:val="441A883A"/>
    <w:rsid w:val="441BA53E"/>
    <w:rsid w:val="441BF504"/>
    <w:rsid w:val="441C166E"/>
    <w:rsid w:val="441DAC10"/>
    <w:rsid w:val="441F373D"/>
    <w:rsid w:val="44201AD3"/>
    <w:rsid w:val="442124C7"/>
    <w:rsid w:val="4421AE59"/>
    <w:rsid w:val="44239CC0"/>
    <w:rsid w:val="44241C0B"/>
    <w:rsid w:val="44266B92"/>
    <w:rsid w:val="4427B763"/>
    <w:rsid w:val="4427BDC5"/>
    <w:rsid w:val="4428CE60"/>
    <w:rsid w:val="44290D49"/>
    <w:rsid w:val="442A1EFF"/>
    <w:rsid w:val="442AD98F"/>
    <w:rsid w:val="442C16AC"/>
    <w:rsid w:val="442C5C72"/>
    <w:rsid w:val="442C66AE"/>
    <w:rsid w:val="442D7003"/>
    <w:rsid w:val="442DB757"/>
    <w:rsid w:val="442DC9D5"/>
    <w:rsid w:val="4430902D"/>
    <w:rsid w:val="4430D39B"/>
    <w:rsid w:val="44313EC5"/>
    <w:rsid w:val="44320926"/>
    <w:rsid w:val="4432A3C5"/>
    <w:rsid w:val="44339225"/>
    <w:rsid w:val="4433A5E1"/>
    <w:rsid w:val="44381658"/>
    <w:rsid w:val="44384770"/>
    <w:rsid w:val="44391733"/>
    <w:rsid w:val="44397E38"/>
    <w:rsid w:val="44398B8A"/>
    <w:rsid w:val="443B3186"/>
    <w:rsid w:val="443C8FA8"/>
    <w:rsid w:val="443DE73F"/>
    <w:rsid w:val="443FECB8"/>
    <w:rsid w:val="44411BA8"/>
    <w:rsid w:val="4441D2ED"/>
    <w:rsid w:val="4442A3A5"/>
    <w:rsid w:val="4442F14B"/>
    <w:rsid w:val="4443A109"/>
    <w:rsid w:val="4444FE7B"/>
    <w:rsid w:val="4445C0E1"/>
    <w:rsid w:val="4448D6A0"/>
    <w:rsid w:val="4449FA40"/>
    <w:rsid w:val="444A8F73"/>
    <w:rsid w:val="444CF6CE"/>
    <w:rsid w:val="44520155"/>
    <w:rsid w:val="4452A42B"/>
    <w:rsid w:val="44542E58"/>
    <w:rsid w:val="44573921"/>
    <w:rsid w:val="44584C3D"/>
    <w:rsid w:val="44591561"/>
    <w:rsid w:val="445AC686"/>
    <w:rsid w:val="445C4664"/>
    <w:rsid w:val="445DA992"/>
    <w:rsid w:val="445DD39E"/>
    <w:rsid w:val="445EA8C4"/>
    <w:rsid w:val="44602999"/>
    <w:rsid w:val="446052B0"/>
    <w:rsid w:val="44621EE9"/>
    <w:rsid w:val="446321BB"/>
    <w:rsid w:val="4463D981"/>
    <w:rsid w:val="4464BE87"/>
    <w:rsid w:val="4465ED00"/>
    <w:rsid w:val="44670B25"/>
    <w:rsid w:val="4467FCB1"/>
    <w:rsid w:val="4469487D"/>
    <w:rsid w:val="446976D5"/>
    <w:rsid w:val="44697A85"/>
    <w:rsid w:val="446A914B"/>
    <w:rsid w:val="446B561D"/>
    <w:rsid w:val="446B8BEE"/>
    <w:rsid w:val="446C4D2D"/>
    <w:rsid w:val="446C7C35"/>
    <w:rsid w:val="446C8E6C"/>
    <w:rsid w:val="446ED3DB"/>
    <w:rsid w:val="446F481A"/>
    <w:rsid w:val="446F64A5"/>
    <w:rsid w:val="4470FFDE"/>
    <w:rsid w:val="4471F631"/>
    <w:rsid w:val="44740D88"/>
    <w:rsid w:val="44760BC9"/>
    <w:rsid w:val="4476FBA9"/>
    <w:rsid w:val="44799A13"/>
    <w:rsid w:val="447AE238"/>
    <w:rsid w:val="447B20AF"/>
    <w:rsid w:val="447C20BB"/>
    <w:rsid w:val="447CAAE5"/>
    <w:rsid w:val="447CE190"/>
    <w:rsid w:val="447CE567"/>
    <w:rsid w:val="447D6AC9"/>
    <w:rsid w:val="447E6E1C"/>
    <w:rsid w:val="448010F8"/>
    <w:rsid w:val="44804A48"/>
    <w:rsid w:val="44808F4C"/>
    <w:rsid w:val="4481422D"/>
    <w:rsid w:val="448270B1"/>
    <w:rsid w:val="4482C7EF"/>
    <w:rsid w:val="44844A47"/>
    <w:rsid w:val="44855503"/>
    <w:rsid w:val="44855E06"/>
    <w:rsid w:val="4486DC6B"/>
    <w:rsid w:val="4487B8C9"/>
    <w:rsid w:val="4488079D"/>
    <w:rsid w:val="44892BAD"/>
    <w:rsid w:val="448A86DB"/>
    <w:rsid w:val="448AB689"/>
    <w:rsid w:val="448B0315"/>
    <w:rsid w:val="448D0670"/>
    <w:rsid w:val="448D64F5"/>
    <w:rsid w:val="448E832B"/>
    <w:rsid w:val="44900118"/>
    <w:rsid w:val="44909980"/>
    <w:rsid w:val="4493CBC7"/>
    <w:rsid w:val="4493F628"/>
    <w:rsid w:val="44946E66"/>
    <w:rsid w:val="4494A82C"/>
    <w:rsid w:val="4494DB8C"/>
    <w:rsid w:val="4495AB33"/>
    <w:rsid w:val="449773D8"/>
    <w:rsid w:val="44984AA7"/>
    <w:rsid w:val="449853B8"/>
    <w:rsid w:val="44998BEE"/>
    <w:rsid w:val="449A0300"/>
    <w:rsid w:val="449A119E"/>
    <w:rsid w:val="449A77F0"/>
    <w:rsid w:val="449A99BD"/>
    <w:rsid w:val="449BA8CE"/>
    <w:rsid w:val="449C9B75"/>
    <w:rsid w:val="449CBA4C"/>
    <w:rsid w:val="449CE7AC"/>
    <w:rsid w:val="449D28DA"/>
    <w:rsid w:val="449E33A3"/>
    <w:rsid w:val="44A18B0F"/>
    <w:rsid w:val="44A2999D"/>
    <w:rsid w:val="44A34202"/>
    <w:rsid w:val="44A8EC66"/>
    <w:rsid w:val="44A91B87"/>
    <w:rsid w:val="44A91E01"/>
    <w:rsid w:val="44A9EF72"/>
    <w:rsid w:val="44AB9048"/>
    <w:rsid w:val="44AC5E3A"/>
    <w:rsid w:val="44ADD362"/>
    <w:rsid w:val="44AE04EB"/>
    <w:rsid w:val="44AEFC23"/>
    <w:rsid w:val="44AFEFFD"/>
    <w:rsid w:val="44B14C23"/>
    <w:rsid w:val="44B1954A"/>
    <w:rsid w:val="44B3A5C7"/>
    <w:rsid w:val="44B4AA6E"/>
    <w:rsid w:val="44B72911"/>
    <w:rsid w:val="44BAA833"/>
    <w:rsid w:val="44BB4A5C"/>
    <w:rsid w:val="44BEFA4B"/>
    <w:rsid w:val="44BF96BA"/>
    <w:rsid w:val="44C0720C"/>
    <w:rsid w:val="44C1824A"/>
    <w:rsid w:val="44C215CF"/>
    <w:rsid w:val="44C4D5C3"/>
    <w:rsid w:val="44C5B90D"/>
    <w:rsid w:val="44C5BBF9"/>
    <w:rsid w:val="44C9DBBB"/>
    <w:rsid w:val="44CAE6EB"/>
    <w:rsid w:val="44CAEEE2"/>
    <w:rsid w:val="44CB596A"/>
    <w:rsid w:val="44CC9922"/>
    <w:rsid w:val="44CD7637"/>
    <w:rsid w:val="44CDA1D0"/>
    <w:rsid w:val="44CDBA7D"/>
    <w:rsid w:val="44CFA107"/>
    <w:rsid w:val="44D1AA0E"/>
    <w:rsid w:val="44D449F8"/>
    <w:rsid w:val="44D5D37F"/>
    <w:rsid w:val="44D63B58"/>
    <w:rsid w:val="44D6AA8C"/>
    <w:rsid w:val="44D874A4"/>
    <w:rsid w:val="44D93926"/>
    <w:rsid w:val="44DCD1AA"/>
    <w:rsid w:val="44DEAD4B"/>
    <w:rsid w:val="44DEFE11"/>
    <w:rsid w:val="44E5C524"/>
    <w:rsid w:val="44EE55A3"/>
    <w:rsid w:val="44F03D42"/>
    <w:rsid w:val="44F1DD47"/>
    <w:rsid w:val="44F2147A"/>
    <w:rsid w:val="44F4DFDA"/>
    <w:rsid w:val="44F4E90B"/>
    <w:rsid w:val="44FC820E"/>
    <w:rsid w:val="44FDAB71"/>
    <w:rsid w:val="44FEE2A7"/>
    <w:rsid w:val="44FEFAE1"/>
    <w:rsid w:val="44FF9F15"/>
    <w:rsid w:val="44FFE99E"/>
    <w:rsid w:val="4500931E"/>
    <w:rsid w:val="4501CE1D"/>
    <w:rsid w:val="45040DB0"/>
    <w:rsid w:val="4504ABF7"/>
    <w:rsid w:val="4506F67D"/>
    <w:rsid w:val="45074482"/>
    <w:rsid w:val="4507E08D"/>
    <w:rsid w:val="4509E5A3"/>
    <w:rsid w:val="450C6950"/>
    <w:rsid w:val="450D8C96"/>
    <w:rsid w:val="450F3909"/>
    <w:rsid w:val="450F87B4"/>
    <w:rsid w:val="451001AC"/>
    <w:rsid w:val="4510D2D8"/>
    <w:rsid w:val="45154560"/>
    <w:rsid w:val="45169C41"/>
    <w:rsid w:val="451E3632"/>
    <w:rsid w:val="45209371"/>
    <w:rsid w:val="4520B64F"/>
    <w:rsid w:val="452193B8"/>
    <w:rsid w:val="452249E6"/>
    <w:rsid w:val="452618D6"/>
    <w:rsid w:val="452680C9"/>
    <w:rsid w:val="4526A3DC"/>
    <w:rsid w:val="45282782"/>
    <w:rsid w:val="452A5461"/>
    <w:rsid w:val="452BCC1B"/>
    <w:rsid w:val="452BF863"/>
    <w:rsid w:val="452D7A2E"/>
    <w:rsid w:val="452DF9C1"/>
    <w:rsid w:val="452F3A82"/>
    <w:rsid w:val="452FA6B9"/>
    <w:rsid w:val="453286CC"/>
    <w:rsid w:val="4535DABA"/>
    <w:rsid w:val="4538C849"/>
    <w:rsid w:val="453931B8"/>
    <w:rsid w:val="453A7B74"/>
    <w:rsid w:val="453ACC14"/>
    <w:rsid w:val="453B4C6D"/>
    <w:rsid w:val="453BF783"/>
    <w:rsid w:val="453DD3EC"/>
    <w:rsid w:val="453EDBDA"/>
    <w:rsid w:val="453F9129"/>
    <w:rsid w:val="453FC521"/>
    <w:rsid w:val="4541F147"/>
    <w:rsid w:val="45432165"/>
    <w:rsid w:val="4543BC4A"/>
    <w:rsid w:val="45441112"/>
    <w:rsid w:val="45441D87"/>
    <w:rsid w:val="4545ED38"/>
    <w:rsid w:val="45486FDC"/>
    <w:rsid w:val="4549A147"/>
    <w:rsid w:val="4549A868"/>
    <w:rsid w:val="454A99D7"/>
    <w:rsid w:val="454F026B"/>
    <w:rsid w:val="45544A3C"/>
    <w:rsid w:val="455497B3"/>
    <w:rsid w:val="4555099A"/>
    <w:rsid w:val="4555EA40"/>
    <w:rsid w:val="45570B77"/>
    <w:rsid w:val="45578F76"/>
    <w:rsid w:val="4557B5DF"/>
    <w:rsid w:val="455AF48A"/>
    <w:rsid w:val="455AFD07"/>
    <w:rsid w:val="455C2F64"/>
    <w:rsid w:val="455EB984"/>
    <w:rsid w:val="455F343D"/>
    <w:rsid w:val="45616ED4"/>
    <w:rsid w:val="45626888"/>
    <w:rsid w:val="4564B11F"/>
    <w:rsid w:val="4566A10D"/>
    <w:rsid w:val="45674096"/>
    <w:rsid w:val="4567AEDD"/>
    <w:rsid w:val="45682A79"/>
    <w:rsid w:val="456A6CF6"/>
    <w:rsid w:val="456A859F"/>
    <w:rsid w:val="456CA19D"/>
    <w:rsid w:val="456F5D31"/>
    <w:rsid w:val="456FE5B4"/>
    <w:rsid w:val="4570B081"/>
    <w:rsid w:val="45710ADE"/>
    <w:rsid w:val="45713A6F"/>
    <w:rsid w:val="4572F674"/>
    <w:rsid w:val="457416BB"/>
    <w:rsid w:val="4574B3FA"/>
    <w:rsid w:val="4575EE97"/>
    <w:rsid w:val="4576BB50"/>
    <w:rsid w:val="457AA903"/>
    <w:rsid w:val="457D9A0C"/>
    <w:rsid w:val="457DE0AA"/>
    <w:rsid w:val="457EAC12"/>
    <w:rsid w:val="457EE2E8"/>
    <w:rsid w:val="457F3201"/>
    <w:rsid w:val="457F5AEF"/>
    <w:rsid w:val="4581FF11"/>
    <w:rsid w:val="4583DBEC"/>
    <w:rsid w:val="4585DB37"/>
    <w:rsid w:val="4586B140"/>
    <w:rsid w:val="458948C8"/>
    <w:rsid w:val="458AA900"/>
    <w:rsid w:val="458BE0AB"/>
    <w:rsid w:val="458CA617"/>
    <w:rsid w:val="458CB750"/>
    <w:rsid w:val="458F977A"/>
    <w:rsid w:val="458F9E82"/>
    <w:rsid w:val="459158D5"/>
    <w:rsid w:val="45924D2B"/>
    <w:rsid w:val="459277EF"/>
    <w:rsid w:val="45944818"/>
    <w:rsid w:val="45986785"/>
    <w:rsid w:val="459A8638"/>
    <w:rsid w:val="459C03C0"/>
    <w:rsid w:val="459C1CC6"/>
    <w:rsid w:val="459CF30A"/>
    <w:rsid w:val="459CFDED"/>
    <w:rsid w:val="45A0AFD0"/>
    <w:rsid w:val="45A2188A"/>
    <w:rsid w:val="45A2B566"/>
    <w:rsid w:val="45A3F032"/>
    <w:rsid w:val="45A8240B"/>
    <w:rsid w:val="45A908BD"/>
    <w:rsid w:val="45A91648"/>
    <w:rsid w:val="45AAF500"/>
    <w:rsid w:val="45ABB350"/>
    <w:rsid w:val="45ACAF72"/>
    <w:rsid w:val="45AD22FD"/>
    <w:rsid w:val="45AD7AC8"/>
    <w:rsid w:val="45ADC469"/>
    <w:rsid w:val="45ADF8D4"/>
    <w:rsid w:val="45B01119"/>
    <w:rsid w:val="45B08E95"/>
    <w:rsid w:val="45B1225D"/>
    <w:rsid w:val="45B24534"/>
    <w:rsid w:val="45B26F34"/>
    <w:rsid w:val="45B37AE2"/>
    <w:rsid w:val="45B387D6"/>
    <w:rsid w:val="45B4C3B4"/>
    <w:rsid w:val="45B5BC00"/>
    <w:rsid w:val="45B6C3B5"/>
    <w:rsid w:val="45B90505"/>
    <w:rsid w:val="45B9B325"/>
    <w:rsid w:val="45BADA95"/>
    <w:rsid w:val="45BBF909"/>
    <w:rsid w:val="45BF3120"/>
    <w:rsid w:val="45C27CA2"/>
    <w:rsid w:val="45C2C720"/>
    <w:rsid w:val="45C4AA3F"/>
    <w:rsid w:val="45C8D0C5"/>
    <w:rsid w:val="45C989C7"/>
    <w:rsid w:val="45CA7023"/>
    <w:rsid w:val="45CBD23A"/>
    <w:rsid w:val="45CD43A0"/>
    <w:rsid w:val="45CDED5D"/>
    <w:rsid w:val="45D101E9"/>
    <w:rsid w:val="45D3B0D2"/>
    <w:rsid w:val="45D53D2A"/>
    <w:rsid w:val="45D74598"/>
    <w:rsid w:val="45DC0039"/>
    <w:rsid w:val="45DDA22C"/>
    <w:rsid w:val="45E01178"/>
    <w:rsid w:val="45E1D1AC"/>
    <w:rsid w:val="45E2A846"/>
    <w:rsid w:val="45E3B32C"/>
    <w:rsid w:val="45E3CD64"/>
    <w:rsid w:val="45E65282"/>
    <w:rsid w:val="45E897C0"/>
    <w:rsid w:val="45EBFBD1"/>
    <w:rsid w:val="45EF2D2A"/>
    <w:rsid w:val="45F07139"/>
    <w:rsid w:val="45F6372E"/>
    <w:rsid w:val="45F74747"/>
    <w:rsid w:val="45F825D5"/>
    <w:rsid w:val="45F86E5C"/>
    <w:rsid w:val="45F876FB"/>
    <w:rsid w:val="45FBEC0D"/>
    <w:rsid w:val="45FD230E"/>
    <w:rsid w:val="45FEABE9"/>
    <w:rsid w:val="45FFE53F"/>
    <w:rsid w:val="460198F3"/>
    <w:rsid w:val="46035ACC"/>
    <w:rsid w:val="4603C5DA"/>
    <w:rsid w:val="4607205F"/>
    <w:rsid w:val="46073FEE"/>
    <w:rsid w:val="460A0AED"/>
    <w:rsid w:val="460ACDC0"/>
    <w:rsid w:val="460BDD40"/>
    <w:rsid w:val="460C9267"/>
    <w:rsid w:val="460D0E34"/>
    <w:rsid w:val="460E30DB"/>
    <w:rsid w:val="4610E94E"/>
    <w:rsid w:val="46134044"/>
    <w:rsid w:val="46135E8F"/>
    <w:rsid w:val="46189D4B"/>
    <w:rsid w:val="461C6E20"/>
    <w:rsid w:val="461C6F96"/>
    <w:rsid w:val="461DFB53"/>
    <w:rsid w:val="461E88F9"/>
    <w:rsid w:val="46203D75"/>
    <w:rsid w:val="4620EFCB"/>
    <w:rsid w:val="462163AD"/>
    <w:rsid w:val="462188E9"/>
    <w:rsid w:val="46218A51"/>
    <w:rsid w:val="46265FF8"/>
    <w:rsid w:val="4626815F"/>
    <w:rsid w:val="4626B12E"/>
    <w:rsid w:val="4629AF93"/>
    <w:rsid w:val="4629B61D"/>
    <w:rsid w:val="462B0531"/>
    <w:rsid w:val="462B1BA0"/>
    <w:rsid w:val="462E3912"/>
    <w:rsid w:val="462EAE08"/>
    <w:rsid w:val="462EC389"/>
    <w:rsid w:val="4630C022"/>
    <w:rsid w:val="46318FC4"/>
    <w:rsid w:val="46326CF1"/>
    <w:rsid w:val="4632CE12"/>
    <w:rsid w:val="4633DD66"/>
    <w:rsid w:val="463524F4"/>
    <w:rsid w:val="46359EFD"/>
    <w:rsid w:val="4635E0DC"/>
    <w:rsid w:val="4638DBCF"/>
    <w:rsid w:val="463CCE1F"/>
    <w:rsid w:val="463D9E5F"/>
    <w:rsid w:val="463E5548"/>
    <w:rsid w:val="463F03A4"/>
    <w:rsid w:val="46406115"/>
    <w:rsid w:val="4642AFE7"/>
    <w:rsid w:val="464468B0"/>
    <w:rsid w:val="4644EE62"/>
    <w:rsid w:val="4646057D"/>
    <w:rsid w:val="464D89BB"/>
    <w:rsid w:val="464E2F59"/>
    <w:rsid w:val="464E51EA"/>
    <w:rsid w:val="464E9EDB"/>
    <w:rsid w:val="464F9CAB"/>
    <w:rsid w:val="46527FF2"/>
    <w:rsid w:val="46569F4A"/>
    <w:rsid w:val="46571542"/>
    <w:rsid w:val="4657883D"/>
    <w:rsid w:val="465A27CA"/>
    <w:rsid w:val="465DEEAA"/>
    <w:rsid w:val="4662B31A"/>
    <w:rsid w:val="46652E66"/>
    <w:rsid w:val="4665F447"/>
    <w:rsid w:val="466642DC"/>
    <w:rsid w:val="46677BF7"/>
    <w:rsid w:val="4667A3BB"/>
    <w:rsid w:val="46695159"/>
    <w:rsid w:val="466B2DDC"/>
    <w:rsid w:val="466B4991"/>
    <w:rsid w:val="466B5ECA"/>
    <w:rsid w:val="466C1EFB"/>
    <w:rsid w:val="466C376E"/>
    <w:rsid w:val="466FFB45"/>
    <w:rsid w:val="46703ADB"/>
    <w:rsid w:val="4673A0B3"/>
    <w:rsid w:val="46774803"/>
    <w:rsid w:val="46774C0D"/>
    <w:rsid w:val="46778D68"/>
    <w:rsid w:val="46785160"/>
    <w:rsid w:val="4678AF8A"/>
    <w:rsid w:val="467D3224"/>
    <w:rsid w:val="467EF441"/>
    <w:rsid w:val="467F289B"/>
    <w:rsid w:val="468089F3"/>
    <w:rsid w:val="46817E0A"/>
    <w:rsid w:val="4681C149"/>
    <w:rsid w:val="46825FAF"/>
    <w:rsid w:val="4683E339"/>
    <w:rsid w:val="4683EFBD"/>
    <w:rsid w:val="4687489E"/>
    <w:rsid w:val="4687FC6B"/>
    <w:rsid w:val="46881416"/>
    <w:rsid w:val="4688532F"/>
    <w:rsid w:val="4689097E"/>
    <w:rsid w:val="46891791"/>
    <w:rsid w:val="46891BC2"/>
    <w:rsid w:val="468AD8D7"/>
    <w:rsid w:val="468C2E36"/>
    <w:rsid w:val="468C628C"/>
    <w:rsid w:val="468C7BA9"/>
    <w:rsid w:val="468FEFEA"/>
    <w:rsid w:val="4691570A"/>
    <w:rsid w:val="46918460"/>
    <w:rsid w:val="4695A651"/>
    <w:rsid w:val="4696F145"/>
    <w:rsid w:val="469C0051"/>
    <w:rsid w:val="469C13FF"/>
    <w:rsid w:val="469C7382"/>
    <w:rsid w:val="469FD873"/>
    <w:rsid w:val="46A2C6DE"/>
    <w:rsid w:val="46A40753"/>
    <w:rsid w:val="46A59806"/>
    <w:rsid w:val="46A72FFD"/>
    <w:rsid w:val="46A7361C"/>
    <w:rsid w:val="46A8BAF5"/>
    <w:rsid w:val="46AA470F"/>
    <w:rsid w:val="46AAA0F0"/>
    <w:rsid w:val="46AB96DB"/>
    <w:rsid w:val="46AC72CD"/>
    <w:rsid w:val="46AC9D35"/>
    <w:rsid w:val="46AD08F6"/>
    <w:rsid w:val="46AFF011"/>
    <w:rsid w:val="46B06EC9"/>
    <w:rsid w:val="46B4D3B4"/>
    <w:rsid w:val="46B5D2E4"/>
    <w:rsid w:val="46B7F7D4"/>
    <w:rsid w:val="46B8A6C7"/>
    <w:rsid w:val="46B919FB"/>
    <w:rsid w:val="46B97E7C"/>
    <w:rsid w:val="46BA6A31"/>
    <w:rsid w:val="46BB0944"/>
    <w:rsid w:val="46BC20C8"/>
    <w:rsid w:val="46BC938B"/>
    <w:rsid w:val="46BDEDF5"/>
    <w:rsid w:val="46BE21BB"/>
    <w:rsid w:val="46BEA62C"/>
    <w:rsid w:val="46BECDDF"/>
    <w:rsid w:val="46C52C27"/>
    <w:rsid w:val="46C541CF"/>
    <w:rsid w:val="46C5D808"/>
    <w:rsid w:val="46C6A892"/>
    <w:rsid w:val="46C9DE80"/>
    <w:rsid w:val="46CA71D4"/>
    <w:rsid w:val="46CC1E86"/>
    <w:rsid w:val="46CE2CEF"/>
    <w:rsid w:val="46CE6C03"/>
    <w:rsid w:val="46CE8B0F"/>
    <w:rsid w:val="46CEB7EE"/>
    <w:rsid w:val="46D1B92B"/>
    <w:rsid w:val="46D237B8"/>
    <w:rsid w:val="46D3D93B"/>
    <w:rsid w:val="46D4D2CF"/>
    <w:rsid w:val="46D67D26"/>
    <w:rsid w:val="46D70C13"/>
    <w:rsid w:val="46D8CCF0"/>
    <w:rsid w:val="46D8F3B2"/>
    <w:rsid w:val="46DBCCA8"/>
    <w:rsid w:val="46DBE6E1"/>
    <w:rsid w:val="46DF53EA"/>
    <w:rsid w:val="46DF7B61"/>
    <w:rsid w:val="46DF9F21"/>
    <w:rsid w:val="46DF9F99"/>
    <w:rsid w:val="46E1F88E"/>
    <w:rsid w:val="46E3E522"/>
    <w:rsid w:val="46E42194"/>
    <w:rsid w:val="46E6F01C"/>
    <w:rsid w:val="46E70938"/>
    <w:rsid w:val="46E85A71"/>
    <w:rsid w:val="46E909FF"/>
    <w:rsid w:val="46EAA12D"/>
    <w:rsid w:val="46EBB8F9"/>
    <w:rsid w:val="46EE0326"/>
    <w:rsid w:val="46EF3C72"/>
    <w:rsid w:val="46EFFD7C"/>
    <w:rsid w:val="46F01F8E"/>
    <w:rsid w:val="46F0278D"/>
    <w:rsid w:val="46F26412"/>
    <w:rsid w:val="46F3B5A7"/>
    <w:rsid w:val="46F703A6"/>
    <w:rsid w:val="46F70FCF"/>
    <w:rsid w:val="46F750D0"/>
    <w:rsid w:val="46F85CF7"/>
    <w:rsid w:val="46F991F1"/>
    <w:rsid w:val="46FA0E85"/>
    <w:rsid w:val="46FB049E"/>
    <w:rsid w:val="46FCF8C7"/>
    <w:rsid w:val="46FD6CC3"/>
    <w:rsid w:val="46FF2624"/>
    <w:rsid w:val="46FFD7FA"/>
    <w:rsid w:val="46FFE040"/>
    <w:rsid w:val="4701C901"/>
    <w:rsid w:val="4702EFED"/>
    <w:rsid w:val="47064A52"/>
    <w:rsid w:val="4706799A"/>
    <w:rsid w:val="4707133A"/>
    <w:rsid w:val="470777E1"/>
    <w:rsid w:val="470D245A"/>
    <w:rsid w:val="47110869"/>
    <w:rsid w:val="4712D62F"/>
    <w:rsid w:val="4716D21D"/>
    <w:rsid w:val="4716D373"/>
    <w:rsid w:val="4716D548"/>
    <w:rsid w:val="471BC890"/>
    <w:rsid w:val="471C0617"/>
    <w:rsid w:val="471C8EBA"/>
    <w:rsid w:val="471E74EC"/>
    <w:rsid w:val="471FEF4A"/>
    <w:rsid w:val="4721226F"/>
    <w:rsid w:val="4721C7C0"/>
    <w:rsid w:val="47228E72"/>
    <w:rsid w:val="472477DF"/>
    <w:rsid w:val="4724DF92"/>
    <w:rsid w:val="4729AC53"/>
    <w:rsid w:val="472A4C84"/>
    <w:rsid w:val="472AB4D3"/>
    <w:rsid w:val="472B7B07"/>
    <w:rsid w:val="47311195"/>
    <w:rsid w:val="473211C0"/>
    <w:rsid w:val="4733C8A8"/>
    <w:rsid w:val="47341F98"/>
    <w:rsid w:val="473825C4"/>
    <w:rsid w:val="4738C191"/>
    <w:rsid w:val="47393608"/>
    <w:rsid w:val="47395120"/>
    <w:rsid w:val="473A21DC"/>
    <w:rsid w:val="473A6603"/>
    <w:rsid w:val="473C21CE"/>
    <w:rsid w:val="473DDC0A"/>
    <w:rsid w:val="473DDE0D"/>
    <w:rsid w:val="473DEF90"/>
    <w:rsid w:val="474129C2"/>
    <w:rsid w:val="47427B23"/>
    <w:rsid w:val="474432A5"/>
    <w:rsid w:val="4746C02D"/>
    <w:rsid w:val="4747AEE7"/>
    <w:rsid w:val="4748D9BE"/>
    <w:rsid w:val="4748F35E"/>
    <w:rsid w:val="4749710D"/>
    <w:rsid w:val="47498427"/>
    <w:rsid w:val="474B2C37"/>
    <w:rsid w:val="474C2F4C"/>
    <w:rsid w:val="474CBE60"/>
    <w:rsid w:val="474CCD58"/>
    <w:rsid w:val="474E0E24"/>
    <w:rsid w:val="4751C1E2"/>
    <w:rsid w:val="4754E620"/>
    <w:rsid w:val="4754FF8A"/>
    <w:rsid w:val="47559573"/>
    <w:rsid w:val="4756EE1A"/>
    <w:rsid w:val="47592078"/>
    <w:rsid w:val="47592E69"/>
    <w:rsid w:val="47595721"/>
    <w:rsid w:val="4759D3F9"/>
    <w:rsid w:val="475A54BD"/>
    <w:rsid w:val="475AA60A"/>
    <w:rsid w:val="475B5E06"/>
    <w:rsid w:val="475B83DE"/>
    <w:rsid w:val="475C178F"/>
    <w:rsid w:val="475C9435"/>
    <w:rsid w:val="475CE984"/>
    <w:rsid w:val="475D456C"/>
    <w:rsid w:val="47604E13"/>
    <w:rsid w:val="4761A5B0"/>
    <w:rsid w:val="47660BB7"/>
    <w:rsid w:val="4769861B"/>
    <w:rsid w:val="476B23DF"/>
    <w:rsid w:val="476BA678"/>
    <w:rsid w:val="476D2526"/>
    <w:rsid w:val="476E654D"/>
    <w:rsid w:val="47701196"/>
    <w:rsid w:val="47723D54"/>
    <w:rsid w:val="4772C8A3"/>
    <w:rsid w:val="4774D532"/>
    <w:rsid w:val="47762AE1"/>
    <w:rsid w:val="47766606"/>
    <w:rsid w:val="47767660"/>
    <w:rsid w:val="47786378"/>
    <w:rsid w:val="477A3FE4"/>
    <w:rsid w:val="477B1E0E"/>
    <w:rsid w:val="477CC089"/>
    <w:rsid w:val="477D1CB3"/>
    <w:rsid w:val="477F4710"/>
    <w:rsid w:val="47822DBE"/>
    <w:rsid w:val="47831315"/>
    <w:rsid w:val="478B941C"/>
    <w:rsid w:val="478F4F55"/>
    <w:rsid w:val="478F9179"/>
    <w:rsid w:val="478F9BAA"/>
    <w:rsid w:val="47914F67"/>
    <w:rsid w:val="4791ADC0"/>
    <w:rsid w:val="4792078F"/>
    <w:rsid w:val="4792590F"/>
    <w:rsid w:val="4793F915"/>
    <w:rsid w:val="479465E5"/>
    <w:rsid w:val="47969F21"/>
    <w:rsid w:val="4797AE34"/>
    <w:rsid w:val="4797FBD9"/>
    <w:rsid w:val="47993A54"/>
    <w:rsid w:val="479C35CB"/>
    <w:rsid w:val="479D6FE5"/>
    <w:rsid w:val="47A2320D"/>
    <w:rsid w:val="47A25888"/>
    <w:rsid w:val="47A32362"/>
    <w:rsid w:val="47A34C48"/>
    <w:rsid w:val="47A37A47"/>
    <w:rsid w:val="47A4183D"/>
    <w:rsid w:val="47A4BA20"/>
    <w:rsid w:val="47A59146"/>
    <w:rsid w:val="47A9110C"/>
    <w:rsid w:val="47A96E7D"/>
    <w:rsid w:val="47A976D3"/>
    <w:rsid w:val="47AB700C"/>
    <w:rsid w:val="47AB9A1B"/>
    <w:rsid w:val="47ABA182"/>
    <w:rsid w:val="47AED795"/>
    <w:rsid w:val="47AEECFA"/>
    <w:rsid w:val="47AF0B49"/>
    <w:rsid w:val="47AF2F36"/>
    <w:rsid w:val="47AF8367"/>
    <w:rsid w:val="47AF8377"/>
    <w:rsid w:val="47B0E446"/>
    <w:rsid w:val="47B25ABF"/>
    <w:rsid w:val="47B36151"/>
    <w:rsid w:val="47B47D7D"/>
    <w:rsid w:val="47B8C556"/>
    <w:rsid w:val="47B94796"/>
    <w:rsid w:val="47BA4F48"/>
    <w:rsid w:val="47BD9462"/>
    <w:rsid w:val="47BF8F0F"/>
    <w:rsid w:val="47C04D3A"/>
    <w:rsid w:val="47C05B38"/>
    <w:rsid w:val="47C4BC35"/>
    <w:rsid w:val="47C6842D"/>
    <w:rsid w:val="47C87481"/>
    <w:rsid w:val="47C8F824"/>
    <w:rsid w:val="47C94AC0"/>
    <w:rsid w:val="47C9F125"/>
    <w:rsid w:val="47CA0973"/>
    <w:rsid w:val="47CCB4E5"/>
    <w:rsid w:val="47CD4296"/>
    <w:rsid w:val="47CD821A"/>
    <w:rsid w:val="47CEDCD1"/>
    <w:rsid w:val="47D277ED"/>
    <w:rsid w:val="47D44178"/>
    <w:rsid w:val="47D594C3"/>
    <w:rsid w:val="47D711B8"/>
    <w:rsid w:val="47D71867"/>
    <w:rsid w:val="47DA58BD"/>
    <w:rsid w:val="47DDA387"/>
    <w:rsid w:val="47DDAD3A"/>
    <w:rsid w:val="47DE664C"/>
    <w:rsid w:val="47DED62A"/>
    <w:rsid w:val="47E1AF4C"/>
    <w:rsid w:val="47E1F4A4"/>
    <w:rsid w:val="47E3910B"/>
    <w:rsid w:val="47E5C9FC"/>
    <w:rsid w:val="47E6A6F8"/>
    <w:rsid w:val="47E7C014"/>
    <w:rsid w:val="47EB136A"/>
    <w:rsid w:val="47EB7855"/>
    <w:rsid w:val="47EC88F9"/>
    <w:rsid w:val="47EF0A0A"/>
    <w:rsid w:val="47EF9297"/>
    <w:rsid w:val="47EFE5CE"/>
    <w:rsid w:val="47F0D334"/>
    <w:rsid w:val="47F16F9B"/>
    <w:rsid w:val="47F49562"/>
    <w:rsid w:val="47F93081"/>
    <w:rsid w:val="47FA3B75"/>
    <w:rsid w:val="47FA643E"/>
    <w:rsid w:val="47FA7560"/>
    <w:rsid w:val="47FA7FDF"/>
    <w:rsid w:val="47FD1C37"/>
    <w:rsid w:val="47FDF2E0"/>
    <w:rsid w:val="48009C23"/>
    <w:rsid w:val="4800A155"/>
    <w:rsid w:val="4804A7B9"/>
    <w:rsid w:val="48054173"/>
    <w:rsid w:val="4806FF0F"/>
    <w:rsid w:val="4807E3E4"/>
    <w:rsid w:val="480A0EB2"/>
    <w:rsid w:val="480AC02C"/>
    <w:rsid w:val="480E373B"/>
    <w:rsid w:val="480EE42C"/>
    <w:rsid w:val="4813ADBB"/>
    <w:rsid w:val="48147F1B"/>
    <w:rsid w:val="48147FEB"/>
    <w:rsid w:val="48156EBB"/>
    <w:rsid w:val="48161A59"/>
    <w:rsid w:val="48168F79"/>
    <w:rsid w:val="48188C14"/>
    <w:rsid w:val="4818E16A"/>
    <w:rsid w:val="4818E502"/>
    <w:rsid w:val="481A0AD5"/>
    <w:rsid w:val="481BCE6F"/>
    <w:rsid w:val="481F2F02"/>
    <w:rsid w:val="481FB0A7"/>
    <w:rsid w:val="48214A36"/>
    <w:rsid w:val="4821BAD6"/>
    <w:rsid w:val="48247AD5"/>
    <w:rsid w:val="4825EAB9"/>
    <w:rsid w:val="48277448"/>
    <w:rsid w:val="4827D441"/>
    <w:rsid w:val="4829BE58"/>
    <w:rsid w:val="482B11B9"/>
    <w:rsid w:val="482CA5C2"/>
    <w:rsid w:val="482D050A"/>
    <w:rsid w:val="482D22E1"/>
    <w:rsid w:val="482D4420"/>
    <w:rsid w:val="482D9FB8"/>
    <w:rsid w:val="482F0C21"/>
    <w:rsid w:val="482F73F0"/>
    <w:rsid w:val="4832C90F"/>
    <w:rsid w:val="48338207"/>
    <w:rsid w:val="4833CB9D"/>
    <w:rsid w:val="483431B4"/>
    <w:rsid w:val="483433CA"/>
    <w:rsid w:val="483481EB"/>
    <w:rsid w:val="4834C282"/>
    <w:rsid w:val="483536DD"/>
    <w:rsid w:val="483696BA"/>
    <w:rsid w:val="48371428"/>
    <w:rsid w:val="48372E71"/>
    <w:rsid w:val="48383463"/>
    <w:rsid w:val="483867D6"/>
    <w:rsid w:val="483A08B5"/>
    <w:rsid w:val="483B6331"/>
    <w:rsid w:val="483C03D2"/>
    <w:rsid w:val="483C3559"/>
    <w:rsid w:val="483DBEE0"/>
    <w:rsid w:val="483E8404"/>
    <w:rsid w:val="48402582"/>
    <w:rsid w:val="4840E642"/>
    <w:rsid w:val="4842F34D"/>
    <w:rsid w:val="48440A12"/>
    <w:rsid w:val="48443D46"/>
    <w:rsid w:val="4844F97B"/>
    <w:rsid w:val="4845A3D9"/>
    <w:rsid w:val="4847878C"/>
    <w:rsid w:val="48495F4B"/>
    <w:rsid w:val="484E2D3F"/>
    <w:rsid w:val="484F322B"/>
    <w:rsid w:val="48509611"/>
    <w:rsid w:val="485222E4"/>
    <w:rsid w:val="4852EDDE"/>
    <w:rsid w:val="4853B04A"/>
    <w:rsid w:val="4853E3E0"/>
    <w:rsid w:val="48578006"/>
    <w:rsid w:val="48592F03"/>
    <w:rsid w:val="48596C01"/>
    <w:rsid w:val="48599228"/>
    <w:rsid w:val="4859C663"/>
    <w:rsid w:val="485AC53B"/>
    <w:rsid w:val="485B6FAB"/>
    <w:rsid w:val="485C012D"/>
    <w:rsid w:val="485C97FA"/>
    <w:rsid w:val="485D3D1B"/>
    <w:rsid w:val="485EEC50"/>
    <w:rsid w:val="4860850F"/>
    <w:rsid w:val="4861E8BB"/>
    <w:rsid w:val="48623D18"/>
    <w:rsid w:val="4862894F"/>
    <w:rsid w:val="48628B81"/>
    <w:rsid w:val="4863280E"/>
    <w:rsid w:val="48634742"/>
    <w:rsid w:val="4865C434"/>
    <w:rsid w:val="4866B2BB"/>
    <w:rsid w:val="48688554"/>
    <w:rsid w:val="4869EE3F"/>
    <w:rsid w:val="486A4365"/>
    <w:rsid w:val="486C9D98"/>
    <w:rsid w:val="486F5CB2"/>
    <w:rsid w:val="4870C56F"/>
    <w:rsid w:val="4872FD0A"/>
    <w:rsid w:val="48732181"/>
    <w:rsid w:val="48736B3F"/>
    <w:rsid w:val="487412E4"/>
    <w:rsid w:val="487596A2"/>
    <w:rsid w:val="4875D482"/>
    <w:rsid w:val="48765E07"/>
    <w:rsid w:val="4877D07F"/>
    <w:rsid w:val="4877E2D3"/>
    <w:rsid w:val="4878C517"/>
    <w:rsid w:val="487924C5"/>
    <w:rsid w:val="487DAEA7"/>
    <w:rsid w:val="487E4E79"/>
    <w:rsid w:val="48804364"/>
    <w:rsid w:val="4882C8FA"/>
    <w:rsid w:val="48834FDA"/>
    <w:rsid w:val="4883C344"/>
    <w:rsid w:val="4884C6E1"/>
    <w:rsid w:val="4884DDF7"/>
    <w:rsid w:val="48864862"/>
    <w:rsid w:val="488842E0"/>
    <w:rsid w:val="48893CBF"/>
    <w:rsid w:val="488A0775"/>
    <w:rsid w:val="488C1D28"/>
    <w:rsid w:val="488ED712"/>
    <w:rsid w:val="48904655"/>
    <w:rsid w:val="489120A0"/>
    <w:rsid w:val="489134DD"/>
    <w:rsid w:val="4891EB78"/>
    <w:rsid w:val="489270E8"/>
    <w:rsid w:val="489563BD"/>
    <w:rsid w:val="489A4C01"/>
    <w:rsid w:val="489A4E4C"/>
    <w:rsid w:val="489A5515"/>
    <w:rsid w:val="489AF3D0"/>
    <w:rsid w:val="489B9E2C"/>
    <w:rsid w:val="489CE9A5"/>
    <w:rsid w:val="489DEB61"/>
    <w:rsid w:val="48A03BB8"/>
    <w:rsid w:val="48A0B958"/>
    <w:rsid w:val="48A0FB24"/>
    <w:rsid w:val="48A29A77"/>
    <w:rsid w:val="48A3770A"/>
    <w:rsid w:val="48A477E8"/>
    <w:rsid w:val="48A4B49B"/>
    <w:rsid w:val="48A62FEC"/>
    <w:rsid w:val="48A64CD5"/>
    <w:rsid w:val="48A79B77"/>
    <w:rsid w:val="48A8481D"/>
    <w:rsid w:val="48A9B617"/>
    <w:rsid w:val="48AA90F9"/>
    <w:rsid w:val="48AD5E4C"/>
    <w:rsid w:val="48ADFCAB"/>
    <w:rsid w:val="48AE4D77"/>
    <w:rsid w:val="48AF9AC0"/>
    <w:rsid w:val="48AFA7F6"/>
    <w:rsid w:val="48B09F53"/>
    <w:rsid w:val="48B2EE3F"/>
    <w:rsid w:val="48B311A2"/>
    <w:rsid w:val="48B48376"/>
    <w:rsid w:val="48B5F668"/>
    <w:rsid w:val="48B82F71"/>
    <w:rsid w:val="48B9C32E"/>
    <w:rsid w:val="48BA3A38"/>
    <w:rsid w:val="48BA920E"/>
    <w:rsid w:val="48BC4E6D"/>
    <w:rsid w:val="48BD1799"/>
    <w:rsid w:val="48BE0245"/>
    <w:rsid w:val="48C2F8B7"/>
    <w:rsid w:val="48C30D1B"/>
    <w:rsid w:val="48C3CF9D"/>
    <w:rsid w:val="48C43F76"/>
    <w:rsid w:val="48C48FB8"/>
    <w:rsid w:val="48C5686B"/>
    <w:rsid w:val="48C58975"/>
    <w:rsid w:val="48C67630"/>
    <w:rsid w:val="48C84018"/>
    <w:rsid w:val="48C9AD4C"/>
    <w:rsid w:val="48CD6035"/>
    <w:rsid w:val="48CDFE14"/>
    <w:rsid w:val="48CF3892"/>
    <w:rsid w:val="48CFBBE5"/>
    <w:rsid w:val="48D009DA"/>
    <w:rsid w:val="48D4323C"/>
    <w:rsid w:val="48D48AF9"/>
    <w:rsid w:val="48D61774"/>
    <w:rsid w:val="48D68F25"/>
    <w:rsid w:val="48D74F29"/>
    <w:rsid w:val="48D79825"/>
    <w:rsid w:val="48D825DF"/>
    <w:rsid w:val="48D82C5A"/>
    <w:rsid w:val="48D831B5"/>
    <w:rsid w:val="48D9C7E9"/>
    <w:rsid w:val="48DB68EA"/>
    <w:rsid w:val="48DB8D20"/>
    <w:rsid w:val="48DB90F4"/>
    <w:rsid w:val="48DBDC88"/>
    <w:rsid w:val="48DF956C"/>
    <w:rsid w:val="48E01A0D"/>
    <w:rsid w:val="48E0DB6C"/>
    <w:rsid w:val="48E4252E"/>
    <w:rsid w:val="48E6064A"/>
    <w:rsid w:val="48E619B2"/>
    <w:rsid w:val="48E8F988"/>
    <w:rsid w:val="48E93C89"/>
    <w:rsid w:val="48EBDBA6"/>
    <w:rsid w:val="48EC233D"/>
    <w:rsid w:val="48ECAEB5"/>
    <w:rsid w:val="48F26D24"/>
    <w:rsid w:val="48F34501"/>
    <w:rsid w:val="48F42A42"/>
    <w:rsid w:val="48F58054"/>
    <w:rsid w:val="48F63058"/>
    <w:rsid w:val="48F8507D"/>
    <w:rsid w:val="48F9E770"/>
    <w:rsid w:val="48FDD8C7"/>
    <w:rsid w:val="48FE862E"/>
    <w:rsid w:val="49005558"/>
    <w:rsid w:val="4901A72E"/>
    <w:rsid w:val="4903739E"/>
    <w:rsid w:val="4903DD60"/>
    <w:rsid w:val="49041024"/>
    <w:rsid w:val="4907A864"/>
    <w:rsid w:val="4908B450"/>
    <w:rsid w:val="49091495"/>
    <w:rsid w:val="490A49BA"/>
    <w:rsid w:val="490E94B0"/>
    <w:rsid w:val="490EAF16"/>
    <w:rsid w:val="49120630"/>
    <w:rsid w:val="4914A3C8"/>
    <w:rsid w:val="4914BE34"/>
    <w:rsid w:val="49154979"/>
    <w:rsid w:val="49154C58"/>
    <w:rsid w:val="4916E544"/>
    <w:rsid w:val="491AA4E5"/>
    <w:rsid w:val="491B3E0F"/>
    <w:rsid w:val="491B6F79"/>
    <w:rsid w:val="491E4358"/>
    <w:rsid w:val="4920DBA1"/>
    <w:rsid w:val="4921E1E2"/>
    <w:rsid w:val="4922AABF"/>
    <w:rsid w:val="49237396"/>
    <w:rsid w:val="49241D63"/>
    <w:rsid w:val="492510FC"/>
    <w:rsid w:val="4926E123"/>
    <w:rsid w:val="492836D8"/>
    <w:rsid w:val="492A8E6C"/>
    <w:rsid w:val="4931A12B"/>
    <w:rsid w:val="49322B0E"/>
    <w:rsid w:val="49332750"/>
    <w:rsid w:val="49334FED"/>
    <w:rsid w:val="493489DD"/>
    <w:rsid w:val="49352E68"/>
    <w:rsid w:val="49359D7D"/>
    <w:rsid w:val="4935FD57"/>
    <w:rsid w:val="49360B72"/>
    <w:rsid w:val="49376B2C"/>
    <w:rsid w:val="4937CD48"/>
    <w:rsid w:val="49380070"/>
    <w:rsid w:val="4939E452"/>
    <w:rsid w:val="493AEB5D"/>
    <w:rsid w:val="493C5366"/>
    <w:rsid w:val="493C9DDC"/>
    <w:rsid w:val="493CE91D"/>
    <w:rsid w:val="493DA928"/>
    <w:rsid w:val="493FFED1"/>
    <w:rsid w:val="4943280F"/>
    <w:rsid w:val="49433D7A"/>
    <w:rsid w:val="4945416F"/>
    <w:rsid w:val="4945C5CB"/>
    <w:rsid w:val="49468803"/>
    <w:rsid w:val="49469627"/>
    <w:rsid w:val="49477D9A"/>
    <w:rsid w:val="49479E80"/>
    <w:rsid w:val="4948B947"/>
    <w:rsid w:val="4949456F"/>
    <w:rsid w:val="4949589C"/>
    <w:rsid w:val="4949DB12"/>
    <w:rsid w:val="494B737E"/>
    <w:rsid w:val="494C92B4"/>
    <w:rsid w:val="494E597A"/>
    <w:rsid w:val="494E726C"/>
    <w:rsid w:val="494E82EF"/>
    <w:rsid w:val="495040DD"/>
    <w:rsid w:val="4952546F"/>
    <w:rsid w:val="4955A02C"/>
    <w:rsid w:val="495600F6"/>
    <w:rsid w:val="4957757E"/>
    <w:rsid w:val="49595307"/>
    <w:rsid w:val="495C4481"/>
    <w:rsid w:val="495DC3F0"/>
    <w:rsid w:val="49606C89"/>
    <w:rsid w:val="4960CBA3"/>
    <w:rsid w:val="4961030B"/>
    <w:rsid w:val="49612DF9"/>
    <w:rsid w:val="496141EA"/>
    <w:rsid w:val="49628F29"/>
    <w:rsid w:val="496378F2"/>
    <w:rsid w:val="49647CF1"/>
    <w:rsid w:val="49650C0B"/>
    <w:rsid w:val="496603CC"/>
    <w:rsid w:val="496795ED"/>
    <w:rsid w:val="49684658"/>
    <w:rsid w:val="4969FFDF"/>
    <w:rsid w:val="496BF0AB"/>
    <w:rsid w:val="496C73F0"/>
    <w:rsid w:val="496CE0AE"/>
    <w:rsid w:val="496EA03F"/>
    <w:rsid w:val="496EC8C7"/>
    <w:rsid w:val="497039CF"/>
    <w:rsid w:val="4972FA37"/>
    <w:rsid w:val="49786782"/>
    <w:rsid w:val="49786EB7"/>
    <w:rsid w:val="497A617C"/>
    <w:rsid w:val="497CCB87"/>
    <w:rsid w:val="497CD916"/>
    <w:rsid w:val="497D7B55"/>
    <w:rsid w:val="497DAF7E"/>
    <w:rsid w:val="497EB19A"/>
    <w:rsid w:val="497F825F"/>
    <w:rsid w:val="497FDCFC"/>
    <w:rsid w:val="4980E6FE"/>
    <w:rsid w:val="498340A8"/>
    <w:rsid w:val="49861FEE"/>
    <w:rsid w:val="4986651D"/>
    <w:rsid w:val="49873C39"/>
    <w:rsid w:val="4989812C"/>
    <w:rsid w:val="4989893C"/>
    <w:rsid w:val="498C1125"/>
    <w:rsid w:val="498C49C4"/>
    <w:rsid w:val="498D4244"/>
    <w:rsid w:val="498D698A"/>
    <w:rsid w:val="498D7664"/>
    <w:rsid w:val="498E5FC5"/>
    <w:rsid w:val="498E71D0"/>
    <w:rsid w:val="498EDA4F"/>
    <w:rsid w:val="498EE3A8"/>
    <w:rsid w:val="498F51FC"/>
    <w:rsid w:val="4990FB68"/>
    <w:rsid w:val="49916123"/>
    <w:rsid w:val="4991BEF0"/>
    <w:rsid w:val="49935BE3"/>
    <w:rsid w:val="4993AD89"/>
    <w:rsid w:val="49966C39"/>
    <w:rsid w:val="49970A8B"/>
    <w:rsid w:val="49971683"/>
    <w:rsid w:val="4998A52E"/>
    <w:rsid w:val="4998F52E"/>
    <w:rsid w:val="4998FB31"/>
    <w:rsid w:val="4999087C"/>
    <w:rsid w:val="4999EE5E"/>
    <w:rsid w:val="499A1662"/>
    <w:rsid w:val="499B673F"/>
    <w:rsid w:val="499D3ED5"/>
    <w:rsid w:val="499D735B"/>
    <w:rsid w:val="499ED1D8"/>
    <w:rsid w:val="49A06135"/>
    <w:rsid w:val="49A24D28"/>
    <w:rsid w:val="49A4E29E"/>
    <w:rsid w:val="49A8399F"/>
    <w:rsid w:val="49A89E01"/>
    <w:rsid w:val="49A9E3F8"/>
    <w:rsid w:val="49AB24C6"/>
    <w:rsid w:val="49ABB79A"/>
    <w:rsid w:val="49ACEF2B"/>
    <w:rsid w:val="49AD5262"/>
    <w:rsid w:val="49AE1A65"/>
    <w:rsid w:val="49AFBFAB"/>
    <w:rsid w:val="49B1CE2A"/>
    <w:rsid w:val="49B23EBB"/>
    <w:rsid w:val="49B53C93"/>
    <w:rsid w:val="49B641CB"/>
    <w:rsid w:val="49B831E9"/>
    <w:rsid w:val="49BA4FFF"/>
    <w:rsid w:val="49BADA9E"/>
    <w:rsid w:val="49BB30E7"/>
    <w:rsid w:val="49BB535F"/>
    <w:rsid w:val="49BC4BBD"/>
    <w:rsid w:val="49BC7ACC"/>
    <w:rsid w:val="49C087F3"/>
    <w:rsid w:val="49C3741B"/>
    <w:rsid w:val="49C7C542"/>
    <w:rsid w:val="49C7CE5F"/>
    <w:rsid w:val="49C9BB7A"/>
    <w:rsid w:val="49CC1BF9"/>
    <w:rsid w:val="49CC5AA1"/>
    <w:rsid w:val="49CE1279"/>
    <w:rsid w:val="49CE7CE1"/>
    <w:rsid w:val="49CFD9FC"/>
    <w:rsid w:val="49D301BE"/>
    <w:rsid w:val="49D34CCC"/>
    <w:rsid w:val="49D4205B"/>
    <w:rsid w:val="49D46D75"/>
    <w:rsid w:val="49D55A6F"/>
    <w:rsid w:val="49D7194A"/>
    <w:rsid w:val="49D72CF4"/>
    <w:rsid w:val="49D7E76D"/>
    <w:rsid w:val="49D90AF4"/>
    <w:rsid w:val="49DDC751"/>
    <w:rsid w:val="49DDE503"/>
    <w:rsid w:val="49E11D13"/>
    <w:rsid w:val="49E1C480"/>
    <w:rsid w:val="49E7AB10"/>
    <w:rsid w:val="49E7C0A8"/>
    <w:rsid w:val="49E8D098"/>
    <w:rsid w:val="49E96A62"/>
    <w:rsid w:val="49EAD281"/>
    <w:rsid w:val="49EB0383"/>
    <w:rsid w:val="49EBF7E0"/>
    <w:rsid w:val="49EC7859"/>
    <w:rsid w:val="49EF596E"/>
    <w:rsid w:val="49F0FB02"/>
    <w:rsid w:val="49F46EAD"/>
    <w:rsid w:val="49F60186"/>
    <w:rsid w:val="49F72D14"/>
    <w:rsid w:val="49FAFB38"/>
    <w:rsid w:val="49FCB3E1"/>
    <w:rsid w:val="49FFA1C3"/>
    <w:rsid w:val="4A0245C7"/>
    <w:rsid w:val="4A024CCD"/>
    <w:rsid w:val="4A02D96F"/>
    <w:rsid w:val="4A039F90"/>
    <w:rsid w:val="4A0469E7"/>
    <w:rsid w:val="4A05CAB9"/>
    <w:rsid w:val="4A05CAC4"/>
    <w:rsid w:val="4A05E7CC"/>
    <w:rsid w:val="4A072266"/>
    <w:rsid w:val="4A07C413"/>
    <w:rsid w:val="4A084095"/>
    <w:rsid w:val="4A08E9A0"/>
    <w:rsid w:val="4A08EA44"/>
    <w:rsid w:val="4A0968F3"/>
    <w:rsid w:val="4A0B9E6D"/>
    <w:rsid w:val="4A0DAC93"/>
    <w:rsid w:val="4A0E7008"/>
    <w:rsid w:val="4A0FDAB3"/>
    <w:rsid w:val="4A1079B2"/>
    <w:rsid w:val="4A10EDB0"/>
    <w:rsid w:val="4A11443E"/>
    <w:rsid w:val="4A1222D5"/>
    <w:rsid w:val="4A12314C"/>
    <w:rsid w:val="4A13372D"/>
    <w:rsid w:val="4A151DBA"/>
    <w:rsid w:val="4A163AA1"/>
    <w:rsid w:val="4A1759CE"/>
    <w:rsid w:val="4A18E605"/>
    <w:rsid w:val="4A19F6C3"/>
    <w:rsid w:val="4A1B8E0A"/>
    <w:rsid w:val="4A1CAE43"/>
    <w:rsid w:val="4A20B86A"/>
    <w:rsid w:val="4A2765D7"/>
    <w:rsid w:val="4A278E30"/>
    <w:rsid w:val="4A2B1F82"/>
    <w:rsid w:val="4A2C3A5B"/>
    <w:rsid w:val="4A2D26A2"/>
    <w:rsid w:val="4A2E4399"/>
    <w:rsid w:val="4A2E56C3"/>
    <w:rsid w:val="4A2EACCD"/>
    <w:rsid w:val="4A311AE2"/>
    <w:rsid w:val="4A31AFA0"/>
    <w:rsid w:val="4A371FF1"/>
    <w:rsid w:val="4A395B01"/>
    <w:rsid w:val="4A3BE1DE"/>
    <w:rsid w:val="4A3D4FF6"/>
    <w:rsid w:val="4A3E0380"/>
    <w:rsid w:val="4A406880"/>
    <w:rsid w:val="4A40F8F7"/>
    <w:rsid w:val="4A41762B"/>
    <w:rsid w:val="4A42F889"/>
    <w:rsid w:val="4A430452"/>
    <w:rsid w:val="4A437A95"/>
    <w:rsid w:val="4A442025"/>
    <w:rsid w:val="4A47FFE9"/>
    <w:rsid w:val="4A48D2DC"/>
    <w:rsid w:val="4A48E33D"/>
    <w:rsid w:val="4A496DA6"/>
    <w:rsid w:val="4A4C81AF"/>
    <w:rsid w:val="4A4E78AB"/>
    <w:rsid w:val="4A4ED55E"/>
    <w:rsid w:val="4A517172"/>
    <w:rsid w:val="4A527CB1"/>
    <w:rsid w:val="4A54D0CE"/>
    <w:rsid w:val="4A57CD19"/>
    <w:rsid w:val="4A57F189"/>
    <w:rsid w:val="4A581ECE"/>
    <w:rsid w:val="4A589E81"/>
    <w:rsid w:val="4A59B1FC"/>
    <w:rsid w:val="4A5ACCAE"/>
    <w:rsid w:val="4A5ADC1D"/>
    <w:rsid w:val="4A5B1BE8"/>
    <w:rsid w:val="4A5C793A"/>
    <w:rsid w:val="4A5D2325"/>
    <w:rsid w:val="4A5D6AC1"/>
    <w:rsid w:val="4A5DEAA9"/>
    <w:rsid w:val="4A5F0768"/>
    <w:rsid w:val="4A5F5A9B"/>
    <w:rsid w:val="4A607F4C"/>
    <w:rsid w:val="4A61133F"/>
    <w:rsid w:val="4A61CFA3"/>
    <w:rsid w:val="4A632D06"/>
    <w:rsid w:val="4A6346E1"/>
    <w:rsid w:val="4A65160C"/>
    <w:rsid w:val="4A65E9C0"/>
    <w:rsid w:val="4A68C182"/>
    <w:rsid w:val="4A68DF60"/>
    <w:rsid w:val="4A6C2B15"/>
    <w:rsid w:val="4A6DB82E"/>
    <w:rsid w:val="4A6F5C63"/>
    <w:rsid w:val="4A730D8F"/>
    <w:rsid w:val="4A7365B7"/>
    <w:rsid w:val="4A753954"/>
    <w:rsid w:val="4A75ED05"/>
    <w:rsid w:val="4A776155"/>
    <w:rsid w:val="4A78EA92"/>
    <w:rsid w:val="4A79429F"/>
    <w:rsid w:val="4A7BDBFC"/>
    <w:rsid w:val="4A7BEC89"/>
    <w:rsid w:val="4A7CF812"/>
    <w:rsid w:val="4A7DA20D"/>
    <w:rsid w:val="4A7E3D25"/>
    <w:rsid w:val="4A7F2087"/>
    <w:rsid w:val="4A8031A8"/>
    <w:rsid w:val="4A80E407"/>
    <w:rsid w:val="4A819942"/>
    <w:rsid w:val="4A83872B"/>
    <w:rsid w:val="4A846661"/>
    <w:rsid w:val="4A8723F0"/>
    <w:rsid w:val="4A88A22F"/>
    <w:rsid w:val="4A890208"/>
    <w:rsid w:val="4A8A2945"/>
    <w:rsid w:val="4A8A6321"/>
    <w:rsid w:val="4A8B885B"/>
    <w:rsid w:val="4A8C9A07"/>
    <w:rsid w:val="4A8E4325"/>
    <w:rsid w:val="4A8EB199"/>
    <w:rsid w:val="4A9236BE"/>
    <w:rsid w:val="4A934C89"/>
    <w:rsid w:val="4A93C8B1"/>
    <w:rsid w:val="4A9B2DA4"/>
    <w:rsid w:val="4A9C8B15"/>
    <w:rsid w:val="4A9CFF22"/>
    <w:rsid w:val="4A9EA403"/>
    <w:rsid w:val="4A9ED61E"/>
    <w:rsid w:val="4AA02D60"/>
    <w:rsid w:val="4AA0D8B1"/>
    <w:rsid w:val="4AA13E2C"/>
    <w:rsid w:val="4AA1AFF3"/>
    <w:rsid w:val="4AA1ED9F"/>
    <w:rsid w:val="4AA334A5"/>
    <w:rsid w:val="4AA34FCD"/>
    <w:rsid w:val="4AA4AEA2"/>
    <w:rsid w:val="4AA57B49"/>
    <w:rsid w:val="4AA584C0"/>
    <w:rsid w:val="4AA66C0B"/>
    <w:rsid w:val="4AA70EE4"/>
    <w:rsid w:val="4AAAA4E0"/>
    <w:rsid w:val="4AAB4F72"/>
    <w:rsid w:val="4AACAA86"/>
    <w:rsid w:val="4AAE678C"/>
    <w:rsid w:val="4AAEBAC7"/>
    <w:rsid w:val="4AAF0442"/>
    <w:rsid w:val="4AAFA17B"/>
    <w:rsid w:val="4AB20816"/>
    <w:rsid w:val="4AB51B31"/>
    <w:rsid w:val="4AB539D9"/>
    <w:rsid w:val="4AB5BFE4"/>
    <w:rsid w:val="4AB7F0A3"/>
    <w:rsid w:val="4ABAE698"/>
    <w:rsid w:val="4ABB7F19"/>
    <w:rsid w:val="4ABBF7E1"/>
    <w:rsid w:val="4ABD1D5F"/>
    <w:rsid w:val="4ABDBCB7"/>
    <w:rsid w:val="4ABECD29"/>
    <w:rsid w:val="4AC3E0D4"/>
    <w:rsid w:val="4AC563FF"/>
    <w:rsid w:val="4AC66D96"/>
    <w:rsid w:val="4AC94106"/>
    <w:rsid w:val="4ACC0883"/>
    <w:rsid w:val="4ACF563C"/>
    <w:rsid w:val="4AD2C7E6"/>
    <w:rsid w:val="4AD469DD"/>
    <w:rsid w:val="4AD48747"/>
    <w:rsid w:val="4AD540FB"/>
    <w:rsid w:val="4AD5F93F"/>
    <w:rsid w:val="4AD6BBDB"/>
    <w:rsid w:val="4AD6E53E"/>
    <w:rsid w:val="4ADB88AB"/>
    <w:rsid w:val="4ADCFB73"/>
    <w:rsid w:val="4ADF1EFE"/>
    <w:rsid w:val="4ADF1FAE"/>
    <w:rsid w:val="4AE04784"/>
    <w:rsid w:val="4AE11C65"/>
    <w:rsid w:val="4AE241F3"/>
    <w:rsid w:val="4AE52972"/>
    <w:rsid w:val="4AE67CD3"/>
    <w:rsid w:val="4AEA3536"/>
    <w:rsid w:val="4AEBAED2"/>
    <w:rsid w:val="4AF628E1"/>
    <w:rsid w:val="4AF7160A"/>
    <w:rsid w:val="4AF76AE2"/>
    <w:rsid w:val="4AF8372D"/>
    <w:rsid w:val="4AF915D2"/>
    <w:rsid w:val="4AFAC788"/>
    <w:rsid w:val="4AFBD859"/>
    <w:rsid w:val="4AFC00E9"/>
    <w:rsid w:val="4AFD0078"/>
    <w:rsid w:val="4AFD52F7"/>
    <w:rsid w:val="4AFD7CD8"/>
    <w:rsid w:val="4AFDA0F6"/>
    <w:rsid w:val="4AFE6CD8"/>
    <w:rsid w:val="4B0006DE"/>
    <w:rsid w:val="4B00DB18"/>
    <w:rsid w:val="4B00FF1D"/>
    <w:rsid w:val="4B027531"/>
    <w:rsid w:val="4B03DEE6"/>
    <w:rsid w:val="4B03ECFE"/>
    <w:rsid w:val="4B0693B1"/>
    <w:rsid w:val="4B08ACAF"/>
    <w:rsid w:val="4B08FF7E"/>
    <w:rsid w:val="4B096246"/>
    <w:rsid w:val="4B09ACF1"/>
    <w:rsid w:val="4B09B251"/>
    <w:rsid w:val="4B0AC6AB"/>
    <w:rsid w:val="4B0B780F"/>
    <w:rsid w:val="4B0BBDE1"/>
    <w:rsid w:val="4B0BD487"/>
    <w:rsid w:val="4B0DBF56"/>
    <w:rsid w:val="4B0DCDC9"/>
    <w:rsid w:val="4B0F36F8"/>
    <w:rsid w:val="4B0FBF74"/>
    <w:rsid w:val="4B10C4CA"/>
    <w:rsid w:val="4B12CCB8"/>
    <w:rsid w:val="4B138313"/>
    <w:rsid w:val="4B13A9EE"/>
    <w:rsid w:val="4B140AC9"/>
    <w:rsid w:val="4B1B6396"/>
    <w:rsid w:val="4B1CFC03"/>
    <w:rsid w:val="4B1D53EF"/>
    <w:rsid w:val="4B1DB56B"/>
    <w:rsid w:val="4B1E1C85"/>
    <w:rsid w:val="4B201931"/>
    <w:rsid w:val="4B20A61C"/>
    <w:rsid w:val="4B211E7C"/>
    <w:rsid w:val="4B215280"/>
    <w:rsid w:val="4B2242CF"/>
    <w:rsid w:val="4B2295C4"/>
    <w:rsid w:val="4B26F4D1"/>
    <w:rsid w:val="4B27E5C4"/>
    <w:rsid w:val="4B308ADB"/>
    <w:rsid w:val="4B31A482"/>
    <w:rsid w:val="4B38475E"/>
    <w:rsid w:val="4B39E974"/>
    <w:rsid w:val="4B3D1AF3"/>
    <w:rsid w:val="4B3D4AFA"/>
    <w:rsid w:val="4B3EA4EC"/>
    <w:rsid w:val="4B3F22BE"/>
    <w:rsid w:val="4B3F77AF"/>
    <w:rsid w:val="4B404EC6"/>
    <w:rsid w:val="4B41CD9D"/>
    <w:rsid w:val="4B43291C"/>
    <w:rsid w:val="4B46356C"/>
    <w:rsid w:val="4B48ED48"/>
    <w:rsid w:val="4B49B45B"/>
    <w:rsid w:val="4B4B7B8C"/>
    <w:rsid w:val="4B4D70CD"/>
    <w:rsid w:val="4B4E1BFE"/>
    <w:rsid w:val="4B4EC0AC"/>
    <w:rsid w:val="4B4F0DD0"/>
    <w:rsid w:val="4B4FC64D"/>
    <w:rsid w:val="4B50A92D"/>
    <w:rsid w:val="4B50F7A0"/>
    <w:rsid w:val="4B521C4C"/>
    <w:rsid w:val="4B5310D6"/>
    <w:rsid w:val="4B55D35D"/>
    <w:rsid w:val="4B57A1B9"/>
    <w:rsid w:val="4B5AE743"/>
    <w:rsid w:val="4B5E4DD4"/>
    <w:rsid w:val="4B6182D2"/>
    <w:rsid w:val="4B61D1B2"/>
    <w:rsid w:val="4B6329B2"/>
    <w:rsid w:val="4B647BF3"/>
    <w:rsid w:val="4B67B0AF"/>
    <w:rsid w:val="4B683E9C"/>
    <w:rsid w:val="4B6D3AAE"/>
    <w:rsid w:val="4B6DA0FF"/>
    <w:rsid w:val="4B6E6C42"/>
    <w:rsid w:val="4B70CB4F"/>
    <w:rsid w:val="4B745C66"/>
    <w:rsid w:val="4B757DC1"/>
    <w:rsid w:val="4B7650E3"/>
    <w:rsid w:val="4B77CED8"/>
    <w:rsid w:val="4B77FD62"/>
    <w:rsid w:val="4B7E6BFE"/>
    <w:rsid w:val="4B7E73F7"/>
    <w:rsid w:val="4B803BED"/>
    <w:rsid w:val="4B80AC50"/>
    <w:rsid w:val="4B82004A"/>
    <w:rsid w:val="4B821013"/>
    <w:rsid w:val="4B8261FB"/>
    <w:rsid w:val="4B830FF2"/>
    <w:rsid w:val="4B83A7F1"/>
    <w:rsid w:val="4B844300"/>
    <w:rsid w:val="4B86567C"/>
    <w:rsid w:val="4B868D93"/>
    <w:rsid w:val="4B896C0E"/>
    <w:rsid w:val="4B8ABECF"/>
    <w:rsid w:val="4B8B68F7"/>
    <w:rsid w:val="4B8C6EB3"/>
    <w:rsid w:val="4B8EC795"/>
    <w:rsid w:val="4B911BCF"/>
    <w:rsid w:val="4B91DB50"/>
    <w:rsid w:val="4B920FAD"/>
    <w:rsid w:val="4B92B44F"/>
    <w:rsid w:val="4B940A77"/>
    <w:rsid w:val="4B98BDCB"/>
    <w:rsid w:val="4B9B57C1"/>
    <w:rsid w:val="4B9CE6E5"/>
    <w:rsid w:val="4B9D75A0"/>
    <w:rsid w:val="4B9DDF58"/>
    <w:rsid w:val="4B9DF5FA"/>
    <w:rsid w:val="4BA3BAF2"/>
    <w:rsid w:val="4BA50396"/>
    <w:rsid w:val="4BA64E0E"/>
    <w:rsid w:val="4BA68BD1"/>
    <w:rsid w:val="4BA69DDB"/>
    <w:rsid w:val="4BA6A580"/>
    <w:rsid w:val="4BA94B11"/>
    <w:rsid w:val="4BABA69B"/>
    <w:rsid w:val="4BAC1017"/>
    <w:rsid w:val="4BAC29EF"/>
    <w:rsid w:val="4BAE667E"/>
    <w:rsid w:val="4BB5B979"/>
    <w:rsid w:val="4BB773F7"/>
    <w:rsid w:val="4BB81837"/>
    <w:rsid w:val="4BB8980A"/>
    <w:rsid w:val="4BBAFD63"/>
    <w:rsid w:val="4BBB3716"/>
    <w:rsid w:val="4BBCDCD2"/>
    <w:rsid w:val="4BBD3C63"/>
    <w:rsid w:val="4BBDB4C2"/>
    <w:rsid w:val="4BBDC89E"/>
    <w:rsid w:val="4BBF1D20"/>
    <w:rsid w:val="4BC1C15F"/>
    <w:rsid w:val="4BC23956"/>
    <w:rsid w:val="4BC33A0F"/>
    <w:rsid w:val="4BC34030"/>
    <w:rsid w:val="4BC3B53D"/>
    <w:rsid w:val="4BC3FA1F"/>
    <w:rsid w:val="4BC4AE70"/>
    <w:rsid w:val="4BC4B037"/>
    <w:rsid w:val="4BC6C03C"/>
    <w:rsid w:val="4BC7CCAE"/>
    <w:rsid w:val="4BC83FB9"/>
    <w:rsid w:val="4BC9A6BC"/>
    <w:rsid w:val="4BCA4442"/>
    <w:rsid w:val="4BCAF4AF"/>
    <w:rsid w:val="4BCC3B67"/>
    <w:rsid w:val="4BCC6901"/>
    <w:rsid w:val="4BCE823F"/>
    <w:rsid w:val="4BCFAC8E"/>
    <w:rsid w:val="4BD15FC4"/>
    <w:rsid w:val="4BD22C68"/>
    <w:rsid w:val="4BD40D39"/>
    <w:rsid w:val="4BD4822C"/>
    <w:rsid w:val="4BD4DA0D"/>
    <w:rsid w:val="4BD7D747"/>
    <w:rsid w:val="4BDBFBA4"/>
    <w:rsid w:val="4BDD5898"/>
    <w:rsid w:val="4BDF0464"/>
    <w:rsid w:val="4BDF0C27"/>
    <w:rsid w:val="4BDF326F"/>
    <w:rsid w:val="4BDF4D94"/>
    <w:rsid w:val="4BE27723"/>
    <w:rsid w:val="4BE2BE87"/>
    <w:rsid w:val="4BE3C91A"/>
    <w:rsid w:val="4BE3DF9B"/>
    <w:rsid w:val="4BE441E8"/>
    <w:rsid w:val="4BE4A64C"/>
    <w:rsid w:val="4BE700C2"/>
    <w:rsid w:val="4BE81785"/>
    <w:rsid w:val="4BE8C3BD"/>
    <w:rsid w:val="4BE9AD80"/>
    <w:rsid w:val="4BEE2373"/>
    <w:rsid w:val="4BEE729A"/>
    <w:rsid w:val="4BEF2E20"/>
    <w:rsid w:val="4BEF309D"/>
    <w:rsid w:val="4BEF3314"/>
    <w:rsid w:val="4BF03055"/>
    <w:rsid w:val="4BF0369E"/>
    <w:rsid w:val="4BF21954"/>
    <w:rsid w:val="4BF22378"/>
    <w:rsid w:val="4BF2D5FA"/>
    <w:rsid w:val="4BF42842"/>
    <w:rsid w:val="4BF488F3"/>
    <w:rsid w:val="4BF4F097"/>
    <w:rsid w:val="4BFD7298"/>
    <w:rsid w:val="4BFE635C"/>
    <w:rsid w:val="4C009C38"/>
    <w:rsid w:val="4C00B7CA"/>
    <w:rsid w:val="4C00BD2A"/>
    <w:rsid w:val="4C046304"/>
    <w:rsid w:val="4C06DE22"/>
    <w:rsid w:val="4C079610"/>
    <w:rsid w:val="4C093F9D"/>
    <w:rsid w:val="4C0A041A"/>
    <w:rsid w:val="4C0D2BF4"/>
    <w:rsid w:val="4C0F8077"/>
    <w:rsid w:val="4C1038D9"/>
    <w:rsid w:val="4C11841A"/>
    <w:rsid w:val="4C1223F2"/>
    <w:rsid w:val="4C1413D0"/>
    <w:rsid w:val="4C14D769"/>
    <w:rsid w:val="4C167569"/>
    <w:rsid w:val="4C19161A"/>
    <w:rsid w:val="4C195B61"/>
    <w:rsid w:val="4C1B2483"/>
    <w:rsid w:val="4C1B418F"/>
    <w:rsid w:val="4C1D037E"/>
    <w:rsid w:val="4C202A6B"/>
    <w:rsid w:val="4C21BE77"/>
    <w:rsid w:val="4C2285D4"/>
    <w:rsid w:val="4C2433F6"/>
    <w:rsid w:val="4C2496B9"/>
    <w:rsid w:val="4C28A1E2"/>
    <w:rsid w:val="4C2BCB2F"/>
    <w:rsid w:val="4C2D1CA0"/>
    <w:rsid w:val="4C2D6EAD"/>
    <w:rsid w:val="4C2DC5EC"/>
    <w:rsid w:val="4C2EA208"/>
    <w:rsid w:val="4C2FE486"/>
    <w:rsid w:val="4C30F04C"/>
    <w:rsid w:val="4C3220E7"/>
    <w:rsid w:val="4C32708F"/>
    <w:rsid w:val="4C33FA4F"/>
    <w:rsid w:val="4C3598AC"/>
    <w:rsid w:val="4C361E5C"/>
    <w:rsid w:val="4C368D87"/>
    <w:rsid w:val="4C375AE1"/>
    <w:rsid w:val="4C39EAEB"/>
    <w:rsid w:val="4C3A36FB"/>
    <w:rsid w:val="4C3BA802"/>
    <w:rsid w:val="4C3C24FE"/>
    <w:rsid w:val="4C3C2511"/>
    <w:rsid w:val="4C3C2577"/>
    <w:rsid w:val="4C3C8E36"/>
    <w:rsid w:val="4C3CFD6F"/>
    <w:rsid w:val="4C3D01E0"/>
    <w:rsid w:val="4C3D85D9"/>
    <w:rsid w:val="4C3E8E28"/>
    <w:rsid w:val="4C3FC9C5"/>
    <w:rsid w:val="4C40774F"/>
    <w:rsid w:val="4C40CE83"/>
    <w:rsid w:val="4C4115A4"/>
    <w:rsid w:val="4C416F87"/>
    <w:rsid w:val="4C42B644"/>
    <w:rsid w:val="4C44839D"/>
    <w:rsid w:val="4C46452A"/>
    <w:rsid w:val="4C4A5D13"/>
    <w:rsid w:val="4C4B0412"/>
    <w:rsid w:val="4C4B913D"/>
    <w:rsid w:val="4C4C901C"/>
    <w:rsid w:val="4C523079"/>
    <w:rsid w:val="4C5282FC"/>
    <w:rsid w:val="4C5432C2"/>
    <w:rsid w:val="4C5500AB"/>
    <w:rsid w:val="4C557EC3"/>
    <w:rsid w:val="4C55D62B"/>
    <w:rsid w:val="4C5A9D8A"/>
    <w:rsid w:val="4C5ACEAB"/>
    <w:rsid w:val="4C5BE31D"/>
    <w:rsid w:val="4C5BFB43"/>
    <w:rsid w:val="4C5C7297"/>
    <w:rsid w:val="4C5DC9D0"/>
    <w:rsid w:val="4C5E3CD8"/>
    <w:rsid w:val="4C60EAC9"/>
    <w:rsid w:val="4C64E61D"/>
    <w:rsid w:val="4C65D25C"/>
    <w:rsid w:val="4C690669"/>
    <w:rsid w:val="4C69E68C"/>
    <w:rsid w:val="4C6E942D"/>
    <w:rsid w:val="4C6F6812"/>
    <w:rsid w:val="4C70017C"/>
    <w:rsid w:val="4C716543"/>
    <w:rsid w:val="4C7594E5"/>
    <w:rsid w:val="4C792B0F"/>
    <w:rsid w:val="4C7C4C22"/>
    <w:rsid w:val="4C7CC277"/>
    <w:rsid w:val="4C7E93E4"/>
    <w:rsid w:val="4C7F6E77"/>
    <w:rsid w:val="4C80E45C"/>
    <w:rsid w:val="4C8260AB"/>
    <w:rsid w:val="4C82E444"/>
    <w:rsid w:val="4C862275"/>
    <w:rsid w:val="4C918812"/>
    <w:rsid w:val="4C94003F"/>
    <w:rsid w:val="4C94A1FA"/>
    <w:rsid w:val="4C94AD40"/>
    <w:rsid w:val="4C95133D"/>
    <w:rsid w:val="4C97F783"/>
    <w:rsid w:val="4C9B8F0D"/>
    <w:rsid w:val="4C9DBF75"/>
    <w:rsid w:val="4C9E4592"/>
    <w:rsid w:val="4C9F0FE3"/>
    <w:rsid w:val="4C9FBF48"/>
    <w:rsid w:val="4CA00B9E"/>
    <w:rsid w:val="4CA1EBDE"/>
    <w:rsid w:val="4CA31EFE"/>
    <w:rsid w:val="4CA32CAD"/>
    <w:rsid w:val="4CA66891"/>
    <w:rsid w:val="4CA698C4"/>
    <w:rsid w:val="4CA824DB"/>
    <w:rsid w:val="4CAC9237"/>
    <w:rsid w:val="4CAFF3BC"/>
    <w:rsid w:val="4CAFFFB1"/>
    <w:rsid w:val="4CB26DEC"/>
    <w:rsid w:val="4CB28316"/>
    <w:rsid w:val="4CB297A9"/>
    <w:rsid w:val="4CB45BEF"/>
    <w:rsid w:val="4CB6468F"/>
    <w:rsid w:val="4CB64C0B"/>
    <w:rsid w:val="4CB82749"/>
    <w:rsid w:val="4CB87869"/>
    <w:rsid w:val="4CB9C3DC"/>
    <w:rsid w:val="4CBB74F7"/>
    <w:rsid w:val="4CBD6807"/>
    <w:rsid w:val="4CBEEADF"/>
    <w:rsid w:val="4CC00B6E"/>
    <w:rsid w:val="4CC2C672"/>
    <w:rsid w:val="4CC5B48A"/>
    <w:rsid w:val="4CC60C04"/>
    <w:rsid w:val="4CC61EBF"/>
    <w:rsid w:val="4CC6AE54"/>
    <w:rsid w:val="4CC6CE7D"/>
    <w:rsid w:val="4CC86257"/>
    <w:rsid w:val="4CC867A8"/>
    <w:rsid w:val="4CCA59B3"/>
    <w:rsid w:val="4CCCCD1F"/>
    <w:rsid w:val="4CCE2DA0"/>
    <w:rsid w:val="4CCEF8B4"/>
    <w:rsid w:val="4CCEFB9B"/>
    <w:rsid w:val="4CCF61ED"/>
    <w:rsid w:val="4CCF7B80"/>
    <w:rsid w:val="4CD11039"/>
    <w:rsid w:val="4CD34E4C"/>
    <w:rsid w:val="4CDB7490"/>
    <w:rsid w:val="4CDD7FD5"/>
    <w:rsid w:val="4CDE628B"/>
    <w:rsid w:val="4CDE9B38"/>
    <w:rsid w:val="4CE1B985"/>
    <w:rsid w:val="4CE2DBF7"/>
    <w:rsid w:val="4CE56B2F"/>
    <w:rsid w:val="4CE6F4A9"/>
    <w:rsid w:val="4CE89956"/>
    <w:rsid w:val="4CE8E388"/>
    <w:rsid w:val="4CEA266F"/>
    <w:rsid w:val="4CEA31EF"/>
    <w:rsid w:val="4CEABB1C"/>
    <w:rsid w:val="4CEAEFFC"/>
    <w:rsid w:val="4CEBBAAE"/>
    <w:rsid w:val="4CEBFB1F"/>
    <w:rsid w:val="4CEF819E"/>
    <w:rsid w:val="4CEFDAC4"/>
    <w:rsid w:val="4CF02CA4"/>
    <w:rsid w:val="4CF0CA99"/>
    <w:rsid w:val="4CF3CEB4"/>
    <w:rsid w:val="4CF8A5DC"/>
    <w:rsid w:val="4CF94C10"/>
    <w:rsid w:val="4CF97151"/>
    <w:rsid w:val="4CF9F649"/>
    <w:rsid w:val="4CFA7D00"/>
    <w:rsid w:val="4CFAF560"/>
    <w:rsid w:val="4CFD8FFC"/>
    <w:rsid w:val="4CFE9E21"/>
    <w:rsid w:val="4CFFEA38"/>
    <w:rsid w:val="4D021921"/>
    <w:rsid w:val="4D02F42E"/>
    <w:rsid w:val="4D07C2F3"/>
    <w:rsid w:val="4D080EF0"/>
    <w:rsid w:val="4D0A8E81"/>
    <w:rsid w:val="4D0B4192"/>
    <w:rsid w:val="4D0B7AE7"/>
    <w:rsid w:val="4D0BD00B"/>
    <w:rsid w:val="4D12000F"/>
    <w:rsid w:val="4D130CAA"/>
    <w:rsid w:val="4D1319B6"/>
    <w:rsid w:val="4D13A986"/>
    <w:rsid w:val="4D14552C"/>
    <w:rsid w:val="4D14EC8E"/>
    <w:rsid w:val="4D1528E8"/>
    <w:rsid w:val="4D16625A"/>
    <w:rsid w:val="4D17299D"/>
    <w:rsid w:val="4D1883BC"/>
    <w:rsid w:val="4D19221C"/>
    <w:rsid w:val="4D1A442C"/>
    <w:rsid w:val="4D1AFE53"/>
    <w:rsid w:val="4D1C4BE2"/>
    <w:rsid w:val="4D1E61B5"/>
    <w:rsid w:val="4D1ECAB0"/>
    <w:rsid w:val="4D202B4B"/>
    <w:rsid w:val="4D215A1E"/>
    <w:rsid w:val="4D2430B7"/>
    <w:rsid w:val="4D24E571"/>
    <w:rsid w:val="4D271A19"/>
    <w:rsid w:val="4D2747B1"/>
    <w:rsid w:val="4D2B0498"/>
    <w:rsid w:val="4D2B6B01"/>
    <w:rsid w:val="4D2E3A7B"/>
    <w:rsid w:val="4D2F1052"/>
    <w:rsid w:val="4D2FE896"/>
    <w:rsid w:val="4D30F20E"/>
    <w:rsid w:val="4D316D62"/>
    <w:rsid w:val="4D320E7B"/>
    <w:rsid w:val="4D33BEFB"/>
    <w:rsid w:val="4D347F4B"/>
    <w:rsid w:val="4D350C85"/>
    <w:rsid w:val="4D357E48"/>
    <w:rsid w:val="4D358B71"/>
    <w:rsid w:val="4D370D23"/>
    <w:rsid w:val="4D39B7D3"/>
    <w:rsid w:val="4D39D565"/>
    <w:rsid w:val="4D3C759A"/>
    <w:rsid w:val="4D3F411E"/>
    <w:rsid w:val="4D416E5C"/>
    <w:rsid w:val="4D41793C"/>
    <w:rsid w:val="4D4366C9"/>
    <w:rsid w:val="4D46318A"/>
    <w:rsid w:val="4D4632A2"/>
    <w:rsid w:val="4D4775E1"/>
    <w:rsid w:val="4D48C187"/>
    <w:rsid w:val="4D490B9D"/>
    <w:rsid w:val="4D497128"/>
    <w:rsid w:val="4D4AADDB"/>
    <w:rsid w:val="4D4BBA75"/>
    <w:rsid w:val="4D4CD3FD"/>
    <w:rsid w:val="4D506276"/>
    <w:rsid w:val="4D50DB35"/>
    <w:rsid w:val="4D51DE43"/>
    <w:rsid w:val="4D52AB16"/>
    <w:rsid w:val="4D5389F6"/>
    <w:rsid w:val="4D53DF5A"/>
    <w:rsid w:val="4D5457F5"/>
    <w:rsid w:val="4D54CC89"/>
    <w:rsid w:val="4D5584C9"/>
    <w:rsid w:val="4D59B7DA"/>
    <w:rsid w:val="4D5A117C"/>
    <w:rsid w:val="4D5B7FED"/>
    <w:rsid w:val="4D5C5884"/>
    <w:rsid w:val="4D5CD470"/>
    <w:rsid w:val="4D5E2880"/>
    <w:rsid w:val="4D605CB6"/>
    <w:rsid w:val="4D617E22"/>
    <w:rsid w:val="4D62F0B0"/>
    <w:rsid w:val="4D64C62A"/>
    <w:rsid w:val="4D673F90"/>
    <w:rsid w:val="4D6825EB"/>
    <w:rsid w:val="4D6D00AD"/>
    <w:rsid w:val="4D6DCD7B"/>
    <w:rsid w:val="4D6DD495"/>
    <w:rsid w:val="4D6EA8B6"/>
    <w:rsid w:val="4D700B05"/>
    <w:rsid w:val="4D7040CE"/>
    <w:rsid w:val="4D724403"/>
    <w:rsid w:val="4D734390"/>
    <w:rsid w:val="4D736BAF"/>
    <w:rsid w:val="4D773738"/>
    <w:rsid w:val="4D785DCF"/>
    <w:rsid w:val="4D78BC40"/>
    <w:rsid w:val="4D7ACE3E"/>
    <w:rsid w:val="4D7E038B"/>
    <w:rsid w:val="4D7F05CA"/>
    <w:rsid w:val="4D7F6386"/>
    <w:rsid w:val="4D7F8787"/>
    <w:rsid w:val="4D805229"/>
    <w:rsid w:val="4D82BA85"/>
    <w:rsid w:val="4D82CB71"/>
    <w:rsid w:val="4D86806A"/>
    <w:rsid w:val="4D87355C"/>
    <w:rsid w:val="4D88921A"/>
    <w:rsid w:val="4D896E80"/>
    <w:rsid w:val="4D8B144E"/>
    <w:rsid w:val="4D8E3160"/>
    <w:rsid w:val="4D918A1A"/>
    <w:rsid w:val="4D920ED0"/>
    <w:rsid w:val="4D921B43"/>
    <w:rsid w:val="4D92C88A"/>
    <w:rsid w:val="4D92D87D"/>
    <w:rsid w:val="4D96C2E5"/>
    <w:rsid w:val="4D9838F4"/>
    <w:rsid w:val="4D993147"/>
    <w:rsid w:val="4D9956F1"/>
    <w:rsid w:val="4D9AEEED"/>
    <w:rsid w:val="4D9AFA4E"/>
    <w:rsid w:val="4D9CD1BA"/>
    <w:rsid w:val="4D9D4A5F"/>
    <w:rsid w:val="4D9E3450"/>
    <w:rsid w:val="4D9E89E1"/>
    <w:rsid w:val="4D9EFD85"/>
    <w:rsid w:val="4D9F0AF0"/>
    <w:rsid w:val="4D9F6340"/>
    <w:rsid w:val="4DA11C34"/>
    <w:rsid w:val="4DA1D20A"/>
    <w:rsid w:val="4DA62685"/>
    <w:rsid w:val="4DA632D0"/>
    <w:rsid w:val="4DA7211A"/>
    <w:rsid w:val="4DA92696"/>
    <w:rsid w:val="4DAC46A7"/>
    <w:rsid w:val="4DAD095E"/>
    <w:rsid w:val="4DADB0A4"/>
    <w:rsid w:val="4DAE1803"/>
    <w:rsid w:val="4DB1B793"/>
    <w:rsid w:val="4DB3C9FD"/>
    <w:rsid w:val="4DB41D39"/>
    <w:rsid w:val="4DB587EC"/>
    <w:rsid w:val="4DB9CE1D"/>
    <w:rsid w:val="4DBA703E"/>
    <w:rsid w:val="4DBC316E"/>
    <w:rsid w:val="4DBDD6B8"/>
    <w:rsid w:val="4DBF6B94"/>
    <w:rsid w:val="4DC0A6AA"/>
    <w:rsid w:val="4DC1430E"/>
    <w:rsid w:val="4DC166F8"/>
    <w:rsid w:val="4DC2AA38"/>
    <w:rsid w:val="4DC4FB15"/>
    <w:rsid w:val="4DCB0228"/>
    <w:rsid w:val="4DCBA59A"/>
    <w:rsid w:val="4DCBAF88"/>
    <w:rsid w:val="4DCEF5F4"/>
    <w:rsid w:val="4DCF1D25"/>
    <w:rsid w:val="4DD2E5FA"/>
    <w:rsid w:val="4DD4BF46"/>
    <w:rsid w:val="4DD7D6E3"/>
    <w:rsid w:val="4DD92405"/>
    <w:rsid w:val="4DDBCEBB"/>
    <w:rsid w:val="4DDCFC6A"/>
    <w:rsid w:val="4DDE7DD5"/>
    <w:rsid w:val="4DDF6421"/>
    <w:rsid w:val="4DDF8947"/>
    <w:rsid w:val="4DE2DDE0"/>
    <w:rsid w:val="4DE302EC"/>
    <w:rsid w:val="4DE32B3F"/>
    <w:rsid w:val="4DE3D296"/>
    <w:rsid w:val="4DE6D1FB"/>
    <w:rsid w:val="4DE758E6"/>
    <w:rsid w:val="4DE7B9CB"/>
    <w:rsid w:val="4DEDD796"/>
    <w:rsid w:val="4DF06A50"/>
    <w:rsid w:val="4DF27BB0"/>
    <w:rsid w:val="4DF31548"/>
    <w:rsid w:val="4DF39117"/>
    <w:rsid w:val="4DF41C01"/>
    <w:rsid w:val="4DF41EB8"/>
    <w:rsid w:val="4DF46B4A"/>
    <w:rsid w:val="4DF55FD3"/>
    <w:rsid w:val="4DF7DB6C"/>
    <w:rsid w:val="4DFA98CC"/>
    <w:rsid w:val="4DFB7B61"/>
    <w:rsid w:val="4DFBC122"/>
    <w:rsid w:val="4DFC828C"/>
    <w:rsid w:val="4DFD57DB"/>
    <w:rsid w:val="4DFDB396"/>
    <w:rsid w:val="4DFF433D"/>
    <w:rsid w:val="4E062D37"/>
    <w:rsid w:val="4E085C34"/>
    <w:rsid w:val="4E086E0C"/>
    <w:rsid w:val="4E0B0396"/>
    <w:rsid w:val="4E0F664A"/>
    <w:rsid w:val="4E0F943E"/>
    <w:rsid w:val="4E0FEB3A"/>
    <w:rsid w:val="4E11F250"/>
    <w:rsid w:val="4E123244"/>
    <w:rsid w:val="4E15E7AE"/>
    <w:rsid w:val="4E176D27"/>
    <w:rsid w:val="4E18226D"/>
    <w:rsid w:val="4E1AA951"/>
    <w:rsid w:val="4E1B9B5E"/>
    <w:rsid w:val="4E1C0504"/>
    <w:rsid w:val="4E1C703F"/>
    <w:rsid w:val="4E1D2538"/>
    <w:rsid w:val="4E1D2D47"/>
    <w:rsid w:val="4E1E32AB"/>
    <w:rsid w:val="4E1FE77E"/>
    <w:rsid w:val="4E219833"/>
    <w:rsid w:val="4E236548"/>
    <w:rsid w:val="4E23D6A8"/>
    <w:rsid w:val="4E24EDF1"/>
    <w:rsid w:val="4E254453"/>
    <w:rsid w:val="4E254F95"/>
    <w:rsid w:val="4E25EBDB"/>
    <w:rsid w:val="4E26387D"/>
    <w:rsid w:val="4E2848A6"/>
    <w:rsid w:val="4E2977EB"/>
    <w:rsid w:val="4E2A8FA9"/>
    <w:rsid w:val="4E2ADEE3"/>
    <w:rsid w:val="4E2C784F"/>
    <w:rsid w:val="4E2D4659"/>
    <w:rsid w:val="4E2E2519"/>
    <w:rsid w:val="4E301A9B"/>
    <w:rsid w:val="4E3051ED"/>
    <w:rsid w:val="4E315E6C"/>
    <w:rsid w:val="4E31684D"/>
    <w:rsid w:val="4E3236A4"/>
    <w:rsid w:val="4E33E287"/>
    <w:rsid w:val="4E3671D7"/>
    <w:rsid w:val="4E373577"/>
    <w:rsid w:val="4E386705"/>
    <w:rsid w:val="4E3880E0"/>
    <w:rsid w:val="4E388880"/>
    <w:rsid w:val="4E39055B"/>
    <w:rsid w:val="4E3A7233"/>
    <w:rsid w:val="4E3A9452"/>
    <w:rsid w:val="4E3B9E7A"/>
    <w:rsid w:val="4E3BD015"/>
    <w:rsid w:val="4E3C66C0"/>
    <w:rsid w:val="4E3D8D1E"/>
    <w:rsid w:val="4E3F5479"/>
    <w:rsid w:val="4E402E59"/>
    <w:rsid w:val="4E41A9CA"/>
    <w:rsid w:val="4E4276B1"/>
    <w:rsid w:val="4E459EFE"/>
    <w:rsid w:val="4E466281"/>
    <w:rsid w:val="4E47B574"/>
    <w:rsid w:val="4E47E32D"/>
    <w:rsid w:val="4E48810A"/>
    <w:rsid w:val="4E48B010"/>
    <w:rsid w:val="4E4904AD"/>
    <w:rsid w:val="4E4CA025"/>
    <w:rsid w:val="4E4DA8C9"/>
    <w:rsid w:val="4E505B03"/>
    <w:rsid w:val="4E511CCD"/>
    <w:rsid w:val="4E5140FF"/>
    <w:rsid w:val="4E516451"/>
    <w:rsid w:val="4E5458D9"/>
    <w:rsid w:val="4E545D39"/>
    <w:rsid w:val="4E549111"/>
    <w:rsid w:val="4E58A44E"/>
    <w:rsid w:val="4E5A35E1"/>
    <w:rsid w:val="4E5B4FEA"/>
    <w:rsid w:val="4E5BA240"/>
    <w:rsid w:val="4E5DAA2E"/>
    <w:rsid w:val="4E5DE7B3"/>
    <w:rsid w:val="4E5FF2AC"/>
    <w:rsid w:val="4E611C03"/>
    <w:rsid w:val="4E61D0E8"/>
    <w:rsid w:val="4E639B27"/>
    <w:rsid w:val="4E650F37"/>
    <w:rsid w:val="4E675992"/>
    <w:rsid w:val="4E68FF2C"/>
    <w:rsid w:val="4E692026"/>
    <w:rsid w:val="4E699CB0"/>
    <w:rsid w:val="4E6A20A1"/>
    <w:rsid w:val="4E6A22FF"/>
    <w:rsid w:val="4E6AE3AD"/>
    <w:rsid w:val="4E6B5868"/>
    <w:rsid w:val="4E6D1F26"/>
    <w:rsid w:val="4E6D3449"/>
    <w:rsid w:val="4E6D4639"/>
    <w:rsid w:val="4E6F1AE4"/>
    <w:rsid w:val="4E6F7189"/>
    <w:rsid w:val="4E71152C"/>
    <w:rsid w:val="4E77D892"/>
    <w:rsid w:val="4E78F04B"/>
    <w:rsid w:val="4E7A0DB0"/>
    <w:rsid w:val="4E7BDD6A"/>
    <w:rsid w:val="4E7BE07D"/>
    <w:rsid w:val="4E7CE404"/>
    <w:rsid w:val="4E7DD724"/>
    <w:rsid w:val="4E7EF26D"/>
    <w:rsid w:val="4E7F18CE"/>
    <w:rsid w:val="4E7FD4A0"/>
    <w:rsid w:val="4E80ECC6"/>
    <w:rsid w:val="4E8317D5"/>
    <w:rsid w:val="4E836479"/>
    <w:rsid w:val="4E83D5E0"/>
    <w:rsid w:val="4E854580"/>
    <w:rsid w:val="4E864E3E"/>
    <w:rsid w:val="4E867B6E"/>
    <w:rsid w:val="4E873EF8"/>
    <w:rsid w:val="4E87750A"/>
    <w:rsid w:val="4E881CE1"/>
    <w:rsid w:val="4E881D69"/>
    <w:rsid w:val="4E88B9CC"/>
    <w:rsid w:val="4E8A799E"/>
    <w:rsid w:val="4E8BF409"/>
    <w:rsid w:val="4E8DE80F"/>
    <w:rsid w:val="4E8EA744"/>
    <w:rsid w:val="4E9189EF"/>
    <w:rsid w:val="4E932F4F"/>
    <w:rsid w:val="4E94EBA0"/>
    <w:rsid w:val="4E950057"/>
    <w:rsid w:val="4E950F8A"/>
    <w:rsid w:val="4E95571E"/>
    <w:rsid w:val="4E9576F7"/>
    <w:rsid w:val="4E970BFE"/>
    <w:rsid w:val="4E98FF2C"/>
    <w:rsid w:val="4E9961BB"/>
    <w:rsid w:val="4E9B4CBA"/>
    <w:rsid w:val="4E9BF7BA"/>
    <w:rsid w:val="4E9F396F"/>
    <w:rsid w:val="4E9F5D4C"/>
    <w:rsid w:val="4EA03150"/>
    <w:rsid w:val="4EA1FE6E"/>
    <w:rsid w:val="4EA29F61"/>
    <w:rsid w:val="4EA3C0B7"/>
    <w:rsid w:val="4EA5C2C7"/>
    <w:rsid w:val="4EA655D8"/>
    <w:rsid w:val="4EA6D22A"/>
    <w:rsid w:val="4EA7C71E"/>
    <w:rsid w:val="4EA7ECC6"/>
    <w:rsid w:val="4EAA337F"/>
    <w:rsid w:val="4EAA9505"/>
    <w:rsid w:val="4EABC660"/>
    <w:rsid w:val="4EAC2B27"/>
    <w:rsid w:val="4EAE59F7"/>
    <w:rsid w:val="4EAF329E"/>
    <w:rsid w:val="4EB25954"/>
    <w:rsid w:val="4EB25AF1"/>
    <w:rsid w:val="4EB475CA"/>
    <w:rsid w:val="4EB6C910"/>
    <w:rsid w:val="4EB97673"/>
    <w:rsid w:val="4EB98AE4"/>
    <w:rsid w:val="4EBAF125"/>
    <w:rsid w:val="4EBE0688"/>
    <w:rsid w:val="4EBF12B2"/>
    <w:rsid w:val="4EC05072"/>
    <w:rsid w:val="4EC0BEC4"/>
    <w:rsid w:val="4EC1620D"/>
    <w:rsid w:val="4EC2671B"/>
    <w:rsid w:val="4EC3B470"/>
    <w:rsid w:val="4EC6F85B"/>
    <w:rsid w:val="4EC97106"/>
    <w:rsid w:val="4ECA65E1"/>
    <w:rsid w:val="4ECBF6FE"/>
    <w:rsid w:val="4ECC1CAF"/>
    <w:rsid w:val="4ECDA7CB"/>
    <w:rsid w:val="4ECE2469"/>
    <w:rsid w:val="4ECF6C00"/>
    <w:rsid w:val="4ECFD6DF"/>
    <w:rsid w:val="4ED0AC7E"/>
    <w:rsid w:val="4ED1AAB6"/>
    <w:rsid w:val="4ED25F75"/>
    <w:rsid w:val="4ED430C3"/>
    <w:rsid w:val="4ED43519"/>
    <w:rsid w:val="4ED53184"/>
    <w:rsid w:val="4ED67F26"/>
    <w:rsid w:val="4ED81FEE"/>
    <w:rsid w:val="4ED83B0A"/>
    <w:rsid w:val="4ED8710D"/>
    <w:rsid w:val="4EDAC7E1"/>
    <w:rsid w:val="4EDCF77C"/>
    <w:rsid w:val="4EDD12D9"/>
    <w:rsid w:val="4EDE1958"/>
    <w:rsid w:val="4EDEDCBF"/>
    <w:rsid w:val="4EDF5175"/>
    <w:rsid w:val="4EE11627"/>
    <w:rsid w:val="4EE26FAE"/>
    <w:rsid w:val="4EE280A2"/>
    <w:rsid w:val="4EE33DA7"/>
    <w:rsid w:val="4EE37BD9"/>
    <w:rsid w:val="4EE39059"/>
    <w:rsid w:val="4EE40CE7"/>
    <w:rsid w:val="4EE41256"/>
    <w:rsid w:val="4EE481E0"/>
    <w:rsid w:val="4EE636A7"/>
    <w:rsid w:val="4EE7C5C5"/>
    <w:rsid w:val="4EE9155B"/>
    <w:rsid w:val="4EE95098"/>
    <w:rsid w:val="4EEA2D0B"/>
    <w:rsid w:val="4EECA9B9"/>
    <w:rsid w:val="4EECBAF2"/>
    <w:rsid w:val="4EED5B8F"/>
    <w:rsid w:val="4EED7373"/>
    <w:rsid w:val="4EEEFB53"/>
    <w:rsid w:val="4EEFA66C"/>
    <w:rsid w:val="4EF07C99"/>
    <w:rsid w:val="4EF3175A"/>
    <w:rsid w:val="4EF3676C"/>
    <w:rsid w:val="4EF529BA"/>
    <w:rsid w:val="4EF5AE65"/>
    <w:rsid w:val="4EF7BBCC"/>
    <w:rsid w:val="4EF83BC7"/>
    <w:rsid w:val="4EFAF9D5"/>
    <w:rsid w:val="4EFC2667"/>
    <w:rsid w:val="4EFD4C58"/>
    <w:rsid w:val="4EFE8C68"/>
    <w:rsid w:val="4F01E8B5"/>
    <w:rsid w:val="4F02288C"/>
    <w:rsid w:val="4F04DED1"/>
    <w:rsid w:val="4F0A7FAD"/>
    <w:rsid w:val="4F0B0164"/>
    <w:rsid w:val="4F0B83FB"/>
    <w:rsid w:val="4F0C3ACA"/>
    <w:rsid w:val="4F0C74A0"/>
    <w:rsid w:val="4F0CB17D"/>
    <w:rsid w:val="4F0CFAD6"/>
    <w:rsid w:val="4F0D2294"/>
    <w:rsid w:val="4F0DE556"/>
    <w:rsid w:val="4F0F4F69"/>
    <w:rsid w:val="4F112476"/>
    <w:rsid w:val="4F11B909"/>
    <w:rsid w:val="4F11FCE7"/>
    <w:rsid w:val="4F125DD5"/>
    <w:rsid w:val="4F135E50"/>
    <w:rsid w:val="4F13E5BF"/>
    <w:rsid w:val="4F18DD65"/>
    <w:rsid w:val="4F1985EF"/>
    <w:rsid w:val="4F19BB4B"/>
    <w:rsid w:val="4F1C1CA9"/>
    <w:rsid w:val="4F1D75FE"/>
    <w:rsid w:val="4F20572B"/>
    <w:rsid w:val="4F20EAAD"/>
    <w:rsid w:val="4F21CDDE"/>
    <w:rsid w:val="4F221A87"/>
    <w:rsid w:val="4F24B1DF"/>
    <w:rsid w:val="4F265E63"/>
    <w:rsid w:val="4F2AEC17"/>
    <w:rsid w:val="4F2B9824"/>
    <w:rsid w:val="4F2C5053"/>
    <w:rsid w:val="4F2CD632"/>
    <w:rsid w:val="4F2F53E6"/>
    <w:rsid w:val="4F2FB96E"/>
    <w:rsid w:val="4F2FC67A"/>
    <w:rsid w:val="4F306AD3"/>
    <w:rsid w:val="4F306C4B"/>
    <w:rsid w:val="4F30E67F"/>
    <w:rsid w:val="4F3258E6"/>
    <w:rsid w:val="4F360009"/>
    <w:rsid w:val="4F36A01D"/>
    <w:rsid w:val="4F38EC93"/>
    <w:rsid w:val="4F391842"/>
    <w:rsid w:val="4F3A0335"/>
    <w:rsid w:val="4F3D0902"/>
    <w:rsid w:val="4F3E0807"/>
    <w:rsid w:val="4F3E222A"/>
    <w:rsid w:val="4F3E7B16"/>
    <w:rsid w:val="4F3F181A"/>
    <w:rsid w:val="4F3F38F6"/>
    <w:rsid w:val="4F40D2FD"/>
    <w:rsid w:val="4F40F3A1"/>
    <w:rsid w:val="4F43FA5E"/>
    <w:rsid w:val="4F4462E8"/>
    <w:rsid w:val="4F44B0B3"/>
    <w:rsid w:val="4F452910"/>
    <w:rsid w:val="4F45E2B3"/>
    <w:rsid w:val="4F475328"/>
    <w:rsid w:val="4F483CE5"/>
    <w:rsid w:val="4F488D64"/>
    <w:rsid w:val="4F494CAC"/>
    <w:rsid w:val="4F4A2815"/>
    <w:rsid w:val="4F4BDA27"/>
    <w:rsid w:val="4F4C50CD"/>
    <w:rsid w:val="4F4E3226"/>
    <w:rsid w:val="4F4E3269"/>
    <w:rsid w:val="4F4EEC29"/>
    <w:rsid w:val="4F504819"/>
    <w:rsid w:val="4F5172EC"/>
    <w:rsid w:val="4F51B3B4"/>
    <w:rsid w:val="4F55CFC7"/>
    <w:rsid w:val="4F578B4D"/>
    <w:rsid w:val="4F57CE54"/>
    <w:rsid w:val="4F58C0F3"/>
    <w:rsid w:val="4F595C4D"/>
    <w:rsid w:val="4F5A0E69"/>
    <w:rsid w:val="4F5A18BE"/>
    <w:rsid w:val="4F5B91F9"/>
    <w:rsid w:val="4F5C4FA9"/>
    <w:rsid w:val="4F5EC622"/>
    <w:rsid w:val="4F5EEE5E"/>
    <w:rsid w:val="4F60E14D"/>
    <w:rsid w:val="4F612BB3"/>
    <w:rsid w:val="4F61B3B1"/>
    <w:rsid w:val="4F651FFD"/>
    <w:rsid w:val="4F67E2FE"/>
    <w:rsid w:val="4F69A93B"/>
    <w:rsid w:val="4F6A94ED"/>
    <w:rsid w:val="4F6AB6CF"/>
    <w:rsid w:val="4F6BFAA7"/>
    <w:rsid w:val="4F6CFD5B"/>
    <w:rsid w:val="4F6DADF2"/>
    <w:rsid w:val="4F6DC2CB"/>
    <w:rsid w:val="4F6E642B"/>
    <w:rsid w:val="4F6EC780"/>
    <w:rsid w:val="4F6F25BA"/>
    <w:rsid w:val="4F6F9FF3"/>
    <w:rsid w:val="4F71D7BD"/>
    <w:rsid w:val="4F73BFAE"/>
    <w:rsid w:val="4F742FE1"/>
    <w:rsid w:val="4F758768"/>
    <w:rsid w:val="4F76626C"/>
    <w:rsid w:val="4F76C0F0"/>
    <w:rsid w:val="4F79376A"/>
    <w:rsid w:val="4F79E7A5"/>
    <w:rsid w:val="4F7B08AD"/>
    <w:rsid w:val="4F7B0ACB"/>
    <w:rsid w:val="4F7B36E5"/>
    <w:rsid w:val="4F7BFC58"/>
    <w:rsid w:val="4F7D3DC0"/>
    <w:rsid w:val="4F7F4090"/>
    <w:rsid w:val="4F8114A1"/>
    <w:rsid w:val="4F823E25"/>
    <w:rsid w:val="4F831EF0"/>
    <w:rsid w:val="4F84B287"/>
    <w:rsid w:val="4F8545E4"/>
    <w:rsid w:val="4F8697A3"/>
    <w:rsid w:val="4F8960F7"/>
    <w:rsid w:val="4F8BEE31"/>
    <w:rsid w:val="4F8CDC78"/>
    <w:rsid w:val="4F8E5E06"/>
    <w:rsid w:val="4F8F3B08"/>
    <w:rsid w:val="4F8F6DFC"/>
    <w:rsid w:val="4F8FC293"/>
    <w:rsid w:val="4F932958"/>
    <w:rsid w:val="4F954622"/>
    <w:rsid w:val="4F9603BE"/>
    <w:rsid w:val="4F960440"/>
    <w:rsid w:val="4F992F73"/>
    <w:rsid w:val="4F994C00"/>
    <w:rsid w:val="4F9AE6D0"/>
    <w:rsid w:val="4F9C0CFB"/>
    <w:rsid w:val="4FA107EB"/>
    <w:rsid w:val="4FA17825"/>
    <w:rsid w:val="4FA2821C"/>
    <w:rsid w:val="4FA3C267"/>
    <w:rsid w:val="4FA4B604"/>
    <w:rsid w:val="4FA5DFDC"/>
    <w:rsid w:val="4FA66CA3"/>
    <w:rsid w:val="4FA72D33"/>
    <w:rsid w:val="4FA8A7C7"/>
    <w:rsid w:val="4FA93E6D"/>
    <w:rsid w:val="4FAD5D55"/>
    <w:rsid w:val="4FAFAABB"/>
    <w:rsid w:val="4FAFB083"/>
    <w:rsid w:val="4FB02A47"/>
    <w:rsid w:val="4FB295FD"/>
    <w:rsid w:val="4FB2D1EA"/>
    <w:rsid w:val="4FB679B2"/>
    <w:rsid w:val="4FB6D774"/>
    <w:rsid w:val="4FB74720"/>
    <w:rsid w:val="4FB7CB6E"/>
    <w:rsid w:val="4FB7DE36"/>
    <w:rsid w:val="4FB88035"/>
    <w:rsid w:val="4FB89669"/>
    <w:rsid w:val="4FBB40D8"/>
    <w:rsid w:val="4FBB740D"/>
    <w:rsid w:val="4FBDEA11"/>
    <w:rsid w:val="4FBF7D96"/>
    <w:rsid w:val="4FC09475"/>
    <w:rsid w:val="4FC5D5E0"/>
    <w:rsid w:val="4FC65A59"/>
    <w:rsid w:val="4FC6D89F"/>
    <w:rsid w:val="4FCA387F"/>
    <w:rsid w:val="4FCAB327"/>
    <w:rsid w:val="4FCBA101"/>
    <w:rsid w:val="4FCBEDED"/>
    <w:rsid w:val="4FCCEEF4"/>
    <w:rsid w:val="4FD0696C"/>
    <w:rsid w:val="4FD16EB1"/>
    <w:rsid w:val="4FD2C58B"/>
    <w:rsid w:val="4FD43766"/>
    <w:rsid w:val="4FD66FC2"/>
    <w:rsid w:val="4FD7EAA2"/>
    <w:rsid w:val="4FDAC439"/>
    <w:rsid w:val="4FDD2E5D"/>
    <w:rsid w:val="4FDF1B44"/>
    <w:rsid w:val="4FDFC2F9"/>
    <w:rsid w:val="4FDFDAB9"/>
    <w:rsid w:val="4FE15EB0"/>
    <w:rsid w:val="4FE2A333"/>
    <w:rsid w:val="4FE2DABD"/>
    <w:rsid w:val="4FE77BD9"/>
    <w:rsid w:val="4FE7D21F"/>
    <w:rsid w:val="4FECCF8A"/>
    <w:rsid w:val="4FECFCDB"/>
    <w:rsid w:val="4FED5FAA"/>
    <w:rsid w:val="4FEDEA8B"/>
    <w:rsid w:val="4FEDEAB9"/>
    <w:rsid w:val="4FEF893F"/>
    <w:rsid w:val="4FF2E345"/>
    <w:rsid w:val="4FF6883C"/>
    <w:rsid w:val="4FF6C1F0"/>
    <w:rsid w:val="4FF78CEC"/>
    <w:rsid w:val="4FF9D73F"/>
    <w:rsid w:val="4FF9FD7F"/>
    <w:rsid w:val="4FFD6EFC"/>
    <w:rsid w:val="4FFE085A"/>
    <w:rsid w:val="4FFE6ABA"/>
    <w:rsid w:val="4FFF33FC"/>
    <w:rsid w:val="50004096"/>
    <w:rsid w:val="5003232B"/>
    <w:rsid w:val="5003E60B"/>
    <w:rsid w:val="5006EB73"/>
    <w:rsid w:val="500742E1"/>
    <w:rsid w:val="50076B0F"/>
    <w:rsid w:val="5007E804"/>
    <w:rsid w:val="50085DB2"/>
    <w:rsid w:val="5008D7AC"/>
    <w:rsid w:val="500A6D19"/>
    <w:rsid w:val="500B41EA"/>
    <w:rsid w:val="500B44D1"/>
    <w:rsid w:val="500BC06F"/>
    <w:rsid w:val="500E7F09"/>
    <w:rsid w:val="50114FB5"/>
    <w:rsid w:val="5011E8C9"/>
    <w:rsid w:val="50122EC4"/>
    <w:rsid w:val="50123DA6"/>
    <w:rsid w:val="5012E5BD"/>
    <w:rsid w:val="5015A1B5"/>
    <w:rsid w:val="5015DA2C"/>
    <w:rsid w:val="50170600"/>
    <w:rsid w:val="50182D7A"/>
    <w:rsid w:val="50195A0C"/>
    <w:rsid w:val="501B508B"/>
    <w:rsid w:val="501C95A0"/>
    <w:rsid w:val="501D7FB7"/>
    <w:rsid w:val="501E2C35"/>
    <w:rsid w:val="5021EF6D"/>
    <w:rsid w:val="50239FF6"/>
    <w:rsid w:val="50243A82"/>
    <w:rsid w:val="5025F440"/>
    <w:rsid w:val="50262971"/>
    <w:rsid w:val="5027D09D"/>
    <w:rsid w:val="502941E4"/>
    <w:rsid w:val="502A05C2"/>
    <w:rsid w:val="502BFA1C"/>
    <w:rsid w:val="502C7184"/>
    <w:rsid w:val="502D913C"/>
    <w:rsid w:val="502F508A"/>
    <w:rsid w:val="50302AFF"/>
    <w:rsid w:val="5034C0A4"/>
    <w:rsid w:val="5034DEBB"/>
    <w:rsid w:val="5034F93A"/>
    <w:rsid w:val="5035321C"/>
    <w:rsid w:val="503672E8"/>
    <w:rsid w:val="5036CCF8"/>
    <w:rsid w:val="5036DFFB"/>
    <w:rsid w:val="50375492"/>
    <w:rsid w:val="5037AEFE"/>
    <w:rsid w:val="503864AF"/>
    <w:rsid w:val="50393CB0"/>
    <w:rsid w:val="503CAB48"/>
    <w:rsid w:val="503E11EF"/>
    <w:rsid w:val="503E2644"/>
    <w:rsid w:val="503E2656"/>
    <w:rsid w:val="503E6987"/>
    <w:rsid w:val="503E6F19"/>
    <w:rsid w:val="503EA3B0"/>
    <w:rsid w:val="503F85BE"/>
    <w:rsid w:val="5040659F"/>
    <w:rsid w:val="50407140"/>
    <w:rsid w:val="5041E6F5"/>
    <w:rsid w:val="50489163"/>
    <w:rsid w:val="504ADBC1"/>
    <w:rsid w:val="504D9F43"/>
    <w:rsid w:val="50527660"/>
    <w:rsid w:val="50529971"/>
    <w:rsid w:val="5053A42E"/>
    <w:rsid w:val="505AA02D"/>
    <w:rsid w:val="505BABCC"/>
    <w:rsid w:val="505E1370"/>
    <w:rsid w:val="505F9731"/>
    <w:rsid w:val="505FC92D"/>
    <w:rsid w:val="50627447"/>
    <w:rsid w:val="50634929"/>
    <w:rsid w:val="50699609"/>
    <w:rsid w:val="506A97AB"/>
    <w:rsid w:val="506AFB22"/>
    <w:rsid w:val="506B7AAE"/>
    <w:rsid w:val="5072CEF4"/>
    <w:rsid w:val="5074B1D0"/>
    <w:rsid w:val="5074E974"/>
    <w:rsid w:val="507577E7"/>
    <w:rsid w:val="50776E83"/>
    <w:rsid w:val="507AD6B3"/>
    <w:rsid w:val="507B1A92"/>
    <w:rsid w:val="50806F24"/>
    <w:rsid w:val="508387CA"/>
    <w:rsid w:val="5084ED60"/>
    <w:rsid w:val="5085721D"/>
    <w:rsid w:val="508666F5"/>
    <w:rsid w:val="5087A93B"/>
    <w:rsid w:val="50887771"/>
    <w:rsid w:val="5089A90D"/>
    <w:rsid w:val="5089DB91"/>
    <w:rsid w:val="508A64AE"/>
    <w:rsid w:val="508AED1F"/>
    <w:rsid w:val="508D2C46"/>
    <w:rsid w:val="508E506F"/>
    <w:rsid w:val="508EF939"/>
    <w:rsid w:val="509077DB"/>
    <w:rsid w:val="50944CBA"/>
    <w:rsid w:val="5095AAB3"/>
    <w:rsid w:val="50975EE2"/>
    <w:rsid w:val="509805BE"/>
    <w:rsid w:val="509872A9"/>
    <w:rsid w:val="50996566"/>
    <w:rsid w:val="509CC3DD"/>
    <w:rsid w:val="509E8F60"/>
    <w:rsid w:val="50A0DAB6"/>
    <w:rsid w:val="50A22B8E"/>
    <w:rsid w:val="50A3333B"/>
    <w:rsid w:val="50A4396B"/>
    <w:rsid w:val="50A4F6D8"/>
    <w:rsid w:val="50A54F65"/>
    <w:rsid w:val="50A6EFEF"/>
    <w:rsid w:val="50A977CF"/>
    <w:rsid w:val="50A99D1D"/>
    <w:rsid w:val="50ADEA1B"/>
    <w:rsid w:val="50AE32E9"/>
    <w:rsid w:val="50AF0BCB"/>
    <w:rsid w:val="50B0AABC"/>
    <w:rsid w:val="50B0C0F3"/>
    <w:rsid w:val="50B0D16D"/>
    <w:rsid w:val="50B10802"/>
    <w:rsid w:val="50B2C330"/>
    <w:rsid w:val="50B35A70"/>
    <w:rsid w:val="50B68FAE"/>
    <w:rsid w:val="50B6ABEC"/>
    <w:rsid w:val="50B6B94D"/>
    <w:rsid w:val="50B79E5C"/>
    <w:rsid w:val="50B8E390"/>
    <w:rsid w:val="50B942B5"/>
    <w:rsid w:val="50B97200"/>
    <w:rsid w:val="50BACAA0"/>
    <w:rsid w:val="50BE2B1F"/>
    <w:rsid w:val="50BE9335"/>
    <w:rsid w:val="50BF2B8C"/>
    <w:rsid w:val="50C126A6"/>
    <w:rsid w:val="50C231C3"/>
    <w:rsid w:val="50C2FC0C"/>
    <w:rsid w:val="50C4A13C"/>
    <w:rsid w:val="50C5A84F"/>
    <w:rsid w:val="50C611DF"/>
    <w:rsid w:val="50C707D6"/>
    <w:rsid w:val="50C9B403"/>
    <w:rsid w:val="50CA039D"/>
    <w:rsid w:val="50CDEA89"/>
    <w:rsid w:val="50CE4B83"/>
    <w:rsid w:val="50D00A72"/>
    <w:rsid w:val="50D0470F"/>
    <w:rsid w:val="50D0A44C"/>
    <w:rsid w:val="50D0A4EA"/>
    <w:rsid w:val="50D0F047"/>
    <w:rsid w:val="50D113B3"/>
    <w:rsid w:val="50D3AC37"/>
    <w:rsid w:val="50D3F2BC"/>
    <w:rsid w:val="50D7314E"/>
    <w:rsid w:val="50D775FF"/>
    <w:rsid w:val="50D832F2"/>
    <w:rsid w:val="50D85885"/>
    <w:rsid w:val="50D892DD"/>
    <w:rsid w:val="50DBEC24"/>
    <w:rsid w:val="50DCC8BE"/>
    <w:rsid w:val="50DCF6FD"/>
    <w:rsid w:val="50DD4E22"/>
    <w:rsid w:val="50DDF6B3"/>
    <w:rsid w:val="50DE1EFF"/>
    <w:rsid w:val="50DE2C87"/>
    <w:rsid w:val="50E09CF2"/>
    <w:rsid w:val="50E22BB0"/>
    <w:rsid w:val="50E2E5C8"/>
    <w:rsid w:val="50E2EE71"/>
    <w:rsid w:val="50E37EC7"/>
    <w:rsid w:val="50E39203"/>
    <w:rsid w:val="50E5F050"/>
    <w:rsid w:val="50ED0995"/>
    <w:rsid w:val="50EEC3A9"/>
    <w:rsid w:val="50F2EC2C"/>
    <w:rsid w:val="50F3AB83"/>
    <w:rsid w:val="50F55768"/>
    <w:rsid w:val="50F7026B"/>
    <w:rsid w:val="50F91DEA"/>
    <w:rsid w:val="50F93047"/>
    <w:rsid w:val="50F9B5E5"/>
    <w:rsid w:val="50FA090D"/>
    <w:rsid w:val="50FA8B71"/>
    <w:rsid w:val="50FBC824"/>
    <w:rsid w:val="50FC44C2"/>
    <w:rsid w:val="50FCEC1F"/>
    <w:rsid w:val="50FCEF1D"/>
    <w:rsid w:val="50FD1ABA"/>
    <w:rsid w:val="50FF3603"/>
    <w:rsid w:val="510183F0"/>
    <w:rsid w:val="5102149F"/>
    <w:rsid w:val="5102A117"/>
    <w:rsid w:val="5102E4F5"/>
    <w:rsid w:val="5103BBED"/>
    <w:rsid w:val="5104EC23"/>
    <w:rsid w:val="51079388"/>
    <w:rsid w:val="5109B636"/>
    <w:rsid w:val="510B9335"/>
    <w:rsid w:val="510F73E6"/>
    <w:rsid w:val="5110357E"/>
    <w:rsid w:val="5111FD78"/>
    <w:rsid w:val="5113725C"/>
    <w:rsid w:val="5118AB8A"/>
    <w:rsid w:val="511A3D4C"/>
    <w:rsid w:val="511B09D7"/>
    <w:rsid w:val="511D2F7C"/>
    <w:rsid w:val="511DEBFC"/>
    <w:rsid w:val="511FE1EC"/>
    <w:rsid w:val="5123C556"/>
    <w:rsid w:val="51261F9B"/>
    <w:rsid w:val="5126B31F"/>
    <w:rsid w:val="5127AF3E"/>
    <w:rsid w:val="5127FC70"/>
    <w:rsid w:val="5128AA13"/>
    <w:rsid w:val="51295BCE"/>
    <w:rsid w:val="512A1EFD"/>
    <w:rsid w:val="512B1891"/>
    <w:rsid w:val="512BEF5E"/>
    <w:rsid w:val="512DFAC4"/>
    <w:rsid w:val="512E9C02"/>
    <w:rsid w:val="512FEBF6"/>
    <w:rsid w:val="51332A18"/>
    <w:rsid w:val="51332F02"/>
    <w:rsid w:val="5135E678"/>
    <w:rsid w:val="513777C7"/>
    <w:rsid w:val="51378B6F"/>
    <w:rsid w:val="5137E096"/>
    <w:rsid w:val="51389E4E"/>
    <w:rsid w:val="513A2AE4"/>
    <w:rsid w:val="513BCD5B"/>
    <w:rsid w:val="513D0308"/>
    <w:rsid w:val="513D42AE"/>
    <w:rsid w:val="513D6C17"/>
    <w:rsid w:val="513D7021"/>
    <w:rsid w:val="513DF3FC"/>
    <w:rsid w:val="5140D37D"/>
    <w:rsid w:val="51419CB3"/>
    <w:rsid w:val="5141E30E"/>
    <w:rsid w:val="5144B014"/>
    <w:rsid w:val="514563EC"/>
    <w:rsid w:val="51463F80"/>
    <w:rsid w:val="51481064"/>
    <w:rsid w:val="51484300"/>
    <w:rsid w:val="514C9AB4"/>
    <w:rsid w:val="514DE76C"/>
    <w:rsid w:val="514E7962"/>
    <w:rsid w:val="514EB830"/>
    <w:rsid w:val="5150FC7B"/>
    <w:rsid w:val="5151528A"/>
    <w:rsid w:val="5153713C"/>
    <w:rsid w:val="5153E428"/>
    <w:rsid w:val="5155C96D"/>
    <w:rsid w:val="5155D1CE"/>
    <w:rsid w:val="51570A42"/>
    <w:rsid w:val="515B6F17"/>
    <w:rsid w:val="515C15FC"/>
    <w:rsid w:val="515CB7A1"/>
    <w:rsid w:val="515DD5D6"/>
    <w:rsid w:val="515E2601"/>
    <w:rsid w:val="515F6B51"/>
    <w:rsid w:val="5160901E"/>
    <w:rsid w:val="5164811E"/>
    <w:rsid w:val="5164C8F6"/>
    <w:rsid w:val="516696E6"/>
    <w:rsid w:val="51674DFB"/>
    <w:rsid w:val="516B98C9"/>
    <w:rsid w:val="516BF4DD"/>
    <w:rsid w:val="516C01D8"/>
    <w:rsid w:val="516D45FE"/>
    <w:rsid w:val="516FD7F7"/>
    <w:rsid w:val="5171B471"/>
    <w:rsid w:val="5172DE62"/>
    <w:rsid w:val="517424DC"/>
    <w:rsid w:val="517433AD"/>
    <w:rsid w:val="5174EF25"/>
    <w:rsid w:val="5175A661"/>
    <w:rsid w:val="5176653D"/>
    <w:rsid w:val="5176F51A"/>
    <w:rsid w:val="51780976"/>
    <w:rsid w:val="5178FF0B"/>
    <w:rsid w:val="517B118E"/>
    <w:rsid w:val="517B82F7"/>
    <w:rsid w:val="517B8F6D"/>
    <w:rsid w:val="517E36DD"/>
    <w:rsid w:val="5180064E"/>
    <w:rsid w:val="51803C00"/>
    <w:rsid w:val="5180E1AA"/>
    <w:rsid w:val="5182FC19"/>
    <w:rsid w:val="5184BA68"/>
    <w:rsid w:val="51852A29"/>
    <w:rsid w:val="51864AFE"/>
    <w:rsid w:val="51873E1E"/>
    <w:rsid w:val="51886FEF"/>
    <w:rsid w:val="518A04EC"/>
    <w:rsid w:val="518CD7EF"/>
    <w:rsid w:val="518DBCD3"/>
    <w:rsid w:val="5190C045"/>
    <w:rsid w:val="5191513F"/>
    <w:rsid w:val="51919109"/>
    <w:rsid w:val="5191BF00"/>
    <w:rsid w:val="51951BE5"/>
    <w:rsid w:val="5197ACED"/>
    <w:rsid w:val="5198B028"/>
    <w:rsid w:val="51995CE7"/>
    <w:rsid w:val="519971AA"/>
    <w:rsid w:val="5199B065"/>
    <w:rsid w:val="5199B596"/>
    <w:rsid w:val="519B0201"/>
    <w:rsid w:val="519B694A"/>
    <w:rsid w:val="519DCAD6"/>
    <w:rsid w:val="519EA324"/>
    <w:rsid w:val="51A16BCA"/>
    <w:rsid w:val="51A2D94E"/>
    <w:rsid w:val="51A3001F"/>
    <w:rsid w:val="51A38047"/>
    <w:rsid w:val="51A4AAD9"/>
    <w:rsid w:val="51A602DE"/>
    <w:rsid w:val="51A60E29"/>
    <w:rsid w:val="51A70C2F"/>
    <w:rsid w:val="51A72472"/>
    <w:rsid w:val="51A72745"/>
    <w:rsid w:val="51A747BA"/>
    <w:rsid w:val="51AAA94B"/>
    <w:rsid w:val="51ACA7AE"/>
    <w:rsid w:val="51ACE8EB"/>
    <w:rsid w:val="51B05629"/>
    <w:rsid w:val="51B18D2C"/>
    <w:rsid w:val="51B4D7CB"/>
    <w:rsid w:val="51B7FE59"/>
    <w:rsid w:val="51B96FCF"/>
    <w:rsid w:val="51BA6732"/>
    <w:rsid w:val="51BAA580"/>
    <w:rsid w:val="51BB4E1A"/>
    <w:rsid w:val="51BF65C7"/>
    <w:rsid w:val="51BF701B"/>
    <w:rsid w:val="51C244F4"/>
    <w:rsid w:val="51C27EAE"/>
    <w:rsid w:val="51C37EBF"/>
    <w:rsid w:val="51C624B7"/>
    <w:rsid w:val="51C99A4A"/>
    <w:rsid w:val="51C99B61"/>
    <w:rsid w:val="51C9BF3D"/>
    <w:rsid w:val="51CB2EBD"/>
    <w:rsid w:val="51CC7D5C"/>
    <w:rsid w:val="51CCE873"/>
    <w:rsid w:val="51CD6375"/>
    <w:rsid w:val="51CDA519"/>
    <w:rsid w:val="51CEEAFF"/>
    <w:rsid w:val="51CEFF1B"/>
    <w:rsid w:val="51CF4A2D"/>
    <w:rsid w:val="51D13DE4"/>
    <w:rsid w:val="51D3031C"/>
    <w:rsid w:val="51D416A4"/>
    <w:rsid w:val="51D55E8D"/>
    <w:rsid w:val="51D850FE"/>
    <w:rsid w:val="51D8890C"/>
    <w:rsid w:val="51DA7834"/>
    <w:rsid w:val="51DB36D3"/>
    <w:rsid w:val="51DD04EC"/>
    <w:rsid w:val="51DD2F64"/>
    <w:rsid w:val="51DF5408"/>
    <w:rsid w:val="51E068A1"/>
    <w:rsid w:val="51E07996"/>
    <w:rsid w:val="51E0A7D6"/>
    <w:rsid w:val="51E0E4FB"/>
    <w:rsid w:val="51E2D3E5"/>
    <w:rsid w:val="51E4295B"/>
    <w:rsid w:val="51E54B87"/>
    <w:rsid w:val="51E5EDA1"/>
    <w:rsid w:val="51EB84B0"/>
    <w:rsid w:val="51EC4DE6"/>
    <w:rsid w:val="51EE6B93"/>
    <w:rsid w:val="51EFBA3B"/>
    <w:rsid w:val="51F03ED8"/>
    <w:rsid w:val="51F4B7EF"/>
    <w:rsid w:val="51F6B040"/>
    <w:rsid w:val="51F75775"/>
    <w:rsid w:val="51F868CC"/>
    <w:rsid w:val="51F98D24"/>
    <w:rsid w:val="51FABFD5"/>
    <w:rsid w:val="51FE4165"/>
    <w:rsid w:val="51FEAE0F"/>
    <w:rsid w:val="51FF2F7A"/>
    <w:rsid w:val="51FF34C5"/>
    <w:rsid w:val="51FFBDD9"/>
    <w:rsid w:val="52015271"/>
    <w:rsid w:val="5201C5A8"/>
    <w:rsid w:val="52023D55"/>
    <w:rsid w:val="52043A5D"/>
    <w:rsid w:val="52064BF1"/>
    <w:rsid w:val="5206605F"/>
    <w:rsid w:val="5206E4A0"/>
    <w:rsid w:val="52079B62"/>
    <w:rsid w:val="520CD94B"/>
    <w:rsid w:val="520D73B8"/>
    <w:rsid w:val="520EE85F"/>
    <w:rsid w:val="520F114D"/>
    <w:rsid w:val="52109795"/>
    <w:rsid w:val="5212B804"/>
    <w:rsid w:val="5213E039"/>
    <w:rsid w:val="52163B8D"/>
    <w:rsid w:val="521658A5"/>
    <w:rsid w:val="52198C46"/>
    <w:rsid w:val="5219957C"/>
    <w:rsid w:val="521BC900"/>
    <w:rsid w:val="521C15BD"/>
    <w:rsid w:val="521CBEA2"/>
    <w:rsid w:val="521D5405"/>
    <w:rsid w:val="521E01E7"/>
    <w:rsid w:val="521FE0D5"/>
    <w:rsid w:val="5220FCD6"/>
    <w:rsid w:val="5223464C"/>
    <w:rsid w:val="5225AE90"/>
    <w:rsid w:val="5225FD40"/>
    <w:rsid w:val="52274F2A"/>
    <w:rsid w:val="52286A2F"/>
    <w:rsid w:val="52287049"/>
    <w:rsid w:val="52295BFE"/>
    <w:rsid w:val="522B1BC9"/>
    <w:rsid w:val="522B406C"/>
    <w:rsid w:val="522C20AE"/>
    <w:rsid w:val="522E670B"/>
    <w:rsid w:val="522FE64D"/>
    <w:rsid w:val="522FF004"/>
    <w:rsid w:val="5231ADB3"/>
    <w:rsid w:val="52325148"/>
    <w:rsid w:val="5232E354"/>
    <w:rsid w:val="5233E280"/>
    <w:rsid w:val="52340823"/>
    <w:rsid w:val="52345A0F"/>
    <w:rsid w:val="52378AF5"/>
    <w:rsid w:val="523851F3"/>
    <w:rsid w:val="523943F6"/>
    <w:rsid w:val="523AEA66"/>
    <w:rsid w:val="523D4300"/>
    <w:rsid w:val="523D95F9"/>
    <w:rsid w:val="523E4673"/>
    <w:rsid w:val="523F483B"/>
    <w:rsid w:val="5240D73F"/>
    <w:rsid w:val="52430FBA"/>
    <w:rsid w:val="5244D808"/>
    <w:rsid w:val="52458EA5"/>
    <w:rsid w:val="52478B3B"/>
    <w:rsid w:val="524971D8"/>
    <w:rsid w:val="52503D86"/>
    <w:rsid w:val="5250D2AD"/>
    <w:rsid w:val="5252A599"/>
    <w:rsid w:val="5252B5F6"/>
    <w:rsid w:val="525566F6"/>
    <w:rsid w:val="5256C255"/>
    <w:rsid w:val="525990B2"/>
    <w:rsid w:val="5259DF87"/>
    <w:rsid w:val="525A9B4A"/>
    <w:rsid w:val="525AA6A9"/>
    <w:rsid w:val="525B64B2"/>
    <w:rsid w:val="525B9B03"/>
    <w:rsid w:val="525FB9C1"/>
    <w:rsid w:val="525FCB25"/>
    <w:rsid w:val="52629037"/>
    <w:rsid w:val="5265D970"/>
    <w:rsid w:val="5268E0E3"/>
    <w:rsid w:val="526A11FF"/>
    <w:rsid w:val="526CBB8B"/>
    <w:rsid w:val="526FC31D"/>
    <w:rsid w:val="527328D4"/>
    <w:rsid w:val="527413F9"/>
    <w:rsid w:val="52761FAB"/>
    <w:rsid w:val="5277DC36"/>
    <w:rsid w:val="5277EC8B"/>
    <w:rsid w:val="52786D25"/>
    <w:rsid w:val="527882F7"/>
    <w:rsid w:val="527A180A"/>
    <w:rsid w:val="527DB18A"/>
    <w:rsid w:val="527E4B04"/>
    <w:rsid w:val="527F833A"/>
    <w:rsid w:val="5280AA60"/>
    <w:rsid w:val="52814479"/>
    <w:rsid w:val="52818B36"/>
    <w:rsid w:val="5281B15A"/>
    <w:rsid w:val="5284190C"/>
    <w:rsid w:val="52843CEE"/>
    <w:rsid w:val="5284A6B2"/>
    <w:rsid w:val="52864976"/>
    <w:rsid w:val="528935DB"/>
    <w:rsid w:val="5289FF27"/>
    <w:rsid w:val="528A6279"/>
    <w:rsid w:val="528AE7D5"/>
    <w:rsid w:val="528C8B30"/>
    <w:rsid w:val="528E97F2"/>
    <w:rsid w:val="528F4A08"/>
    <w:rsid w:val="528FB723"/>
    <w:rsid w:val="529524D7"/>
    <w:rsid w:val="529733C4"/>
    <w:rsid w:val="5298069F"/>
    <w:rsid w:val="529A94DD"/>
    <w:rsid w:val="529B0085"/>
    <w:rsid w:val="529B50C8"/>
    <w:rsid w:val="529BE1C0"/>
    <w:rsid w:val="529C31BF"/>
    <w:rsid w:val="529C6892"/>
    <w:rsid w:val="529E0365"/>
    <w:rsid w:val="52A0570C"/>
    <w:rsid w:val="52A25093"/>
    <w:rsid w:val="52A40905"/>
    <w:rsid w:val="52A6F2AB"/>
    <w:rsid w:val="52A7F241"/>
    <w:rsid w:val="52A8FB38"/>
    <w:rsid w:val="52AB28B9"/>
    <w:rsid w:val="52AE86A8"/>
    <w:rsid w:val="52AF000B"/>
    <w:rsid w:val="52AF48C7"/>
    <w:rsid w:val="52B2990E"/>
    <w:rsid w:val="52B2B962"/>
    <w:rsid w:val="52B2DDBC"/>
    <w:rsid w:val="52B320ED"/>
    <w:rsid w:val="52B348BD"/>
    <w:rsid w:val="52B49C9D"/>
    <w:rsid w:val="52B4C639"/>
    <w:rsid w:val="52B545C3"/>
    <w:rsid w:val="52B5C010"/>
    <w:rsid w:val="52B5C550"/>
    <w:rsid w:val="52B786A5"/>
    <w:rsid w:val="52B803FF"/>
    <w:rsid w:val="52B853BE"/>
    <w:rsid w:val="52B9900F"/>
    <w:rsid w:val="52BAA7F3"/>
    <w:rsid w:val="52BAC8CB"/>
    <w:rsid w:val="52BB2095"/>
    <w:rsid w:val="52BC52A8"/>
    <w:rsid w:val="52BCDD11"/>
    <w:rsid w:val="52BCF740"/>
    <w:rsid w:val="52BEFA3A"/>
    <w:rsid w:val="52C1154F"/>
    <w:rsid w:val="52C3026F"/>
    <w:rsid w:val="52C3747F"/>
    <w:rsid w:val="52C3A3D2"/>
    <w:rsid w:val="52C4F5AB"/>
    <w:rsid w:val="52C54FD3"/>
    <w:rsid w:val="52C6213B"/>
    <w:rsid w:val="52C720A9"/>
    <w:rsid w:val="52C883D3"/>
    <w:rsid w:val="52C8EB84"/>
    <w:rsid w:val="52CB31E8"/>
    <w:rsid w:val="52CB937A"/>
    <w:rsid w:val="52CD0B33"/>
    <w:rsid w:val="52CE6182"/>
    <w:rsid w:val="52CED048"/>
    <w:rsid w:val="52CF578F"/>
    <w:rsid w:val="52D061B7"/>
    <w:rsid w:val="52D1ECF8"/>
    <w:rsid w:val="52D2D45A"/>
    <w:rsid w:val="52D4F217"/>
    <w:rsid w:val="52D5DD97"/>
    <w:rsid w:val="52D889B6"/>
    <w:rsid w:val="52D89523"/>
    <w:rsid w:val="52DA8D48"/>
    <w:rsid w:val="52DAF6D1"/>
    <w:rsid w:val="52DB0B30"/>
    <w:rsid w:val="52DC32EE"/>
    <w:rsid w:val="52DC8946"/>
    <w:rsid w:val="52DCDF9D"/>
    <w:rsid w:val="52DDD52F"/>
    <w:rsid w:val="52DE1410"/>
    <w:rsid w:val="52DF9A99"/>
    <w:rsid w:val="52E0C2E0"/>
    <w:rsid w:val="52E1DC55"/>
    <w:rsid w:val="52E3F8B2"/>
    <w:rsid w:val="52E47BDD"/>
    <w:rsid w:val="52E5920C"/>
    <w:rsid w:val="52E770CB"/>
    <w:rsid w:val="52E843ED"/>
    <w:rsid w:val="52EC5DA8"/>
    <w:rsid w:val="52EC6105"/>
    <w:rsid w:val="52EE1A74"/>
    <w:rsid w:val="52EE22B3"/>
    <w:rsid w:val="52EE6D6E"/>
    <w:rsid w:val="52EEB620"/>
    <w:rsid w:val="52EFA840"/>
    <w:rsid w:val="52F057B7"/>
    <w:rsid w:val="52F1940E"/>
    <w:rsid w:val="52F19A24"/>
    <w:rsid w:val="52F24F9D"/>
    <w:rsid w:val="52F37FAE"/>
    <w:rsid w:val="52F47F6C"/>
    <w:rsid w:val="52F57CD0"/>
    <w:rsid w:val="52F608AA"/>
    <w:rsid w:val="52F671E0"/>
    <w:rsid w:val="52F69E4A"/>
    <w:rsid w:val="52FC3337"/>
    <w:rsid w:val="52FC4D78"/>
    <w:rsid w:val="52FE0073"/>
    <w:rsid w:val="52FF8CA6"/>
    <w:rsid w:val="52FFA958"/>
    <w:rsid w:val="53005ABB"/>
    <w:rsid w:val="5300824A"/>
    <w:rsid w:val="530341C3"/>
    <w:rsid w:val="53038B7A"/>
    <w:rsid w:val="53041847"/>
    <w:rsid w:val="53042F3E"/>
    <w:rsid w:val="5304734F"/>
    <w:rsid w:val="5304AA6C"/>
    <w:rsid w:val="53055797"/>
    <w:rsid w:val="5305DECE"/>
    <w:rsid w:val="5308C332"/>
    <w:rsid w:val="530A33C1"/>
    <w:rsid w:val="530D6EBC"/>
    <w:rsid w:val="530EC603"/>
    <w:rsid w:val="5310088B"/>
    <w:rsid w:val="5310D74F"/>
    <w:rsid w:val="5312414D"/>
    <w:rsid w:val="53151678"/>
    <w:rsid w:val="5315A943"/>
    <w:rsid w:val="531A0B34"/>
    <w:rsid w:val="531A5F08"/>
    <w:rsid w:val="531A6C6E"/>
    <w:rsid w:val="531BCC84"/>
    <w:rsid w:val="531CD179"/>
    <w:rsid w:val="531D358D"/>
    <w:rsid w:val="531EE89A"/>
    <w:rsid w:val="531FBFCE"/>
    <w:rsid w:val="53207F25"/>
    <w:rsid w:val="5321AD44"/>
    <w:rsid w:val="53229AE0"/>
    <w:rsid w:val="5324F075"/>
    <w:rsid w:val="5327C9FC"/>
    <w:rsid w:val="532A77FE"/>
    <w:rsid w:val="532DD4B2"/>
    <w:rsid w:val="532E21AA"/>
    <w:rsid w:val="532ED472"/>
    <w:rsid w:val="5330ADC2"/>
    <w:rsid w:val="5331C088"/>
    <w:rsid w:val="53332E79"/>
    <w:rsid w:val="5334A358"/>
    <w:rsid w:val="53361B54"/>
    <w:rsid w:val="5336822E"/>
    <w:rsid w:val="53375546"/>
    <w:rsid w:val="53398B9E"/>
    <w:rsid w:val="5339CED1"/>
    <w:rsid w:val="533EF8EE"/>
    <w:rsid w:val="53413535"/>
    <w:rsid w:val="53419775"/>
    <w:rsid w:val="534249D4"/>
    <w:rsid w:val="53432D7B"/>
    <w:rsid w:val="53440CC3"/>
    <w:rsid w:val="5344864F"/>
    <w:rsid w:val="5348B91A"/>
    <w:rsid w:val="5348FA70"/>
    <w:rsid w:val="534EF691"/>
    <w:rsid w:val="53503382"/>
    <w:rsid w:val="53508D6F"/>
    <w:rsid w:val="5359BD35"/>
    <w:rsid w:val="535BAB12"/>
    <w:rsid w:val="535C0868"/>
    <w:rsid w:val="535D2411"/>
    <w:rsid w:val="535D566D"/>
    <w:rsid w:val="535D7B41"/>
    <w:rsid w:val="535D8B43"/>
    <w:rsid w:val="535FB341"/>
    <w:rsid w:val="53609D2A"/>
    <w:rsid w:val="53613245"/>
    <w:rsid w:val="53623D91"/>
    <w:rsid w:val="53637D79"/>
    <w:rsid w:val="53649EF2"/>
    <w:rsid w:val="5366F690"/>
    <w:rsid w:val="536A0BB1"/>
    <w:rsid w:val="536A82A9"/>
    <w:rsid w:val="536AD339"/>
    <w:rsid w:val="536B468B"/>
    <w:rsid w:val="536B71DB"/>
    <w:rsid w:val="536E5422"/>
    <w:rsid w:val="536E80BD"/>
    <w:rsid w:val="536E9B5E"/>
    <w:rsid w:val="536EC074"/>
    <w:rsid w:val="537183D1"/>
    <w:rsid w:val="5371A653"/>
    <w:rsid w:val="5371E7B2"/>
    <w:rsid w:val="53745BDE"/>
    <w:rsid w:val="53764B57"/>
    <w:rsid w:val="53765FE5"/>
    <w:rsid w:val="5376D810"/>
    <w:rsid w:val="53781466"/>
    <w:rsid w:val="53784224"/>
    <w:rsid w:val="53795EF0"/>
    <w:rsid w:val="537A8977"/>
    <w:rsid w:val="537B05F5"/>
    <w:rsid w:val="537B56BE"/>
    <w:rsid w:val="537BFDFF"/>
    <w:rsid w:val="5380123B"/>
    <w:rsid w:val="5380393A"/>
    <w:rsid w:val="53806382"/>
    <w:rsid w:val="5381C76C"/>
    <w:rsid w:val="538374C4"/>
    <w:rsid w:val="53849167"/>
    <w:rsid w:val="5384D237"/>
    <w:rsid w:val="5384E707"/>
    <w:rsid w:val="53864DA4"/>
    <w:rsid w:val="5388B847"/>
    <w:rsid w:val="538DF4B2"/>
    <w:rsid w:val="538FB3C4"/>
    <w:rsid w:val="53910FF7"/>
    <w:rsid w:val="5391A6B1"/>
    <w:rsid w:val="53924406"/>
    <w:rsid w:val="5392C144"/>
    <w:rsid w:val="53935E3F"/>
    <w:rsid w:val="5393E8C3"/>
    <w:rsid w:val="5393FBC4"/>
    <w:rsid w:val="5394A5E7"/>
    <w:rsid w:val="5395EFEB"/>
    <w:rsid w:val="53964F20"/>
    <w:rsid w:val="5399C594"/>
    <w:rsid w:val="539A2E03"/>
    <w:rsid w:val="539D37AC"/>
    <w:rsid w:val="53A030A1"/>
    <w:rsid w:val="53A0B0D0"/>
    <w:rsid w:val="53A23380"/>
    <w:rsid w:val="53A3A40A"/>
    <w:rsid w:val="53A44A2C"/>
    <w:rsid w:val="53A49F3C"/>
    <w:rsid w:val="53A4A7BD"/>
    <w:rsid w:val="53A51F21"/>
    <w:rsid w:val="53A6855B"/>
    <w:rsid w:val="53A6B6DA"/>
    <w:rsid w:val="53AA4B77"/>
    <w:rsid w:val="53AB7801"/>
    <w:rsid w:val="53AC2101"/>
    <w:rsid w:val="53AC78FB"/>
    <w:rsid w:val="53ACC089"/>
    <w:rsid w:val="53B00305"/>
    <w:rsid w:val="53B0F66F"/>
    <w:rsid w:val="53B11FED"/>
    <w:rsid w:val="53B20B23"/>
    <w:rsid w:val="53B5BDC9"/>
    <w:rsid w:val="53B68A84"/>
    <w:rsid w:val="53B6DEF8"/>
    <w:rsid w:val="53BA0B2E"/>
    <w:rsid w:val="53BBB521"/>
    <w:rsid w:val="53BDAD87"/>
    <w:rsid w:val="53C095D0"/>
    <w:rsid w:val="53C104A3"/>
    <w:rsid w:val="53C1B7F9"/>
    <w:rsid w:val="53C391E8"/>
    <w:rsid w:val="53C41973"/>
    <w:rsid w:val="53C4E2D0"/>
    <w:rsid w:val="53C8187F"/>
    <w:rsid w:val="53C8ED24"/>
    <w:rsid w:val="53CCAECF"/>
    <w:rsid w:val="53CDEA6F"/>
    <w:rsid w:val="53CE7672"/>
    <w:rsid w:val="53D25EE5"/>
    <w:rsid w:val="53D2F62B"/>
    <w:rsid w:val="53D343B8"/>
    <w:rsid w:val="53D5C8C4"/>
    <w:rsid w:val="53D6F830"/>
    <w:rsid w:val="53DA16FF"/>
    <w:rsid w:val="53DA2BB5"/>
    <w:rsid w:val="53DABFA8"/>
    <w:rsid w:val="53DCE9A8"/>
    <w:rsid w:val="53DE28EB"/>
    <w:rsid w:val="53DEDFFC"/>
    <w:rsid w:val="53DFB106"/>
    <w:rsid w:val="53E0E039"/>
    <w:rsid w:val="53E2EE5F"/>
    <w:rsid w:val="53E3505C"/>
    <w:rsid w:val="53E4EC1D"/>
    <w:rsid w:val="53E72200"/>
    <w:rsid w:val="53E7C5C3"/>
    <w:rsid w:val="53E89FC7"/>
    <w:rsid w:val="53EC29BB"/>
    <w:rsid w:val="53EEF203"/>
    <w:rsid w:val="53F6DBB1"/>
    <w:rsid w:val="53F6E404"/>
    <w:rsid w:val="53F6F56E"/>
    <w:rsid w:val="53F77B7C"/>
    <w:rsid w:val="53F904A5"/>
    <w:rsid w:val="53FA8297"/>
    <w:rsid w:val="53FED44D"/>
    <w:rsid w:val="53FFA0FD"/>
    <w:rsid w:val="54016CE1"/>
    <w:rsid w:val="54026492"/>
    <w:rsid w:val="5402829A"/>
    <w:rsid w:val="54061610"/>
    <w:rsid w:val="5407B19E"/>
    <w:rsid w:val="5407C3B5"/>
    <w:rsid w:val="540AC082"/>
    <w:rsid w:val="540BBBB2"/>
    <w:rsid w:val="540C020A"/>
    <w:rsid w:val="540DB7B1"/>
    <w:rsid w:val="540ED4C6"/>
    <w:rsid w:val="540F7232"/>
    <w:rsid w:val="540F99A2"/>
    <w:rsid w:val="5410088D"/>
    <w:rsid w:val="541039A8"/>
    <w:rsid w:val="5410407E"/>
    <w:rsid w:val="5411D85D"/>
    <w:rsid w:val="5413609D"/>
    <w:rsid w:val="5413CEC8"/>
    <w:rsid w:val="54142193"/>
    <w:rsid w:val="541444B7"/>
    <w:rsid w:val="5417E63F"/>
    <w:rsid w:val="54191F46"/>
    <w:rsid w:val="5419CEDA"/>
    <w:rsid w:val="541B0895"/>
    <w:rsid w:val="541C13E0"/>
    <w:rsid w:val="541C15C7"/>
    <w:rsid w:val="541DBB81"/>
    <w:rsid w:val="5420521A"/>
    <w:rsid w:val="54227B44"/>
    <w:rsid w:val="542332C6"/>
    <w:rsid w:val="54246BAA"/>
    <w:rsid w:val="5427A0C0"/>
    <w:rsid w:val="5428604A"/>
    <w:rsid w:val="542898CD"/>
    <w:rsid w:val="5429790F"/>
    <w:rsid w:val="542A1B4F"/>
    <w:rsid w:val="542B0673"/>
    <w:rsid w:val="542B9C3F"/>
    <w:rsid w:val="542BB105"/>
    <w:rsid w:val="542CF96A"/>
    <w:rsid w:val="542D8517"/>
    <w:rsid w:val="542FC9BC"/>
    <w:rsid w:val="5430394B"/>
    <w:rsid w:val="543110CD"/>
    <w:rsid w:val="543363E3"/>
    <w:rsid w:val="5434BAF6"/>
    <w:rsid w:val="54364C4B"/>
    <w:rsid w:val="5436B96F"/>
    <w:rsid w:val="5439C8DA"/>
    <w:rsid w:val="543AB0BF"/>
    <w:rsid w:val="543C0426"/>
    <w:rsid w:val="543DA0C7"/>
    <w:rsid w:val="543E6256"/>
    <w:rsid w:val="543FD684"/>
    <w:rsid w:val="54430ED6"/>
    <w:rsid w:val="5443BED2"/>
    <w:rsid w:val="54455DE5"/>
    <w:rsid w:val="544660C0"/>
    <w:rsid w:val="5446A54E"/>
    <w:rsid w:val="5446B23E"/>
    <w:rsid w:val="5446E711"/>
    <w:rsid w:val="5448037A"/>
    <w:rsid w:val="54492873"/>
    <w:rsid w:val="544A7D53"/>
    <w:rsid w:val="544BBCDD"/>
    <w:rsid w:val="544C8E3B"/>
    <w:rsid w:val="544E3C24"/>
    <w:rsid w:val="54521C97"/>
    <w:rsid w:val="54522853"/>
    <w:rsid w:val="545325FB"/>
    <w:rsid w:val="54557C77"/>
    <w:rsid w:val="545594D8"/>
    <w:rsid w:val="5456DA3C"/>
    <w:rsid w:val="545A854B"/>
    <w:rsid w:val="545CE788"/>
    <w:rsid w:val="545DEFF0"/>
    <w:rsid w:val="5460F88D"/>
    <w:rsid w:val="54614817"/>
    <w:rsid w:val="5461E42F"/>
    <w:rsid w:val="5462AB7B"/>
    <w:rsid w:val="546339AB"/>
    <w:rsid w:val="546462FC"/>
    <w:rsid w:val="5465673E"/>
    <w:rsid w:val="54660FAB"/>
    <w:rsid w:val="5466733D"/>
    <w:rsid w:val="5467FDCA"/>
    <w:rsid w:val="5468F095"/>
    <w:rsid w:val="546A52EE"/>
    <w:rsid w:val="546AE79A"/>
    <w:rsid w:val="546B6FA1"/>
    <w:rsid w:val="546D06B1"/>
    <w:rsid w:val="546FCE2B"/>
    <w:rsid w:val="5470B2E1"/>
    <w:rsid w:val="54718C69"/>
    <w:rsid w:val="5471BE3F"/>
    <w:rsid w:val="54763754"/>
    <w:rsid w:val="54764E30"/>
    <w:rsid w:val="5476981D"/>
    <w:rsid w:val="5476B708"/>
    <w:rsid w:val="547728C5"/>
    <w:rsid w:val="5478C867"/>
    <w:rsid w:val="547A9688"/>
    <w:rsid w:val="547B8C8E"/>
    <w:rsid w:val="547EF9CA"/>
    <w:rsid w:val="547FE2FC"/>
    <w:rsid w:val="548179E7"/>
    <w:rsid w:val="548235E8"/>
    <w:rsid w:val="54823844"/>
    <w:rsid w:val="54875FB1"/>
    <w:rsid w:val="54879BA3"/>
    <w:rsid w:val="5487E4D3"/>
    <w:rsid w:val="54888463"/>
    <w:rsid w:val="5488B3A2"/>
    <w:rsid w:val="5489BCD6"/>
    <w:rsid w:val="548A97C0"/>
    <w:rsid w:val="548AFA32"/>
    <w:rsid w:val="548CF6D6"/>
    <w:rsid w:val="548DA4A2"/>
    <w:rsid w:val="548DB290"/>
    <w:rsid w:val="548EA108"/>
    <w:rsid w:val="548F9382"/>
    <w:rsid w:val="548FB1D4"/>
    <w:rsid w:val="548FC487"/>
    <w:rsid w:val="5490478F"/>
    <w:rsid w:val="54906FD9"/>
    <w:rsid w:val="5491AE6E"/>
    <w:rsid w:val="5491E459"/>
    <w:rsid w:val="5491F4CF"/>
    <w:rsid w:val="549214C9"/>
    <w:rsid w:val="54927F8A"/>
    <w:rsid w:val="5493474E"/>
    <w:rsid w:val="54952575"/>
    <w:rsid w:val="5495E36E"/>
    <w:rsid w:val="54962B14"/>
    <w:rsid w:val="54978A2A"/>
    <w:rsid w:val="5497D7ED"/>
    <w:rsid w:val="549D42BD"/>
    <w:rsid w:val="549D51AE"/>
    <w:rsid w:val="549DEDB5"/>
    <w:rsid w:val="549EA37C"/>
    <w:rsid w:val="549EAAD9"/>
    <w:rsid w:val="54A0C052"/>
    <w:rsid w:val="54A31B64"/>
    <w:rsid w:val="54A323BD"/>
    <w:rsid w:val="54A675BF"/>
    <w:rsid w:val="54A72571"/>
    <w:rsid w:val="54A95775"/>
    <w:rsid w:val="54A9F6B9"/>
    <w:rsid w:val="54AC5B8C"/>
    <w:rsid w:val="54AD7148"/>
    <w:rsid w:val="54AD9257"/>
    <w:rsid w:val="54ADAF1C"/>
    <w:rsid w:val="54ADC9FB"/>
    <w:rsid w:val="54AF5B8A"/>
    <w:rsid w:val="54B072E4"/>
    <w:rsid w:val="54B0E605"/>
    <w:rsid w:val="54B22A76"/>
    <w:rsid w:val="54B31359"/>
    <w:rsid w:val="54B48A4A"/>
    <w:rsid w:val="54B6A308"/>
    <w:rsid w:val="54B7B909"/>
    <w:rsid w:val="54B8A27E"/>
    <w:rsid w:val="54BEB7A2"/>
    <w:rsid w:val="54BFD00B"/>
    <w:rsid w:val="54C1365F"/>
    <w:rsid w:val="54C315D9"/>
    <w:rsid w:val="54C3E139"/>
    <w:rsid w:val="54C48D58"/>
    <w:rsid w:val="54C5339E"/>
    <w:rsid w:val="54C9AE90"/>
    <w:rsid w:val="54CA1CBA"/>
    <w:rsid w:val="54CA410A"/>
    <w:rsid w:val="54CA72E4"/>
    <w:rsid w:val="54CA92EA"/>
    <w:rsid w:val="54CB0CC6"/>
    <w:rsid w:val="54CC97D5"/>
    <w:rsid w:val="54CE5AD6"/>
    <w:rsid w:val="54CFD818"/>
    <w:rsid w:val="54D027F1"/>
    <w:rsid w:val="54D3EAD3"/>
    <w:rsid w:val="54D4C8F9"/>
    <w:rsid w:val="54D5AB0E"/>
    <w:rsid w:val="54D603F4"/>
    <w:rsid w:val="54D6776A"/>
    <w:rsid w:val="54D71E8F"/>
    <w:rsid w:val="54D88EEC"/>
    <w:rsid w:val="54DAA2CE"/>
    <w:rsid w:val="54DB64A1"/>
    <w:rsid w:val="54DC2611"/>
    <w:rsid w:val="54DC35A8"/>
    <w:rsid w:val="54DC974C"/>
    <w:rsid w:val="54DE37F8"/>
    <w:rsid w:val="54DE56E2"/>
    <w:rsid w:val="54DF0AE5"/>
    <w:rsid w:val="54E07A9A"/>
    <w:rsid w:val="54E634B9"/>
    <w:rsid w:val="54E71F85"/>
    <w:rsid w:val="54E80456"/>
    <w:rsid w:val="54E92288"/>
    <w:rsid w:val="54E9562F"/>
    <w:rsid w:val="54EA3E76"/>
    <w:rsid w:val="54EFEA28"/>
    <w:rsid w:val="54F00E53"/>
    <w:rsid w:val="54F0C972"/>
    <w:rsid w:val="54F1CA24"/>
    <w:rsid w:val="54F64CD6"/>
    <w:rsid w:val="54F67FAE"/>
    <w:rsid w:val="54F6A85D"/>
    <w:rsid w:val="54F70689"/>
    <w:rsid w:val="54F84D63"/>
    <w:rsid w:val="54F880BC"/>
    <w:rsid w:val="54FA52E3"/>
    <w:rsid w:val="54FCBCBD"/>
    <w:rsid w:val="54FE6450"/>
    <w:rsid w:val="54FEE3DD"/>
    <w:rsid w:val="54FF3E12"/>
    <w:rsid w:val="54FFFE41"/>
    <w:rsid w:val="55027494"/>
    <w:rsid w:val="55037FFD"/>
    <w:rsid w:val="55041C11"/>
    <w:rsid w:val="550437EE"/>
    <w:rsid w:val="55058C2B"/>
    <w:rsid w:val="550646C7"/>
    <w:rsid w:val="5506FC52"/>
    <w:rsid w:val="5508F0C5"/>
    <w:rsid w:val="55091D69"/>
    <w:rsid w:val="55094D82"/>
    <w:rsid w:val="550A2D47"/>
    <w:rsid w:val="550CC2DF"/>
    <w:rsid w:val="550D0F2C"/>
    <w:rsid w:val="550D3154"/>
    <w:rsid w:val="550F64D1"/>
    <w:rsid w:val="550FC9FC"/>
    <w:rsid w:val="550FCEA6"/>
    <w:rsid w:val="55115041"/>
    <w:rsid w:val="55116A77"/>
    <w:rsid w:val="551387EA"/>
    <w:rsid w:val="55141B79"/>
    <w:rsid w:val="5515BA13"/>
    <w:rsid w:val="5517B5FA"/>
    <w:rsid w:val="5517D0DB"/>
    <w:rsid w:val="5518EA1A"/>
    <w:rsid w:val="5518F732"/>
    <w:rsid w:val="55190C6F"/>
    <w:rsid w:val="551AE473"/>
    <w:rsid w:val="551C9F68"/>
    <w:rsid w:val="551CCBE1"/>
    <w:rsid w:val="551D5F6C"/>
    <w:rsid w:val="552236F1"/>
    <w:rsid w:val="5523C662"/>
    <w:rsid w:val="5524C456"/>
    <w:rsid w:val="552524B3"/>
    <w:rsid w:val="55257E2F"/>
    <w:rsid w:val="5528F12B"/>
    <w:rsid w:val="5529DEF8"/>
    <w:rsid w:val="552CA136"/>
    <w:rsid w:val="552D98FF"/>
    <w:rsid w:val="552DFF18"/>
    <w:rsid w:val="552E95F0"/>
    <w:rsid w:val="5530966E"/>
    <w:rsid w:val="55316749"/>
    <w:rsid w:val="55324B3D"/>
    <w:rsid w:val="55332125"/>
    <w:rsid w:val="5533C2DA"/>
    <w:rsid w:val="5533D8AD"/>
    <w:rsid w:val="5533E05D"/>
    <w:rsid w:val="5533F7C5"/>
    <w:rsid w:val="5534F3B2"/>
    <w:rsid w:val="55351FE1"/>
    <w:rsid w:val="5536F4CC"/>
    <w:rsid w:val="553733A5"/>
    <w:rsid w:val="553837AF"/>
    <w:rsid w:val="5539D396"/>
    <w:rsid w:val="553B3822"/>
    <w:rsid w:val="553D8637"/>
    <w:rsid w:val="553EC2CD"/>
    <w:rsid w:val="553EC6A5"/>
    <w:rsid w:val="553EE12B"/>
    <w:rsid w:val="5540889C"/>
    <w:rsid w:val="5540C225"/>
    <w:rsid w:val="5540ECE4"/>
    <w:rsid w:val="55420BC4"/>
    <w:rsid w:val="5543D88B"/>
    <w:rsid w:val="55442B93"/>
    <w:rsid w:val="55449D1A"/>
    <w:rsid w:val="55465952"/>
    <w:rsid w:val="5546C149"/>
    <w:rsid w:val="5548D756"/>
    <w:rsid w:val="554A4F7B"/>
    <w:rsid w:val="554ADB27"/>
    <w:rsid w:val="554B6A79"/>
    <w:rsid w:val="554C9ACD"/>
    <w:rsid w:val="554D4C1F"/>
    <w:rsid w:val="554D63A5"/>
    <w:rsid w:val="554D6F80"/>
    <w:rsid w:val="554E83E5"/>
    <w:rsid w:val="554F0C96"/>
    <w:rsid w:val="5550147F"/>
    <w:rsid w:val="55515EC6"/>
    <w:rsid w:val="5552ECD8"/>
    <w:rsid w:val="55536225"/>
    <w:rsid w:val="55572500"/>
    <w:rsid w:val="5557513B"/>
    <w:rsid w:val="555812E5"/>
    <w:rsid w:val="5558DD98"/>
    <w:rsid w:val="555973E2"/>
    <w:rsid w:val="5559D818"/>
    <w:rsid w:val="5559FEDA"/>
    <w:rsid w:val="555A3D6F"/>
    <w:rsid w:val="555A81A7"/>
    <w:rsid w:val="555DAF01"/>
    <w:rsid w:val="555E02BB"/>
    <w:rsid w:val="556017F3"/>
    <w:rsid w:val="55628FBC"/>
    <w:rsid w:val="5562F144"/>
    <w:rsid w:val="5563E679"/>
    <w:rsid w:val="55668368"/>
    <w:rsid w:val="55687F5F"/>
    <w:rsid w:val="55698AA8"/>
    <w:rsid w:val="556AD166"/>
    <w:rsid w:val="556B0C8A"/>
    <w:rsid w:val="556CEEED"/>
    <w:rsid w:val="556D9C60"/>
    <w:rsid w:val="5572DA86"/>
    <w:rsid w:val="55732C86"/>
    <w:rsid w:val="5573F9F3"/>
    <w:rsid w:val="55743785"/>
    <w:rsid w:val="5577D6BB"/>
    <w:rsid w:val="5577F295"/>
    <w:rsid w:val="5579EF35"/>
    <w:rsid w:val="557B39E1"/>
    <w:rsid w:val="557C1007"/>
    <w:rsid w:val="557CA8F7"/>
    <w:rsid w:val="5581F853"/>
    <w:rsid w:val="55833482"/>
    <w:rsid w:val="5588B604"/>
    <w:rsid w:val="558B3E3D"/>
    <w:rsid w:val="558C4C6D"/>
    <w:rsid w:val="558D5992"/>
    <w:rsid w:val="558DFD0A"/>
    <w:rsid w:val="558E7BAD"/>
    <w:rsid w:val="558E8882"/>
    <w:rsid w:val="5593DC27"/>
    <w:rsid w:val="559690AC"/>
    <w:rsid w:val="559C55FF"/>
    <w:rsid w:val="559C5F05"/>
    <w:rsid w:val="559ECFA6"/>
    <w:rsid w:val="55A02224"/>
    <w:rsid w:val="55A0A09F"/>
    <w:rsid w:val="55A0F408"/>
    <w:rsid w:val="55A4277D"/>
    <w:rsid w:val="55A461C0"/>
    <w:rsid w:val="55A48D72"/>
    <w:rsid w:val="55A7E074"/>
    <w:rsid w:val="55A8B392"/>
    <w:rsid w:val="55AA165A"/>
    <w:rsid w:val="55AA790A"/>
    <w:rsid w:val="55AAEED2"/>
    <w:rsid w:val="55AC3BB8"/>
    <w:rsid w:val="55AC4FC7"/>
    <w:rsid w:val="55ACD861"/>
    <w:rsid w:val="55AD7F54"/>
    <w:rsid w:val="55ADA354"/>
    <w:rsid w:val="55ADC235"/>
    <w:rsid w:val="55AEC2D7"/>
    <w:rsid w:val="55B106C6"/>
    <w:rsid w:val="55B13144"/>
    <w:rsid w:val="55B344DE"/>
    <w:rsid w:val="55B5BCEA"/>
    <w:rsid w:val="55B72F7A"/>
    <w:rsid w:val="55BA8433"/>
    <w:rsid w:val="55BBCF8F"/>
    <w:rsid w:val="55BCC246"/>
    <w:rsid w:val="55BD1BAD"/>
    <w:rsid w:val="55BE5550"/>
    <w:rsid w:val="55BE9498"/>
    <w:rsid w:val="55BF30A4"/>
    <w:rsid w:val="55C25C84"/>
    <w:rsid w:val="55C40958"/>
    <w:rsid w:val="55C5EBB0"/>
    <w:rsid w:val="55C64A3A"/>
    <w:rsid w:val="55C7FCE6"/>
    <w:rsid w:val="55CBEE80"/>
    <w:rsid w:val="55CC320D"/>
    <w:rsid w:val="55CCB0BE"/>
    <w:rsid w:val="55CCB441"/>
    <w:rsid w:val="55CCB643"/>
    <w:rsid w:val="55CCC19E"/>
    <w:rsid w:val="55CCECF9"/>
    <w:rsid w:val="55D074EA"/>
    <w:rsid w:val="55D198CF"/>
    <w:rsid w:val="55D34B47"/>
    <w:rsid w:val="55DBA965"/>
    <w:rsid w:val="55DBF357"/>
    <w:rsid w:val="55DC7827"/>
    <w:rsid w:val="55DE2584"/>
    <w:rsid w:val="55DE419D"/>
    <w:rsid w:val="55E29862"/>
    <w:rsid w:val="55E35241"/>
    <w:rsid w:val="55E3DD70"/>
    <w:rsid w:val="55E4EF9C"/>
    <w:rsid w:val="55E78565"/>
    <w:rsid w:val="55E7B29A"/>
    <w:rsid w:val="55E82F58"/>
    <w:rsid w:val="55EA8A68"/>
    <w:rsid w:val="55ED5273"/>
    <w:rsid w:val="55EDA73D"/>
    <w:rsid w:val="55EDC22E"/>
    <w:rsid w:val="55EDF877"/>
    <w:rsid w:val="55F094FF"/>
    <w:rsid w:val="55F15696"/>
    <w:rsid w:val="55F16F8C"/>
    <w:rsid w:val="55F22449"/>
    <w:rsid w:val="55F27643"/>
    <w:rsid w:val="55F28DCF"/>
    <w:rsid w:val="55F3ACD7"/>
    <w:rsid w:val="55F3C087"/>
    <w:rsid w:val="55F67C7A"/>
    <w:rsid w:val="55FA6DCD"/>
    <w:rsid w:val="55FB0E42"/>
    <w:rsid w:val="55FE1E69"/>
    <w:rsid w:val="55FF3E4B"/>
    <w:rsid w:val="5600017A"/>
    <w:rsid w:val="560202B1"/>
    <w:rsid w:val="560255D9"/>
    <w:rsid w:val="56035D19"/>
    <w:rsid w:val="56039176"/>
    <w:rsid w:val="5608B7A6"/>
    <w:rsid w:val="5608E503"/>
    <w:rsid w:val="5609D119"/>
    <w:rsid w:val="5609F7E0"/>
    <w:rsid w:val="560A3029"/>
    <w:rsid w:val="560AD2BF"/>
    <w:rsid w:val="560AE09A"/>
    <w:rsid w:val="560B47BC"/>
    <w:rsid w:val="560BF182"/>
    <w:rsid w:val="560CE5D3"/>
    <w:rsid w:val="560ED58C"/>
    <w:rsid w:val="56101A94"/>
    <w:rsid w:val="5610F19B"/>
    <w:rsid w:val="56119D42"/>
    <w:rsid w:val="56123DD3"/>
    <w:rsid w:val="5614DB42"/>
    <w:rsid w:val="56184241"/>
    <w:rsid w:val="5618E9E0"/>
    <w:rsid w:val="56194FBA"/>
    <w:rsid w:val="5619BB65"/>
    <w:rsid w:val="561D283A"/>
    <w:rsid w:val="561D2901"/>
    <w:rsid w:val="561D4DAE"/>
    <w:rsid w:val="561EC36A"/>
    <w:rsid w:val="561EC608"/>
    <w:rsid w:val="561F11BC"/>
    <w:rsid w:val="561F4454"/>
    <w:rsid w:val="561FBC51"/>
    <w:rsid w:val="56209AA2"/>
    <w:rsid w:val="5620C522"/>
    <w:rsid w:val="56246508"/>
    <w:rsid w:val="56265B2B"/>
    <w:rsid w:val="56273E4F"/>
    <w:rsid w:val="5627F080"/>
    <w:rsid w:val="56293057"/>
    <w:rsid w:val="562A70C2"/>
    <w:rsid w:val="562B38A1"/>
    <w:rsid w:val="562F3A62"/>
    <w:rsid w:val="562F94D5"/>
    <w:rsid w:val="5630724B"/>
    <w:rsid w:val="56311D6D"/>
    <w:rsid w:val="56340AB7"/>
    <w:rsid w:val="56365318"/>
    <w:rsid w:val="563755A1"/>
    <w:rsid w:val="56390741"/>
    <w:rsid w:val="5639CD52"/>
    <w:rsid w:val="563D7CE5"/>
    <w:rsid w:val="563FF22F"/>
    <w:rsid w:val="564004B6"/>
    <w:rsid w:val="56415594"/>
    <w:rsid w:val="56418273"/>
    <w:rsid w:val="564227F3"/>
    <w:rsid w:val="56423F7B"/>
    <w:rsid w:val="56440491"/>
    <w:rsid w:val="564451EB"/>
    <w:rsid w:val="5644EB23"/>
    <w:rsid w:val="56470D87"/>
    <w:rsid w:val="564746A7"/>
    <w:rsid w:val="564778AC"/>
    <w:rsid w:val="5648F6E1"/>
    <w:rsid w:val="564B9B6D"/>
    <w:rsid w:val="564BDB18"/>
    <w:rsid w:val="564BF92C"/>
    <w:rsid w:val="564C4A1F"/>
    <w:rsid w:val="564D59F2"/>
    <w:rsid w:val="56502E2B"/>
    <w:rsid w:val="565100F1"/>
    <w:rsid w:val="5655041A"/>
    <w:rsid w:val="5656FD22"/>
    <w:rsid w:val="5657B5DE"/>
    <w:rsid w:val="565846CE"/>
    <w:rsid w:val="5659410E"/>
    <w:rsid w:val="56598D8A"/>
    <w:rsid w:val="565F9BF7"/>
    <w:rsid w:val="565FC309"/>
    <w:rsid w:val="5660379A"/>
    <w:rsid w:val="56605162"/>
    <w:rsid w:val="566085AC"/>
    <w:rsid w:val="5660C0C5"/>
    <w:rsid w:val="5661C19B"/>
    <w:rsid w:val="5662B88A"/>
    <w:rsid w:val="56633ACB"/>
    <w:rsid w:val="566416C5"/>
    <w:rsid w:val="566443CF"/>
    <w:rsid w:val="566629E6"/>
    <w:rsid w:val="5666983B"/>
    <w:rsid w:val="5666EDB4"/>
    <w:rsid w:val="5667E332"/>
    <w:rsid w:val="5668EB90"/>
    <w:rsid w:val="56699C40"/>
    <w:rsid w:val="566E76E6"/>
    <w:rsid w:val="56701965"/>
    <w:rsid w:val="5670CC9E"/>
    <w:rsid w:val="56712285"/>
    <w:rsid w:val="5672EA40"/>
    <w:rsid w:val="56742A39"/>
    <w:rsid w:val="5674B245"/>
    <w:rsid w:val="567B2A99"/>
    <w:rsid w:val="567CD6B8"/>
    <w:rsid w:val="567E2A7F"/>
    <w:rsid w:val="567FC349"/>
    <w:rsid w:val="56805A0E"/>
    <w:rsid w:val="5682F26B"/>
    <w:rsid w:val="5684BB74"/>
    <w:rsid w:val="56877DE5"/>
    <w:rsid w:val="5688BB40"/>
    <w:rsid w:val="568B05E1"/>
    <w:rsid w:val="568B2C48"/>
    <w:rsid w:val="568C8F3E"/>
    <w:rsid w:val="568CDDCE"/>
    <w:rsid w:val="568CF5A6"/>
    <w:rsid w:val="568E795A"/>
    <w:rsid w:val="568EE9A9"/>
    <w:rsid w:val="568EF18E"/>
    <w:rsid w:val="56922376"/>
    <w:rsid w:val="5692F774"/>
    <w:rsid w:val="5693DFBB"/>
    <w:rsid w:val="569472BE"/>
    <w:rsid w:val="5696176A"/>
    <w:rsid w:val="5696FC68"/>
    <w:rsid w:val="5698DAAB"/>
    <w:rsid w:val="569AB691"/>
    <w:rsid w:val="569BD66B"/>
    <w:rsid w:val="569C46B1"/>
    <w:rsid w:val="569C9A40"/>
    <w:rsid w:val="569EB1E1"/>
    <w:rsid w:val="56A0B29E"/>
    <w:rsid w:val="56A31DDF"/>
    <w:rsid w:val="56AB4FA2"/>
    <w:rsid w:val="56AB7CBC"/>
    <w:rsid w:val="56ACD61C"/>
    <w:rsid w:val="56AD440A"/>
    <w:rsid w:val="56B0482D"/>
    <w:rsid w:val="56B178EC"/>
    <w:rsid w:val="56B1FA39"/>
    <w:rsid w:val="56B21132"/>
    <w:rsid w:val="56B32EDB"/>
    <w:rsid w:val="56B3F264"/>
    <w:rsid w:val="56B73618"/>
    <w:rsid w:val="56B75595"/>
    <w:rsid w:val="56B810B4"/>
    <w:rsid w:val="56BA03DF"/>
    <w:rsid w:val="56BAE3D0"/>
    <w:rsid w:val="56BC2306"/>
    <w:rsid w:val="56BDEE66"/>
    <w:rsid w:val="56BDF216"/>
    <w:rsid w:val="56BFAD54"/>
    <w:rsid w:val="56C0B70C"/>
    <w:rsid w:val="56C0E6A1"/>
    <w:rsid w:val="56C4AD5C"/>
    <w:rsid w:val="56C587FC"/>
    <w:rsid w:val="56C5DAA6"/>
    <w:rsid w:val="56C9111B"/>
    <w:rsid w:val="56C9DCF5"/>
    <w:rsid w:val="56CA4E11"/>
    <w:rsid w:val="56CAF834"/>
    <w:rsid w:val="56CB98C5"/>
    <w:rsid w:val="56CC6585"/>
    <w:rsid w:val="56CCF798"/>
    <w:rsid w:val="56CD2195"/>
    <w:rsid w:val="56CD49B8"/>
    <w:rsid w:val="56CE729A"/>
    <w:rsid w:val="56CEB55E"/>
    <w:rsid w:val="56D14F66"/>
    <w:rsid w:val="56D70D5D"/>
    <w:rsid w:val="56D843C0"/>
    <w:rsid w:val="56D887D6"/>
    <w:rsid w:val="56DA932E"/>
    <w:rsid w:val="56DCA576"/>
    <w:rsid w:val="56DCF7BE"/>
    <w:rsid w:val="56DFA2D9"/>
    <w:rsid w:val="56E0CFAB"/>
    <w:rsid w:val="56E252F8"/>
    <w:rsid w:val="56E3148D"/>
    <w:rsid w:val="56E4856D"/>
    <w:rsid w:val="56E4A1C8"/>
    <w:rsid w:val="56E5579F"/>
    <w:rsid w:val="56E6ECB2"/>
    <w:rsid w:val="56E7FEFC"/>
    <w:rsid w:val="56E834F4"/>
    <w:rsid w:val="56E8A25E"/>
    <w:rsid w:val="56EA4621"/>
    <w:rsid w:val="56EB2208"/>
    <w:rsid w:val="56ED73DC"/>
    <w:rsid w:val="56EDB35C"/>
    <w:rsid w:val="56EE285F"/>
    <w:rsid w:val="56EEC581"/>
    <w:rsid w:val="56F03D5C"/>
    <w:rsid w:val="56F198A8"/>
    <w:rsid w:val="56F1C887"/>
    <w:rsid w:val="56F1DC6A"/>
    <w:rsid w:val="56F29981"/>
    <w:rsid w:val="56F2D38D"/>
    <w:rsid w:val="56F3FE18"/>
    <w:rsid w:val="56F65160"/>
    <w:rsid w:val="56F77291"/>
    <w:rsid w:val="56F94187"/>
    <w:rsid w:val="56FA6CD7"/>
    <w:rsid w:val="56FB3052"/>
    <w:rsid w:val="56FF7B5B"/>
    <w:rsid w:val="57001DEB"/>
    <w:rsid w:val="5702E2DE"/>
    <w:rsid w:val="5704F0F6"/>
    <w:rsid w:val="5706C2E9"/>
    <w:rsid w:val="5709E072"/>
    <w:rsid w:val="570AB57A"/>
    <w:rsid w:val="570C39D0"/>
    <w:rsid w:val="570C871B"/>
    <w:rsid w:val="570D1785"/>
    <w:rsid w:val="570D1C39"/>
    <w:rsid w:val="570D400A"/>
    <w:rsid w:val="570E017A"/>
    <w:rsid w:val="570F477A"/>
    <w:rsid w:val="570F55F5"/>
    <w:rsid w:val="5711F536"/>
    <w:rsid w:val="571308B6"/>
    <w:rsid w:val="5714B73C"/>
    <w:rsid w:val="5715AAD5"/>
    <w:rsid w:val="5715BA6E"/>
    <w:rsid w:val="5716F6B8"/>
    <w:rsid w:val="5718D365"/>
    <w:rsid w:val="5718F75B"/>
    <w:rsid w:val="571A4EBB"/>
    <w:rsid w:val="571A8F21"/>
    <w:rsid w:val="571A9150"/>
    <w:rsid w:val="571C5A8D"/>
    <w:rsid w:val="571D36C3"/>
    <w:rsid w:val="571DD5BA"/>
    <w:rsid w:val="571E1E72"/>
    <w:rsid w:val="571EE860"/>
    <w:rsid w:val="571EF18F"/>
    <w:rsid w:val="571FFD65"/>
    <w:rsid w:val="57203F8A"/>
    <w:rsid w:val="57216A93"/>
    <w:rsid w:val="57220970"/>
    <w:rsid w:val="5722E053"/>
    <w:rsid w:val="57244B01"/>
    <w:rsid w:val="5724CBEB"/>
    <w:rsid w:val="5724DECE"/>
    <w:rsid w:val="57274664"/>
    <w:rsid w:val="572833F4"/>
    <w:rsid w:val="572BE3A1"/>
    <w:rsid w:val="572CD892"/>
    <w:rsid w:val="572D3426"/>
    <w:rsid w:val="572E2188"/>
    <w:rsid w:val="572EEBF5"/>
    <w:rsid w:val="572FE20E"/>
    <w:rsid w:val="57316747"/>
    <w:rsid w:val="573408D6"/>
    <w:rsid w:val="5734C8B4"/>
    <w:rsid w:val="5735BEB4"/>
    <w:rsid w:val="573714D0"/>
    <w:rsid w:val="57375006"/>
    <w:rsid w:val="5737DF14"/>
    <w:rsid w:val="5738B1DB"/>
    <w:rsid w:val="57396464"/>
    <w:rsid w:val="573B8053"/>
    <w:rsid w:val="573CC28A"/>
    <w:rsid w:val="573EF8F0"/>
    <w:rsid w:val="573F4B02"/>
    <w:rsid w:val="57424599"/>
    <w:rsid w:val="57431BE1"/>
    <w:rsid w:val="57455283"/>
    <w:rsid w:val="5745A9AE"/>
    <w:rsid w:val="5746B6BD"/>
    <w:rsid w:val="57473A64"/>
    <w:rsid w:val="57478ED2"/>
    <w:rsid w:val="5747DB7B"/>
    <w:rsid w:val="57496B06"/>
    <w:rsid w:val="5749B9CD"/>
    <w:rsid w:val="574BE579"/>
    <w:rsid w:val="574C59A0"/>
    <w:rsid w:val="574C75D1"/>
    <w:rsid w:val="574E3B6E"/>
    <w:rsid w:val="574EC7E9"/>
    <w:rsid w:val="575059B3"/>
    <w:rsid w:val="57556988"/>
    <w:rsid w:val="5755C311"/>
    <w:rsid w:val="5756EFBC"/>
    <w:rsid w:val="575820AE"/>
    <w:rsid w:val="5758F9AD"/>
    <w:rsid w:val="5759FCCC"/>
    <w:rsid w:val="575B3D79"/>
    <w:rsid w:val="575BC053"/>
    <w:rsid w:val="575D405D"/>
    <w:rsid w:val="575D44D6"/>
    <w:rsid w:val="575D7969"/>
    <w:rsid w:val="57601689"/>
    <w:rsid w:val="57655785"/>
    <w:rsid w:val="576583B6"/>
    <w:rsid w:val="5765DB14"/>
    <w:rsid w:val="57675CCC"/>
    <w:rsid w:val="576772C5"/>
    <w:rsid w:val="5768CC88"/>
    <w:rsid w:val="576A72B5"/>
    <w:rsid w:val="576B340F"/>
    <w:rsid w:val="57703208"/>
    <w:rsid w:val="5772B061"/>
    <w:rsid w:val="5772D680"/>
    <w:rsid w:val="5772F345"/>
    <w:rsid w:val="5773E74F"/>
    <w:rsid w:val="57749EA5"/>
    <w:rsid w:val="5776DC2F"/>
    <w:rsid w:val="577768B3"/>
    <w:rsid w:val="5777CA38"/>
    <w:rsid w:val="577BBC33"/>
    <w:rsid w:val="577E05D1"/>
    <w:rsid w:val="577E942A"/>
    <w:rsid w:val="577FBD70"/>
    <w:rsid w:val="57809184"/>
    <w:rsid w:val="57830115"/>
    <w:rsid w:val="578301C5"/>
    <w:rsid w:val="578356F1"/>
    <w:rsid w:val="5783F102"/>
    <w:rsid w:val="5783FED7"/>
    <w:rsid w:val="5785AE70"/>
    <w:rsid w:val="5785E1B0"/>
    <w:rsid w:val="5785EA66"/>
    <w:rsid w:val="5786094F"/>
    <w:rsid w:val="57872957"/>
    <w:rsid w:val="5787C42A"/>
    <w:rsid w:val="5788D1E2"/>
    <w:rsid w:val="5788F1D2"/>
    <w:rsid w:val="5789009B"/>
    <w:rsid w:val="578AD6D3"/>
    <w:rsid w:val="578AE3E0"/>
    <w:rsid w:val="578FD135"/>
    <w:rsid w:val="5790DA40"/>
    <w:rsid w:val="57927FE7"/>
    <w:rsid w:val="57943147"/>
    <w:rsid w:val="5796A79E"/>
    <w:rsid w:val="5796ADA7"/>
    <w:rsid w:val="5796B1B2"/>
    <w:rsid w:val="5797516A"/>
    <w:rsid w:val="5797A9C6"/>
    <w:rsid w:val="5797C871"/>
    <w:rsid w:val="57987348"/>
    <w:rsid w:val="579B72C4"/>
    <w:rsid w:val="579EEA5C"/>
    <w:rsid w:val="57A37091"/>
    <w:rsid w:val="57A3A8B8"/>
    <w:rsid w:val="57A3B2A3"/>
    <w:rsid w:val="57A4171A"/>
    <w:rsid w:val="57A579D6"/>
    <w:rsid w:val="57A5C860"/>
    <w:rsid w:val="57A674FA"/>
    <w:rsid w:val="57ABA330"/>
    <w:rsid w:val="57AC0646"/>
    <w:rsid w:val="57AC4CA1"/>
    <w:rsid w:val="57ACAD9B"/>
    <w:rsid w:val="57AE07B0"/>
    <w:rsid w:val="57AE7B2E"/>
    <w:rsid w:val="57AE7E8C"/>
    <w:rsid w:val="57AF6244"/>
    <w:rsid w:val="57B02093"/>
    <w:rsid w:val="57B104FC"/>
    <w:rsid w:val="57B31AE2"/>
    <w:rsid w:val="57B3D941"/>
    <w:rsid w:val="57B7001D"/>
    <w:rsid w:val="57B7E5B3"/>
    <w:rsid w:val="57B87E61"/>
    <w:rsid w:val="57B9255A"/>
    <w:rsid w:val="57BCDA41"/>
    <w:rsid w:val="57BE5A21"/>
    <w:rsid w:val="57C51387"/>
    <w:rsid w:val="57C5B1AC"/>
    <w:rsid w:val="57C6D807"/>
    <w:rsid w:val="57C7A024"/>
    <w:rsid w:val="57C7E851"/>
    <w:rsid w:val="57C93C24"/>
    <w:rsid w:val="57CA7048"/>
    <w:rsid w:val="57CAEACC"/>
    <w:rsid w:val="57CB2A9E"/>
    <w:rsid w:val="57CB7F1D"/>
    <w:rsid w:val="57CB8A9F"/>
    <w:rsid w:val="57CC145B"/>
    <w:rsid w:val="57D02EA8"/>
    <w:rsid w:val="57D06011"/>
    <w:rsid w:val="57D14AED"/>
    <w:rsid w:val="57D2162C"/>
    <w:rsid w:val="57D433FE"/>
    <w:rsid w:val="57D7CB5B"/>
    <w:rsid w:val="57D8E505"/>
    <w:rsid w:val="57DBEC6D"/>
    <w:rsid w:val="57DCC3D6"/>
    <w:rsid w:val="57DEF3D0"/>
    <w:rsid w:val="57E2C751"/>
    <w:rsid w:val="57E80EA9"/>
    <w:rsid w:val="57E8E563"/>
    <w:rsid w:val="57E9542D"/>
    <w:rsid w:val="57EB25FE"/>
    <w:rsid w:val="57ED2288"/>
    <w:rsid w:val="57ED7EF5"/>
    <w:rsid w:val="57EDC113"/>
    <w:rsid w:val="57EE3B32"/>
    <w:rsid w:val="57F0B237"/>
    <w:rsid w:val="57F5699E"/>
    <w:rsid w:val="57F67EAD"/>
    <w:rsid w:val="57F7466B"/>
    <w:rsid w:val="57F82C5E"/>
    <w:rsid w:val="57F90503"/>
    <w:rsid w:val="57F9CC36"/>
    <w:rsid w:val="57F9EED1"/>
    <w:rsid w:val="57FD005A"/>
    <w:rsid w:val="57FD9411"/>
    <w:rsid w:val="5802C81F"/>
    <w:rsid w:val="58048D84"/>
    <w:rsid w:val="5805BF81"/>
    <w:rsid w:val="58065C3D"/>
    <w:rsid w:val="5808ED13"/>
    <w:rsid w:val="580A677C"/>
    <w:rsid w:val="580DA397"/>
    <w:rsid w:val="580DE20F"/>
    <w:rsid w:val="580EB05E"/>
    <w:rsid w:val="58110667"/>
    <w:rsid w:val="5811ADE6"/>
    <w:rsid w:val="5811DA3F"/>
    <w:rsid w:val="5812598B"/>
    <w:rsid w:val="58132E30"/>
    <w:rsid w:val="58135A82"/>
    <w:rsid w:val="581462B9"/>
    <w:rsid w:val="581477F4"/>
    <w:rsid w:val="5814CD3D"/>
    <w:rsid w:val="5815302F"/>
    <w:rsid w:val="581600F4"/>
    <w:rsid w:val="581B098D"/>
    <w:rsid w:val="581BB6C8"/>
    <w:rsid w:val="581C1603"/>
    <w:rsid w:val="581C2A6F"/>
    <w:rsid w:val="581C301C"/>
    <w:rsid w:val="581D5DE9"/>
    <w:rsid w:val="581D8717"/>
    <w:rsid w:val="581DFC9B"/>
    <w:rsid w:val="581E155B"/>
    <w:rsid w:val="581E740D"/>
    <w:rsid w:val="581EBDE2"/>
    <w:rsid w:val="58209559"/>
    <w:rsid w:val="5820AE0B"/>
    <w:rsid w:val="5822B42C"/>
    <w:rsid w:val="58236521"/>
    <w:rsid w:val="58236798"/>
    <w:rsid w:val="5823B6B3"/>
    <w:rsid w:val="58241C23"/>
    <w:rsid w:val="58251006"/>
    <w:rsid w:val="58253142"/>
    <w:rsid w:val="582540D2"/>
    <w:rsid w:val="5825DEC8"/>
    <w:rsid w:val="58263CF1"/>
    <w:rsid w:val="58266378"/>
    <w:rsid w:val="5828711C"/>
    <w:rsid w:val="5828919C"/>
    <w:rsid w:val="5829AB6D"/>
    <w:rsid w:val="582D20F4"/>
    <w:rsid w:val="583119FB"/>
    <w:rsid w:val="58321693"/>
    <w:rsid w:val="583242F5"/>
    <w:rsid w:val="5832A2F0"/>
    <w:rsid w:val="58335E71"/>
    <w:rsid w:val="583922DC"/>
    <w:rsid w:val="58399625"/>
    <w:rsid w:val="583A90C7"/>
    <w:rsid w:val="583ADF9F"/>
    <w:rsid w:val="583B9999"/>
    <w:rsid w:val="583C00B7"/>
    <w:rsid w:val="583C1B72"/>
    <w:rsid w:val="583CF47C"/>
    <w:rsid w:val="583D4489"/>
    <w:rsid w:val="583EFB96"/>
    <w:rsid w:val="584137A0"/>
    <w:rsid w:val="584230B0"/>
    <w:rsid w:val="5843EE23"/>
    <w:rsid w:val="58443076"/>
    <w:rsid w:val="584529C1"/>
    <w:rsid w:val="58474037"/>
    <w:rsid w:val="584F222C"/>
    <w:rsid w:val="584F7AC0"/>
    <w:rsid w:val="58530F86"/>
    <w:rsid w:val="58544695"/>
    <w:rsid w:val="58545983"/>
    <w:rsid w:val="585565F9"/>
    <w:rsid w:val="58571CAD"/>
    <w:rsid w:val="585863AA"/>
    <w:rsid w:val="5858B128"/>
    <w:rsid w:val="585947A5"/>
    <w:rsid w:val="58599D3B"/>
    <w:rsid w:val="5859EBFA"/>
    <w:rsid w:val="585A3258"/>
    <w:rsid w:val="585BA8C4"/>
    <w:rsid w:val="585DB805"/>
    <w:rsid w:val="585F601F"/>
    <w:rsid w:val="58654694"/>
    <w:rsid w:val="5867778C"/>
    <w:rsid w:val="586783F4"/>
    <w:rsid w:val="58684D72"/>
    <w:rsid w:val="58685EBB"/>
    <w:rsid w:val="586863C2"/>
    <w:rsid w:val="5869442F"/>
    <w:rsid w:val="5869D9A6"/>
    <w:rsid w:val="5869E4CA"/>
    <w:rsid w:val="586C6A22"/>
    <w:rsid w:val="586D3A8F"/>
    <w:rsid w:val="586E103B"/>
    <w:rsid w:val="586E6AAE"/>
    <w:rsid w:val="5871B50D"/>
    <w:rsid w:val="58737DE9"/>
    <w:rsid w:val="5875D41B"/>
    <w:rsid w:val="58762A9C"/>
    <w:rsid w:val="58784699"/>
    <w:rsid w:val="587A74FD"/>
    <w:rsid w:val="587A91C5"/>
    <w:rsid w:val="587AD9AC"/>
    <w:rsid w:val="587B6BC4"/>
    <w:rsid w:val="587CD9CB"/>
    <w:rsid w:val="587D522B"/>
    <w:rsid w:val="587EEB22"/>
    <w:rsid w:val="58810D95"/>
    <w:rsid w:val="588273C3"/>
    <w:rsid w:val="5882BD42"/>
    <w:rsid w:val="58849047"/>
    <w:rsid w:val="5885DF4E"/>
    <w:rsid w:val="58864A4D"/>
    <w:rsid w:val="588703DD"/>
    <w:rsid w:val="58889C9D"/>
    <w:rsid w:val="588AEB56"/>
    <w:rsid w:val="588CF768"/>
    <w:rsid w:val="588D1FE2"/>
    <w:rsid w:val="588F0FD2"/>
    <w:rsid w:val="588F257C"/>
    <w:rsid w:val="58921729"/>
    <w:rsid w:val="58939C3B"/>
    <w:rsid w:val="589518B5"/>
    <w:rsid w:val="58995ADA"/>
    <w:rsid w:val="589A01D4"/>
    <w:rsid w:val="589A0F47"/>
    <w:rsid w:val="589A28FA"/>
    <w:rsid w:val="589AAAF4"/>
    <w:rsid w:val="589AF2EA"/>
    <w:rsid w:val="589D12B2"/>
    <w:rsid w:val="589D3725"/>
    <w:rsid w:val="589D8067"/>
    <w:rsid w:val="58A166CB"/>
    <w:rsid w:val="58A1C901"/>
    <w:rsid w:val="58A24780"/>
    <w:rsid w:val="58A3938D"/>
    <w:rsid w:val="58A3F5EA"/>
    <w:rsid w:val="58A47C17"/>
    <w:rsid w:val="58A5F973"/>
    <w:rsid w:val="58A67865"/>
    <w:rsid w:val="58A77551"/>
    <w:rsid w:val="58A7FD12"/>
    <w:rsid w:val="58A8CEE8"/>
    <w:rsid w:val="58A8E61C"/>
    <w:rsid w:val="58ACC214"/>
    <w:rsid w:val="58ADC257"/>
    <w:rsid w:val="58AED4A1"/>
    <w:rsid w:val="58AEDA33"/>
    <w:rsid w:val="58AF17A2"/>
    <w:rsid w:val="58AFB685"/>
    <w:rsid w:val="58B024AF"/>
    <w:rsid w:val="58B14D7C"/>
    <w:rsid w:val="58B18ACF"/>
    <w:rsid w:val="58B59804"/>
    <w:rsid w:val="58B5DC8A"/>
    <w:rsid w:val="58BC851A"/>
    <w:rsid w:val="58BDFBE6"/>
    <w:rsid w:val="58C0CB0A"/>
    <w:rsid w:val="58C0FBBE"/>
    <w:rsid w:val="58C1D5E0"/>
    <w:rsid w:val="58C25724"/>
    <w:rsid w:val="58C40FAF"/>
    <w:rsid w:val="58C4233E"/>
    <w:rsid w:val="58C4B4F4"/>
    <w:rsid w:val="58C74780"/>
    <w:rsid w:val="58C7B6D2"/>
    <w:rsid w:val="58CC1B7F"/>
    <w:rsid w:val="58CC1E23"/>
    <w:rsid w:val="58CD1227"/>
    <w:rsid w:val="58CE31DB"/>
    <w:rsid w:val="58CF509E"/>
    <w:rsid w:val="58CF5456"/>
    <w:rsid w:val="58D0BF31"/>
    <w:rsid w:val="58D1E04B"/>
    <w:rsid w:val="58D2B311"/>
    <w:rsid w:val="58D341BC"/>
    <w:rsid w:val="58D5AC55"/>
    <w:rsid w:val="58D5E9C0"/>
    <w:rsid w:val="58D684E6"/>
    <w:rsid w:val="58DBAB7B"/>
    <w:rsid w:val="58DBF127"/>
    <w:rsid w:val="58DD240B"/>
    <w:rsid w:val="58DDD20D"/>
    <w:rsid w:val="58DEE167"/>
    <w:rsid w:val="58DF5562"/>
    <w:rsid w:val="58DF623E"/>
    <w:rsid w:val="58E1ECE8"/>
    <w:rsid w:val="58E1EEAD"/>
    <w:rsid w:val="58E299E2"/>
    <w:rsid w:val="58E4A4DC"/>
    <w:rsid w:val="58E53532"/>
    <w:rsid w:val="58E54631"/>
    <w:rsid w:val="58E555FA"/>
    <w:rsid w:val="58E5DA6D"/>
    <w:rsid w:val="58E6D4F2"/>
    <w:rsid w:val="58E7B088"/>
    <w:rsid w:val="58E80FFF"/>
    <w:rsid w:val="58E93F00"/>
    <w:rsid w:val="58E9B234"/>
    <w:rsid w:val="58EAD408"/>
    <w:rsid w:val="58EAEF3D"/>
    <w:rsid w:val="58EC2858"/>
    <w:rsid w:val="58ED41CD"/>
    <w:rsid w:val="58EE4DDF"/>
    <w:rsid w:val="58F0A991"/>
    <w:rsid w:val="58F14030"/>
    <w:rsid w:val="58F2A3E8"/>
    <w:rsid w:val="58F315EC"/>
    <w:rsid w:val="58F426D8"/>
    <w:rsid w:val="58F74F84"/>
    <w:rsid w:val="58F9B586"/>
    <w:rsid w:val="58F9E8ED"/>
    <w:rsid w:val="58FBE64B"/>
    <w:rsid w:val="58FBF87C"/>
    <w:rsid w:val="58FC615E"/>
    <w:rsid w:val="58FC9EF3"/>
    <w:rsid w:val="58FCC1AE"/>
    <w:rsid w:val="58FF27EC"/>
    <w:rsid w:val="58FF8EAB"/>
    <w:rsid w:val="58FF9335"/>
    <w:rsid w:val="58FFCC14"/>
    <w:rsid w:val="5902C085"/>
    <w:rsid w:val="5903BD8B"/>
    <w:rsid w:val="5903F1F2"/>
    <w:rsid w:val="5904C88E"/>
    <w:rsid w:val="5907363D"/>
    <w:rsid w:val="5907399C"/>
    <w:rsid w:val="5908EA41"/>
    <w:rsid w:val="590D61B1"/>
    <w:rsid w:val="590D8124"/>
    <w:rsid w:val="590E7159"/>
    <w:rsid w:val="590FDD0E"/>
    <w:rsid w:val="5913696E"/>
    <w:rsid w:val="59160337"/>
    <w:rsid w:val="5917A40F"/>
    <w:rsid w:val="591981AE"/>
    <w:rsid w:val="591A1047"/>
    <w:rsid w:val="591D209B"/>
    <w:rsid w:val="59209403"/>
    <w:rsid w:val="59235EEF"/>
    <w:rsid w:val="59240992"/>
    <w:rsid w:val="5924C32A"/>
    <w:rsid w:val="5925369C"/>
    <w:rsid w:val="592B1C99"/>
    <w:rsid w:val="592D0637"/>
    <w:rsid w:val="592EF8B1"/>
    <w:rsid w:val="592F67E3"/>
    <w:rsid w:val="5930730C"/>
    <w:rsid w:val="5932B569"/>
    <w:rsid w:val="5932EA28"/>
    <w:rsid w:val="59368E97"/>
    <w:rsid w:val="5936CEEF"/>
    <w:rsid w:val="5936D612"/>
    <w:rsid w:val="59371857"/>
    <w:rsid w:val="59398337"/>
    <w:rsid w:val="593D9210"/>
    <w:rsid w:val="593E0B87"/>
    <w:rsid w:val="593EE838"/>
    <w:rsid w:val="593F631A"/>
    <w:rsid w:val="59401AB0"/>
    <w:rsid w:val="5942E43F"/>
    <w:rsid w:val="5944932F"/>
    <w:rsid w:val="5944D822"/>
    <w:rsid w:val="59465997"/>
    <w:rsid w:val="59468FCA"/>
    <w:rsid w:val="5947F329"/>
    <w:rsid w:val="59487E1D"/>
    <w:rsid w:val="594E1179"/>
    <w:rsid w:val="594FB00C"/>
    <w:rsid w:val="5950891B"/>
    <w:rsid w:val="59516B4E"/>
    <w:rsid w:val="59534FA7"/>
    <w:rsid w:val="59540C9D"/>
    <w:rsid w:val="59549B77"/>
    <w:rsid w:val="5956FDF5"/>
    <w:rsid w:val="5957A99E"/>
    <w:rsid w:val="595C6B98"/>
    <w:rsid w:val="595D4BE0"/>
    <w:rsid w:val="595E62D9"/>
    <w:rsid w:val="595EC595"/>
    <w:rsid w:val="595EC742"/>
    <w:rsid w:val="595F68CC"/>
    <w:rsid w:val="595FE5A0"/>
    <w:rsid w:val="5962FF6B"/>
    <w:rsid w:val="5963012A"/>
    <w:rsid w:val="5963ED85"/>
    <w:rsid w:val="5963F146"/>
    <w:rsid w:val="59648C2B"/>
    <w:rsid w:val="596526E5"/>
    <w:rsid w:val="59659CBE"/>
    <w:rsid w:val="596692AE"/>
    <w:rsid w:val="5969706C"/>
    <w:rsid w:val="596AFE15"/>
    <w:rsid w:val="596B7B45"/>
    <w:rsid w:val="596C40DD"/>
    <w:rsid w:val="596D0367"/>
    <w:rsid w:val="596D53CF"/>
    <w:rsid w:val="596DED2D"/>
    <w:rsid w:val="5971FDEE"/>
    <w:rsid w:val="5972F673"/>
    <w:rsid w:val="5973C2FD"/>
    <w:rsid w:val="59741FB3"/>
    <w:rsid w:val="5974D8CC"/>
    <w:rsid w:val="5975439E"/>
    <w:rsid w:val="5975A06E"/>
    <w:rsid w:val="597720C4"/>
    <w:rsid w:val="59787970"/>
    <w:rsid w:val="5978A7EF"/>
    <w:rsid w:val="5978E2CC"/>
    <w:rsid w:val="59797DFD"/>
    <w:rsid w:val="597A006C"/>
    <w:rsid w:val="597A3D01"/>
    <w:rsid w:val="597EAE49"/>
    <w:rsid w:val="597EB8B4"/>
    <w:rsid w:val="5980F32C"/>
    <w:rsid w:val="59817358"/>
    <w:rsid w:val="59831B5B"/>
    <w:rsid w:val="5983E8D6"/>
    <w:rsid w:val="5984FE75"/>
    <w:rsid w:val="59856890"/>
    <w:rsid w:val="5985FE8C"/>
    <w:rsid w:val="5989F42B"/>
    <w:rsid w:val="598EEFF5"/>
    <w:rsid w:val="598FDA99"/>
    <w:rsid w:val="5991827F"/>
    <w:rsid w:val="5993B59D"/>
    <w:rsid w:val="59946230"/>
    <w:rsid w:val="59963C45"/>
    <w:rsid w:val="5996D83A"/>
    <w:rsid w:val="5997AD5E"/>
    <w:rsid w:val="59987FA1"/>
    <w:rsid w:val="59997DCB"/>
    <w:rsid w:val="5999C3BA"/>
    <w:rsid w:val="5999F3DD"/>
    <w:rsid w:val="599C4585"/>
    <w:rsid w:val="599C5839"/>
    <w:rsid w:val="599D0F40"/>
    <w:rsid w:val="599D525F"/>
    <w:rsid w:val="599DD4C9"/>
    <w:rsid w:val="599E6A06"/>
    <w:rsid w:val="599F6DE5"/>
    <w:rsid w:val="599FEC01"/>
    <w:rsid w:val="599FF240"/>
    <w:rsid w:val="59A44DF5"/>
    <w:rsid w:val="59A5C1FC"/>
    <w:rsid w:val="59A71AFD"/>
    <w:rsid w:val="59AA59B8"/>
    <w:rsid w:val="59ABFDD0"/>
    <w:rsid w:val="59AC7AE1"/>
    <w:rsid w:val="59AE9310"/>
    <w:rsid w:val="59AF1062"/>
    <w:rsid w:val="59AF96CC"/>
    <w:rsid w:val="59B2B414"/>
    <w:rsid w:val="59B2F844"/>
    <w:rsid w:val="59B699C2"/>
    <w:rsid w:val="59B7C627"/>
    <w:rsid w:val="59B8652C"/>
    <w:rsid w:val="59B99E6F"/>
    <w:rsid w:val="59BACAD0"/>
    <w:rsid w:val="59BBFA7A"/>
    <w:rsid w:val="59BC4151"/>
    <w:rsid w:val="59BD448D"/>
    <w:rsid w:val="59BD88F4"/>
    <w:rsid w:val="59BF8714"/>
    <w:rsid w:val="59C0B5D2"/>
    <w:rsid w:val="59C10424"/>
    <w:rsid w:val="59C68E05"/>
    <w:rsid w:val="59C8E74C"/>
    <w:rsid w:val="59C965EB"/>
    <w:rsid w:val="59CAD4E5"/>
    <w:rsid w:val="59CC44B9"/>
    <w:rsid w:val="59CC5EBE"/>
    <w:rsid w:val="59CCFE1F"/>
    <w:rsid w:val="59CDC568"/>
    <w:rsid w:val="59CEC6E4"/>
    <w:rsid w:val="59CF0DC3"/>
    <w:rsid w:val="59CFD27F"/>
    <w:rsid w:val="59D05DF7"/>
    <w:rsid w:val="59D2D20D"/>
    <w:rsid w:val="59D552FB"/>
    <w:rsid w:val="59D6435D"/>
    <w:rsid w:val="59D6A6E2"/>
    <w:rsid w:val="59D80309"/>
    <w:rsid w:val="59D8C915"/>
    <w:rsid w:val="59D958EA"/>
    <w:rsid w:val="59D978BE"/>
    <w:rsid w:val="59DA0BB4"/>
    <w:rsid w:val="59DBE4DD"/>
    <w:rsid w:val="59DBE607"/>
    <w:rsid w:val="59DD7A38"/>
    <w:rsid w:val="59DE9DE2"/>
    <w:rsid w:val="59E008CB"/>
    <w:rsid w:val="59E06D1E"/>
    <w:rsid w:val="59E122AB"/>
    <w:rsid w:val="59E13318"/>
    <w:rsid w:val="59E20FE7"/>
    <w:rsid w:val="59E3A009"/>
    <w:rsid w:val="59E7A6A4"/>
    <w:rsid w:val="59E7F195"/>
    <w:rsid w:val="59E92B36"/>
    <w:rsid w:val="59EBF908"/>
    <w:rsid w:val="59EC5F7D"/>
    <w:rsid w:val="59EF6E8A"/>
    <w:rsid w:val="59F09E16"/>
    <w:rsid w:val="59F1F5F5"/>
    <w:rsid w:val="59F3C141"/>
    <w:rsid w:val="59F3D371"/>
    <w:rsid w:val="59F3FFF2"/>
    <w:rsid w:val="59F48189"/>
    <w:rsid w:val="59F4C0FC"/>
    <w:rsid w:val="59F5556F"/>
    <w:rsid w:val="59F6DA0F"/>
    <w:rsid w:val="59F7204B"/>
    <w:rsid w:val="59F73D07"/>
    <w:rsid w:val="59F81D46"/>
    <w:rsid w:val="59FBE81C"/>
    <w:rsid w:val="59FD43FC"/>
    <w:rsid w:val="59FD9C4C"/>
    <w:rsid w:val="59FFC226"/>
    <w:rsid w:val="5A05B869"/>
    <w:rsid w:val="5A05FB13"/>
    <w:rsid w:val="5A06ABB9"/>
    <w:rsid w:val="5A07D71A"/>
    <w:rsid w:val="5A08C957"/>
    <w:rsid w:val="5A08E875"/>
    <w:rsid w:val="5A0A3DF4"/>
    <w:rsid w:val="5A0AB9B2"/>
    <w:rsid w:val="5A0AD393"/>
    <w:rsid w:val="5A0C345C"/>
    <w:rsid w:val="5A0C7109"/>
    <w:rsid w:val="5A0D2D61"/>
    <w:rsid w:val="5A0F5B41"/>
    <w:rsid w:val="5A0F8AA2"/>
    <w:rsid w:val="5A1065EC"/>
    <w:rsid w:val="5A11837F"/>
    <w:rsid w:val="5A1250A5"/>
    <w:rsid w:val="5A135BC3"/>
    <w:rsid w:val="5A13E99C"/>
    <w:rsid w:val="5A14C3A3"/>
    <w:rsid w:val="5A163D3D"/>
    <w:rsid w:val="5A16A43D"/>
    <w:rsid w:val="5A17AB48"/>
    <w:rsid w:val="5A17AE4D"/>
    <w:rsid w:val="5A17AFC6"/>
    <w:rsid w:val="5A1C5152"/>
    <w:rsid w:val="5A1C7A59"/>
    <w:rsid w:val="5A1D2442"/>
    <w:rsid w:val="5A1E0F4E"/>
    <w:rsid w:val="5A1FF851"/>
    <w:rsid w:val="5A20D476"/>
    <w:rsid w:val="5A219474"/>
    <w:rsid w:val="5A235B65"/>
    <w:rsid w:val="5A23795F"/>
    <w:rsid w:val="5A24CE54"/>
    <w:rsid w:val="5A255328"/>
    <w:rsid w:val="5A2796C0"/>
    <w:rsid w:val="5A27B210"/>
    <w:rsid w:val="5A299763"/>
    <w:rsid w:val="5A2C2216"/>
    <w:rsid w:val="5A2C6CCA"/>
    <w:rsid w:val="5A2D174E"/>
    <w:rsid w:val="5A2F7BF2"/>
    <w:rsid w:val="5A30465D"/>
    <w:rsid w:val="5A309C7C"/>
    <w:rsid w:val="5A317392"/>
    <w:rsid w:val="5A33AFCF"/>
    <w:rsid w:val="5A33FAF5"/>
    <w:rsid w:val="5A346991"/>
    <w:rsid w:val="5A34852A"/>
    <w:rsid w:val="5A3661CA"/>
    <w:rsid w:val="5A388D32"/>
    <w:rsid w:val="5A399B18"/>
    <w:rsid w:val="5A3D1DB3"/>
    <w:rsid w:val="5A3D5A50"/>
    <w:rsid w:val="5A3D74FD"/>
    <w:rsid w:val="5A3F111C"/>
    <w:rsid w:val="5A44D0B3"/>
    <w:rsid w:val="5A4685D6"/>
    <w:rsid w:val="5A4756BC"/>
    <w:rsid w:val="5A48FE62"/>
    <w:rsid w:val="5A494ED4"/>
    <w:rsid w:val="5A4A58E2"/>
    <w:rsid w:val="5A4AA654"/>
    <w:rsid w:val="5A4AAE23"/>
    <w:rsid w:val="5A4B24F9"/>
    <w:rsid w:val="5A4D3358"/>
    <w:rsid w:val="5A4D5B30"/>
    <w:rsid w:val="5A4EB358"/>
    <w:rsid w:val="5A4FE8A3"/>
    <w:rsid w:val="5A512414"/>
    <w:rsid w:val="5A519A9A"/>
    <w:rsid w:val="5A51CD6B"/>
    <w:rsid w:val="5A525BE9"/>
    <w:rsid w:val="5A52C72F"/>
    <w:rsid w:val="5A5433DE"/>
    <w:rsid w:val="5A552295"/>
    <w:rsid w:val="5A55C4DB"/>
    <w:rsid w:val="5A55D8A7"/>
    <w:rsid w:val="5A56289C"/>
    <w:rsid w:val="5A574367"/>
    <w:rsid w:val="5A57D7B6"/>
    <w:rsid w:val="5A59AA2F"/>
    <w:rsid w:val="5A5C47C0"/>
    <w:rsid w:val="5A5C9B73"/>
    <w:rsid w:val="5A5CF75D"/>
    <w:rsid w:val="5A5E58B4"/>
    <w:rsid w:val="5A5E6675"/>
    <w:rsid w:val="5A609B40"/>
    <w:rsid w:val="5A60F733"/>
    <w:rsid w:val="5A626D42"/>
    <w:rsid w:val="5A63EDC9"/>
    <w:rsid w:val="5A65D2EF"/>
    <w:rsid w:val="5A67C829"/>
    <w:rsid w:val="5A6921EC"/>
    <w:rsid w:val="5A6940B6"/>
    <w:rsid w:val="5A696380"/>
    <w:rsid w:val="5A6A01CF"/>
    <w:rsid w:val="5A6A3848"/>
    <w:rsid w:val="5A6ACB8A"/>
    <w:rsid w:val="5A6BA00B"/>
    <w:rsid w:val="5A6EDC9F"/>
    <w:rsid w:val="5A6F1D2F"/>
    <w:rsid w:val="5A704AFF"/>
    <w:rsid w:val="5A708286"/>
    <w:rsid w:val="5A70D47B"/>
    <w:rsid w:val="5A717E8D"/>
    <w:rsid w:val="5A71DB04"/>
    <w:rsid w:val="5A73C579"/>
    <w:rsid w:val="5A75096F"/>
    <w:rsid w:val="5A751381"/>
    <w:rsid w:val="5A753FD7"/>
    <w:rsid w:val="5A75D14D"/>
    <w:rsid w:val="5A794A2B"/>
    <w:rsid w:val="5A79B05D"/>
    <w:rsid w:val="5A7A771F"/>
    <w:rsid w:val="5A7B50E0"/>
    <w:rsid w:val="5A7BE97E"/>
    <w:rsid w:val="5A7CE197"/>
    <w:rsid w:val="5A7D034B"/>
    <w:rsid w:val="5A7FBD80"/>
    <w:rsid w:val="5A80810C"/>
    <w:rsid w:val="5A81084D"/>
    <w:rsid w:val="5A81C8D8"/>
    <w:rsid w:val="5A8216F7"/>
    <w:rsid w:val="5A82D7A2"/>
    <w:rsid w:val="5A83B86F"/>
    <w:rsid w:val="5A84829B"/>
    <w:rsid w:val="5A88C429"/>
    <w:rsid w:val="5A88E8C6"/>
    <w:rsid w:val="5A8A8FDC"/>
    <w:rsid w:val="5A8AF7F9"/>
    <w:rsid w:val="5A8B9E66"/>
    <w:rsid w:val="5A8BE073"/>
    <w:rsid w:val="5A8FD58A"/>
    <w:rsid w:val="5A90EB7A"/>
    <w:rsid w:val="5A92942E"/>
    <w:rsid w:val="5A92C1A3"/>
    <w:rsid w:val="5A954C6D"/>
    <w:rsid w:val="5A957C71"/>
    <w:rsid w:val="5A973EBC"/>
    <w:rsid w:val="5A98849B"/>
    <w:rsid w:val="5A9895E5"/>
    <w:rsid w:val="5A98F168"/>
    <w:rsid w:val="5A997C7E"/>
    <w:rsid w:val="5A9AFEDE"/>
    <w:rsid w:val="5A9C4AB5"/>
    <w:rsid w:val="5A9D0C22"/>
    <w:rsid w:val="5AA10CC0"/>
    <w:rsid w:val="5AA1C7FA"/>
    <w:rsid w:val="5AA1E4DC"/>
    <w:rsid w:val="5AA2E452"/>
    <w:rsid w:val="5AA423B8"/>
    <w:rsid w:val="5AA4A8CF"/>
    <w:rsid w:val="5AA586F5"/>
    <w:rsid w:val="5AA8C64A"/>
    <w:rsid w:val="5AA92906"/>
    <w:rsid w:val="5AAC5F1F"/>
    <w:rsid w:val="5AACDCF2"/>
    <w:rsid w:val="5AAD92D4"/>
    <w:rsid w:val="5AAEB7B8"/>
    <w:rsid w:val="5AAF8285"/>
    <w:rsid w:val="5AB15ED3"/>
    <w:rsid w:val="5AB1F7F6"/>
    <w:rsid w:val="5AB599B3"/>
    <w:rsid w:val="5AB7CCA7"/>
    <w:rsid w:val="5AB90EF0"/>
    <w:rsid w:val="5AB96E41"/>
    <w:rsid w:val="5ABB9F13"/>
    <w:rsid w:val="5ABC9301"/>
    <w:rsid w:val="5ABD616F"/>
    <w:rsid w:val="5ABEA583"/>
    <w:rsid w:val="5AC12302"/>
    <w:rsid w:val="5AC42CEC"/>
    <w:rsid w:val="5AC489C5"/>
    <w:rsid w:val="5AC644F5"/>
    <w:rsid w:val="5AC7723F"/>
    <w:rsid w:val="5AC89BA2"/>
    <w:rsid w:val="5AC9186D"/>
    <w:rsid w:val="5AC98819"/>
    <w:rsid w:val="5ACA9700"/>
    <w:rsid w:val="5ACB93FF"/>
    <w:rsid w:val="5ACC0284"/>
    <w:rsid w:val="5ACF4F6A"/>
    <w:rsid w:val="5AD18234"/>
    <w:rsid w:val="5AD243BA"/>
    <w:rsid w:val="5AD3A2AB"/>
    <w:rsid w:val="5AD6A5E1"/>
    <w:rsid w:val="5AD6C0E4"/>
    <w:rsid w:val="5AD6CE3C"/>
    <w:rsid w:val="5AD904AC"/>
    <w:rsid w:val="5AD9648D"/>
    <w:rsid w:val="5ADA0F6C"/>
    <w:rsid w:val="5ADBEC5C"/>
    <w:rsid w:val="5ADC47CD"/>
    <w:rsid w:val="5ADD895B"/>
    <w:rsid w:val="5ADDD3DA"/>
    <w:rsid w:val="5ADE2837"/>
    <w:rsid w:val="5ADF9745"/>
    <w:rsid w:val="5ADFB07C"/>
    <w:rsid w:val="5AE0551D"/>
    <w:rsid w:val="5AE07BB5"/>
    <w:rsid w:val="5AE1943F"/>
    <w:rsid w:val="5AE2268E"/>
    <w:rsid w:val="5AE3F998"/>
    <w:rsid w:val="5AE4BE68"/>
    <w:rsid w:val="5AE889B1"/>
    <w:rsid w:val="5AEAC1CB"/>
    <w:rsid w:val="5AED3BAF"/>
    <w:rsid w:val="5AEF633B"/>
    <w:rsid w:val="5AF14BD2"/>
    <w:rsid w:val="5AF2A65E"/>
    <w:rsid w:val="5AF48D12"/>
    <w:rsid w:val="5AF51A5C"/>
    <w:rsid w:val="5AF6E492"/>
    <w:rsid w:val="5AF72465"/>
    <w:rsid w:val="5AF8FE5A"/>
    <w:rsid w:val="5AFA09DF"/>
    <w:rsid w:val="5AFA228D"/>
    <w:rsid w:val="5AFA9463"/>
    <w:rsid w:val="5AFC7774"/>
    <w:rsid w:val="5AFD8F2C"/>
    <w:rsid w:val="5AFEA7A1"/>
    <w:rsid w:val="5AFF394A"/>
    <w:rsid w:val="5AFFD7C4"/>
    <w:rsid w:val="5B00CBD4"/>
    <w:rsid w:val="5B0331B8"/>
    <w:rsid w:val="5B0448A0"/>
    <w:rsid w:val="5B04543B"/>
    <w:rsid w:val="5B05892F"/>
    <w:rsid w:val="5B05CEE0"/>
    <w:rsid w:val="5B078A44"/>
    <w:rsid w:val="5B08B5E2"/>
    <w:rsid w:val="5B099B02"/>
    <w:rsid w:val="5B09D580"/>
    <w:rsid w:val="5B0E3742"/>
    <w:rsid w:val="5B103999"/>
    <w:rsid w:val="5B10C03A"/>
    <w:rsid w:val="5B11F20D"/>
    <w:rsid w:val="5B12850B"/>
    <w:rsid w:val="5B1341D5"/>
    <w:rsid w:val="5B167F47"/>
    <w:rsid w:val="5B1920C6"/>
    <w:rsid w:val="5B19B384"/>
    <w:rsid w:val="5B1A4E3A"/>
    <w:rsid w:val="5B1A87F0"/>
    <w:rsid w:val="5B1ACA5B"/>
    <w:rsid w:val="5B1ED228"/>
    <w:rsid w:val="5B1EEBBC"/>
    <w:rsid w:val="5B213EBC"/>
    <w:rsid w:val="5B22267F"/>
    <w:rsid w:val="5B22EF4E"/>
    <w:rsid w:val="5B22F3F3"/>
    <w:rsid w:val="5B2361C5"/>
    <w:rsid w:val="5B2363C0"/>
    <w:rsid w:val="5B243EA9"/>
    <w:rsid w:val="5B24DC23"/>
    <w:rsid w:val="5B282B8F"/>
    <w:rsid w:val="5B2AC9C5"/>
    <w:rsid w:val="5B2B01FB"/>
    <w:rsid w:val="5B2B21F5"/>
    <w:rsid w:val="5B2C159B"/>
    <w:rsid w:val="5B2C2E2C"/>
    <w:rsid w:val="5B30D903"/>
    <w:rsid w:val="5B30FDB9"/>
    <w:rsid w:val="5B316951"/>
    <w:rsid w:val="5B325A2E"/>
    <w:rsid w:val="5B3261E2"/>
    <w:rsid w:val="5B34107B"/>
    <w:rsid w:val="5B34261A"/>
    <w:rsid w:val="5B3550F2"/>
    <w:rsid w:val="5B37D7B6"/>
    <w:rsid w:val="5B397BB1"/>
    <w:rsid w:val="5B3A22E9"/>
    <w:rsid w:val="5B3AA1E3"/>
    <w:rsid w:val="5B3AAD30"/>
    <w:rsid w:val="5B3B45DF"/>
    <w:rsid w:val="5B3B5AEF"/>
    <w:rsid w:val="5B3E25D0"/>
    <w:rsid w:val="5B3F7976"/>
    <w:rsid w:val="5B41F51C"/>
    <w:rsid w:val="5B423EAF"/>
    <w:rsid w:val="5B43693F"/>
    <w:rsid w:val="5B48FBD8"/>
    <w:rsid w:val="5B491859"/>
    <w:rsid w:val="5B4C68B3"/>
    <w:rsid w:val="5B4CB6FD"/>
    <w:rsid w:val="5B4CCCD0"/>
    <w:rsid w:val="5B4D9069"/>
    <w:rsid w:val="5B518DFB"/>
    <w:rsid w:val="5B53BC2D"/>
    <w:rsid w:val="5B55C6CA"/>
    <w:rsid w:val="5B56DFF5"/>
    <w:rsid w:val="5B580EE5"/>
    <w:rsid w:val="5B5825C4"/>
    <w:rsid w:val="5B593C40"/>
    <w:rsid w:val="5B5A4270"/>
    <w:rsid w:val="5B5AFDFC"/>
    <w:rsid w:val="5B5BED56"/>
    <w:rsid w:val="5B5D6E74"/>
    <w:rsid w:val="5B5F4163"/>
    <w:rsid w:val="5B60B09D"/>
    <w:rsid w:val="5B63B02F"/>
    <w:rsid w:val="5B647995"/>
    <w:rsid w:val="5B65ED4E"/>
    <w:rsid w:val="5B66480D"/>
    <w:rsid w:val="5B669DA3"/>
    <w:rsid w:val="5B66DF6C"/>
    <w:rsid w:val="5B680CCA"/>
    <w:rsid w:val="5B681EFF"/>
    <w:rsid w:val="5B6A93F7"/>
    <w:rsid w:val="5B6E059C"/>
    <w:rsid w:val="5B6F7329"/>
    <w:rsid w:val="5B70179F"/>
    <w:rsid w:val="5B70AEF3"/>
    <w:rsid w:val="5B723DF9"/>
    <w:rsid w:val="5B74B36A"/>
    <w:rsid w:val="5B751D82"/>
    <w:rsid w:val="5B756E09"/>
    <w:rsid w:val="5B7750E3"/>
    <w:rsid w:val="5B77CE65"/>
    <w:rsid w:val="5B7854FA"/>
    <w:rsid w:val="5B793364"/>
    <w:rsid w:val="5B7C6EDF"/>
    <w:rsid w:val="5B7D2827"/>
    <w:rsid w:val="5B7EACF6"/>
    <w:rsid w:val="5B7F706A"/>
    <w:rsid w:val="5B807E21"/>
    <w:rsid w:val="5B80FE33"/>
    <w:rsid w:val="5B85B832"/>
    <w:rsid w:val="5B866E28"/>
    <w:rsid w:val="5B86EB09"/>
    <w:rsid w:val="5B8942A6"/>
    <w:rsid w:val="5B8B4FCF"/>
    <w:rsid w:val="5B8C08A9"/>
    <w:rsid w:val="5B8C1924"/>
    <w:rsid w:val="5B8C720C"/>
    <w:rsid w:val="5B90F544"/>
    <w:rsid w:val="5B941002"/>
    <w:rsid w:val="5B97C23B"/>
    <w:rsid w:val="5B987E7C"/>
    <w:rsid w:val="5B997417"/>
    <w:rsid w:val="5B9B1F96"/>
    <w:rsid w:val="5B9E9726"/>
    <w:rsid w:val="5B9F8AFB"/>
    <w:rsid w:val="5B9FE8A8"/>
    <w:rsid w:val="5BA36DCF"/>
    <w:rsid w:val="5BA40CAE"/>
    <w:rsid w:val="5BA4BF9F"/>
    <w:rsid w:val="5BA4D128"/>
    <w:rsid w:val="5BA68CDA"/>
    <w:rsid w:val="5BA77623"/>
    <w:rsid w:val="5BA9430E"/>
    <w:rsid w:val="5BA97D38"/>
    <w:rsid w:val="5BAA7C56"/>
    <w:rsid w:val="5BACC650"/>
    <w:rsid w:val="5BACCBFF"/>
    <w:rsid w:val="5BAD5131"/>
    <w:rsid w:val="5BAFF97E"/>
    <w:rsid w:val="5BB0058A"/>
    <w:rsid w:val="5BB17516"/>
    <w:rsid w:val="5BB30C86"/>
    <w:rsid w:val="5BB3F961"/>
    <w:rsid w:val="5BB4A291"/>
    <w:rsid w:val="5BB66A9F"/>
    <w:rsid w:val="5BB85954"/>
    <w:rsid w:val="5BB88C25"/>
    <w:rsid w:val="5BB905E8"/>
    <w:rsid w:val="5BB991CD"/>
    <w:rsid w:val="5BBBE9FB"/>
    <w:rsid w:val="5BBC06E8"/>
    <w:rsid w:val="5BBE0653"/>
    <w:rsid w:val="5BBE2971"/>
    <w:rsid w:val="5BBFD38F"/>
    <w:rsid w:val="5BC05914"/>
    <w:rsid w:val="5BC0B308"/>
    <w:rsid w:val="5BC18DE9"/>
    <w:rsid w:val="5BC1BF54"/>
    <w:rsid w:val="5BC252CD"/>
    <w:rsid w:val="5BC28C18"/>
    <w:rsid w:val="5BC3A990"/>
    <w:rsid w:val="5BC65447"/>
    <w:rsid w:val="5BC99857"/>
    <w:rsid w:val="5BC9B457"/>
    <w:rsid w:val="5BCA82E4"/>
    <w:rsid w:val="5BCB65C0"/>
    <w:rsid w:val="5BCBEF2F"/>
    <w:rsid w:val="5BD05EC1"/>
    <w:rsid w:val="5BD099B3"/>
    <w:rsid w:val="5BD3FD7F"/>
    <w:rsid w:val="5BD5930B"/>
    <w:rsid w:val="5BD6C2C2"/>
    <w:rsid w:val="5BD6C5CE"/>
    <w:rsid w:val="5BD81D16"/>
    <w:rsid w:val="5BDCA71A"/>
    <w:rsid w:val="5BDDB56B"/>
    <w:rsid w:val="5BDE1C35"/>
    <w:rsid w:val="5BE3CEC3"/>
    <w:rsid w:val="5BE4949F"/>
    <w:rsid w:val="5BE637FA"/>
    <w:rsid w:val="5BEA7F31"/>
    <w:rsid w:val="5BEB8939"/>
    <w:rsid w:val="5BEC0C66"/>
    <w:rsid w:val="5BED2D92"/>
    <w:rsid w:val="5BF03A21"/>
    <w:rsid w:val="5BF247BC"/>
    <w:rsid w:val="5BF25BE2"/>
    <w:rsid w:val="5BF2B690"/>
    <w:rsid w:val="5BF2D2F3"/>
    <w:rsid w:val="5BF31619"/>
    <w:rsid w:val="5BF464B7"/>
    <w:rsid w:val="5BF63B4B"/>
    <w:rsid w:val="5BF6BF90"/>
    <w:rsid w:val="5BF73AF1"/>
    <w:rsid w:val="5BF921BE"/>
    <w:rsid w:val="5BFA655D"/>
    <w:rsid w:val="5BFA7AE7"/>
    <w:rsid w:val="5BFC0FFA"/>
    <w:rsid w:val="5C02D0D5"/>
    <w:rsid w:val="5C078903"/>
    <w:rsid w:val="5C085775"/>
    <w:rsid w:val="5C091DE5"/>
    <w:rsid w:val="5C095E05"/>
    <w:rsid w:val="5C0ABC2D"/>
    <w:rsid w:val="5C0D74ED"/>
    <w:rsid w:val="5C0F42BF"/>
    <w:rsid w:val="5C10C4CA"/>
    <w:rsid w:val="5C10EE0A"/>
    <w:rsid w:val="5C117BF9"/>
    <w:rsid w:val="5C1255C0"/>
    <w:rsid w:val="5C1377D4"/>
    <w:rsid w:val="5C13D3C9"/>
    <w:rsid w:val="5C13E471"/>
    <w:rsid w:val="5C152B86"/>
    <w:rsid w:val="5C154FE0"/>
    <w:rsid w:val="5C15A92E"/>
    <w:rsid w:val="5C16CC1E"/>
    <w:rsid w:val="5C16ED4E"/>
    <w:rsid w:val="5C195EDF"/>
    <w:rsid w:val="5C1A5E84"/>
    <w:rsid w:val="5C1AE586"/>
    <w:rsid w:val="5C1D233B"/>
    <w:rsid w:val="5C1E57EF"/>
    <w:rsid w:val="5C2092E3"/>
    <w:rsid w:val="5C21B2CB"/>
    <w:rsid w:val="5C23137B"/>
    <w:rsid w:val="5C2364BF"/>
    <w:rsid w:val="5C243652"/>
    <w:rsid w:val="5C25A145"/>
    <w:rsid w:val="5C28651A"/>
    <w:rsid w:val="5C28C8CF"/>
    <w:rsid w:val="5C2966C5"/>
    <w:rsid w:val="5C299D97"/>
    <w:rsid w:val="5C2AEFC1"/>
    <w:rsid w:val="5C2B863E"/>
    <w:rsid w:val="5C2B9D62"/>
    <w:rsid w:val="5C2C9924"/>
    <w:rsid w:val="5C2CAC58"/>
    <w:rsid w:val="5C2D9FE2"/>
    <w:rsid w:val="5C3250DC"/>
    <w:rsid w:val="5C339832"/>
    <w:rsid w:val="5C339F7D"/>
    <w:rsid w:val="5C340898"/>
    <w:rsid w:val="5C36A2E9"/>
    <w:rsid w:val="5C37966D"/>
    <w:rsid w:val="5C3DB1F6"/>
    <w:rsid w:val="5C3E8EFC"/>
    <w:rsid w:val="5C3F1FEE"/>
    <w:rsid w:val="5C406482"/>
    <w:rsid w:val="5C40734B"/>
    <w:rsid w:val="5C416820"/>
    <w:rsid w:val="5C41EC14"/>
    <w:rsid w:val="5C421F28"/>
    <w:rsid w:val="5C42A510"/>
    <w:rsid w:val="5C433742"/>
    <w:rsid w:val="5C435393"/>
    <w:rsid w:val="5C43FD86"/>
    <w:rsid w:val="5C442528"/>
    <w:rsid w:val="5C4565A8"/>
    <w:rsid w:val="5C4866BD"/>
    <w:rsid w:val="5C4925E9"/>
    <w:rsid w:val="5C49AD65"/>
    <w:rsid w:val="5C4AA41F"/>
    <w:rsid w:val="5C4BEB9E"/>
    <w:rsid w:val="5C4D798B"/>
    <w:rsid w:val="5C4F4AE4"/>
    <w:rsid w:val="5C505E88"/>
    <w:rsid w:val="5C527475"/>
    <w:rsid w:val="5C53FFEC"/>
    <w:rsid w:val="5C548B4D"/>
    <w:rsid w:val="5C56076A"/>
    <w:rsid w:val="5C575E61"/>
    <w:rsid w:val="5C57776F"/>
    <w:rsid w:val="5C57919F"/>
    <w:rsid w:val="5C582B8E"/>
    <w:rsid w:val="5C58323E"/>
    <w:rsid w:val="5C59B56A"/>
    <w:rsid w:val="5C5CE46D"/>
    <w:rsid w:val="5C5DD23C"/>
    <w:rsid w:val="5C5E00D7"/>
    <w:rsid w:val="5C5E8793"/>
    <w:rsid w:val="5C5F7F6F"/>
    <w:rsid w:val="5C603606"/>
    <w:rsid w:val="5C606A6F"/>
    <w:rsid w:val="5C63806E"/>
    <w:rsid w:val="5C63DD48"/>
    <w:rsid w:val="5C6760E4"/>
    <w:rsid w:val="5C6AA980"/>
    <w:rsid w:val="5C6AD39B"/>
    <w:rsid w:val="5C7275FC"/>
    <w:rsid w:val="5C72DA0C"/>
    <w:rsid w:val="5C72E22C"/>
    <w:rsid w:val="5C732207"/>
    <w:rsid w:val="5C7411F4"/>
    <w:rsid w:val="5C777AEB"/>
    <w:rsid w:val="5C778E2F"/>
    <w:rsid w:val="5C77D570"/>
    <w:rsid w:val="5C77F051"/>
    <w:rsid w:val="5C7A2256"/>
    <w:rsid w:val="5C7DE8EA"/>
    <w:rsid w:val="5C801EBE"/>
    <w:rsid w:val="5C818CAC"/>
    <w:rsid w:val="5C8249CA"/>
    <w:rsid w:val="5C84049F"/>
    <w:rsid w:val="5C8531C2"/>
    <w:rsid w:val="5C8B7B89"/>
    <w:rsid w:val="5C8DBB42"/>
    <w:rsid w:val="5C8E8658"/>
    <w:rsid w:val="5C904897"/>
    <w:rsid w:val="5C945CA7"/>
    <w:rsid w:val="5C96DDE1"/>
    <w:rsid w:val="5C97575A"/>
    <w:rsid w:val="5C9837FE"/>
    <w:rsid w:val="5C98A9AE"/>
    <w:rsid w:val="5C9A5DF3"/>
    <w:rsid w:val="5C9F3B9D"/>
    <w:rsid w:val="5CA00CE3"/>
    <w:rsid w:val="5CA1CC80"/>
    <w:rsid w:val="5CA40931"/>
    <w:rsid w:val="5CA6763B"/>
    <w:rsid w:val="5CA7BCF9"/>
    <w:rsid w:val="5CA8240F"/>
    <w:rsid w:val="5CA8870E"/>
    <w:rsid w:val="5CA9A9EA"/>
    <w:rsid w:val="5CAAB849"/>
    <w:rsid w:val="5CAF5D77"/>
    <w:rsid w:val="5CB24CEE"/>
    <w:rsid w:val="5CB3AE09"/>
    <w:rsid w:val="5CB4AF54"/>
    <w:rsid w:val="5CB57B26"/>
    <w:rsid w:val="5CB6060F"/>
    <w:rsid w:val="5CB61E9B"/>
    <w:rsid w:val="5CB672F8"/>
    <w:rsid w:val="5CB9C4DD"/>
    <w:rsid w:val="5CBC6431"/>
    <w:rsid w:val="5CBF2B2C"/>
    <w:rsid w:val="5CC0DF75"/>
    <w:rsid w:val="5CC3244E"/>
    <w:rsid w:val="5CC57770"/>
    <w:rsid w:val="5CC66F88"/>
    <w:rsid w:val="5CCA5581"/>
    <w:rsid w:val="5CCAC177"/>
    <w:rsid w:val="5CCDFF7C"/>
    <w:rsid w:val="5CCF837C"/>
    <w:rsid w:val="5CD012D1"/>
    <w:rsid w:val="5CD1DDF7"/>
    <w:rsid w:val="5CD1E452"/>
    <w:rsid w:val="5CD37C86"/>
    <w:rsid w:val="5CD3B565"/>
    <w:rsid w:val="5CD5EDA2"/>
    <w:rsid w:val="5CD77721"/>
    <w:rsid w:val="5CD95D63"/>
    <w:rsid w:val="5CDA919F"/>
    <w:rsid w:val="5CDACF5E"/>
    <w:rsid w:val="5CDAEC74"/>
    <w:rsid w:val="5CDB54D4"/>
    <w:rsid w:val="5CDE636A"/>
    <w:rsid w:val="5CDE90B9"/>
    <w:rsid w:val="5CDEE7CD"/>
    <w:rsid w:val="5CE115D7"/>
    <w:rsid w:val="5CE23E86"/>
    <w:rsid w:val="5CE33529"/>
    <w:rsid w:val="5CE3EE70"/>
    <w:rsid w:val="5CE5FA7F"/>
    <w:rsid w:val="5CE6FF23"/>
    <w:rsid w:val="5CE865EB"/>
    <w:rsid w:val="5CE9D637"/>
    <w:rsid w:val="5CEA5719"/>
    <w:rsid w:val="5CEAF199"/>
    <w:rsid w:val="5CEB1F9C"/>
    <w:rsid w:val="5CEE028A"/>
    <w:rsid w:val="5CF082A1"/>
    <w:rsid w:val="5CF51D8C"/>
    <w:rsid w:val="5CF53DE7"/>
    <w:rsid w:val="5CF58CFA"/>
    <w:rsid w:val="5CF8496A"/>
    <w:rsid w:val="5CF9DF26"/>
    <w:rsid w:val="5CFCCA87"/>
    <w:rsid w:val="5CFE576D"/>
    <w:rsid w:val="5CFF6FC5"/>
    <w:rsid w:val="5D004850"/>
    <w:rsid w:val="5D0055B9"/>
    <w:rsid w:val="5D00A0B4"/>
    <w:rsid w:val="5D01CB9A"/>
    <w:rsid w:val="5D02CC8C"/>
    <w:rsid w:val="5D04346C"/>
    <w:rsid w:val="5D05671D"/>
    <w:rsid w:val="5D05C940"/>
    <w:rsid w:val="5D09F426"/>
    <w:rsid w:val="5D0A58E3"/>
    <w:rsid w:val="5D0B68C9"/>
    <w:rsid w:val="5D0C63BF"/>
    <w:rsid w:val="5D11D80E"/>
    <w:rsid w:val="5D163703"/>
    <w:rsid w:val="5D1755CF"/>
    <w:rsid w:val="5D184BA1"/>
    <w:rsid w:val="5D18AD7D"/>
    <w:rsid w:val="5D1A2B84"/>
    <w:rsid w:val="5D1A672E"/>
    <w:rsid w:val="5D1B98C5"/>
    <w:rsid w:val="5D1BA52F"/>
    <w:rsid w:val="5D1BA738"/>
    <w:rsid w:val="5D1BC179"/>
    <w:rsid w:val="5D1E15CD"/>
    <w:rsid w:val="5D1E2FB9"/>
    <w:rsid w:val="5D1EB1B9"/>
    <w:rsid w:val="5D201EBA"/>
    <w:rsid w:val="5D2032E0"/>
    <w:rsid w:val="5D20CBF8"/>
    <w:rsid w:val="5D21AB2D"/>
    <w:rsid w:val="5D21CB7E"/>
    <w:rsid w:val="5D231209"/>
    <w:rsid w:val="5D25867A"/>
    <w:rsid w:val="5D27AD22"/>
    <w:rsid w:val="5D291126"/>
    <w:rsid w:val="5D30792C"/>
    <w:rsid w:val="5D30B213"/>
    <w:rsid w:val="5D3101AD"/>
    <w:rsid w:val="5D328218"/>
    <w:rsid w:val="5D32D3E6"/>
    <w:rsid w:val="5D3454FD"/>
    <w:rsid w:val="5D368D79"/>
    <w:rsid w:val="5D397006"/>
    <w:rsid w:val="5D3A935E"/>
    <w:rsid w:val="5D3B612F"/>
    <w:rsid w:val="5D3D5D22"/>
    <w:rsid w:val="5D3FAEDF"/>
    <w:rsid w:val="5D40305B"/>
    <w:rsid w:val="5D406AF6"/>
    <w:rsid w:val="5D40ED5F"/>
    <w:rsid w:val="5D416095"/>
    <w:rsid w:val="5D42D70A"/>
    <w:rsid w:val="5D441CDD"/>
    <w:rsid w:val="5D44217B"/>
    <w:rsid w:val="5D44ED9E"/>
    <w:rsid w:val="5D47B5E6"/>
    <w:rsid w:val="5D4966A9"/>
    <w:rsid w:val="5D4BA2E4"/>
    <w:rsid w:val="5D4C9A8A"/>
    <w:rsid w:val="5D4CBFAD"/>
    <w:rsid w:val="5D52C090"/>
    <w:rsid w:val="5D5546F0"/>
    <w:rsid w:val="5D563712"/>
    <w:rsid w:val="5D564CB2"/>
    <w:rsid w:val="5D57C28F"/>
    <w:rsid w:val="5D59089A"/>
    <w:rsid w:val="5D59B059"/>
    <w:rsid w:val="5D5ACBA8"/>
    <w:rsid w:val="5D5C502B"/>
    <w:rsid w:val="5D5DED43"/>
    <w:rsid w:val="5D5E0B00"/>
    <w:rsid w:val="5D5E9039"/>
    <w:rsid w:val="5D610AF0"/>
    <w:rsid w:val="5D614983"/>
    <w:rsid w:val="5D618E69"/>
    <w:rsid w:val="5D61FE79"/>
    <w:rsid w:val="5D62D185"/>
    <w:rsid w:val="5D632C9F"/>
    <w:rsid w:val="5D660645"/>
    <w:rsid w:val="5D677BCB"/>
    <w:rsid w:val="5D67EA52"/>
    <w:rsid w:val="5D68CD2C"/>
    <w:rsid w:val="5D6D1030"/>
    <w:rsid w:val="5D6D4D3A"/>
    <w:rsid w:val="5D6E6F4D"/>
    <w:rsid w:val="5D71D18A"/>
    <w:rsid w:val="5D71FDAD"/>
    <w:rsid w:val="5D73C8D4"/>
    <w:rsid w:val="5D73D244"/>
    <w:rsid w:val="5D75584D"/>
    <w:rsid w:val="5D75EF24"/>
    <w:rsid w:val="5D765357"/>
    <w:rsid w:val="5D78F19F"/>
    <w:rsid w:val="5D7A4EA1"/>
    <w:rsid w:val="5D7CA90F"/>
    <w:rsid w:val="5D7DA505"/>
    <w:rsid w:val="5D7E9EDF"/>
    <w:rsid w:val="5D7FF664"/>
    <w:rsid w:val="5D82CC8B"/>
    <w:rsid w:val="5D82F11E"/>
    <w:rsid w:val="5D85B6D6"/>
    <w:rsid w:val="5D8621E6"/>
    <w:rsid w:val="5D88DA5B"/>
    <w:rsid w:val="5D897647"/>
    <w:rsid w:val="5D8AD978"/>
    <w:rsid w:val="5D8EABEA"/>
    <w:rsid w:val="5D901A88"/>
    <w:rsid w:val="5D90534D"/>
    <w:rsid w:val="5D90B92E"/>
    <w:rsid w:val="5D912817"/>
    <w:rsid w:val="5D9284A6"/>
    <w:rsid w:val="5D93170E"/>
    <w:rsid w:val="5D94AB2B"/>
    <w:rsid w:val="5D958923"/>
    <w:rsid w:val="5D959E9B"/>
    <w:rsid w:val="5D979C36"/>
    <w:rsid w:val="5D99C1A5"/>
    <w:rsid w:val="5D9AC172"/>
    <w:rsid w:val="5D9BBEFB"/>
    <w:rsid w:val="5D9D3212"/>
    <w:rsid w:val="5D9E7AFA"/>
    <w:rsid w:val="5D9EA4FB"/>
    <w:rsid w:val="5DA05AC6"/>
    <w:rsid w:val="5DA34DC6"/>
    <w:rsid w:val="5DA5CDBC"/>
    <w:rsid w:val="5DA69FEF"/>
    <w:rsid w:val="5DA7AAA3"/>
    <w:rsid w:val="5DA85806"/>
    <w:rsid w:val="5DA8DA97"/>
    <w:rsid w:val="5DA9CD50"/>
    <w:rsid w:val="5DA9D67E"/>
    <w:rsid w:val="5DAD079F"/>
    <w:rsid w:val="5DB2DBE7"/>
    <w:rsid w:val="5DB334BD"/>
    <w:rsid w:val="5DB3BBE6"/>
    <w:rsid w:val="5DB50557"/>
    <w:rsid w:val="5DB53947"/>
    <w:rsid w:val="5DB8A5CC"/>
    <w:rsid w:val="5DBDF313"/>
    <w:rsid w:val="5DBE1E1B"/>
    <w:rsid w:val="5DC19BB6"/>
    <w:rsid w:val="5DC28CC4"/>
    <w:rsid w:val="5DC3C20D"/>
    <w:rsid w:val="5DC42DCB"/>
    <w:rsid w:val="5DC490E8"/>
    <w:rsid w:val="5DC4D456"/>
    <w:rsid w:val="5DC6A4B6"/>
    <w:rsid w:val="5DC70FAA"/>
    <w:rsid w:val="5DC80E1B"/>
    <w:rsid w:val="5DC9D722"/>
    <w:rsid w:val="5DCD32BF"/>
    <w:rsid w:val="5DCD3B61"/>
    <w:rsid w:val="5DCF5EF8"/>
    <w:rsid w:val="5DCFEA28"/>
    <w:rsid w:val="5DD0922A"/>
    <w:rsid w:val="5DD37E7E"/>
    <w:rsid w:val="5DD4B69D"/>
    <w:rsid w:val="5DD53872"/>
    <w:rsid w:val="5DD5BA5E"/>
    <w:rsid w:val="5DD972F6"/>
    <w:rsid w:val="5DD991A0"/>
    <w:rsid w:val="5DDAF04F"/>
    <w:rsid w:val="5DDB445C"/>
    <w:rsid w:val="5DDD9BB5"/>
    <w:rsid w:val="5DDEB9E5"/>
    <w:rsid w:val="5DE059E2"/>
    <w:rsid w:val="5DE08C4E"/>
    <w:rsid w:val="5DE152A4"/>
    <w:rsid w:val="5DE2D1B9"/>
    <w:rsid w:val="5DE3B0DE"/>
    <w:rsid w:val="5DE3B3D3"/>
    <w:rsid w:val="5DE442A9"/>
    <w:rsid w:val="5DE85AE1"/>
    <w:rsid w:val="5DEA112F"/>
    <w:rsid w:val="5DEA191B"/>
    <w:rsid w:val="5DECA81C"/>
    <w:rsid w:val="5DF2DB05"/>
    <w:rsid w:val="5DF43C64"/>
    <w:rsid w:val="5DFAF6DD"/>
    <w:rsid w:val="5DFB16BF"/>
    <w:rsid w:val="5DFBD77E"/>
    <w:rsid w:val="5DFC51E8"/>
    <w:rsid w:val="5DFE4172"/>
    <w:rsid w:val="5E01FB8C"/>
    <w:rsid w:val="5E026CE2"/>
    <w:rsid w:val="5E06746B"/>
    <w:rsid w:val="5E071188"/>
    <w:rsid w:val="5E08E71F"/>
    <w:rsid w:val="5E090F05"/>
    <w:rsid w:val="5E09D201"/>
    <w:rsid w:val="5E0BB3E0"/>
    <w:rsid w:val="5E0EE553"/>
    <w:rsid w:val="5E0F3DD1"/>
    <w:rsid w:val="5E0F4DC1"/>
    <w:rsid w:val="5E0FB806"/>
    <w:rsid w:val="5E0FF1F4"/>
    <w:rsid w:val="5E10044A"/>
    <w:rsid w:val="5E116060"/>
    <w:rsid w:val="5E1225F4"/>
    <w:rsid w:val="5E127142"/>
    <w:rsid w:val="5E1696AF"/>
    <w:rsid w:val="5E169AB6"/>
    <w:rsid w:val="5E181EBF"/>
    <w:rsid w:val="5E1936EC"/>
    <w:rsid w:val="5E1C8AB1"/>
    <w:rsid w:val="5E1D33AF"/>
    <w:rsid w:val="5E23735D"/>
    <w:rsid w:val="5E23767E"/>
    <w:rsid w:val="5E25576D"/>
    <w:rsid w:val="5E25BC19"/>
    <w:rsid w:val="5E260B05"/>
    <w:rsid w:val="5E277250"/>
    <w:rsid w:val="5E27975B"/>
    <w:rsid w:val="5E283F0E"/>
    <w:rsid w:val="5E2E18D9"/>
    <w:rsid w:val="5E2E9BFE"/>
    <w:rsid w:val="5E2EE779"/>
    <w:rsid w:val="5E2EE878"/>
    <w:rsid w:val="5E32A66F"/>
    <w:rsid w:val="5E330D2D"/>
    <w:rsid w:val="5E33DD15"/>
    <w:rsid w:val="5E34B7D3"/>
    <w:rsid w:val="5E355C53"/>
    <w:rsid w:val="5E35966F"/>
    <w:rsid w:val="5E360E3C"/>
    <w:rsid w:val="5E36F248"/>
    <w:rsid w:val="5E391C47"/>
    <w:rsid w:val="5E39617E"/>
    <w:rsid w:val="5E3B1D93"/>
    <w:rsid w:val="5E3B7B2B"/>
    <w:rsid w:val="5E3D6B94"/>
    <w:rsid w:val="5E3E4856"/>
    <w:rsid w:val="5E3EE941"/>
    <w:rsid w:val="5E3EF25F"/>
    <w:rsid w:val="5E3F21B3"/>
    <w:rsid w:val="5E40CEC1"/>
    <w:rsid w:val="5E441669"/>
    <w:rsid w:val="5E457251"/>
    <w:rsid w:val="5E4ACEE3"/>
    <w:rsid w:val="5E4BC46E"/>
    <w:rsid w:val="5E4F0975"/>
    <w:rsid w:val="5E4F832D"/>
    <w:rsid w:val="5E4FEE4F"/>
    <w:rsid w:val="5E5498CA"/>
    <w:rsid w:val="5E54C718"/>
    <w:rsid w:val="5E593BE8"/>
    <w:rsid w:val="5E5AC719"/>
    <w:rsid w:val="5E5ACE00"/>
    <w:rsid w:val="5E5AFD95"/>
    <w:rsid w:val="5E5CF319"/>
    <w:rsid w:val="5E5E0802"/>
    <w:rsid w:val="5E60316D"/>
    <w:rsid w:val="5E60DBDC"/>
    <w:rsid w:val="5E66E38A"/>
    <w:rsid w:val="5E66EE63"/>
    <w:rsid w:val="5E67C004"/>
    <w:rsid w:val="5E67E7BC"/>
    <w:rsid w:val="5E68F1AE"/>
    <w:rsid w:val="5E6BBB36"/>
    <w:rsid w:val="5E6BC8E4"/>
    <w:rsid w:val="5E6C9F17"/>
    <w:rsid w:val="5E7084FB"/>
    <w:rsid w:val="5E715401"/>
    <w:rsid w:val="5E725ED0"/>
    <w:rsid w:val="5E72A670"/>
    <w:rsid w:val="5E72EB58"/>
    <w:rsid w:val="5E7764F1"/>
    <w:rsid w:val="5E784996"/>
    <w:rsid w:val="5E78FE66"/>
    <w:rsid w:val="5E7A4FD5"/>
    <w:rsid w:val="5E7C17F0"/>
    <w:rsid w:val="5E7E3887"/>
    <w:rsid w:val="5E805F79"/>
    <w:rsid w:val="5E806277"/>
    <w:rsid w:val="5E8444C7"/>
    <w:rsid w:val="5E84DF76"/>
    <w:rsid w:val="5E8596FF"/>
    <w:rsid w:val="5E864B06"/>
    <w:rsid w:val="5E8670AF"/>
    <w:rsid w:val="5E86AAD3"/>
    <w:rsid w:val="5E87480E"/>
    <w:rsid w:val="5E885A94"/>
    <w:rsid w:val="5E89447E"/>
    <w:rsid w:val="5E89F3A0"/>
    <w:rsid w:val="5E8A184D"/>
    <w:rsid w:val="5E8A7464"/>
    <w:rsid w:val="5E8B5691"/>
    <w:rsid w:val="5E8DC633"/>
    <w:rsid w:val="5E91F9B1"/>
    <w:rsid w:val="5E9277EC"/>
    <w:rsid w:val="5E92A97C"/>
    <w:rsid w:val="5E93CCF8"/>
    <w:rsid w:val="5E9529C1"/>
    <w:rsid w:val="5E959A6B"/>
    <w:rsid w:val="5E96718C"/>
    <w:rsid w:val="5E9916F0"/>
    <w:rsid w:val="5E9B3E75"/>
    <w:rsid w:val="5E9B56D2"/>
    <w:rsid w:val="5E9D4CFB"/>
    <w:rsid w:val="5E9D5924"/>
    <w:rsid w:val="5E9E9422"/>
    <w:rsid w:val="5E9EB6F1"/>
    <w:rsid w:val="5EA08CBE"/>
    <w:rsid w:val="5EA13B4C"/>
    <w:rsid w:val="5EA1D9CB"/>
    <w:rsid w:val="5EA20039"/>
    <w:rsid w:val="5EA3D723"/>
    <w:rsid w:val="5EA52003"/>
    <w:rsid w:val="5EA77E4F"/>
    <w:rsid w:val="5EA7CD14"/>
    <w:rsid w:val="5EAA2DD7"/>
    <w:rsid w:val="5EAB8CF6"/>
    <w:rsid w:val="5EADC1E8"/>
    <w:rsid w:val="5EAE0625"/>
    <w:rsid w:val="5EAE54B6"/>
    <w:rsid w:val="5EAE6B87"/>
    <w:rsid w:val="5EAF4B59"/>
    <w:rsid w:val="5EAFD5C8"/>
    <w:rsid w:val="5EAFE001"/>
    <w:rsid w:val="5EB04591"/>
    <w:rsid w:val="5EB0BFD3"/>
    <w:rsid w:val="5EB10DFB"/>
    <w:rsid w:val="5EB3582A"/>
    <w:rsid w:val="5EB5F7A2"/>
    <w:rsid w:val="5EB65678"/>
    <w:rsid w:val="5EB82DBE"/>
    <w:rsid w:val="5EB8A226"/>
    <w:rsid w:val="5EB9472A"/>
    <w:rsid w:val="5EBA7418"/>
    <w:rsid w:val="5EBB8B8B"/>
    <w:rsid w:val="5EBCB34A"/>
    <w:rsid w:val="5EBDDF83"/>
    <w:rsid w:val="5EBFF8D8"/>
    <w:rsid w:val="5EC12A4E"/>
    <w:rsid w:val="5EC2F81B"/>
    <w:rsid w:val="5EC666C3"/>
    <w:rsid w:val="5EC6867D"/>
    <w:rsid w:val="5EC71D54"/>
    <w:rsid w:val="5EC779F0"/>
    <w:rsid w:val="5EC91023"/>
    <w:rsid w:val="5EC9747D"/>
    <w:rsid w:val="5ECA26EB"/>
    <w:rsid w:val="5ECC09F1"/>
    <w:rsid w:val="5ECD4789"/>
    <w:rsid w:val="5ECFCAEE"/>
    <w:rsid w:val="5ED09607"/>
    <w:rsid w:val="5ED0D2F5"/>
    <w:rsid w:val="5ED371CA"/>
    <w:rsid w:val="5ED58572"/>
    <w:rsid w:val="5ED6143F"/>
    <w:rsid w:val="5ED657C9"/>
    <w:rsid w:val="5ED726A2"/>
    <w:rsid w:val="5ED75593"/>
    <w:rsid w:val="5ED7E53F"/>
    <w:rsid w:val="5EDA8EB6"/>
    <w:rsid w:val="5EDB3678"/>
    <w:rsid w:val="5EDB8A36"/>
    <w:rsid w:val="5EDBD051"/>
    <w:rsid w:val="5EDD3723"/>
    <w:rsid w:val="5EDE57A8"/>
    <w:rsid w:val="5EDECDE0"/>
    <w:rsid w:val="5EE17011"/>
    <w:rsid w:val="5EE399BB"/>
    <w:rsid w:val="5EE69208"/>
    <w:rsid w:val="5EE99304"/>
    <w:rsid w:val="5EF0ABA9"/>
    <w:rsid w:val="5EF16BCF"/>
    <w:rsid w:val="5EF2E959"/>
    <w:rsid w:val="5EF45205"/>
    <w:rsid w:val="5EF67AF6"/>
    <w:rsid w:val="5EF6C13C"/>
    <w:rsid w:val="5EF7DE5D"/>
    <w:rsid w:val="5EF98D30"/>
    <w:rsid w:val="5EFA80A6"/>
    <w:rsid w:val="5EFAADF5"/>
    <w:rsid w:val="5EFAEC26"/>
    <w:rsid w:val="5EFB22EE"/>
    <w:rsid w:val="5EFC797A"/>
    <w:rsid w:val="5EFE97B3"/>
    <w:rsid w:val="5EFF1462"/>
    <w:rsid w:val="5F0041BD"/>
    <w:rsid w:val="5F0139EC"/>
    <w:rsid w:val="5F01D1E0"/>
    <w:rsid w:val="5F04A8C4"/>
    <w:rsid w:val="5F05522A"/>
    <w:rsid w:val="5F06A46E"/>
    <w:rsid w:val="5F08730C"/>
    <w:rsid w:val="5F08D6EC"/>
    <w:rsid w:val="5F08FB4F"/>
    <w:rsid w:val="5F09574B"/>
    <w:rsid w:val="5F0A9DF2"/>
    <w:rsid w:val="5F0E0DD5"/>
    <w:rsid w:val="5F0FEB58"/>
    <w:rsid w:val="5F10E57B"/>
    <w:rsid w:val="5F112900"/>
    <w:rsid w:val="5F116E2C"/>
    <w:rsid w:val="5F137E3D"/>
    <w:rsid w:val="5F154090"/>
    <w:rsid w:val="5F1543FD"/>
    <w:rsid w:val="5F15B25D"/>
    <w:rsid w:val="5F16C2D1"/>
    <w:rsid w:val="5F16D91D"/>
    <w:rsid w:val="5F1807ED"/>
    <w:rsid w:val="5F18210E"/>
    <w:rsid w:val="5F18510B"/>
    <w:rsid w:val="5F187057"/>
    <w:rsid w:val="5F1980B3"/>
    <w:rsid w:val="5F1A4A68"/>
    <w:rsid w:val="5F1D18B9"/>
    <w:rsid w:val="5F1D7E84"/>
    <w:rsid w:val="5F1E82F2"/>
    <w:rsid w:val="5F211036"/>
    <w:rsid w:val="5F224683"/>
    <w:rsid w:val="5F22DBDE"/>
    <w:rsid w:val="5F247515"/>
    <w:rsid w:val="5F294AA4"/>
    <w:rsid w:val="5F2B32DB"/>
    <w:rsid w:val="5F2CA583"/>
    <w:rsid w:val="5F2CF867"/>
    <w:rsid w:val="5F2D9BFB"/>
    <w:rsid w:val="5F2E1722"/>
    <w:rsid w:val="5F300C8E"/>
    <w:rsid w:val="5F3196F2"/>
    <w:rsid w:val="5F33361C"/>
    <w:rsid w:val="5F339B8A"/>
    <w:rsid w:val="5F33C529"/>
    <w:rsid w:val="5F3A2C53"/>
    <w:rsid w:val="5F3A7AE0"/>
    <w:rsid w:val="5F3B6656"/>
    <w:rsid w:val="5F3FAC5D"/>
    <w:rsid w:val="5F3FC649"/>
    <w:rsid w:val="5F3FFCC1"/>
    <w:rsid w:val="5F41E541"/>
    <w:rsid w:val="5F430A6A"/>
    <w:rsid w:val="5F437326"/>
    <w:rsid w:val="5F48B9E9"/>
    <w:rsid w:val="5F4A5426"/>
    <w:rsid w:val="5F4B1661"/>
    <w:rsid w:val="5F4B9E1C"/>
    <w:rsid w:val="5F4C985D"/>
    <w:rsid w:val="5F4D0BB5"/>
    <w:rsid w:val="5F4DDF13"/>
    <w:rsid w:val="5F4F6285"/>
    <w:rsid w:val="5F50F7D0"/>
    <w:rsid w:val="5F520BD0"/>
    <w:rsid w:val="5F522B70"/>
    <w:rsid w:val="5F52B1C4"/>
    <w:rsid w:val="5F56F3FB"/>
    <w:rsid w:val="5F587484"/>
    <w:rsid w:val="5F594E18"/>
    <w:rsid w:val="5F5A3AEC"/>
    <w:rsid w:val="5F5B4FBD"/>
    <w:rsid w:val="5F5CB3C7"/>
    <w:rsid w:val="5F5D2B78"/>
    <w:rsid w:val="5F5DB191"/>
    <w:rsid w:val="5F60736C"/>
    <w:rsid w:val="5F60C5B2"/>
    <w:rsid w:val="5F6212B4"/>
    <w:rsid w:val="5F623839"/>
    <w:rsid w:val="5F62AD99"/>
    <w:rsid w:val="5F646DDA"/>
    <w:rsid w:val="5F6479E1"/>
    <w:rsid w:val="5F6552EA"/>
    <w:rsid w:val="5F6A7D7C"/>
    <w:rsid w:val="5F6C3C2E"/>
    <w:rsid w:val="5F6C628B"/>
    <w:rsid w:val="5F6E56F2"/>
    <w:rsid w:val="5F6F2E6C"/>
    <w:rsid w:val="5F73CB9D"/>
    <w:rsid w:val="5F7640B5"/>
    <w:rsid w:val="5F795B00"/>
    <w:rsid w:val="5F79CD31"/>
    <w:rsid w:val="5F7A17DE"/>
    <w:rsid w:val="5F7C328C"/>
    <w:rsid w:val="5F7E43E4"/>
    <w:rsid w:val="5F80AE7E"/>
    <w:rsid w:val="5F8822DB"/>
    <w:rsid w:val="5F897181"/>
    <w:rsid w:val="5F89964E"/>
    <w:rsid w:val="5F89A24E"/>
    <w:rsid w:val="5F8A4424"/>
    <w:rsid w:val="5F8A9A71"/>
    <w:rsid w:val="5F8B699F"/>
    <w:rsid w:val="5F8D6C02"/>
    <w:rsid w:val="5F8DA82C"/>
    <w:rsid w:val="5F8DE0CC"/>
    <w:rsid w:val="5F8E88F4"/>
    <w:rsid w:val="5F907514"/>
    <w:rsid w:val="5F908280"/>
    <w:rsid w:val="5F90B139"/>
    <w:rsid w:val="5F90B527"/>
    <w:rsid w:val="5F913B6D"/>
    <w:rsid w:val="5F948A50"/>
    <w:rsid w:val="5F94A144"/>
    <w:rsid w:val="5F98C3CC"/>
    <w:rsid w:val="5F9A409A"/>
    <w:rsid w:val="5F9C034C"/>
    <w:rsid w:val="5F9CA5D2"/>
    <w:rsid w:val="5F9D1CA1"/>
    <w:rsid w:val="5F9E3DBF"/>
    <w:rsid w:val="5F9E457D"/>
    <w:rsid w:val="5F9E5AE4"/>
    <w:rsid w:val="5F9E8E7E"/>
    <w:rsid w:val="5F9F44AA"/>
    <w:rsid w:val="5FA08D94"/>
    <w:rsid w:val="5FA0B152"/>
    <w:rsid w:val="5FA1195D"/>
    <w:rsid w:val="5FA12F45"/>
    <w:rsid w:val="5FA181BE"/>
    <w:rsid w:val="5FA38BB2"/>
    <w:rsid w:val="5FA39AB7"/>
    <w:rsid w:val="5FA3E0AD"/>
    <w:rsid w:val="5FA409B3"/>
    <w:rsid w:val="5FA409F6"/>
    <w:rsid w:val="5FA4A8B0"/>
    <w:rsid w:val="5FA4CF4D"/>
    <w:rsid w:val="5FA50DA2"/>
    <w:rsid w:val="5FA592F4"/>
    <w:rsid w:val="5FA6B0FC"/>
    <w:rsid w:val="5FA7EBA9"/>
    <w:rsid w:val="5FA85103"/>
    <w:rsid w:val="5FAA0E36"/>
    <w:rsid w:val="5FAE08B3"/>
    <w:rsid w:val="5FAF5744"/>
    <w:rsid w:val="5FB067BF"/>
    <w:rsid w:val="5FB16DCF"/>
    <w:rsid w:val="5FB1BF28"/>
    <w:rsid w:val="5FB1C941"/>
    <w:rsid w:val="5FB53579"/>
    <w:rsid w:val="5FB6FC24"/>
    <w:rsid w:val="5FB851CF"/>
    <w:rsid w:val="5FB89E03"/>
    <w:rsid w:val="5FB8B34C"/>
    <w:rsid w:val="5FBACBF0"/>
    <w:rsid w:val="5FBB3314"/>
    <w:rsid w:val="5FBBFCA5"/>
    <w:rsid w:val="5FBE8562"/>
    <w:rsid w:val="5FC1166F"/>
    <w:rsid w:val="5FC21F31"/>
    <w:rsid w:val="5FC5335E"/>
    <w:rsid w:val="5FC9F649"/>
    <w:rsid w:val="5FCA2682"/>
    <w:rsid w:val="5FCB136E"/>
    <w:rsid w:val="5FCCEBC8"/>
    <w:rsid w:val="5FCD4E48"/>
    <w:rsid w:val="5FCF4BF3"/>
    <w:rsid w:val="5FD387DA"/>
    <w:rsid w:val="5FD3CDAF"/>
    <w:rsid w:val="5FD4A1AE"/>
    <w:rsid w:val="5FD6ECF1"/>
    <w:rsid w:val="5FD8D49B"/>
    <w:rsid w:val="5FD90078"/>
    <w:rsid w:val="5FDA48D7"/>
    <w:rsid w:val="5FDA4D6F"/>
    <w:rsid w:val="5FDCFAF5"/>
    <w:rsid w:val="5FDE2F15"/>
    <w:rsid w:val="5FDE4FD1"/>
    <w:rsid w:val="5FE1294F"/>
    <w:rsid w:val="5FE1F9EC"/>
    <w:rsid w:val="5FE48EDA"/>
    <w:rsid w:val="5FE8606A"/>
    <w:rsid w:val="5FE98976"/>
    <w:rsid w:val="5FEA660D"/>
    <w:rsid w:val="5FEBBDFD"/>
    <w:rsid w:val="5FEE852A"/>
    <w:rsid w:val="5FEECF50"/>
    <w:rsid w:val="5FEF267D"/>
    <w:rsid w:val="5FF14B9A"/>
    <w:rsid w:val="5FF1B37A"/>
    <w:rsid w:val="5FF404F3"/>
    <w:rsid w:val="5FF43ABE"/>
    <w:rsid w:val="5FF70E2A"/>
    <w:rsid w:val="5FF83910"/>
    <w:rsid w:val="5FF90FC5"/>
    <w:rsid w:val="5FF9FC51"/>
    <w:rsid w:val="5FFAC485"/>
    <w:rsid w:val="5FFBA5BA"/>
    <w:rsid w:val="5FFED687"/>
    <w:rsid w:val="60006CC5"/>
    <w:rsid w:val="6003450D"/>
    <w:rsid w:val="6003FCA0"/>
    <w:rsid w:val="60059026"/>
    <w:rsid w:val="6005E4A3"/>
    <w:rsid w:val="60086E06"/>
    <w:rsid w:val="600A5B19"/>
    <w:rsid w:val="600B578B"/>
    <w:rsid w:val="600DAA38"/>
    <w:rsid w:val="600E212A"/>
    <w:rsid w:val="60116818"/>
    <w:rsid w:val="60126D1C"/>
    <w:rsid w:val="601412F8"/>
    <w:rsid w:val="6015D4E6"/>
    <w:rsid w:val="60162036"/>
    <w:rsid w:val="601AAB9A"/>
    <w:rsid w:val="601BB1CD"/>
    <w:rsid w:val="601BB80F"/>
    <w:rsid w:val="601F3F1E"/>
    <w:rsid w:val="601F53FA"/>
    <w:rsid w:val="60203119"/>
    <w:rsid w:val="60231116"/>
    <w:rsid w:val="6024961A"/>
    <w:rsid w:val="60265AA2"/>
    <w:rsid w:val="60266FB7"/>
    <w:rsid w:val="60269EF9"/>
    <w:rsid w:val="6029225B"/>
    <w:rsid w:val="60293BD8"/>
    <w:rsid w:val="602C707F"/>
    <w:rsid w:val="602FC211"/>
    <w:rsid w:val="60309BB3"/>
    <w:rsid w:val="6031CAA6"/>
    <w:rsid w:val="6031E341"/>
    <w:rsid w:val="6031F64C"/>
    <w:rsid w:val="6032ECBE"/>
    <w:rsid w:val="6034D0F5"/>
    <w:rsid w:val="6034F247"/>
    <w:rsid w:val="6035B2CC"/>
    <w:rsid w:val="603767DE"/>
    <w:rsid w:val="603A0666"/>
    <w:rsid w:val="603D59CF"/>
    <w:rsid w:val="603DCB27"/>
    <w:rsid w:val="603EFDDB"/>
    <w:rsid w:val="603F1C80"/>
    <w:rsid w:val="60403A87"/>
    <w:rsid w:val="60431B98"/>
    <w:rsid w:val="60433B24"/>
    <w:rsid w:val="604388C9"/>
    <w:rsid w:val="60442DA7"/>
    <w:rsid w:val="6044F0A9"/>
    <w:rsid w:val="60454CCE"/>
    <w:rsid w:val="604583D6"/>
    <w:rsid w:val="60459FC8"/>
    <w:rsid w:val="60460D23"/>
    <w:rsid w:val="6046DC42"/>
    <w:rsid w:val="6046FF81"/>
    <w:rsid w:val="60478FE5"/>
    <w:rsid w:val="60485A8F"/>
    <w:rsid w:val="604A4D7E"/>
    <w:rsid w:val="604A86E3"/>
    <w:rsid w:val="604BA9F3"/>
    <w:rsid w:val="604D6F0C"/>
    <w:rsid w:val="604FA85B"/>
    <w:rsid w:val="6051278A"/>
    <w:rsid w:val="60512CD3"/>
    <w:rsid w:val="6052747A"/>
    <w:rsid w:val="6053BEB6"/>
    <w:rsid w:val="60552F61"/>
    <w:rsid w:val="6056D7AA"/>
    <w:rsid w:val="60571975"/>
    <w:rsid w:val="6057C920"/>
    <w:rsid w:val="6058358F"/>
    <w:rsid w:val="60585AE0"/>
    <w:rsid w:val="605877D8"/>
    <w:rsid w:val="6058F3E0"/>
    <w:rsid w:val="60591F72"/>
    <w:rsid w:val="605986FE"/>
    <w:rsid w:val="605A1AC5"/>
    <w:rsid w:val="605B5A17"/>
    <w:rsid w:val="605E34F2"/>
    <w:rsid w:val="605EB68E"/>
    <w:rsid w:val="6060C1B5"/>
    <w:rsid w:val="60625532"/>
    <w:rsid w:val="60641984"/>
    <w:rsid w:val="6064D5A2"/>
    <w:rsid w:val="60657925"/>
    <w:rsid w:val="6065D9FE"/>
    <w:rsid w:val="60661FED"/>
    <w:rsid w:val="606713EB"/>
    <w:rsid w:val="60690942"/>
    <w:rsid w:val="606978F6"/>
    <w:rsid w:val="606A3832"/>
    <w:rsid w:val="606AC512"/>
    <w:rsid w:val="606B0274"/>
    <w:rsid w:val="606CF779"/>
    <w:rsid w:val="606D103A"/>
    <w:rsid w:val="606D2F09"/>
    <w:rsid w:val="606DBD27"/>
    <w:rsid w:val="606F6764"/>
    <w:rsid w:val="607288BA"/>
    <w:rsid w:val="6078A5A7"/>
    <w:rsid w:val="6078EAA1"/>
    <w:rsid w:val="60791927"/>
    <w:rsid w:val="60797F4B"/>
    <w:rsid w:val="607CC516"/>
    <w:rsid w:val="607CD4DE"/>
    <w:rsid w:val="607E06C6"/>
    <w:rsid w:val="607E63CF"/>
    <w:rsid w:val="6083C6B4"/>
    <w:rsid w:val="6084086E"/>
    <w:rsid w:val="6084924D"/>
    <w:rsid w:val="608A62E9"/>
    <w:rsid w:val="608DCFE6"/>
    <w:rsid w:val="608E0801"/>
    <w:rsid w:val="608FBFC5"/>
    <w:rsid w:val="60903E47"/>
    <w:rsid w:val="6090C38A"/>
    <w:rsid w:val="60923C7A"/>
    <w:rsid w:val="60935975"/>
    <w:rsid w:val="60947614"/>
    <w:rsid w:val="6095FD3B"/>
    <w:rsid w:val="60962A6B"/>
    <w:rsid w:val="6097206E"/>
    <w:rsid w:val="609A271A"/>
    <w:rsid w:val="609A950F"/>
    <w:rsid w:val="609ACF8E"/>
    <w:rsid w:val="609C54F5"/>
    <w:rsid w:val="609D8C3D"/>
    <w:rsid w:val="60A1896B"/>
    <w:rsid w:val="60A1E105"/>
    <w:rsid w:val="60A27B32"/>
    <w:rsid w:val="60A817FF"/>
    <w:rsid w:val="60A85D8A"/>
    <w:rsid w:val="60A8EDDA"/>
    <w:rsid w:val="60A91CE5"/>
    <w:rsid w:val="60AA1E6A"/>
    <w:rsid w:val="60AAC76A"/>
    <w:rsid w:val="60AD90D9"/>
    <w:rsid w:val="60AE3E69"/>
    <w:rsid w:val="60B1118F"/>
    <w:rsid w:val="60B14EB6"/>
    <w:rsid w:val="60B1A64E"/>
    <w:rsid w:val="60B1E635"/>
    <w:rsid w:val="60B4720A"/>
    <w:rsid w:val="60B7D925"/>
    <w:rsid w:val="60B7F488"/>
    <w:rsid w:val="60B97DB4"/>
    <w:rsid w:val="60BA48A9"/>
    <w:rsid w:val="60BCFE99"/>
    <w:rsid w:val="60BDCABA"/>
    <w:rsid w:val="60BE7348"/>
    <w:rsid w:val="60C1F419"/>
    <w:rsid w:val="60C3D834"/>
    <w:rsid w:val="60C4C2B6"/>
    <w:rsid w:val="60C7FF84"/>
    <w:rsid w:val="60C8472F"/>
    <w:rsid w:val="60C9613A"/>
    <w:rsid w:val="60CADD0B"/>
    <w:rsid w:val="60CD1E43"/>
    <w:rsid w:val="60CD2950"/>
    <w:rsid w:val="60CE09A6"/>
    <w:rsid w:val="60CF6A6C"/>
    <w:rsid w:val="60D12B58"/>
    <w:rsid w:val="60D18736"/>
    <w:rsid w:val="60D2FFDF"/>
    <w:rsid w:val="60D98791"/>
    <w:rsid w:val="60DB6F21"/>
    <w:rsid w:val="60DB85D7"/>
    <w:rsid w:val="60DC36B5"/>
    <w:rsid w:val="60DD3F03"/>
    <w:rsid w:val="60DE52B3"/>
    <w:rsid w:val="60DEA97D"/>
    <w:rsid w:val="60E107A5"/>
    <w:rsid w:val="60E3B02C"/>
    <w:rsid w:val="60E5CFFF"/>
    <w:rsid w:val="60E735DD"/>
    <w:rsid w:val="60E9EB55"/>
    <w:rsid w:val="60EA02A0"/>
    <w:rsid w:val="60EA8C39"/>
    <w:rsid w:val="60EAAD51"/>
    <w:rsid w:val="60EB2642"/>
    <w:rsid w:val="60EB530B"/>
    <w:rsid w:val="60ED510C"/>
    <w:rsid w:val="60EDEE65"/>
    <w:rsid w:val="60EEEE68"/>
    <w:rsid w:val="60EFFB1E"/>
    <w:rsid w:val="60F2D994"/>
    <w:rsid w:val="60F88999"/>
    <w:rsid w:val="60F8AF92"/>
    <w:rsid w:val="60FD9506"/>
    <w:rsid w:val="60FEBEBD"/>
    <w:rsid w:val="60FF506F"/>
    <w:rsid w:val="60FFC8FD"/>
    <w:rsid w:val="610012C7"/>
    <w:rsid w:val="61029D6D"/>
    <w:rsid w:val="61032684"/>
    <w:rsid w:val="6104B429"/>
    <w:rsid w:val="6104FD30"/>
    <w:rsid w:val="61055184"/>
    <w:rsid w:val="6107589F"/>
    <w:rsid w:val="610880C6"/>
    <w:rsid w:val="6109C90F"/>
    <w:rsid w:val="610AD149"/>
    <w:rsid w:val="610B3AAD"/>
    <w:rsid w:val="610F3E1B"/>
    <w:rsid w:val="6110B680"/>
    <w:rsid w:val="6110E306"/>
    <w:rsid w:val="611240E3"/>
    <w:rsid w:val="61126A50"/>
    <w:rsid w:val="61129111"/>
    <w:rsid w:val="61154D30"/>
    <w:rsid w:val="61174197"/>
    <w:rsid w:val="61192EC9"/>
    <w:rsid w:val="6119C0D4"/>
    <w:rsid w:val="611A3326"/>
    <w:rsid w:val="611B9825"/>
    <w:rsid w:val="611C2242"/>
    <w:rsid w:val="611F370D"/>
    <w:rsid w:val="61203118"/>
    <w:rsid w:val="612204BC"/>
    <w:rsid w:val="6123590A"/>
    <w:rsid w:val="61236757"/>
    <w:rsid w:val="612378F5"/>
    <w:rsid w:val="612442AB"/>
    <w:rsid w:val="612604DF"/>
    <w:rsid w:val="6126177B"/>
    <w:rsid w:val="6126EA00"/>
    <w:rsid w:val="6128271B"/>
    <w:rsid w:val="6128E5D4"/>
    <w:rsid w:val="612BF6D7"/>
    <w:rsid w:val="612FE2CB"/>
    <w:rsid w:val="61306BF1"/>
    <w:rsid w:val="6133EEA9"/>
    <w:rsid w:val="6139AD86"/>
    <w:rsid w:val="613B6C86"/>
    <w:rsid w:val="613D49F1"/>
    <w:rsid w:val="613DDA39"/>
    <w:rsid w:val="613E44BE"/>
    <w:rsid w:val="613EE820"/>
    <w:rsid w:val="613FE260"/>
    <w:rsid w:val="614063E6"/>
    <w:rsid w:val="6141F5A8"/>
    <w:rsid w:val="61442BB9"/>
    <w:rsid w:val="61445E6A"/>
    <w:rsid w:val="614520B4"/>
    <w:rsid w:val="6145570D"/>
    <w:rsid w:val="6145B76D"/>
    <w:rsid w:val="6145C829"/>
    <w:rsid w:val="614A3D4B"/>
    <w:rsid w:val="614D4F59"/>
    <w:rsid w:val="614E5C30"/>
    <w:rsid w:val="614FE7FB"/>
    <w:rsid w:val="61505433"/>
    <w:rsid w:val="61525D1F"/>
    <w:rsid w:val="615293E4"/>
    <w:rsid w:val="6152DACD"/>
    <w:rsid w:val="6156EC42"/>
    <w:rsid w:val="61573F5D"/>
    <w:rsid w:val="615759A2"/>
    <w:rsid w:val="6157D2B0"/>
    <w:rsid w:val="6158F51F"/>
    <w:rsid w:val="615C0BED"/>
    <w:rsid w:val="615CE4D5"/>
    <w:rsid w:val="615CFA07"/>
    <w:rsid w:val="616022F4"/>
    <w:rsid w:val="6160A211"/>
    <w:rsid w:val="61630AFA"/>
    <w:rsid w:val="6164DBA9"/>
    <w:rsid w:val="616500A0"/>
    <w:rsid w:val="616750AF"/>
    <w:rsid w:val="61678671"/>
    <w:rsid w:val="6167F37B"/>
    <w:rsid w:val="616AE0C0"/>
    <w:rsid w:val="616B2D0B"/>
    <w:rsid w:val="616C3A35"/>
    <w:rsid w:val="616ED13C"/>
    <w:rsid w:val="61702FBB"/>
    <w:rsid w:val="6170947D"/>
    <w:rsid w:val="6171EAAB"/>
    <w:rsid w:val="61725438"/>
    <w:rsid w:val="6172A0A8"/>
    <w:rsid w:val="617441B7"/>
    <w:rsid w:val="617455FB"/>
    <w:rsid w:val="6175345B"/>
    <w:rsid w:val="6175D301"/>
    <w:rsid w:val="6176377B"/>
    <w:rsid w:val="61795497"/>
    <w:rsid w:val="617ABAA9"/>
    <w:rsid w:val="617BE8DF"/>
    <w:rsid w:val="617C5285"/>
    <w:rsid w:val="61801E2D"/>
    <w:rsid w:val="6180CDA5"/>
    <w:rsid w:val="618156CA"/>
    <w:rsid w:val="6181812F"/>
    <w:rsid w:val="6181DA43"/>
    <w:rsid w:val="61830420"/>
    <w:rsid w:val="61832D96"/>
    <w:rsid w:val="61854860"/>
    <w:rsid w:val="6185834B"/>
    <w:rsid w:val="618627D0"/>
    <w:rsid w:val="61875826"/>
    <w:rsid w:val="6189C02E"/>
    <w:rsid w:val="618B3E63"/>
    <w:rsid w:val="618B8B63"/>
    <w:rsid w:val="618F76B4"/>
    <w:rsid w:val="6190087C"/>
    <w:rsid w:val="6190F20C"/>
    <w:rsid w:val="61934023"/>
    <w:rsid w:val="619551C4"/>
    <w:rsid w:val="6195A48D"/>
    <w:rsid w:val="61967F25"/>
    <w:rsid w:val="6198E6A7"/>
    <w:rsid w:val="619FD3EC"/>
    <w:rsid w:val="619FFA77"/>
    <w:rsid w:val="61A263E9"/>
    <w:rsid w:val="61A2B468"/>
    <w:rsid w:val="61A345BF"/>
    <w:rsid w:val="61A3C9AC"/>
    <w:rsid w:val="61A5F480"/>
    <w:rsid w:val="61A61443"/>
    <w:rsid w:val="61A6FA59"/>
    <w:rsid w:val="61A97AB4"/>
    <w:rsid w:val="61AC4708"/>
    <w:rsid w:val="61ADBD90"/>
    <w:rsid w:val="61B15C8C"/>
    <w:rsid w:val="61B1F097"/>
    <w:rsid w:val="61B60572"/>
    <w:rsid w:val="61B6A72D"/>
    <w:rsid w:val="61B6DF01"/>
    <w:rsid w:val="61B708DB"/>
    <w:rsid w:val="61B782FA"/>
    <w:rsid w:val="61B7F125"/>
    <w:rsid w:val="61B8EF3D"/>
    <w:rsid w:val="61BA6069"/>
    <w:rsid w:val="61BBE7A0"/>
    <w:rsid w:val="61BC71E5"/>
    <w:rsid w:val="61BC7504"/>
    <w:rsid w:val="61BD84C1"/>
    <w:rsid w:val="61BF306F"/>
    <w:rsid w:val="61C17905"/>
    <w:rsid w:val="61C18415"/>
    <w:rsid w:val="61C37711"/>
    <w:rsid w:val="61C4B228"/>
    <w:rsid w:val="61C7833A"/>
    <w:rsid w:val="61C8F2B7"/>
    <w:rsid w:val="61C9CDE1"/>
    <w:rsid w:val="61CA1591"/>
    <w:rsid w:val="61CAF768"/>
    <w:rsid w:val="61CBF6C3"/>
    <w:rsid w:val="61CC86CD"/>
    <w:rsid w:val="61CE93D9"/>
    <w:rsid w:val="61D06293"/>
    <w:rsid w:val="61D30D0C"/>
    <w:rsid w:val="61D415B1"/>
    <w:rsid w:val="61D44683"/>
    <w:rsid w:val="61D58991"/>
    <w:rsid w:val="61D59BCC"/>
    <w:rsid w:val="61D6160C"/>
    <w:rsid w:val="61D6FBA0"/>
    <w:rsid w:val="61D87D35"/>
    <w:rsid w:val="61D97BF7"/>
    <w:rsid w:val="61DB0AAC"/>
    <w:rsid w:val="61DCC4B8"/>
    <w:rsid w:val="61DCE987"/>
    <w:rsid w:val="61DF4729"/>
    <w:rsid w:val="61E02079"/>
    <w:rsid w:val="61E15D97"/>
    <w:rsid w:val="61E4F418"/>
    <w:rsid w:val="61E5880B"/>
    <w:rsid w:val="61E5986A"/>
    <w:rsid w:val="61E76FFF"/>
    <w:rsid w:val="61E965A6"/>
    <w:rsid w:val="61E9ABD2"/>
    <w:rsid w:val="61EDACBD"/>
    <w:rsid w:val="61EE0249"/>
    <w:rsid w:val="61EE0E33"/>
    <w:rsid w:val="61F2C87A"/>
    <w:rsid w:val="61F69A06"/>
    <w:rsid w:val="61F6D90C"/>
    <w:rsid w:val="61F7B731"/>
    <w:rsid w:val="61FAF0D4"/>
    <w:rsid w:val="61FC5691"/>
    <w:rsid w:val="61FCC3EC"/>
    <w:rsid w:val="61FE1E0F"/>
    <w:rsid w:val="61FE3E47"/>
    <w:rsid w:val="62009EA9"/>
    <w:rsid w:val="6200C1D0"/>
    <w:rsid w:val="6200DEE7"/>
    <w:rsid w:val="62025F92"/>
    <w:rsid w:val="62034FB1"/>
    <w:rsid w:val="620378AA"/>
    <w:rsid w:val="6204A9D0"/>
    <w:rsid w:val="6204CC99"/>
    <w:rsid w:val="6206165E"/>
    <w:rsid w:val="62077909"/>
    <w:rsid w:val="62078F09"/>
    <w:rsid w:val="6208082E"/>
    <w:rsid w:val="620A041C"/>
    <w:rsid w:val="62103194"/>
    <w:rsid w:val="62103EDE"/>
    <w:rsid w:val="6210D59B"/>
    <w:rsid w:val="621119C6"/>
    <w:rsid w:val="62122F32"/>
    <w:rsid w:val="6212E433"/>
    <w:rsid w:val="62133E76"/>
    <w:rsid w:val="62143FB9"/>
    <w:rsid w:val="62149642"/>
    <w:rsid w:val="6216E9FA"/>
    <w:rsid w:val="62171270"/>
    <w:rsid w:val="6217FEAD"/>
    <w:rsid w:val="621959FF"/>
    <w:rsid w:val="62196560"/>
    <w:rsid w:val="621CF3A0"/>
    <w:rsid w:val="621D21DA"/>
    <w:rsid w:val="621E490E"/>
    <w:rsid w:val="621EE4EE"/>
    <w:rsid w:val="621F3A96"/>
    <w:rsid w:val="621F553D"/>
    <w:rsid w:val="6220E1F7"/>
    <w:rsid w:val="62263E39"/>
    <w:rsid w:val="6227A979"/>
    <w:rsid w:val="62298A10"/>
    <w:rsid w:val="622BA651"/>
    <w:rsid w:val="622C780B"/>
    <w:rsid w:val="622E235B"/>
    <w:rsid w:val="622E83E8"/>
    <w:rsid w:val="62300AE1"/>
    <w:rsid w:val="6231A76A"/>
    <w:rsid w:val="62369368"/>
    <w:rsid w:val="623C42E3"/>
    <w:rsid w:val="623C4F9A"/>
    <w:rsid w:val="623CC034"/>
    <w:rsid w:val="623D3C18"/>
    <w:rsid w:val="6241B043"/>
    <w:rsid w:val="6241DEBE"/>
    <w:rsid w:val="62421374"/>
    <w:rsid w:val="6242BCE2"/>
    <w:rsid w:val="6242BD05"/>
    <w:rsid w:val="6244A114"/>
    <w:rsid w:val="62453DED"/>
    <w:rsid w:val="6248B977"/>
    <w:rsid w:val="6249AE13"/>
    <w:rsid w:val="624A7AEB"/>
    <w:rsid w:val="624BCD48"/>
    <w:rsid w:val="6250C169"/>
    <w:rsid w:val="62552B59"/>
    <w:rsid w:val="6255B92C"/>
    <w:rsid w:val="6256B354"/>
    <w:rsid w:val="625A98EA"/>
    <w:rsid w:val="625B8F57"/>
    <w:rsid w:val="625D7107"/>
    <w:rsid w:val="625FC538"/>
    <w:rsid w:val="625FF503"/>
    <w:rsid w:val="62628264"/>
    <w:rsid w:val="62649DF2"/>
    <w:rsid w:val="626638D9"/>
    <w:rsid w:val="6267C7FB"/>
    <w:rsid w:val="6267F3A8"/>
    <w:rsid w:val="626B0D9A"/>
    <w:rsid w:val="626B9F0F"/>
    <w:rsid w:val="626C4DF3"/>
    <w:rsid w:val="626DA93F"/>
    <w:rsid w:val="626DCDAD"/>
    <w:rsid w:val="626EB8AF"/>
    <w:rsid w:val="626FC482"/>
    <w:rsid w:val="627067A3"/>
    <w:rsid w:val="6270D50B"/>
    <w:rsid w:val="627118B8"/>
    <w:rsid w:val="627432BA"/>
    <w:rsid w:val="62744145"/>
    <w:rsid w:val="627616BB"/>
    <w:rsid w:val="62767C58"/>
    <w:rsid w:val="6277DDC0"/>
    <w:rsid w:val="6277EE39"/>
    <w:rsid w:val="62783260"/>
    <w:rsid w:val="6279DA6B"/>
    <w:rsid w:val="627C29F6"/>
    <w:rsid w:val="6280C970"/>
    <w:rsid w:val="62822F02"/>
    <w:rsid w:val="62828DBB"/>
    <w:rsid w:val="62856E5A"/>
    <w:rsid w:val="6286EBA0"/>
    <w:rsid w:val="62874A06"/>
    <w:rsid w:val="6287556C"/>
    <w:rsid w:val="6287A29E"/>
    <w:rsid w:val="62891D50"/>
    <w:rsid w:val="6289E20C"/>
    <w:rsid w:val="628B1B3F"/>
    <w:rsid w:val="628BF149"/>
    <w:rsid w:val="628CCD08"/>
    <w:rsid w:val="62926110"/>
    <w:rsid w:val="6292FAD3"/>
    <w:rsid w:val="6293610C"/>
    <w:rsid w:val="6293E3F1"/>
    <w:rsid w:val="6295857F"/>
    <w:rsid w:val="62991BFE"/>
    <w:rsid w:val="6299B6E3"/>
    <w:rsid w:val="629C1B81"/>
    <w:rsid w:val="629C7B98"/>
    <w:rsid w:val="629DDD62"/>
    <w:rsid w:val="62A03B0A"/>
    <w:rsid w:val="62A05A17"/>
    <w:rsid w:val="62A25832"/>
    <w:rsid w:val="62A32900"/>
    <w:rsid w:val="62A32A68"/>
    <w:rsid w:val="62A4A357"/>
    <w:rsid w:val="62A697A7"/>
    <w:rsid w:val="62A6CAC1"/>
    <w:rsid w:val="62A9B240"/>
    <w:rsid w:val="62AC5499"/>
    <w:rsid w:val="62ACE623"/>
    <w:rsid w:val="62AFB9F2"/>
    <w:rsid w:val="62AFCA7E"/>
    <w:rsid w:val="62B202FF"/>
    <w:rsid w:val="62B40502"/>
    <w:rsid w:val="62B4329C"/>
    <w:rsid w:val="62B452EE"/>
    <w:rsid w:val="62B45985"/>
    <w:rsid w:val="62B754BF"/>
    <w:rsid w:val="62BAAD20"/>
    <w:rsid w:val="62BC4EA3"/>
    <w:rsid w:val="62BE8384"/>
    <w:rsid w:val="62BFE4C3"/>
    <w:rsid w:val="62C09BC6"/>
    <w:rsid w:val="62C146D1"/>
    <w:rsid w:val="62C4B133"/>
    <w:rsid w:val="62C520A1"/>
    <w:rsid w:val="62C7FA98"/>
    <w:rsid w:val="62C812FC"/>
    <w:rsid w:val="62CA1509"/>
    <w:rsid w:val="62CB02E0"/>
    <w:rsid w:val="62CB2EDA"/>
    <w:rsid w:val="62CB6A81"/>
    <w:rsid w:val="62CB8911"/>
    <w:rsid w:val="62CB939A"/>
    <w:rsid w:val="62CC7921"/>
    <w:rsid w:val="62CDE358"/>
    <w:rsid w:val="62CE3760"/>
    <w:rsid w:val="62CEA264"/>
    <w:rsid w:val="62CF48A1"/>
    <w:rsid w:val="62D06FEB"/>
    <w:rsid w:val="62D09A4D"/>
    <w:rsid w:val="62D0D8E3"/>
    <w:rsid w:val="62D131A1"/>
    <w:rsid w:val="62D15A55"/>
    <w:rsid w:val="62D3A85E"/>
    <w:rsid w:val="62D4AAF8"/>
    <w:rsid w:val="62D5B66B"/>
    <w:rsid w:val="62D63B25"/>
    <w:rsid w:val="62D70CF5"/>
    <w:rsid w:val="62D70DE0"/>
    <w:rsid w:val="62D8227A"/>
    <w:rsid w:val="62DA8BE1"/>
    <w:rsid w:val="62DBAAB8"/>
    <w:rsid w:val="62DBFE2A"/>
    <w:rsid w:val="62DCFF94"/>
    <w:rsid w:val="62DD77D8"/>
    <w:rsid w:val="62DE161B"/>
    <w:rsid w:val="62DF41DD"/>
    <w:rsid w:val="62E52C18"/>
    <w:rsid w:val="62E61A4A"/>
    <w:rsid w:val="62E6FE6B"/>
    <w:rsid w:val="62E7367C"/>
    <w:rsid w:val="62E7874F"/>
    <w:rsid w:val="62EAF407"/>
    <w:rsid w:val="62EBB6F7"/>
    <w:rsid w:val="62EC417D"/>
    <w:rsid w:val="62ED11A2"/>
    <w:rsid w:val="62F0209F"/>
    <w:rsid w:val="62F021AC"/>
    <w:rsid w:val="62F33C63"/>
    <w:rsid w:val="62F370AD"/>
    <w:rsid w:val="62F5BEE5"/>
    <w:rsid w:val="62F62DAC"/>
    <w:rsid w:val="62F74747"/>
    <w:rsid w:val="62F7EB32"/>
    <w:rsid w:val="62FC50B8"/>
    <w:rsid w:val="62FD2C9D"/>
    <w:rsid w:val="62FDD53C"/>
    <w:rsid w:val="62FF64D1"/>
    <w:rsid w:val="6300427D"/>
    <w:rsid w:val="6300521B"/>
    <w:rsid w:val="630073B0"/>
    <w:rsid w:val="63027626"/>
    <w:rsid w:val="6305E6D8"/>
    <w:rsid w:val="6307D583"/>
    <w:rsid w:val="63084994"/>
    <w:rsid w:val="630C0239"/>
    <w:rsid w:val="630C6832"/>
    <w:rsid w:val="630C723F"/>
    <w:rsid w:val="630CC575"/>
    <w:rsid w:val="630CE544"/>
    <w:rsid w:val="630DFF76"/>
    <w:rsid w:val="630E3604"/>
    <w:rsid w:val="630FF34B"/>
    <w:rsid w:val="6311EDEF"/>
    <w:rsid w:val="631441A8"/>
    <w:rsid w:val="631700EC"/>
    <w:rsid w:val="63181BA2"/>
    <w:rsid w:val="6319B44C"/>
    <w:rsid w:val="6319EF37"/>
    <w:rsid w:val="631F5B9C"/>
    <w:rsid w:val="631FB8B6"/>
    <w:rsid w:val="6320CB8D"/>
    <w:rsid w:val="6322A378"/>
    <w:rsid w:val="63235EBF"/>
    <w:rsid w:val="63260864"/>
    <w:rsid w:val="63283006"/>
    <w:rsid w:val="632A75EE"/>
    <w:rsid w:val="632AB61E"/>
    <w:rsid w:val="632AC491"/>
    <w:rsid w:val="632B8A7B"/>
    <w:rsid w:val="632BA39D"/>
    <w:rsid w:val="632BE768"/>
    <w:rsid w:val="632D5BF6"/>
    <w:rsid w:val="632E7BBC"/>
    <w:rsid w:val="632EAFE1"/>
    <w:rsid w:val="632EB9EB"/>
    <w:rsid w:val="632F89F1"/>
    <w:rsid w:val="6331386C"/>
    <w:rsid w:val="6335347B"/>
    <w:rsid w:val="63356838"/>
    <w:rsid w:val="63388CCF"/>
    <w:rsid w:val="63389456"/>
    <w:rsid w:val="6339E712"/>
    <w:rsid w:val="633A5545"/>
    <w:rsid w:val="633AAFF8"/>
    <w:rsid w:val="633D33EC"/>
    <w:rsid w:val="633D4D03"/>
    <w:rsid w:val="633E61E1"/>
    <w:rsid w:val="633F284D"/>
    <w:rsid w:val="63416668"/>
    <w:rsid w:val="6343CCC5"/>
    <w:rsid w:val="6344689D"/>
    <w:rsid w:val="634C5EC7"/>
    <w:rsid w:val="634CA625"/>
    <w:rsid w:val="634CA764"/>
    <w:rsid w:val="6356F80D"/>
    <w:rsid w:val="63574FC1"/>
    <w:rsid w:val="63592C6E"/>
    <w:rsid w:val="635BA638"/>
    <w:rsid w:val="635CDB54"/>
    <w:rsid w:val="635E0A0B"/>
    <w:rsid w:val="6361092D"/>
    <w:rsid w:val="63632F97"/>
    <w:rsid w:val="636373EA"/>
    <w:rsid w:val="6363C796"/>
    <w:rsid w:val="6364CCF6"/>
    <w:rsid w:val="6365D997"/>
    <w:rsid w:val="6366F84C"/>
    <w:rsid w:val="636707AA"/>
    <w:rsid w:val="63675A42"/>
    <w:rsid w:val="6369068D"/>
    <w:rsid w:val="63694263"/>
    <w:rsid w:val="636F4710"/>
    <w:rsid w:val="6370D18B"/>
    <w:rsid w:val="6370DF20"/>
    <w:rsid w:val="63714C8F"/>
    <w:rsid w:val="637159F2"/>
    <w:rsid w:val="637261CE"/>
    <w:rsid w:val="63741925"/>
    <w:rsid w:val="637448E0"/>
    <w:rsid w:val="63752FDE"/>
    <w:rsid w:val="6375DE46"/>
    <w:rsid w:val="63764FE8"/>
    <w:rsid w:val="63766F7E"/>
    <w:rsid w:val="637687BF"/>
    <w:rsid w:val="63779F31"/>
    <w:rsid w:val="6377DEBB"/>
    <w:rsid w:val="63788898"/>
    <w:rsid w:val="63793D0A"/>
    <w:rsid w:val="637A9213"/>
    <w:rsid w:val="637AB3B8"/>
    <w:rsid w:val="637FCFFD"/>
    <w:rsid w:val="6380EA44"/>
    <w:rsid w:val="6380F565"/>
    <w:rsid w:val="6380F594"/>
    <w:rsid w:val="6381A89D"/>
    <w:rsid w:val="6382A6D7"/>
    <w:rsid w:val="6382FA52"/>
    <w:rsid w:val="6383B8BF"/>
    <w:rsid w:val="63896213"/>
    <w:rsid w:val="638C3AC9"/>
    <w:rsid w:val="638EE9C6"/>
    <w:rsid w:val="638FA4E5"/>
    <w:rsid w:val="6391B00B"/>
    <w:rsid w:val="6391ED74"/>
    <w:rsid w:val="63945149"/>
    <w:rsid w:val="6395B378"/>
    <w:rsid w:val="63964218"/>
    <w:rsid w:val="639676A6"/>
    <w:rsid w:val="63982D5E"/>
    <w:rsid w:val="6398BCA4"/>
    <w:rsid w:val="639AB842"/>
    <w:rsid w:val="639AC64A"/>
    <w:rsid w:val="639ACCBD"/>
    <w:rsid w:val="639B6FB7"/>
    <w:rsid w:val="639E4A3C"/>
    <w:rsid w:val="63A15BDF"/>
    <w:rsid w:val="63A15FF0"/>
    <w:rsid w:val="63A420C3"/>
    <w:rsid w:val="63A574EE"/>
    <w:rsid w:val="63A5B427"/>
    <w:rsid w:val="63A98CA8"/>
    <w:rsid w:val="63AC5340"/>
    <w:rsid w:val="63AC9BEC"/>
    <w:rsid w:val="63ACAD73"/>
    <w:rsid w:val="63AD82ED"/>
    <w:rsid w:val="63AD9AEF"/>
    <w:rsid w:val="63AEE3D6"/>
    <w:rsid w:val="63AF811F"/>
    <w:rsid w:val="63B20942"/>
    <w:rsid w:val="63B22649"/>
    <w:rsid w:val="63B4DF4F"/>
    <w:rsid w:val="63B5498D"/>
    <w:rsid w:val="63B5CC39"/>
    <w:rsid w:val="63B7105C"/>
    <w:rsid w:val="63B8DE3F"/>
    <w:rsid w:val="63BC57CE"/>
    <w:rsid w:val="63BD031B"/>
    <w:rsid w:val="63BF86C1"/>
    <w:rsid w:val="63C10617"/>
    <w:rsid w:val="63C180B0"/>
    <w:rsid w:val="63C19D30"/>
    <w:rsid w:val="63C1A001"/>
    <w:rsid w:val="63C291FB"/>
    <w:rsid w:val="63C5295D"/>
    <w:rsid w:val="63C68E4D"/>
    <w:rsid w:val="63C6C832"/>
    <w:rsid w:val="63C8E0AE"/>
    <w:rsid w:val="63C93B73"/>
    <w:rsid w:val="63CA3175"/>
    <w:rsid w:val="63CE990D"/>
    <w:rsid w:val="63D1C054"/>
    <w:rsid w:val="63D2A959"/>
    <w:rsid w:val="63D42A62"/>
    <w:rsid w:val="63D4AD2A"/>
    <w:rsid w:val="63D61918"/>
    <w:rsid w:val="63D74AB0"/>
    <w:rsid w:val="63D76082"/>
    <w:rsid w:val="63D7EB88"/>
    <w:rsid w:val="63DD3CCE"/>
    <w:rsid w:val="63DD510A"/>
    <w:rsid w:val="63DDDCF8"/>
    <w:rsid w:val="63DE556C"/>
    <w:rsid w:val="63E07B9F"/>
    <w:rsid w:val="63E47203"/>
    <w:rsid w:val="63E586C4"/>
    <w:rsid w:val="63E685CE"/>
    <w:rsid w:val="63E6A702"/>
    <w:rsid w:val="63E775DD"/>
    <w:rsid w:val="63E7D135"/>
    <w:rsid w:val="63E83C29"/>
    <w:rsid w:val="63E95E69"/>
    <w:rsid w:val="63EAA7F2"/>
    <w:rsid w:val="63EB076D"/>
    <w:rsid w:val="63EB7B54"/>
    <w:rsid w:val="63EC10E5"/>
    <w:rsid w:val="63EE9206"/>
    <w:rsid w:val="63EF4CE5"/>
    <w:rsid w:val="63EF6F20"/>
    <w:rsid w:val="63EF9D58"/>
    <w:rsid w:val="63F06A4D"/>
    <w:rsid w:val="63F455B9"/>
    <w:rsid w:val="63F48A1C"/>
    <w:rsid w:val="63F697BC"/>
    <w:rsid w:val="63F712AB"/>
    <w:rsid w:val="63FCD017"/>
    <w:rsid w:val="63FCE19C"/>
    <w:rsid w:val="63FD4F33"/>
    <w:rsid w:val="63FD9A60"/>
    <w:rsid w:val="63FDB601"/>
    <w:rsid w:val="63FF84C6"/>
    <w:rsid w:val="63FFFAB2"/>
    <w:rsid w:val="64018ADC"/>
    <w:rsid w:val="6402BDA3"/>
    <w:rsid w:val="6404FA80"/>
    <w:rsid w:val="64061C1E"/>
    <w:rsid w:val="64095B36"/>
    <w:rsid w:val="640C0F77"/>
    <w:rsid w:val="640DDD51"/>
    <w:rsid w:val="640E3B32"/>
    <w:rsid w:val="6412548D"/>
    <w:rsid w:val="64140BDD"/>
    <w:rsid w:val="64142275"/>
    <w:rsid w:val="64157A61"/>
    <w:rsid w:val="64161504"/>
    <w:rsid w:val="64163ACA"/>
    <w:rsid w:val="641647D5"/>
    <w:rsid w:val="6418CF38"/>
    <w:rsid w:val="641ACBA1"/>
    <w:rsid w:val="641E727F"/>
    <w:rsid w:val="641EDE13"/>
    <w:rsid w:val="6422C0F9"/>
    <w:rsid w:val="64236196"/>
    <w:rsid w:val="64241EC5"/>
    <w:rsid w:val="64261841"/>
    <w:rsid w:val="64279B78"/>
    <w:rsid w:val="6427AB48"/>
    <w:rsid w:val="6428B8C7"/>
    <w:rsid w:val="6429E126"/>
    <w:rsid w:val="642A114A"/>
    <w:rsid w:val="642AFF3D"/>
    <w:rsid w:val="642CE674"/>
    <w:rsid w:val="642E8B5C"/>
    <w:rsid w:val="642FB07E"/>
    <w:rsid w:val="64313B4E"/>
    <w:rsid w:val="64329313"/>
    <w:rsid w:val="643636E6"/>
    <w:rsid w:val="64389579"/>
    <w:rsid w:val="6438A3FC"/>
    <w:rsid w:val="6438C611"/>
    <w:rsid w:val="64394210"/>
    <w:rsid w:val="643BB820"/>
    <w:rsid w:val="6440EE64"/>
    <w:rsid w:val="644134D6"/>
    <w:rsid w:val="64415027"/>
    <w:rsid w:val="64423ECA"/>
    <w:rsid w:val="64429850"/>
    <w:rsid w:val="6442AFF2"/>
    <w:rsid w:val="6443B14D"/>
    <w:rsid w:val="64467BE2"/>
    <w:rsid w:val="6448ECAD"/>
    <w:rsid w:val="644CDD39"/>
    <w:rsid w:val="644E2CE9"/>
    <w:rsid w:val="6451A1FF"/>
    <w:rsid w:val="6455C371"/>
    <w:rsid w:val="64564893"/>
    <w:rsid w:val="64580B81"/>
    <w:rsid w:val="645A2EE0"/>
    <w:rsid w:val="645AF27F"/>
    <w:rsid w:val="645C5029"/>
    <w:rsid w:val="645C8203"/>
    <w:rsid w:val="645CDB61"/>
    <w:rsid w:val="645D99AA"/>
    <w:rsid w:val="645E7452"/>
    <w:rsid w:val="645F1F28"/>
    <w:rsid w:val="645FBE65"/>
    <w:rsid w:val="64621BFD"/>
    <w:rsid w:val="6462E96D"/>
    <w:rsid w:val="6464543A"/>
    <w:rsid w:val="64684AE3"/>
    <w:rsid w:val="6468773B"/>
    <w:rsid w:val="64689186"/>
    <w:rsid w:val="646915F7"/>
    <w:rsid w:val="64694F46"/>
    <w:rsid w:val="6469D04D"/>
    <w:rsid w:val="646AC3AF"/>
    <w:rsid w:val="646B7529"/>
    <w:rsid w:val="646CBFD3"/>
    <w:rsid w:val="646FC106"/>
    <w:rsid w:val="64744953"/>
    <w:rsid w:val="64768637"/>
    <w:rsid w:val="6479BF21"/>
    <w:rsid w:val="647A0037"/>
    <w:rsid w:val="647ABDB8"/>
    <w:rsid w:val="647B9E9F"/>
    <w:rsid w:val="647BBE79"/>
    <w:rsid w:val="647C85F6"/>
    <w:rsid w:val="647CC183"/>
    <w:rsid w:val="647CFF5E"/>
    <w:rsid w:val="647DA97B"/>
    <w:rsid w:val="64801E7F"/>
    <w:rsid w:val="64809C4A"/>
    <w:rsid w:val="64829426"/>
    <w:rsid w:val="64833FAD"/>
    <w:rsid w:val="648478B7"/>
    <w:rsid w:val="648506DE"/>
    <w:rsid w:val="64864052"/>
    <w:rsid w:val="648B6371"/>
    <w:rsid w:val="648BBBB1"/>
    <w:rsid w:val="648CAA64"/>
    <w:rsid w:val="648E568A"/>
    <w:rsid w:val="648EBD35"/>
    <w:rsid w:val="648ED650"/>
    <w:rsid w:val="648FD26F"/>
    <w:rsid w:val="648FE6EF"/>
    <w:rsid w:val="6492DAB2"/>
    <w:rsid w:val="6493220E"/>
    <w:rsid w:val="6493ACAF"/>
    <w:rsid w:val="64967CCE"/>
    <w:rsid w:val="64982119"/>
    <w:rsid w:val="64985A68"/>
    <w:rsid w:val="649914D6"/>
    <w:rsid w:val="6499D499"/>
    <w:rsid w:val="649D4B09"/>
    <w:rsid w:val="649DF41E"/>
    <w:rsid w:val="64A28C1A"/>
    <w:rsid w:val="64A37611"/>
    <w:rsid w:val="64A38839"/>
    <w:rsid w:val="64A50D11"/>
    <w:rsid w:val="64A58C0A"/>
    <w:rsid w:val="64A78838"/>
    <w:rsid w:val="64A9E3DB"/>
    <w:rsid w:val="64ABC9ED"/>
    <w:rsid w:val="64AC330D"/>
    <w:rsid w:val="64AE0CE6"/>
    <w:rsid w:val="64AE821F"/>
    <w:rsid w:val="64AFFE03"/>
    <w:rsid w:val="64B0D879"/>
    <w:rsid w:val="64B34F12"/>
    <w:rsid w:val="64B3F8CC"/>
    <w:rsid w:val="64B54394"/>
    <w:rsid w:val="64B76391"/>
    <w:rsid w:val="64B9AC03"/>
    <w:rsid w:val="64BAB6EE"/>
    <w:rsid w:val="64BB66E7"/>
    <w:rsid w:val="64BCD5F7"/>
    <w:rsid w:val="64BCD8F2"/>
    <w:rsid w:val="64BD1230"/>
    <w:rsid w:val="64BFFE6D"/>
    <w:rsid w:val="64C017B2"/>
    <w:rsid w:val="64C06D31"/>
    <w:rsid w:val="64C0DBB0"/>
    <w:rsid w:val="64C27A07"/>
    <w:rsid w:val="64C28EB8"/>
    <w:rsid w:val="64C3ADDF"/>
    <w:rsid w:val="64C49A56"/>
    <w:rsid w:val="64C65703"/>
    <w:rsid w:val="64C8F110"/>
    <w:rsid w:val="64C938CE"/>
    <w:rsid w:val="64C97E31"/>
    <w:rsid w:val="64CD1D07"/>
    <w:rsid w:val="64CF2CD2"/>
    <w:rsid w:val="64CFA7DA"/>
    <w:rsid w:val="64D14161"/>
    <w:rsid w:val="64D1C395"/>
    <w:rsid w:val="64D2A4C4"/>
    <w:rsid w:val="64D3ACBF"/>
    <w:rsid w:val="64D3F606"/>
    <w:rsid w:val="64D63220"/>
    <w:rsid w:val="64D67727"/>
    <w:rsid w:val="64D78B13"/>
    <w:rsid w:val="64DA2A21"/>
    <w:rsid w:val="64DB6205"/>
    <w:rsid w:val="64DB8EF5"/>
    <w:rsid w:val="64DC8413"/>
    <w:rsid w:val="64DD4644"/>
    <w:rsid w:val="64DDF25E"/>
    <w:rsid w:val="64DE7AD1"/>
    <w:rsid w:val="64DF287E"/>
    <w:rsid w:val="64DFED29"/>
    <w:rsid w:val="64E0BE6E"/>
    <w:rsid w:val="64E32B90"/>
    <w:rsid w:val="64E39EFD"/>
    <w:rsid w:val="64E3A434"/>
    <w:rsid w:val="64E5965A"/>
    <w:rsid w:val="64E67019"/>
    <w:rsid w:val="64E6AE53"/>
    <w:rsid w:val="64E99159"/>
    <w:rsid w:val="64EA74E1"/>
    <w:rsid w:val="64ED92D7"/>
    <w:rsid w:val="64EEDF89"/>
    <w:rsid w:val="64F01AAD"/>
    <w:rsid w:val="64F0ECD6"/>
    <w:rsid w:val="64F62D04"/>
    <w:rsid w:val="64F751A0"/>
    <w:rsid w:val="64F81B52"/>
    <w:rsid w:val="64FA2DA9"/>
    <w:rsid w:val="64FA45FD"/>
    <w:rsid w:val="64FA7062"/>
    <w:rsid w:val="64FC417D"/>
    <w:rsid w:val="64FC47E0"/>
    <w:rsid w:val="64FC6C0D"/>
    <w:rsid w:val="64FC9F21"/>
    <w:rsid w:val="64FD90A8"/>
    <w:rsid w:val="65002FB2"/>
    <w:rsid w:val="650274FD"/>
    <w:rsid w:val="65027778"/>
    <w:rsid w:val="65060B92"/>
    <w:rsid w:val="65060DC9"/>
    <w:rsid w:val="6506F628"/>
    <w:rsid w:val="650723B5"/>
    <w:rsid w:val="65085877"/>
    <w:rsid w:val="6508C6CB"/>
    <w:rsid w:val="65095FB2"/>
    <w:rsid w:val="650ABC43"/>
    <w:rsid w:val="650AC2BD"/>
    <w:rsid w:val="650AC648"/>
    <w:rsid w:val="650CC2F6"/>
    <w:rsid w:val="650F9495"/>
    <w:rsid w:val="651060A7"/>
    <w:rsid w:val="65141D1D"/>
    <w:rsid w:val="6516588F"/>
    <w:rsid w:val="6517F3D8"/>
    <w:rsid w:val="6518D4D4"/>
    <w:rsid w:val="651945C6"/>
    <w:rsid w:val="651B01B7"/>
    <w:rsid w:val="651BD6C9"/>
    <w:rsid w:val="651FE4DD"/>
    <w:rsid w:val="65204568"/>
    <w:rsid w:val="6522B7F2"/>
    <w:rsid w:val="6523605F"/>
    <w:rsid w:val="65278DA6"/>
    <w:rsid w:val="6528D4D3"/>
    <w:rsid w:val="65320836"/>
    <w:rsid w:val="65351775"/>
    <w:rsid w:val="6536C199"/>
    <w:rsid w:val="6536EABF"/>
    <w:rsid w:val="6539AD56"/>
    <w:rsid w:val="653A8BCC"/>
    <w:rsid w:val="653D2311"/>
    <w:rsid w:val="653DC049"/>
    <w:rsid w:val="653EA574"/>
    <w:rsid w:val="6541180C"/>
    <w:rsid w:val="6544C0DE"/>
    <w:rsid w:val="65476C63"/>
    <w:rsid w:val="654A8333"/>
    <w:rsid w:val="654AC00F"/>
    <w:rsid w:val="654FA09D"/>
    <w:rsid w:val="654FB8CA"/>
    <w:rsid w:val="65521115"/>
    <w:rsid w:val="6552B133"/>
    <w:rsid w:val="65538BF0"/>
    <w:rsid w:val="6553D79E"/>
    <w:rsid w:val="655556AB"/>
    <w:rsid w:val="6555B33B"/>
    <w:rsid w:val="6555D65E"/>
    <w:rsid w:val="65560242"/>
    <w:rsid w:val="6557007D"/>
    <w:rsid w:val="65573BAE"/>
    <w:rsid w:val="65586DCF"/>
    <w:rsid w:val="655CE841"/>
    <w:rsid w:val="655F24CA"/>
    <w:rsid w:val="655F36CA"/>
    <w:rsid w:val="655F5FC7"/>
    <w:rsid w:val="6560BC6C"/>
    <w:rsid w:val="656148F7"/>
    <w:rsid w:val="656653A0"/>
    <w:rsid w:val="6568FB1B"/>
    <w:rsid w:val="656AA6D7"/>
    <w:rsid w:val="656AC932"/>
    <w:rsid w:val="656B54CF"/>
    <w:rsid w:val="656CECF5"/>
    <w:rsid w:val="656E4B0C"/>
    <w:rsid w:val="65710A40"/>
    <w:rsid w:val="6571786C"/>
    <w:rsid w:val="6572A253"/>
    <w:rsid w:val="6574F142"/>
    <w:rsid w:val="6575DB7A"/>
    <w:rsid w:val="6576C529"/>
    <w:rsid w:val="657881D3"/>
    <w:rsid w:val="6578F157"/>
    <w:rsid w:val="65791B23"/>
    <w:rsid w:val="65799C59"/>
    <w:rsid w:val="6579B647"/>
    <w:rsid w:val="657A4773"/>
    <w:rsid w:val="657A760D"/>
    <w:rsid w:val="657C203B"/>
    <w:rsid w:val="657CE19E"/>
    <w:rsid w:val="657D4F59"/>
    <w:rsid w:val="657D7D98"/>
    <w:rsid w:val="65811775"/>
    <w:rsid w:val="6582D977"/>
    <w:rsid w:val="6582F7B0"/>
    <w:rsid w:val="6586DD63"/>
    <w:rsid w:val="658BFC0F"/>
    <w:rsid w:val="658D4830"/>
    <w:rsid w:val="658F981A"/>
    <w:rsid w:val="658FC098"/>
    <w:rsid w:val="65901987"/>
    <w:rsid w:val="6590B1A8"/>
    <w:rsid w:val="659315B5"/>
    <w:rsid w:val="65952507"/>
    <w:rsid w:val="65958B3F"/>
    <w:rsid w:val="6595B22F"/>
    <w:rsid w:val="65977FB6"/>
    <w:rsid w:val="6598BD37"/>
    <w:rsid w:val="6598DCEE"/>
    <w:rsid w:val="65997D46"/>
    <w:rsid w:val="659AC251"/>
    <w:rsid w:val="659B11A5"/>
    <w:rsid w:val="659B5E43"/>
    <w:rsid w:val="659BCB13"/>
    <w:rsid w:val="659BCB16"/>
    <w:rsid w:val="659C41F9"/>
    <w:rsid w:val="659C5241"/>
    <w:rsid w:val="659E97D6"/>
    <w:rsid w:val="65A005B3"/>
    <w:rsid w:val="65A03201"/>
    <w:rsid w:val="65A1A37C"/>
    <w:rsid w:val="65A2230A"/>
    <w:rsid w:val="65A33C6E"/>
    <w:rsid w:val="65A3466F"/>
    <w:rsid w:val="65A3A962"/>
    <w:rsid w:val="65A60697"/>
    <w:rsid w:val="65A9641F"/>
    <w:rsid w:val="65AB9263"/>
    <w:rsid w:val="65AC94BE"/>
    <w:rsid w:val="65AF1D2A"/>
    <w:rsid w:val="65AFC504"/>
    <w:rsid w:val="65B07449"/>
    <w:rsid w:val="65B20547"/>
    <w:rsid w:val="65B4C2E1"/>
    <w:rsid w:val="65B6C38E"/>
    <w:rsid w:val="65B7809B"/>
    <w:rsid w:val="65B7B716"/>
    <w:rsid w:val="65B8E3F8"/>
    <w:rsid w:val="65BB2D5B"/>
    <w:rsid w:val="65BBFA27"/>
    <w:rsid w:val="65BCA318"/>
    <w:rsid w:val="65BCB094"/>
    <w:rsid w:val="65BD980D"/>
    <w:rsid w:val="65C1395F"/>
    <w:rsid w:val="65C4D3B9"/>
    <w:rsid w:val="65C4EC53"/>
    <w:rsid w:val="65C5AB22"/>
    <w:rsid w:val="65C80327"/>
    <w:rsid w:val="65C818EC"/>
    <w:rsid w:val="65C81D63"/>
    <w:rsid w:val="65CD91D3"/>
    <w:rsid w:val="65CE7356"/>
    <w:rsid w:val="65CF4152"/>
    <w:rsid w:val="65CF48E0"/>
    <w:rsid w:val="65D0575D"/>
    <w:rsid w:val="65D0CEA7"/>
    <w:rsid w:val="65D43E40"/>
    <w:rsid w:val="65D589A2"/>
    <w:rsid w:val="65D5EE92"/>
    <w:rsid w:val="65D82F21"/>
    <w:rsid w:val="65D8C7C6"/>
    <w:rsid w:val="65DA79DE"/>
    <w:rsid w:val="65DCFF69"/>
    <w:rsid w:val="65DE1DFB"/>
    <w:rsid w:val="65DFBB75"/>
    <w:rsid w:val="65E21150"/>
    <w:rsid w:val="65E48451"/>
    <w:rsid w:val="65E5C54F"/>
    <w:rsid w:val="65E78164"/>
    <w:rsid w:val="65EA79DB"/>
    <w:rsid w:val="65EAA416"/>
    <w:rsid w:val="65EB3398"/>
    <w:rsid w:val="65EBAB10"/>
    <w:rsid w:val="65EC3858"/>
    <w:rsid w:val="65EC9DC8"/>
    <w:rsid w:val="65EDF027"/>
    <w:rsid w:val="65EEDF23"/>
    <w:rsid w:val="65F317AC"/>
    <w:rsid w:val="65F39CD5"/>
    <w:rsid w:val="65F3FB79"/>
    <w:rsid w:val="65F71214"/>
    <w:rsid w:val="65FA2C1C"/>
    <w:rsid w:val="65FA7152"/>
    <w:rsid w:val="65FA9E88"/>
    <w:rsid w:val="65FB16EE"/>
    <w:rsid w:val="65FB288A"/>
    <w:rsid w:val="65FBE2C7"/>
    <w:rsid w:val="65FC363D"/>
    <w:rsid w:val="65FCED44"/>
    <w:rsid w:val="65FF6635"/>
    <w:rsid w:val="65FFC061"/>
    <w:rsid w:val="66030390"/>
    <w:rsid w:val="66043CD7"/>
    <w:rsid w:val="66068124"/>
    <w:rsid w:val="6606E666"/>
    <w:rsid w:val="660912D9"/>
    <w:rsid w:val="660A5D61"/>
    <w:rsid w:val="660AAC40"/>
    <w:rsid w:val="660BEDE4"/>
    <w:rsid w:val="660BFD0C"/>
    <w:rsid w:val="660C74D2"/>
    <w:rsid w:val="660D514D"/>
    <w:rsid w:val="660E546E"/>
    <w:rsid w:val="660E6A59"/>
    <w:rsid w:val="660F4D69"/>
    <w:rsid w:val="66100A3C"/>
    <w:rsid w:val="6610D28A"/>
    <w:rsid w:val="66111A09"/>
    <w:rsid w:val="6612565C"/>
    <w:rsid w:val="66126117"/>
    <w:rsid w:val="661413AC"/>
    <w:rsid w:val="6617C4AF"/>
    <w:rsid w:val="6619E0AF"/>
    <w:rsid w:val="6619E786"/>
    <w:rsid w:val="661C336A"/>
    <w:rsid w:val="661E2425"/>
    <w:rsid w:val="661E9FC1"/>
    <w:rsid w:val="66204918"/>
    <w:rsid w:val="662283A5"/>
    <w:rsid w:val="6624729B"/>
    <w:rsid w:val="66247BE6"/>
    <w:rsid w:val="6628D159"/>
    <w:rsid w:val="6628E5A7"/>
    <w:rsid w:val="6629CCA7"/>
    <w:rsid w:val="6629D42E"/>
    <w:rsid w:val="662C04C2"/>
    <w:rsid w:val="662C4C56"/>
    <w:rsid w:val="662D75D5"/>
    <w:rsid w:val="662F1ABF"/>
    <w:rsid w:val="662F3DA2"/>
    <w:rsid w:val="662F84B1"/>
    <w:rsid w:val="663111B3"/>
    <w:rsid w:val="66326797"/>
    <w:rsid w:val="663271B8"/>
    <w:rsid w:val="663272FC"/>
    <w:rsid w:val="6633F4FD"/>
    <w:rsid w:val="66355B7A"/>
    <w:rsid w:val="66366E1B"/>
    <w:rsid w:val="66368242"/>
    <w:rsid w:val="6638E1F4"/>
    <w:rsid w:val="663BD72A"/>
    <w:rsid w:val="663BF0D0"/>
    <w:rsid w:val="663BFF53"/>
    <w:rsid w:val="663CA808"/>
    <w:rsid w:val="663D0400"/>
    <w:rsid w:val="663D5E87"/>
    <w:rsid w:val="663DAEF1"/>
    <w:rsid w:val="6640F7C4"/>
    <w:rsid w:val="6641D419"/>
    <w:rsid w:val="66452DAA"/>
    <w:rsid w:val="66460B30"/>
    <w:rsid w:val="66484C42"/>
    <w:rsid w:val="664A03A8"/>
    <w:rsid w:val="664A1E1A"/>
    <w:rsid w:val="664C2741"/>
    <w:rsid w:val="665074F6"/>
    <w:rsid w:val="66508F41"/>
    <w:rsid w:val="6651AB6D"/>
    <w:rsid w:val="66539605"/>
    <w:rsid w:val="6657216E"/>
    <w:rsid w:val="66585D2F"/>
    <w:rsid w:val="66598AB7"/>
    <w:rsid w:val="6659C6EF"/>
    <w:rsid w:val="6659E461"/>
    <w:rsid w:val="665BEE3E"/>
    <w:rsid w:val="665D7036"/>
    <w:rsid w:val="665DE474"/>
    <w:rsid w:val="665E2049"/>
    <w:rsid w:val="665E415E"/>
    <w:rsid w:val="6660FEB4"/>
    <w:rsid w:val="666287CE"/>
    <w:rsid w:val="6662D450"/>
    <w:rsid w:val="66641426"/>
    <w:rsid w:val="66643FD7"/>
    <w:rsid w:val="666679FF"/>
    <w:rsid w:val="6666A116"/>
    <w:rsid w:val="6668BA16"/>
    <w:rsid w:val="666AE20C"/>
    <w:rsid w:val="666BE508"/>
    <w:rsid w:val="666D0F0A"/>
    <w:rsid w:val="666DADEC"/>
    <w:rsid w:val="666F775D"/>
    <w:rsid w:val="66706EEA"/>
    <w:rsid w:val="6670B686"/>
    <w:rsid w:val="6670FA62"/>
    <w:rsid w:val="667155D2"/>
    <w:rsid w:val="66769D29"/>
    <w:rsid w:val="6677D656"/>
    <w:rsid w:val="66786587"/>
    <w:rsid w:val="6678D4E5"/>
    <w:rsid w:val="66790E6E"/>
    <w:rsid w:val="66798993"/>
    <w:rsid w:val="6679A01D"/>
    <w:rsid w:val="667CBC83"/>
    <w:rsid w:val="667EF14C"/>
    <w:rsid w:val="6680AD89"/>
    <w:rsid w:val="6683C1CF"/>
    <w:rsid w:val="66848403"/>
    <w:rsid w:val="6684D2FF"/>
    <w:rsid w:val="668BA5FD"/>
    <w:rsid w:val="668C8EAC"/>
    <w:rsid w:val="668CBD37"/>
    <w:rsid w:val="668E5CA1"/>
    <w:rsid w:val="668EAD0B"/>
    <w:rsid w:val="668EC47D"/>
    <w:rsid w:val="668FA715"/>
    <w:rsid w:val="66905EF4"/>
    <w:rsid w:val="669135AC"/>
    <w:rsid w:val="669176E0"/>
    <w:rsid w:val="669256AC"/>
    <w:rsid w:val="669258BE"/>
    <w:rsid w:val="6692B246"/>
    <w:rsid w:val="6692E38C"/>
    <w:rsid w:val="6693024D"/>
    <w:rsid w:val="669366F7"/>
    <w:rsid w:val="66939DD4"/>
    <w:rsid w:val="6694599B"/>
    <w:rsid w:val="6698FA3B"/>
    <w:rsid w:val="66991192"/>
    <w:rsid w:val="66997FC6"/>
    <w:rsid w:val="669BC583"/>
    <w:rsid w:val="669C5FBB"/>
    <w:rsid w:val="669C8E48"/>
    <w:rsid w:val="669CACBE"/>
    <w:rsid w:val="669D71D4"/>
    <w:rsid w:val="669E783F"/>
    <w:rsid w:val="669E7ECD"/>
    <w:rsid w:val="669FEDE1"/>
    <w:rsid w:val="66A0AD5B"/>
    <w:rsid w:val="66A0C2FD"/>
    <w:rsid w:val="66A1B85B"/>
    <w:rsid w:val="66A1CE69"/>
    <w:rsid w:val="66A1DDD2"/>
    <w:rsid w:val="66A26E3F"/>
    <w:rsid w:val="66A2DB63"/>
    <w:rsid w:val="66A6CF62"/>
    <w:rsid w:val="66A6D37F"/>
    <w:rsid w:val="66A9C8F3"/>
    <w:rsid w:val="66A9D9EA"/>
    <w:rsid w:val="66AA5C23"/>
    <w:rsid w:val="66AB9972"/>
    <w:rsid w:val="66AF6612"/>
    <w:rsid w:val="66B0FBF1"/>
    <w:rsid w:val="66B160F8"/>
    <w:rsid w:val="66B642BB"/>
    <w:rsid w:val="66B71741"/>
    <w:rsid w:val="66B71845"/>
    <w:rsid w:val="66B829F0"/>
    <w:rsid w:val="66B8AF46"/>
    <w:rsid w:val="66B8D919"/>
    <w:rsid w:val="66BAE9EC"/>
    <w:rsid w:val="66BF796D"/>
    <w:rsid w:val="66C01CA1"/>
    <w:rsid w:val="66C08E38"/>
    <w:rsid w:val="66C4428D"/>
    <w:rsid w:val="66C4A6F4"/>
    <w:rsid w:val="66C65A5C"/>
    <w:rsid w:val="66C72953"/>
    <w:rsid w:val="66C7799E"/>
    <w:rsid w:val="66C7AE3E"/>
    <w:rsid w:val="66C99335"/>
    <w:rsid w:val="66C9ABAD"/>
    <w:rsid w:val="66C9C18D"/>
    <w:rsid w:val="66CD084F"/>
    <w:rsid w:val="66CED61E"/>
    <w:rsid w:val="66CEF9D8"/>
    <w:rsid w:val="66CF0407"/>
    <w:rsid w:val="66D0AB67"/>
    <w:rsid w:val="66D1B664"/>
    <w:rsid w:val="66D3BBB3"/>
    <w:rsid w:val="66D4D6DB"/>
    <w:rsid w:val="66D55460"/>
    <w:rsid w:val="66D5815D"/>
    <w:rsid w:val="66D5C675"/>
    <w:rsid w:val="66D64338"/>
    <w:rsid w:val="66D70A3B"/>
    <w:rsid w:val="66D74D87"/>
    <w:rsid w:val="66D9A8DA"/>
    <w:rsid w:val="66DC708D"/>
    <w:rsid w:val="66E095F2"/>
    <w:rsid w:val="66E18B3A"/>
    <w:rsid w:val="66E2635B"/>
    <w:rsid w:val="66E3FF7E"/>
    <w:rsid w:val="66E7011E"/>
    <w:rsid w:val="66E7B49D"/>
    <w:rsid w:val="66E7EB05"/>
    <w:rsid w:val="66E916BD"/>
    <w:rsid w:val="66E9C57C"/>
    <w:rsid w:val="66EE0E49"/>
    <w:rsid w:val="66EE579F"/>
    <w:rsid w:val="66EEEFB8"/>
    <w:rsid w:val="66EFA1E0"/>
    <w:rsid w:val="66F11B10"/>
    <w:rsid w:val="66F2BCC8"/>
    <w:rsid w:val="66F2E168"/>
    <w:rsid w:val="66F3857A"/>
    <w:rsid w:val="66F46DFB"/>
    <w:rsid w:val="66F5D801"/>
    <w:rsid w:val="66F65A0C"/>
    <w:rsid w:val="66F8FB3D"/>
    <w:rsid w:val="66F9B0D0"/>
    <w:rsid w:val="66FA7088"/>
    <w:rsid w:val="66FB2781"/>
    <w:rsid w:val="66FB5B01"/>
    <w:rsid w:val="66FD1958"/>
    <w:rsid w:val="66FE0F98"/>
    <w:rsid w:val="66FFBCDB"/>
    <w:rsid w:val="67007C9A"/>
    <w:rsid w:val="67092B1F"/>
    <w:rsid w:val="670AF415"/>
    <w:rsid w:val="670BECF2"/>
    <w:rsid w:val="670C8EBF"/>
    <w:rsid w:val="670CBC7B"/>
    <w:rsid w:val="670F3C4C"/>
    <w:rsid w:val="6710647D"/>
    <w:rsid w:val="67122DE3"/>
    <w:rsid w:val="67124034"/>
    <w:rsid w:val="6712B79C"/>
    <w:rsid w:val="67142FDF"/>
    <w:rsid w:val="67191A30"/>
    <w:rsid w:val="6719B538"/>
    <w:rsid w:val="671A2251"/>
    <w:rsid w:val="671A62E0"/>
    <w:rsid w:val="671C06E9"/>
    <w:rsid w:val="671EB096"/>
    <w:rsid w:val="6721D008"/>
    <w:rsid w:val="67228771"/>
    <w:rsid w:val="67235100"/>
    <w:rsid w:val="67237EBB"/>
    <w:rsid w:val="6726EDDB"/>
    <w:rsid w:val="6728C746"/>
    <w:rsid w:val="6728CE30"/>
    <w:rsid w:val="6729028B"/>
    <w:rsid w:val="672E12CE"/>
    <w:rsid w:val="672EC39A"/>
    <w:rsid w:val="672EED25"/>
    <w:rsid w:val="6730C537"/>
    <w:rsid w:val="6730C5E8"/>
    <w:rsid w:val="673218DD"/>
    <w:rsid w:val="67349F9B"/>
    <w:rsid w:val="6734DB41"/>
    <w:rsid w:val="67350B18"/>
    <w:rsid w:val="67350E89"/>
    <w:rsid w:val="67364464"/>
    <w:rsid w:val="67366AFF"/>
    <w:rsid w:val="6736BF75"/>
    <w:rsid w:val="67376175"/>
    <w:rsid w:val="6737BBE2"/>
    <w:rsid w:val="6738B58F"/>
    <w:rsid w:val="673E0808"/>
    <w:rsid w:val="673E1E63"/>
    <w:rsid w:val="673EC05C"/>
    <w:rsid w:val="673FC108"/>
    <w:rsid w:val="6740A459"/>
    <w:rsid w:val="67422FFE"/>
    <w:rsid w:val="67426597"/>
    <w:rsid w:val="67427F58"/>
    <w:rsid w:val="67432107"/>
    <w:rsid w:val="6749AF5F"/>
    <w:rsid w:val="674B22E9"/>
    <w:rsid w:val="67509BAE"/>
    <w:rsid w:val="67515320"/>
    <w:rsid w:val="675364B3"/>
    <w:rsid w:val="675489A2"/>
    <w:rsid w:val="675523E8"/>
    <w:rsid w:val="6757AAF4"/>
    <w:rsid w:val="67589FF9"/>
    <w:rsid w:val="675940D0"/>
    <w:rsid w:val="675972ED"/>
    <w:rsid w:val="6759F29D"/>
    <w:rsid w:val="675A9AAE"/>
    <w:rsid w:val="675C73E8"/>
    <w:rsid w:val="675FE029"/>
    <w:rsid w:val="67607C9D"/>
    <w:rsid w:val="6760A9A7"/>
    <w:rsid w:val="676140A2"/>
    <w:rsid w:val="676260F1"/>
    <w:rsid w:val="6762F8C8"/>
    <w:rsid w:val="67638669"/>
    <w:rsid w:val="67643A14"/>
    <w:rsid w:val="6764C39E"/>
    <w:rsid w:val="6769A0F2"/>
    <w:rsid w:val="676CBD07"/>
    <w:rsid w:val="676CFBF3"/>
    <w:rsid w:val="676D1A87"/>
    <w:rsid w:val="676E1C50"/>
    <w:rsid w:val="676E704F"/>
    <w:rsid w:val="677133A6"/>
    <w:rsid w:val="677357F1"/>
    <w:rsid w:val="6774D0C6"/>
    <w:rsid w:val="677656A8"/>
    <w:rsid w:val="67772143"/>
    <w:rsid w:val="67795874"/>
    <w:rsid w:val="6779FA51"/>
    <w:rsid w:val="677CAB59"/>
    <w:rsid w:val="677D3CD1"/>
    <w:rsid w:val="67816C50"/>
    <w:rsid w:val="6782B2DE"/>
    <w:rsid w:val="6783C3A9"/>
    <w:rsid w:val="6784FB94"/>
    <w:rsid w:val="6789E0F1"/>
    <w:rsid w:val="678E0784"/>
    <w:rsid w:val="6792CF04"/>
    <w:rsid w:val="67937B7E"/>
    <w:rsid w:val="6794A86C"/>
    <w:rsid w:val="6794D978"/>
    <w:rsid w:val="679629A2"/>
    <w:rsid w:val="67988FEC"/>
    <w:rsid w:val="679C1203"/>
    <w:rsid w:val="679C9D1B"/>
    <w:rsid w:val="679D7A64"/>
    <w:rsid w:val="679E3DE5"/>
    <w:rsid w:val="679E5CE2"/>
    <w:rsid w:val="679E80FF"/>
    <w:rsid w:val="679F21B7"/>
    <w:rsid w:val="67A04559"/>
    <w:rsid w:val="67A1135A"/>
    <w:rsid w:val="67A35D5C"/>
    <w:rsid w:val="67A750CD"/>
    <w:rsid w:val="67AC7ACB"/>
    <w:rsid w:val="67AEF3ED"/>
    <w:rsid w:val="67AF5569"/>
    <w:rsid w:val="67B4DB68"/>
    <w:rsid w:val="67B6D6D3"/>
    <w:rsid w:val="67B7AFF8"/>
    <w:rsid w:val="67B88320"/>
    <w:rsid w:val="67B9FCF5"/>
    <w:rsid w:val="67BA5D83"/>
    <w:rsid w:val="67BC1B3B"/>
    <w:rsid w:val="67C0FD24"/>
    <w:rsid w:val="67C1A248"/>
    <w:rsid w:val="67C3CE5D"/>
    <w:rsid w:val="67C58DDE"/>
    <w:rsid w:val="67C5FD3B"/>
    <w:rsid w:val="67C79D6C"/>
    <w:rsid w:val="67C801DA"/>
    <w:rsid w:val="67C8C312"/>
    <w:rsid w:val="67C909C5"/>
    <w:rsid w:val="67CA141B"/>
    <w:rsid w:val="67CCA9F5"/>
    <w:rsid w:val="67CD3C58"/>
    <w:rsid w:val="67CE14C5"/>
    <w:rsid w:val="67CEC4C6"/>
    <w:rsid w:val="67D166AE"/>
    <w:rsid w:val="67D43C81"/>
    <w:rsid w:val="67D4648B"/>
    <w:rsid w:val="67D66C6D"/>
    <w:rsid w:val="67D89B43"/>
    <w:rsid w:val="67DA2451"/>
    <w:rsid w:val="67DA9BFD"/>
    <w:rsid w:val="67DCC3D1"/>
    <w:rsid w:val="67DDD230"/>
    <w:rsid w:val="67DDF746"/>
    <w:rsid w:val="67DE72C4"/>
    <w:rsid w:val="67DF2B27"/>
    <w:rsid w:val="67DF44D2"/>
    <w:rsid w:val="67DF7008"/>
    <w:rsid w:val="67E0AB5A"/>
    <w:rsid w:val="67E0CD56"/>
    <w:rsid w:val="67E0F5C7"/>
    <w:rsid w:val="67E12940"/>
    <w:rsid w:val="67E309A5"/>
    <w:rsid w:val="67E74E1B"/>
    <w:rsid w:val="67E81B78"/>
    <w:rsid w:val="67E8517A"/>
    <w:rsid w:val="67E8BE6B"/>
    <w:rsid w:val="67E9244D"/>
    <w:rsid w:val="67EA671B"/>
    <w:rsid w:val="67EC7E82"/>
    <w:rsid w:val="67EE6846"/>
    <w:rsid w:val="67EE96E4"/>
    <w:rsid w:val="67EF0B87"/>
    <w:rsid w:val="67F03A7B"/>
    <w:rsid w:val="67F09D18"/>
    <w:rsid w:val="67F0CD0B"/>
    <w:rsid w:val="67F1DD4D"/>
    <w:rsid w:val="67F2A6B4"/>
    <w:rsid w:val="67F56E5D"/>
    <w:rsid w:val="67F7B4E3"/>
    <w:rsid w:val="67FB5BB7"/>
    <w:rsid w:val="67FB975A"/>
    <w:rsid w:val="67FCB3CB"/>
    <w:rsid w:val="67FF7D0B"/>
    <w:rsid w:val="67FFD999"/>
    <w:rsid w:val="67FFE9FC"/>
    <w:rsid w:val="68024D00"/>
    <w:rsid w:val="68041F69"/>
    <w:rsid w:val="680480FF"/>
    <w:rsid w:val="6805D4B1"/>
    <w:rsid w:val="680A3490"/>
    <w:rsid w:val="680A7D00"/>
    <w:rsid w:val="680DBF3A"/>
    <w:rsid w:val="680EA703"/>
    <w:rsid w:val="680F0EF5"/>
    <w:rsid w:val="68108BDD"/>
    <w:rsid w:val="68153E07"/>
    <w:rsid w:val="681547C5"/>
    <w:rsid w:val="6816A303"/>
    <w:rsid w:val="68190DF2"/>
    <w:rsid w:val="681BBDA4"/>
    <w:rsid w:val="681E0EC7"/>
    <w:rsid w:val="681ED1AB"/>
    <w:rsid w:val="681F1A87"/>
    <w:rsid w:val="68201B71"/>
    <w:rsid w:val="68212879"/>
    <w:rsid w:val="682390F1"/>
    <w:rsid w:val="6823F36D"/>
    <w:rsid w:val="6826C47E"/>
    <w:rsid w:val="68279308"/>
    <w:rsid w:val="68285B23"/>
    <w:rsid w:val="6828DD9E"/>
    <w:rsid w:val="682959A3"/>
    <w:rsid w:val="6829B4CE"/>
    <w:rsid w:val="682AA8AA"/>
    <w:rsid w:val="682B3A1A"/>
    <w:rsid w:val="682C3088"/>
    <w:rsid w:val="682CB0E5"/>
    <w:rsid w:val="68314ED1"/>
    <w:rsid w:val="68317AE7"/>
    <w:rsid w:val="6833838B"/>
    <w:rsid w:val="6836520C"/>
    <w:rsid w:val="683792C6"/>
    <w:rsid w:val="68386F9E"/>
    <w:rsid w:val="683A4F2E"/>
    <w:rsid w:val="683A8A92"/>
    <w:rsid w:val="683BF70F"/>
    <w:rsid w:val="683CF6A9"/>
    <w:rsid w:val="683DAC15"/>
    <w:rsid w:val="683F6CC2"/>
    <w:rsid w:val="683FFC83"/>
    <w:rsid w:val="68444CE8"/>
    <w:rsid w:val="6847A384"/>
    <w:rsid w:val="6847BA06"/>
    <w:rsid w:val="684A5350"/>
    <w:rsid w:val="684AF71B"/>
    <w:rsid w:val="684D24E1"/>
    <w:rsid w:val="684EB16A"/>
    <w:rsid w:val="684FF193"/>
    <w:rsid w:val="6851108C"/>
    <w:rsid w:val="68534ADB"/>
    <w:rsid w:val="68552634"/>
    <w:rsid w:val="6855ADEE"/>
    <w:rsid w:val="685617FA"/>
    <w:rsid w:val="685828C7"/>
    <w:rsid w:val="685AF02E"/>
    <w:rsid w:val="685B85D7"/>
    <w:rsid w:val="685BC421"/>
    <w:rsid w:val="685C9874"/>
    <w:rsid w:val="685D50AA"/>
    <w:rsid w:val="685F1891"/>
    <w:rsid w:val="68606401"/>
    <w:rsid w:val="68640E68"/>
    <w:rsid w:val="68655653"/>
    <w:rsid w:val="686BA842"/>
    <w:rsid w:val="686C44B6"/>
    <w:rsid w:val="686CC889"/>
    <w:rsid w:val="686E29A8"/>
    <w:rsid w:val="686FB965"/>
    <w:rsid w:val="68707226"/>
    <w:rsid w:val="68764892"/>
    <w:rsid w:val="68766E79"/>
    <w:rsid w:val="68768DA0"/>
    <w:rsid w:val="68775E90"/>
    <w:rsid w:val="68777BBA"/>
    <w:rsid w:val="68777CCB"/>
    <w:rsid w:val="6877996D"/>
    <w:rsid w:val="68781503"/>
    <w:rsid w:val="6878F5FF"/>
    <w:rsid w:val="687B8C84"/>
    <w:rsid w:val="687BE923"/>
    <w:rsid w:val="687D0EDE"/>
    <w:rsid w:val="687E1EF6"/>
    <w:rsid w:val="6880814D"/>
    <w:rsid w:val="68829E56"/>
    <w:rsid w:val="688450DB"/>
    <w:rsid w:val="68851977"/>
    <w:rsid w:val="6886992B"/>
    <w:rsid w:val="68881ADB"/>
    <w:rsid w:val="6888208B"/>
    <w:rsid w:val="68885944"/>
    <w:rsid w:val="688A0D32"/>
    <w:rsid w:val="688F6D7E"/>
    <w:rsid w:val="689054CC"/>
    <w:rsid w:val="6891D041"/>
    <w:rsid w:val="68949CD0"/>
    <w:rsid w:val="6894C0AB"/>
    <w:rsid w:val="6896338E"/>
    <w:rsid w:val="6896A376"/>
    <w:rsid w:val="68970AA7"/>
    <w:rsid w:val="68995D01"/>
    <w:rsid w:val="68999216"/>
    <w:rsid w:val="689A0FC3"/>
    <w:rsid w:val="689AFD32"/>
    <w:rsid w:val="689CA107"/>
    <w:rsid w:val="689D3027"/>
    <w:rsid w:val="689D36DC"/>
    <w:rsid w:val="689DCF83"/>
    <w:rsid w:val="689E76D3"/>
    <w:rsid w:val="689FEB12"/>
    <w:rsid w:val="68A1FF0D"/>
    <w:rsid w:val="68A434FC"/>
    <w:rsid w:val="68A4610F"/>
    <w:rsid w:val="68A4A239"/>
    <w:rsid w:val="68A7A334"/>
    <w:rsid w:val="68A89B39"/>
    <w:rsid w:val="68A9D2EA"/>
    <w:rsid w:val="68AAA8FB"/>
    <w:rsid w:val="68ABB220"/>
    <w:rsid w:val="68AC4CCB"/>
    <w:rsid w:val="68ACA27D"/>
    <w:rsid w:val="68ACB95B"/>
    <w:rsid w:val="68B364BA"/>
    <w:rsid w:val="68B56320"/>
    <w:rsid w:val="68B5D1B2"/>
    <w:rsid w:val="68B60F8C"/>
    <w:rsid w:val="68B68260"/>
    <w:rsid w:val="68B6BC02"/>
    <w:rsid w:val="68B77324"/>
    <w:rsid w:val="68B7F2CC"/>
    <w:rsid w:val="68B8CC4A"/>
    <w:rsid w:val="68BAD81D"/>
    <w:rsid w:val="68BC27AB"/>
    <w:rsid w:val="68BD2886"/>
    <w:rsid w:val="68C28F2D"/>
    <w:rsid w:val="68C2E4D9"/>
    <w:rsid w:val="68C2E70F"/>
    <w:rsid w:val="68C357C5"/>
    <w:rsid w:val="68C363DE"/>
    <w:rsid w:val="68C4661F"/>
    <w:rsid w:val="68C5B999"/>
    <w:rsid w:val="68C82498"/>
    <w:rsid w:val="68CCC047"/>
    <w:rsid w:val="68CFB22E"/>
    <w:rsid w:val="68D1DFDE"/>
    <w:rsid w:val="68D2D43A"/>
    <w:rsid w:val="68D40B5A"/>
    <w:rsid w:val="68D45920"/>
    <w:rsid w:val="68D45A21"/>
    <w:rsid w:val="68D55D0F"/>
    <w:rsid w:val="68D67F0F"/>
    <w:rsid w:val="68D991A1"/>
    <w:rsid w:val="68DE1B94"/>
    <w:rsid w:val="68DF7CD2"/>
    <w:rsid w:val="68E27A13"/>
    <w:rsid w:val="68E33B1A"/>
    <w:rsid w:val="68E4E37B"/>
    <w:rsid w:val="68E4FD0B"/>
    <w:rsid w:val="68E5D906"/>
    <w:rsid w:val="68E6F793"/>
    <w:rsid w:val="68E8E027"/>
    <w:rsid w:val="68E9DBBD"/>
    <w:rsid w:val="68EA4BCA"/>
    <w:rsid w:val="68EAEA19"/>
    <w:rsid w:val="68EF1866"/>
    <w:rsid w:val="68EF2B13"/>
    <w:rsid w:val="68EF3514"/>
    <w:rsid w:val="68EF7129"/>
    <w:rsid w:val="68EFDDC8"/>
    <w:rsid w:val="68F24F36"/>
    <w:rsid w:val="68F2E706"/>
    <w:rsid w:val="68F34DD0"/>
    <w:rsid w:val="68F85ED4"/>
    <w:rsid w:val="68F8BF3F"/>
    <w:rsid w:val="68FADCD8"/>
    <w:rsid w:val="68FC5652"/>
    <w:rsid w:val="68FD1F62"/>
    <w:rsid w:val="6900D6C3"/>
    <w:rsid w:val="6901DD50"/>
    <w:rsid w:val="6901DD9C"/>
    <w:rsid w:val="6908234B"/>
    <w:rsid w:val="690F724D"/>
    <w:rsid w:val="69101736"/>
    <w:rsid w:val="69101A7C"/>
    <w:rsid w:val="69118328"/>
    <w:rsid w:val="6914150F"/>
    <w:rsid w:val="69157F25"/>
    <w:rsid w:val="691595A6"/>
    <w:rsid w:val="6917B2FC"/>
    <w:rsid w:val="69188940"/>
    <w:rsid w:val="6918D586"/>
    <w:rsid w:val="6919DC87"/>
    <w:rsid w:val="691A9DFB"/>
    <w:rsid w:val="691E028A"/>
    <w:rsid w:val="6921A88D"/>
    <w:rsid w:val="6921EB0C"/>
    <w:rsid w:val="6922C34E"/>
    <w:rsid w:val="69289C97"/>
    <w:rsid w:val="69293494"/>
    <w:rsid w:val="692AE687"/>
    <w:rsid w:val="692D3A12"/>
    <w:rsid w:val="692D3E74"/>
    <w:rsid w:val="6934CBA3"/>
    <w:rsid w:val="6936839A"/>
    <w:rsid w:val="6936CB53"/>
    <w:rsid w:val="6936ED84"/>
    <w:rsid w:val="69399F70"/>
    <w:rsid w:val="693DA705"/>
    <w:rsid w:val="693E75AD"/>
    <w:rsid w:val="693F3224"/>
    <w:rsid w:val="693F6488"/>
    <w:rsid w:val="693FA6D7"/>
    <w:rsid w:val="694150BA"/>
    <w:rsid w:val="694410CC"/>
    <w:rsid w:val="6947D0DC"/>
    <w:rsid w:val="69485624"/>
    <w:rsid w:val="694ADA91"/>
    <w:rsid w:val="694AE9E1"/>
    <w:rsid w:val="694C36F0"/>
    <w:rsid w:val="694EBCD9"/>
    <w:rsid w:val="694F0D87"/>
    <w:rsid w:val="69508F42"/>
    <w:rsid w:val="69537194"/>
    <w:rsid w:val="6953B1DE"/>
    <w:rsid w:val="69544672"/>
    <w:rsid w:val="6954A586"/>
    <w:rsid w:val="6955279A"/>
    <w:rsid w:val="6955FCF3"/>
    <w:rsid w:val="69567915"/>
    <w:rsid w:val="6956BB08"/>
    <w:rsid w:val="695781C9"/>
    <w:rsid w:val="6958C3A1"/>
    <w:rsid w:val="695B36B1"/>
    <w:rsid w:val="695BD02E"/>
    <w:rsid w:val="695CF6DD"/>
    <w:rsid w:val="6960F753"/>
    <w:rsid w:val="6962D55F"/>
    <w:rsid w:val="69631126"/>
    <w:rsid w:val="69635E36"/>
    <w:rsid w:val="6963819D"/>
    <w:rsid w:val="696391EA"/>
    <w:rsid w:val="6964288D"/>
    <w:rsid w:val="69666F27"/>
    <w:rsid w:val="6966E00D"/>
    <w:rsid w:val="6967F87B"/>
    <w:rsid w:val="696978B2"/>
    <w:rsid w:val="696B89BF"/>
    <w:rsid w:val="696C3F6F"/>
    <w:rsid w:val="696D6ECF"/>
    <w:rsid w:val="696FDEBF"/>
    <w:rsid w:val="69709D4E"/>
    <w:rsid w:val="69718442"/>
    <w:rsid w:val="697249A8"/>
    <w:rsid w:val="697277AA"/>
    <w:rsid w:val="69729959"/>
    <w:rsid w:val="6973858A"/>
    <w:rsid w:val="6973A47B"/>
    <w:rsid w:val="69740CFB"/>
    <w:rsid w:val="69766A91"/>
    <w:rsid w:val="697AAE45"/>
    <w:rsid w:val="697F1A16"/>
    <w:rsid w:val="698104DD"/>
    <w:rsid w:val="69821124"/>
    <w:rsid w:val="698224C4"/>
    <w:rsid w:val="69822E4F"/>
    <w:rsid w:val="69833B8E"/>
    <w:rsid w:val="69848ECA"/>
    <w:rsid w:val="6984F9C6"/>
    <w:rsid w:val="6985B870"/>
    <w:rsid w:val="69861A35"/>
    <w:rsid w:val="698653F8"/>
    <w:rsid w:val="69874173"/>
    <w:rsid w:val="6987F6E3"/>
    <w:rsid w:val="6988949F"/>
    <w:rsid w:val="698B4244"/>
    <w:rsid w:val="698C85AE"/>
    <w:rsid w:val="698FC0B6"/>
    <w:rsid w:val="69902A09"/>
    <w:rsid w:val="6991CECF"/>
    <w:rsid w:val="69945C2A"/>
    <w:rsid w:val="6994DBA8"/>
    <w:rsid w:val="6994E9A4"/>
    <w:rsid w:val="699502DA"/>
    <w:rsid w:val="6995687C"/>
    <w:rsid w:val="699777F4"/>
    <w:rsid w:val="6997D06E"/>
    <w:rsid w:val="69982EE7"/>
    <w:rsid w:val="699971AE"/>
    <w:rsid w:val="699A02A8"/>
    <w:rsid w:val="699FC70B"/>
    <w:rsid w:val="699FCC5F"/>
    <w:rsid w:val="699FE897"/>
    <w:rsid w:val="69A10EF1"/>
    <w:rsid w:val="69A18BE1"/>
    <w:rsid w:val="69A3B222"/>
    <w:rsid w:val="69A462C1"/>
    <w:rsid w:val="69A6CEFB"/>
    <w:rsid w:val="69A77EFD"/>
    <w:rsid w:val="69A867CE"/>
    <w:rsid w:val="69AC29E0"/>
    <w:rsid w:val="69AC7BEB"/>
    <w:rsid w:val="69AD2B81"/>
    <w:rsid w:val="69B07003"/>
    <w:rsid w:val="69B13BF7"/>
    <w:rsid w:val="69B2148F"/>
    <w:rsid w:val="69B21B1C"/>
    <w:rsid w:val="69B23391"/>
    <w:rsid w:val="69B376E0"/>
    <w:rsid w:val="69B5FE03"/>
    <w:rsid w:val="69B852CA"/>
    <w:rsid w:val="69B91168"/>
    <w:rsid w:val="69B97B48"/>
    <w:rsid w:val="69BA50E0"/>
    <w:rsid w:val="69BB54B2"/>
    <w:rsid w:val="69BC6CF5"/>
    <w:rsid w:val="69BCFC38"/>
    <w:rsid w:val="69BDAB39"/>
    <w:rsid w:val="69BF3196"/>
    <w:rsid w:val="69BFD275"/>
    <w:rsid w:val="69BFDBBB"/>
    <w:rsid w:val="69C611DF"/>
    <w:rsid w:val="69C72919"/>
    <w:rsid w:val="69C892F8"/>
    <w:rsid w:val="69CA31BC"/>
    <w:rsid w:val="69CB7B85"/>
    <w:rsid w:val="69CC544B"/>
    <w:rsid w:val="69CC7D2E"/>
    <w:rsid w:val="69D1323A"/>
    <w:rsid w:val="69D14989"/>
    <w:rsid w:val="69D2220F"/>
    <w:rsid w:val="69D25AD4"/>
    <w:rsid w:val="69D44C8A"/>
    <w:rsid w:val="69D53DC7"/>
    <w:rsid w:val="69D57124"/>
    <w:rsid w:val="69D61008"/>
    <w:rsid w:val="69DA1B6E"/>
    <w:rsid w:val="69DC293B"/>
    <w:rsid w:val="69DC85BE"/>
    <w:rsid w:val="69DCBFE7"/>
    <w:rsid w:val="69DF4228"/>
    <w:rsid w:val="69E0FECE"/>
    <w:rsid w:val="69E17F28"/>
    <w:rsid w:val="69E1E5C3"/>
    <w:rsid w:val="69E2C366"/>
    <w:rsid w:val="69E2C71C"/>
    <w:rsid w:val="69E32739"/>
    <w:rsid w:val="69E415F5"/>
    <w:rsid w:val="69E5204E"/>
    <w:rsid w:val="69E6BA77"/>
    <w:rsid w:val="69E87232"/>
    <w:rsid w:val="69E8A4A7"/>
    <w:rsid w:val="69E8E5D9"/>
    <w:rsid w:val="69E9A0E2"/>
    <w:rsid w:val="69EA7DCA"/>
    <w:rsid w:val="69ECEBFD"/>
    <w:rsid w:val="69ECF8C3"/>
    <w:rsid w:val="69EDB635"/>
    <w:rsid w:val="69EEC65F"/>
    <w:rsid w:val="69F0DAD5"/>
    <w:rsid w:val="69F19C97"/>
    <w:rsid w:val="69F1E85B"/>
    <w:rsid w:val="69F25298"/>
    <w:rsid w:val="69F2FEC7"/>
    <w:rsid w:val="69F5312F"/>
    <w:rsid w:val="69F9F726"/>
    <w:rsid w:val="69FC4748"/>
    <w:rsid w:val="69FFD1DE"/>
    <w:rsid w:val="6A041BA4"/>
    <w:rsid w:val="6A04F603"/>
    <w:rsid w:val="6A05DB58"/>
    <w:rsid w:val="6A07D9E5"/>
    <w:rsid w:val="6A07E1D1"/>
    <w:rsid w:val="6A081657"/>
    <w:rsid w:val="6A084F54"/>
    <w:rsid w:val="6A08EBBE"/>
    <w:rsid w:val="6A093078"/>
    <w:rsid w:val="6A0989F5"/>
    <w:rsid w:val="6A0A4E23"/>
    <w:rsid w:val="6A0A60D7"/>
    <w:rsid w:val="6A0CBF26"/>
    <w:rsid w:val="6A0E9CBA"/>
    <w:rsid w:val="6A0F2F5D"/>
    <w:rsid w:val="6A101C47"/>
    <w:rsid w:val="6A125E01"/>
    <w:rsid w:val="6A128890"/>
    <w:rsid w:val="6A13ADFF"/>
    <w:rsid w:val="6A1445DB"/>
    <w:rsid w:val="6A159ED5"/>
    <w:rsid w:val="6A169195"/>
    <w:rsid w:val="6A195A3D"/>
    <w:rsid w:val="6A19E589"/>
    <w:rsid w:val="6A1A4978"/>
    <w:rsid w:val="6A1ADAB0"/>
    <w:rsid w:val="6A1C7FD2"/>
    <w:rsid w:val="6A1DF79E"/>
    <w:rsid w:val="6A1E348D"/>
    <w:rsid w:val="6A20173F"/>
    <w:rsid w:val="6A2188C1"/>
    <w:rsid w:val="6A22F414"/>
    <w:rsid w:val="6A23C744"/>
    <w:rsid w:val="6A24BAAB"/>
    <w:rsid w:val="6A28B3AC"/>
    <w:rsid w:val="6A2A1E06"/>
    <w:rsid w:val="6A2A9106"/>
    <w:rsid w:val="6A2AE7CC"/>
    <w:rsid w:val="6A2B7BD7"/>
    <w:rsid w:val="6A2C7B4A"/>
    <w:rsid w:val="6A2CCD8C"/>
    <w:rsid w:val="6A2D3521"/>
    <w:rsid w:val="6A2DD47D"/>
    <w:rsid w:val="6A2DDBE3"/>
    <w:rsid w:val="6A2DEF37"/>
    <w:rsid w:val="6A2EBD65"/>
    <w:rsid w:val="6A3028F4"/>
    <w:rsid w:val="6A303416"/>
    <w:rsid w:val="6A305AD4"/>
    <w:rsid w:val="6A30C0C2"/>
    <w:rsid w:val="6A3696ED"/>
    <w:rsid w:val="6A36B1FE"/>
    <w:rsid w:val="6A36D8B6"/>
    <w:rsid w:val="6A390408"/>
    <w:rsid w:val="6A3B78AD"/>
    <w:rsid w:val="6A3C750F"/>
    <w:rsid w:val="6A3EB054"/>
    <w:rsid w:val="6A3FE259"/>
    <w:rsid w:val="6A412807"/>
    <w:rsid w:val="6A4481D0"/>
    <w:rsid w:val="6A45C7FE"/>
    <w:rsid w:val="6A465623"/>
    <w:rsid w:val="6A473DB8"/>
    <w:rsid w:val="6A492936"/>
    <w:rsid w:val="6A49BFD7"/>
    <w:rsid w:val="6A4B1F93"/>
    <w:rsid w:val="6A4B75DC"/>
    <w:rsid w:val="6A4B8D44"/>
    <w:rsid w:val="6A4C5F3F"/>
    <w:rsid w:val="6A4CF7AB"/>
    <w:rsid w:val="6A4E3E32"/>
    <w:rsid w:val="6A4EA678"/>
    <w:rsid w:val="6A501187"/>
    <w:rsid w:val="6A507052"/>
    <w:rsid w:val="6A512D76"/>
    <w:rsid w:val="6A523B5F"/>
    <w:rsid w:val="6A5397C3"/>
    <w:rsid w:val="6A54D2DE"/>
    <w:rsid w:val="6A555453"/>
    <w:rsid w:val="6A56A59F"/>
    <w:rsid w:val="6A56B17E"/>
    <w:rsid w:val="6A58BED8"/>
    <w:rsid w:val="6A5947B2"/>
    <w:rsid w:val="6A5E6B8E"/>
    <w:rsid w:val="6A5F3A61"/>
    <w:rsid w:val="6A5F58CB"/>
    <w:rsid w:val="6A5F843A"/>
    <w:rsid w:val="6A609D2E"/>
    <w:rsid w:val="6A61B877"/>
    <w:rsid w:val="6A61EFE9"/>
    <w:rsid w:val="6A632D2A"/>
    <w:rsid w:val="6A6395AA"/>
    <w:rsid w:val="6A65A636"/>
    <w:rsid w:val="6A661E97"/>
    <w:rsid w:val="6A66A5EF"/>
    <w:rsid w:val="6A67DC78"/>
    <w:rsid w:val="6A6923BF"/>
    <w:rsid w:val="6A6A32F3"/>
    <w:rsid w:val="6A6B6C80"/>
    <w:rsid w:val="6A6F3C39"/>
    <w:rsid w:val="6A6F916B"/>
    <w:rsid w:val="6A70821D"/>
    <w:rsid w:val="6A7533D6"/>
    <w:rsid w:val="6A7687D6"/>
    <w:rsid w:val="6A7AACBB"/>
    <w:rsid w:val="6A7BE032"/>
    <w:rsid w:val="6A7EE596"/>
    <w:rsid w:val="6A7F924F"/>
    <w:rsid w:val="6A7F9C7B"/>
    <w:rsid w:val="6A8279FC"/>
    <w:rsid w:val="6A832B2C"/>
    <w:rsid w:val="6A8495BB"/>
    <w:rsid w:val="6A849C7A"/>
    <w:rsid w:val="6A856878"/>
    <w:rsid w:val="6A8593C4"/>
    <w:rsid w:val="6A86F139"/>
    <w:rsid w:val="6A876645"/>
    <w:rsid w:val="6A88F3E2"/>
    <w:rsid w:val="6A8B1F6F"/>
    <w:rsid w:val="6A8D0CF4"/>
    <w:rsid w:val="6A8E1F95"/>
    <w:rsid w:val="6A8E8E08"/>
    <w:rsid w:val="6A8ED477"/>
    <w:rsid w:val="6A8F51E7"/>
    <w:rsid w:val="6A925182"/>
    <w:rsid w:val="6A9273C1"/>
    <w:rsid w:val="6A92E27C"/>
    <w:rsid w:val="6A942F35"/>
    <w:rsid w:val="6A94561C"/>
    <w:rsid w:val="6A949044"/>
    <w:rsid w:val="6A95F194"/>
    <w:rsid w:val="6A963864"/>
    <w:rsid w:val="6A9942D3"/>
    <w:rsid w:val="6A995EAD"/>
    <w:rsid w:val="6A9A3D2D"/>
    <w:rsid w:val="6A9CED8F"/>
    <w:rsid w:val="6AA3FD84"/>
    <w:rsid w:val="6AA4668A"/>
    <w:rsid w:val="6AA5BC4E"/>
    <w:rsid w:val="6AA71A8E"/>
    <w:rsid w:val="6AAAE3E6"/>
    <w:rsid w:val="6AAB57F2"/>
    <w:rsid w:val="6AAED5E4"/>
    <w:rsid w:val="6AAFAA4F"/>
    <w:rsid w:val="6AB17F9B"/>
    <w:rsid w:val="6AB19D98"/>
    <w:rsid w:val="6AB1AE82"/>
    <w:rsid w:val="6AB2A769"/>
    <w:rsid w:val="6AB2AFBE"/>
    <w:rsid w:val="6AB388EC"/>
    <w:rsid w:val="6AB7232E"/>
    <w:rsid w:val="6AB85554"/>
    <w:rsid w:val="6AB97357"/>
    <w:rsid w:val="6ABB58BC"/>
    <w:rsid w:val="6ABD2680"/>
    <w:rsid w:val="6ABEBBC3"/>
    <w:rsid w:val="6AC0C544"/>
    <w:rsid w:val="6AC274B8"/>
    <w:rsid w:val="6AC3B2A1"/>
    <w:rsid w:val="6AC4F44F"/>
    <w:rsid w:val="6AC5E4DB"/>
    <w:rsid w:val="6AC630B5"/>
    <w:rsid w:val="6AC72380"/>
    <w:rsid w:val="6AC85F04"/>
    <w:rsid w:val="6AC90FC8"/>
    <w:rsid w:val="6ACA92F0"/>
    <w:rsid w:val="6ACAC360"/>
    <w:rsid w:val="6ACD3C03"/>
    <w:rsid w:val="6ACD7B86"/>
    <w:rsid w:val="6ACFB7CD"/>
    <w:rsid w:val="6AD1EA29"/>
    <w:rsid w:val="6AD2D919"/>
    <w:rsid w:val="6AD2E2B0"/>
    <w:rsid w:val="6AD2EFB5"/>
    <w:rsid w:val="6AD5C156"/>
    <w:rsid w:val="6AD8AC69"/>
    <w:rsid w:val="6ADB6979"/>
    <w:rsid w:val="6ADBCBA9"/>
    <w:rsid w:val="6AE0F691"/>
    <w:rsid w:val="6AE346B0"/>
    <w:rsid w:val="6AE3DCA6"/>
    <w:rsid w:val="6AE52DA1"/>
    <w:rsid w:val="6AE6FD94"/>
    <w:rsid w:val="6AE8B831"/>
    <w:rsid w:val="6AE95697"/>
    <w:rsid w:val="6AE96369"/>
    <w:rsid w:val="6AEB625C"/>
    <w:rsid w:val="6AED9643"/>
    <w:rsid w:val="6AEDA98B"/>
    <w:rsid w:val="6AF058E0"/>
    <w:rsid w:val="6AF0B023"/>
    <w:rsid w:val="6AF273A4"/>
    <w:rsid w:val="6AF27D4F"/>
    <w:rsid w:val="6AF375DB"/>
    <w:rsid w:val="6AF482D8"/>
    <w:rsid w:val="6AF4A13E"/>
    <w:rsid w:val="6AF8030E"/>
    <w:rsid w:val="6AF8462E"/>
    <w:rsid w:val="6AF9AF82"/>
    <w:rsid w:val="6AF9C58E"/>
    <w:rsid w:val="6AF9FD8C"/>
    <w:rsid w:val="6AFBC348"/>
    <w:rsid w:val="6AFC5BF3"/>
    <w:rsid w:val="6AFE9921"/>
    <w:rsid w:val="6AFF7047"/>
    <w:rsid w:val="6AFF7D90"/>
    <w:rsid w:val="6B01B858"/>
    <w:rsid w:val="6B02A632"/>
    <w:rsid w:val="6B03C44A"/>
    <w:rsid w:val="6B0515D5"/>
    <w:rsid w:val="6B055611"/>
    <w:rsid w:val="6B056EC5"/>
    <w:rsid w:val="6B05BDDE"/>
    <w:rsid w:val="6B0600E1"/>
    <w:rsid w:val="6B06B769"/>
    <w:rsid w:val="6B070E9E"/>
    <w:rsid w:val="6B0885CD"/>
    <w:rsid w:val="6B0B758B"/>
    <w:rsid w:val="6B0B9B36"/>
    <w:rsid w:val="6B0BB7C5"/>
    <w:rsid w:val="6B0BEE6E"/>
    <w:rsid w:val="6B0CAF28"/>
    <w:rsid w:val="6B0DE43A"/>
    <w:rsid w:val="6B10FA61"/>
    <w:rsid w:val="6B11308D"/>
    <w:rsid w:val="6B122D52"/>
    <w:rsid w:val="6B13CDEF"/>
    <w:rsid w:val="6B140BC5"/>
    <w:rsid w:val="6B1410B0"/>
    <w:rsid w:val="6B154029"/>
    <w:rsid w:val="6B1681D8"/>
    <w:rsid w:val="6B16AFBA"/>
    <w:rsid w:val="6B16DBB2"/>
    <w:rsid w:val="6B17141E"/>
    <w:rsid w:val="6B1997B6"/>
    <w:rsid w:val="6B1C0B04"/>
    <w:rsid w:val="6B1C10F2"/>
    <w:rsid w:val="6B1C9D06"/>
    <w:rsid w:val="6B1EE4BB"/>
    <w:rsid w:val="6B219683"/>
    <w:rsid w:val="6B226C5A"/>
    <w:rsid w:val="6B23384B"/>
    <w:rsid w:val="6B233971"/>
    <w:rsid w:val="6B249726"/>
    <w:rsid w:val="6B24A9EB"/>
    <w:rsid w:val="6B251783"/>
    <w:rsid w:val="6B257B42"/>
    <w:rsid w:val="6B25AE56"/>
    <w:rsid w:val="6B276EA5"/>
    <w:rsid w:val="6B28D167"/>
    <w:rsid w:val="6B29C5E6"/>
    <w:rsid w:val="6B29FCEF"/>
    <w:rsid w:val="6B2A0347"/>
    <w:rsid w:val="6B2C57F9"/>
    <w:rsid w:val="6B2C6F7A"/>
    <w:rsid w:val="6B2CA0AD"/>
    <w:rsid w:val="6B3014B3"/>
    <w:rsid w:val="6B3250BA"/>
    <w:rsid w:val="6B32F7A5"/>
    <w:rsid w:val="6B330F57"/>
    <w:rsid w:val="6B33C553"/>
    <w:rsid w:val="6B34BD63"/>
    <w:rsid w:val="6B35C433"/>
    <w:rsid w:val="6B367D85"/>
    <w:rsid w:val="6B36A8BF"/>
    <w:rsid w:val="6B386E96"/>
    <w:rsid w:val="6B38B5BA"/>
    <w:rsid w:val="6B390271"/>
    <w:rsid w:val="6B39F894"/>
    <w:rsid w:val="6B3B0E8C"/>
    <w:rsid w:val="6B3D4C67"/>
    <w:rsid w:val="6B3D5FC5"/>
    <w:rsid w:val="6B3EC9F4"/>
    <w:rsid w:val="6B404862"/>
    <w:rsid w:val="6B40FA65"/>
    <w:rsid w:val="6B414B9B"/>
    <w:rsid w:val="6B4394CF"/>
    <w:rsid w:val="6B43E298"/>
    <w:rsid w:val="6B444C08"/>
    <w:rsid w:val="6B44D52B"/>
    <w:rsid w:val="6B45AFAD"/>
    <w:rsid w:val="6B46B672"/>
    <w:rsid w:val="6B474865"/>
    <w:rsid w:val="6B484AD5"/>
    <w:rsid w:val="6B49360D"/>
    <w:rsid w:val="6B49D6CF"/>
    <w:rsid w:val="6B4A3A98"/>
    <w:rsid w:val="6B4BD497"/>
    <w:rsid w:val="6B4C621A"/>
    <w:rsid w:val="6B4CCE76"/>
    <w:rsid w:val="6B51BE47"/>
    <w:rsid w:val="6B528C21"/>
    <w:rsid w:val="6B54D9D7"/>
    <w:rsid w:val="6B58030B"/>
    <w:rsid w:val="6B5880FE"/>
    <w:rsid w:val="6B5917AC"/>
    <w:rsid w:val="6B5DF9A2"/>
    <w:rsid w:val="6B60892A"/>
    <w:rsid w:val="6B61A158"/>
    <w:rsid w:val="6B62FC42"/>
    <w:rsid w:val="6B64049D"/>
    <w:rsid w:val="6B6495B0"/>
    <w:rsid w:val="6B64ACD6"/>
    <w:rsid w:val="6B64E270"/>
    <w:rsid w:val="6B64EB3D"/>
    <w:rsid w:val="6B6572B9"/>
    <w:rsid w:val="6B66353E"/>
    <w:rsid w:val="6B675BEC"/>
    <w:rsid w:val="6B6B04C3"/>
    <w:rsid w:val="6B6C2F63"/>
    <w:rsid w:val="6B6E63EB"/>
    <w:rsid w:val="6B703F40"/>
    <w:rsid w:val="6B73A3D7"/>
    <w:rsid w:val="6B75556F"/>
    <w:rsid w:val="6B75885D"/>
    <w:rsid w:val="6B7588BD"/>
    <w:rsid w:val="6B75F81D"/>
    <w:rsid w:val="6B768D9C"/>
    <w:rsid w:val="6B76CC13"/>
    <w:rsid w:val="6B774703"/>
    <w:rsid w:val="6B7C03B9"/>
    <w:rsid w:val="6B7C6BD7"/>
    <w:rsid w:val="6B80A9C8"/>
    <w:rsid w:val="6B812228"/>
    <w:rsid w:val="6B818941"/>
    <w:rsid w:val="6B821A5D"/>
    <w:rsid w:val="6B83DDD3"/>
    <w:rsid w:val="6B840333"/>
    <w:rsid w:val="6B8700B9"/>
    <w:rsid w:val="6B8851CF"/>
    <w:rsid w:val="6B88A83F"/>
    <w:rsid w:val="6B8AFA0F"/>
    <w:rsid w:val="6B8B3560"/>
    <w:rsid w:val="6B8CA834"/>
    <w:rsid w:val="6B8CFAC9"/>
    <w:rsid w:val="6B8D1AB0"/>
    <w:rsid w:val="6B917924"/>
    <w:rsid w:val="6B91C6A7"/>
    <w:rsid w:val="6B95DEAA"/>
    <w:rsid w:val="6B98A07B"/>
    <w:rsid w:val="6B997A42"/>
    <w:rsid w:val="6B9C0B97"/>
    <w:rsid w:val="6B9CD0B0"/>
    <w:rsid w:val="6B9D1763"/>
    <w:rsid w:val="6B9D786F"/>
    <w:rsid w:val="6B9D8EBE"/>
    <w:rsid w:val="6BA0BF3C"/>
    <w:rsid w:val="6BA106A7"/>
    <w:rsid w:val="6BA1D106"/>
    <w:rsid w:val="6BA3B1C1"/>
    <w:rsid w:val="6BA42054"/>
    <w:rsid w:val="6BA4BF60"/>
    <w:rsid w:val="6BA61E10"/>
    <w:rsid w:val="6BA819D1"/>
    <w:rsid w:val="6BA9AF5B"/>
    <w:rsid w:val="6BADD761"/>
    <w:rsid w:val="6BB3AEC6"/>
    <w:rsid w:val="6BB45A5A"/>
    <w:rsid w:val="6BB4DCF1"/>
    <w:rsid w:val="6BB74764"/>
    <w:rsid w:val="6BB7CE84"/>
    <w:rsid w:val="6BC1A184"/>
    <w:rsid w:val="6BC2170E"/>
    <w:rsid w:val="6BC304F8"/>
    <w:rsid w:val="6BC46584"/>
    <w:rsid w:val="6BC477A3"/>
    <w:rsid w:val="6BC5DF6C"/>
    <w:rsid w:val="6BC6055E"/>
    <w:rsid w:val="6BC607BC"/>
    <w:rsid w:val="6BC6D10A"/>
    <w:rsid w:val="6BC88FA0"/>
    <w:rsid w:val="6BC98209"/>
    <w:rsid w:val="6BCC4432"/>
    <w:rsid w:val="6BCDE30A"/>
    <w:rsid w:val="6BCE3E7A"/>
    <w:rsid w:val="6BD2E7DD"/>
    <w:rsid w:val="6BD4B065"/>
    <w:rsid w:val="6BD65DB6"/>
    <w:rsid w:val="6BD799B6"/>
    <w:rsid w:val="6BD7BE2E"/>
    <w:rsid w:val="6BD7EB07"/>
    <w:rsid w:val="6BD85C9F"/>
    <w:rsid w:val="6BDBF63E"/>
    <w:rsid w:val="6BDC3FC7"/>
    <w:rsid w:val="6BDE7DBF"/>
    <w:rsid w:val="6BE04CF6"/>
    <w:rsid w:val="6BE3C1F2"/>
    <w:rsid w:val="6BE3DD9D"/>
    <w:rsid w:val="6BE4B525"/>
    <w:rsid w:val="6BE71DEA"/>
    <w:rsid w:val="6BE8B1EC"/>
    <w:rsid w:val="6BE98624"/>
    <w:rsid w:val="6BE9BCBA"/>
    <w:rsid w:val="6BEBA7A9"/>
    <w:rsid w:val="6BEC2CD6"/>
    <w:rsid w:val="6BEE938B"/>
    <w:rsid w:val="6BEEF3B0"/>
    <w:rsid w:val="6BF00FC2"/>
    <w:rsid w:val="6BF0B1A8"/>
    <w:rsid w:val="6BF20729"/>
    <w:rsid w:val="6BF3C1DA"/>
    <w:rsid w:val="6BF59F62"/>
    <w:rsid w:val="6BF66441"/>
    <w:rsid w:val="6BF80B71"/>
    <w:rsid w:val="6BF82D83"/>
    <w:rsid w:val="6BF98A45"/>
    <w:rsid w:val="6BF9B8E0"/>
    <w:rsid w:val="6BFAA456"/>
    <w:rsid w:val="6BFCE287"/>
    <w:rsid w:val="6C01FA51"/>
    <w:rsid w:val="6C049679"/>
    <w:rsid w:val="6C055D53"/>
    <w:rsid w:val="6C05F7FA"/>
    <w:rsid w:val="6C089925"/>
    <w:rsid w:val="6C10623E"/>
    <w:rsid w:val="6C1230E2"/>
    <w:rsid w:val="6C12E584"/>
    <w:rsid w:val="6C146D45"/>
    <w:rsid w:val="6C180F45"/>
    <w:rsid w:val="6C184272"/>
    <w:rsid w:val="6C1B62FC"/>
    <w:rsid w:val="6C1FBF74"/>
    <w:rsid w:val="6C21BEA1"/>
    <w:rsid w:val="6C22404A"/>
    <w:rsid w:val="6C23805D"/>
    <w:rsid w:val="6C23B7B6"/>
    <w:rsid w:val="6C246B59"/>
    <w:rsid w:val="6C257AF1"/>
    <w:rsid w:val="6C25A843"/>
    <w:rsid w:val="6C263B64"/>
    <w:rsid w:val="6C2CCA23"/>
    <w:rsid w:val="6C303D5B"/>
    <w:rsid w:val="6C30C73E"/>
    <w:rsid w:val="6C31BBD6"/>
    <w:rsid w:val="6C34D79D"/>
    <w:rsid w:val="6C36E480"/>
    <w:rsid w:val="6C381922"/>
    <w:rsid w:val="6C38D007"/>
    <w:rsid w:val="6C38F84C"/>
    <w:rsid w:val="6C3DC222"/>
    <w:rsid w:val="6C425F45"/>
    <w:rsid w:val="6C443872"/>
    <w:rsid w:val="6C44415E"/>
    <w:rsid w:val="6C4487B9"/>
    <w:rsid w:val="6C44FADB"/>
    <w:rsid w:val="6C45F092"/>
    <w:rsid w:val="6C4AA5CF"/>
    <w:rsid w:val="6C4B3FA2"/>
    <w:rsid w:val="6C4BC65F"/>
    <w:rsid w:val="6C4D9707"/>
    <w:rsid w:val="6C4DFD43"/>
    <w:rsid w:val="6C4F1837"/>
    <w:rsid w:val="6C50CA62"/>
    <w:rsid w:val="6C513696"/>
    <w:rsid w:val="6C5234CD"/>
    <w:rsid w:val="6C53909B"/>
    <w:rsid w:val="6C58A554"/>
    <w:rsid w:val="6C59F43E"/>
    <w:rsid w:val="6C5ADD40"/>
    <w:rsid w:val="6C60BDB3"/>
    <w:rsid w:val="6C629FD3"/>
    <w:rsid w:val="6C6320B1"/>
    <w:rsid w:val="6C64162A"/>
    <w:rsid w:val="6C65B0DE"/>
    <w:rsid w:val="6C65D146"/>
    <w:rsid w:val="6C673741"/>
    <w:rsid w:val="6C682328"/>
    <w:rsid w:val="6C68DE8A"/>
    <w:rsid w:val="6C68F0A9"/>
    <w:rsid w:val="6C6A66A4"/>
    <w:rsid w:val="6C6B1FFA"/>
    <w:rsid w:val="6C6C76C5"/>
    <w:rsid w:val="6C6F0B4E"/>
    <w:rsid w:val="6C6F4B02"/>
    <w:rsid w:val="6C700092"/>
    <w:rsid w:val="6C728A2A"/>
    <w:rsid w:val="6C78BB0A"/>
    <w:rsid w:val="6C78D29A"/>
    <w:rsid w:val="6C7904F5"/>
    <w:rsid w:val="6C79F63D"/>
    <w:rsid w:val="6C7BA72E"/>
    <w:rsid w:val="6C7C1590"/>
    <w:rsid w:val="6C7C6A82"/>
    <w:rsid w:val="6C7CC709"/>
    <w:rsid w:val="6C7CD620"/>
    <w:rsid w:val="6C7EF154"/>
    <w:rsid w:val="6C831108"/>
    <w:rsid w:val="6C84C1B3"/>
    <w:rsid w:val="6C850B5E"/>
    <w:rsid w:val="6C882179"/>
    <w:rsid w:val="6C899EE5"/>
    <w:rsid w:val="6C8B3114"/>
    <w:rsid w:val="6C8CF1CA"/>
    <w:rsid w:val="6C8D34E0"/>
    <w:rsid w:val="6C8DBE58"/>
    <w:rsid w:val="6C8F8953"/>
    <w:rsid w:val="6C8FBF2F"/>
    <w:rsid w:val="6C903C36"/>
    <w:rsid w:val="6C90B2C1"/>
    <w:rsid w:val="6C91A1F0"/>
    <w:rsid w:val="6C93E9BD"/>
    <w:rsid w:val="6C93EB95"/>
    <w:rsid w:val="6C94B225"/>
    <w:rsid w:val="6C94F6C5"/>
    <w:rsid w:val="6C952C7A"/>
    <w:rsid w:val="6C95368C"/>
    <w:rsid w:val="6C96A044"/>
    <w:rsid w:val="6C96A854"/>
    <w:rsid w:val="6C97084D"/>
    <w:rsid w:val="6C9BB321"/>
    <w:rsid w:val="6C9F5B2B"/>
    <w:rsid w:val="6CA24F14"/>
    <w:rsid w:val="6CA28734"/>
    <w:rsid w:val="6CA30A1C"/>
    <w:rsid w:val="6CA3A3B6"/>
    <w:rsid w:val="6CA3EE1C"/>
    <w:rsid w:val="6CA4F899"/>
    <w:rsid w:val="6CA66B5C"/>
    <w:rsid w:val="6CA99D40"/>
    <w:rsid w:val="6CAC671B"/>
    <w:rsid w:val="6CAD00EE"/>
    <w:rsid w:val="6CAD8DC9"/>
    <w:rsid w:val="6CAF7F9E"/>
    <w:rsid w:val="6CB3AA0C"/>
    <w:rsid w:val="6CB3DB78"/>
    <w:rsid w:val="6CB4E64E"/>
    <w:rsid w:val="6CB4F2B9"/>
    <w:rsid w:val="6CB5ABD1"/>
    <w:rsid w:val="6CB770C7"/>
    <w:rsid w:val="6CB7C4B2"/>
    <w:rsid w:val="6CB8D627"/>
    <w:rsid w:val="6CB90AD6"/>
    <w:rsid w:val="6CBD04F0"/>
    <w:rsid w:val="6CBE7377"/>
    <w:rsid w:val="6CC0ED07"/>
    <w:rsid w:val="6CC1BB91"/>
    <w:rsid w:val="6CC37FC9"/>
    <w:rsid w:val="6CC3E1AC"/>
    <w:rsid w:val="6CC7A729"/>
    <w:rsid w:val="6CC804F3"/>
    <w:rsid w:val="6CC87429"/>
    <w:rsid w:val="6CC8B1EA"/>
    <w:rsid w:val="6CC9153B"/>
    <w:rsid w:val="6CC938BD"/>
    <w:rsid w:val="6CCA291E"/>
    <w:rsid w:val="6CCC0CC3"/>
    <w:rsid w:val="6CCC0F7B"/>
    <w:rsid w:val="6CD025E8"/>
    <w:rsid w:val="6CD0721D"/>
    <w:rsid w:val="6CD3766F"/>
    <w:rsid w:val="6CD459DF"/>
    <w:rsid w:val="6CD4F200"/>
    <w:rsid w:val="6CD8748B"/>
    <w:rsid w:val="6CDAC0A1"/>
    <w:rsid w:val="6CDB9F43"/>
    <w:rsid w:val="6CDBE231"/>
    <w:rsid w:val="6CDC014D"/>
    <w:rsid w:val="6CDC0159"/>
    <w:rsid w:val="6CDC8BB5"/>
    <w:rsid w:val="6CDD03FD"/>
    <w:rsid w:val="6CDF6C6D"/>
    <w:rsid w:val="6CDF6F15"/>
    <w:rsid w:val="6CDFEB39"/>
    <w:rsid w:val="6CE26BC9"/>
    <w:rsid w:val="6CE359C5"/>
    <w:rsid w:val="6CE6E05E"/>
    <w:rsid w:val="6CE9693D"/>
    <w:rsid w:val="6CEA3502"/>
    <w:rsid w:val="6CED4EDE"/>
    <w:rsid w:val="6CF3EB6D"/>
    <w:rsid w:val="6CF426B0"/>
    <w:rsid w:val="6CF578EA"/>
    <w:rsid w:val="6CF5E415"/>
    <w:rsid w:val="6CF61003"/>
    <w:rsid w:val="6CF96883"/>
    <w:rsid w:val="6CFB6224"/>
    <w:rsid w:val="6CFB6E2A"/>
    <w:rsid w:val="6CFC5987"/>
    <w:rsid w:val="6CFDDD35"/>
    <w:rsid w:val="6CFE07B5"/>
    <w:rsid w:val="6CFE64D8"/>
    <w:rsid w:val="6D016DD4"/>
    <w:rsid w:val="6D017918"/>
    <w:rsid w:val="6D02723A"/>
    <w:rsid w:val="6D078E3A"/>
    <w:rsid w:val="6D0852D3"/>
    <w:rsid w:val="6D0A971E"/>
    <w:rsid w:val="6D0AF707"/>
    <w:rsid w:val="6D0FC587"/>
    <w:rsid w:val="6D10EB85"/>
    <w:rsid w:val="6D10EDCA"/>
    <w:rsid w:val="6D11439A"/>
    <w:rsid w:val="6D1247D2"/>
    <w:rsid w:val="6D12C452"/>
    <w:rsid w:val="6D14FC17"/>
    <w:rsid w:val="6D15B227"/>
    <w:rsid w:val="6D167520"/>
    <w:rsid w:val="6D170055"/>
    <w:rsid w:val="6D170958"/>
    <w:rsid w:val="6D175846"/>
    <w:rsid w:val="6D18A87F"/>
    <w:rsid w:val="6D18E970"/>
    <w:rsid w:val="6D1A63F3"/>
    <w:rsid w:val="6D1A8A0C"/>
    <w:rsid w:val="6D1ECEA5"/>
    <w:rsid w:val="6D1FADF1"/>
    <w:rsid w:val="6D22ACB2"/>
    <w:rsid w:val="6D2659C9"/>
    <w:rsid w:val="6D26E8AE"/>
    <w:rsid w:val="6D270E43"/>
    <w:rsid w:val="6D28BA0B"/>
    <w:rsid w:val="6D2A0A97"/>
    <w:rsid w:val="6D2AEBB0"/>
    <w:rsid w:val="6D2BFD23"/>
    <w:rsid w:val="6D2C2A42"/>
    <w:rsid w:val="6D2D3E7D"/>
    <w:rsid w:val="6D2F2BBD"/>
    <w:rsid w:val="6D2F8D4D"/>
    <w:rsid w:val="6D30D14A"/>
    <w:rsid w:val="6D334D82"/>
    <w:rsid w:val="6D3442CB"/>
    <w:rsid w:val="6D352AC7"/>
    <w:rsid w:val="6D353E17"/>
    <w:rsid w:val="6D358573"/>
    <w:rsid w:val="6D36E7F8"/>
    <w:rsid w:val="6D382DAA"/>
    <w:rsid w:val="6D3968E4"/>
    <w:rsid w:val="6D3D0261"/>
    <w:rsid w:val="6D3EAE39"/>
    <w:rsid w:val="6D4360A6"/>
    <w:rsid w:val="6D43835E"/>
    <w:rsid w:val="6D46CD26"/>
    <w:rsid w:val="6D46EA44"/>
    <w:rsid w:val="6D4847D3"/>
    <w:rsid w:val="6D486C71"/>
    <w:rsid w:val="6D489E51"/>
    <w:rsid w:val="6D494BB1"/>
    <w:rsid w:val="6D4A0B0B"/>
    <w:rsid w:val="6D4B0337"/>
    <w:rsid w:val="6D4B2212"/>
    <w:rsid w:val="6D4D93B4"/>
    <w:rsid w:val="6D4F1AD3"/>
    <w:rsid w:val="6D51CDDC"/>
    <w:rsid w:val="6D52E9AC"/>
    <w:rsid w:val="6D53729F"/>
    <w:rsid w:val="6D5600D9"/>
    <w:rsid w:val="6D578F26"/>
    <w:rsid w:val="6D57FDD3"/>
    <w:rsid w:val="6D588C54"/>
    <w:rsid w:val="6D5BAD90"/>
    <w:rsid w:val="6D5C8206"/>
    <w:rsid w:val="6D5F325C"/>
    <w:rsid w:val="6D60860F"/>
    <w:rsid w:val="6D627ABF"/>
    <w:rsid w:val="6D631844"/>
    <w:rsid w:val="6D63B157"/>
    <w:rsid w:val="6D641C0C"/>
    <w:rsid w:val="6D65CF14"/>
    <w:rsid w:val="6D65DAAA"/>
    <w:rsid w:val="6D67D1AB"/>
    <w:rsid w:val="6D68DBE7"/>
    <w:rsid w:val="6D6999BA"/>
    <w:rsid w:val="6D69ED0B"/>
    <w:rsid w:val="6D6A6E79"/>
    <w:rsid w:val="6D6AC5F0"/>
    <w:rsid w:val="6D6C2288"/>
    <w:rsid w:val="6D6E37AF"/>
    <w:rsid w:val="6D6E5115"/>
    <w:rsid w:val="6D6EBBB3"/>
    <w:rsid w:val="6D70C058"/>
    <w:rsid w:val="6D71A1E1"/>
    <w:rsid w:val="6D71D8FE"/>
    <w:rsid w:val="6D72183B"/>
    <w:rsid w:val="6D752895"/>
    <w:rsid w:val="6D75ADE1"/>
    <w:rsid w:val="6D76909E"/>
    <w:rsid w:val="6D7C0179"/>
    <w:rsid w:val="6D7D051B"/>
    <w:rsid w:val="6D7D95B0"/>
    <w:rsid w:val="6D7DC1CF"/>
    <w:rsid w:val="6D7FBA26"/>
    <w:rsid w:val="6D80A03E"/>
    <w:rsid w:val="6D81876A"/>
    <w:rsid w:val="6D826E01"/>
    <w:rsid w:val="6D84D8F5"/>
    <w:rsid w:val="6D859CDF"/>
    <w:rsid w:val="6D85C509"/>
    <w:rsid w:val="6D86EFED"/>
    <w:rsid w:val="6D8B69AC"/>
    <w:rsid w:val="6D8B6EAD"/>
    <w:rsid w:val="6D8B8BD6"/>
    <w:rsid w:val="6D8C0807"/>
    <w:rsid w:val="6D8C856D"/>
    <w:rsid w:val="6D8D74C0"/>
    <w:rsid w:val="6D9035B2"/>
    <w:rsid w:val="6D904F28"/>
    <w:rsid w:val="6D9159C4"/>
    <w:rsid w:val="6D934343"/>
    <w:rsid w:val="6D94707C"/>
    <w:rsid w:val="6D94A726"/>
    <w:rsid w:val="6D964551"/>
    <w:rsid w:val="6D967289"/>
    <w:rsid w:val="6D9698E1"/>
    <w:rsid w:val="6D979F16"/>
    <w:rsid w:val="6D98A18B"/>
    <w:rsid w:val="6D98BCC9"/>
    <w:rsid w:val="6D98BDAC"/>
    <w:rsid w:val="6D9C6D6D"/>
    <w:rsid w:val="6D9EEDE2"/>
    <w:rsid w:val="6DA03853"/>
    <w:rsid w:val="6DA07E52"/>
    <w:rsid w:val="6DA0B2E1"/>
    <w:rsid w:val="6DA33E62"/>
    <w:rsid w:val="6DA749C3"/>
    <w:rsid w:val="6DA761E6"/>
    <w:rsid w:val="6DA7FCF8"/>
    <w:rsid w:val="6DA85271"/>
    <w:rsid w:val="6DA94203"/>
    <w:rsid w:val="6DAAF917"/>
    <w:rsid w:val="6DAE597D"/>
    <w:rsid w:val="6DAEA0FA"/>
    <w:rsid w:val="6DB050D3"/>
    <w:rsid w:val="6DB34E73"/>
    <w:rsid w:val="6DB4D619"/>
    <w:rsid w:val="6DB4E4FB"/>
    <w:rsid w:val="6DB53D66"/>
    <w:rsid w:val="6DB84B0C"/>
    <w:rsid w:val="6DBF8825"/>
    <w:rsid w:val="6DBFC221"/>
    <w:rsid w:val="6DC1A39D"/>
    <w:rsid w:val="6DC3537E"/>
    <w:rsid w:val="6DC3B984"/>
    <w:rsid w:val="6DC43E00"/>
    <w:rsid w:val="6DC481DE"/>
    <w:rsid w:val="6DC48EB1"/>
    <w:rsid w:val="6DC5FC61"/>
    <w:rsid w:val="6DC66152"/>
    <w:rsid w:val="6DC70FDA"/>
    <w:rsid w:val="6DC8DD75"/>
    <w:rsid w:val="6DC8E9BB"/>
    <w:rsid w:val="6DCA3C6A"/>
    <w:rsid w:val="6DCFD224"/>
    <w:rsid w:val="6DD03526"/>
    <w:rsid w:val="6DD299EE"/>
    <w:rsid w:val="6DD70CA1"/>
    <w:rsid w:val="6DD7BA69"/>
    <w:rsid w:val="6DD8EEF7"/>
    <w:rsid w:val="6DD9C316"/>
    <w:rsid w:val="6DDA1148"/>
    <w:rsid w:val="6DDB46D7"/>
    <w:rsid w:val="6DDC995B"/>
    <w:rsid w:val="6DDFA1C0"/>
    <w:rsid w:val="6DE02F6B"/>
    <w:rsid w:val="6DE37735"/>
    <w:rsid w:val="6DE65E6F"/>
    <w:rsid w:val="6DE6E767"/>
    <w:rsid w:val="6DEBC8B1"/>
    <w:rsid w:val="6DEC589E"/>
    <w:rsid w:val="6DEE4297"/>
    <w:rsid w:val="6DEE6F51"/>
    <w:rsid w:val="6DEE9480"/>
    <w:rsid w:val="6DEF5336"/>
    <w:rsid w:val="6DEFAD1E"/>
    <w:rsid w:val="6DF11419"/>
    <w:rsid w:val="6DF1225B"/>
    <w:rsid w:val="6DF3CA29"/>
    <w:rsid w:val="6DF648FA"/>
    <w:rsid w:val="6DF8A783"/>
    <w:rsid w:val="6DF8D503"/>
    <w:rsid w:val="6DF9402E"/>
    <w:rsid w:val="6DFA24DD"/>
    <w:rsid w:val="6DFA4685"/>
    <w:rsid w:val="6DFAA5B3"/>
    <w:rsid w:val="6DFB1E40"/>
    <w:rsid w:val="6DFD8336"/>
    <w:rsid w:val="6DFDCF3C"/>
    <w:rsid w:val="6DFE0F2B"/>
    <w:rsid w:val="6DFE23D4"/>
    <w:rsid w:val="6DFFB302"/>
    <w:rsid w:val="6E0105D2"/>
    <w:rsid w:val="6E05ACDC"/>
    <w:rsid w:val="6E06BF26"/>
    <w:rsid w:val="6E07BD81"/>
    <w:rsid w:val="6E0A0506"/>
    <w:rsid w:val="6E0C06F8"/>
    <w:rsid w:val="6E0F2020"/>
    <w:rsid w:val="6E0FD2BE"/>
    <w:rsid w:val="6E14507A"/>
    <w:rsid w:val="6E146D46"/>
    <w:rsid w:val="6E154BCC"/>
    <w:rsid w:val="6E168C47"/>
    <w:rsid w:val="6E169613"/>
    <w:rsid w:val="6E181028"/>
    <w:rsid w:val="6E187056"/>
    <w:rsid w:val="6E1A505E"/>
    <w:rsid w:val="6E1E4B6C"/>
    <w:rsid w:val="6E22AEC8"/>
    <w:rsid w:val="6E2354F4"/>
    <w:rsid w:val="6E236B08"/>
    <w:rsid w:val="6E23E6FC"/>
    <w:rsid w:val="6E2436AE"/>
    <w:rsid w:val="6E2580A8"/>
    <w:rsid w:val="6E25E121"/>
    <w:rsid w:val="6E286E01"/>
    <w:rsid w:val="6E2A8724"/>
    <w:rsid w:val="6E2B02AD"/>
    <w:rsid w:val="6E2B0D7A"/>
    <w:rsid w:val="6E2CF92C"/>
    <w:rsid w:val="6E2E1A6E"/>
    <w:rsid w:val="6E345010"/>
    <w:rsid w:val="6E35A72A"/>
    <w:rsid w:val="6E3614A7"/>
    <w:rsid w:val="6E363BD5"/>
    <w:rsid w:val="6E39C685"/>
    <w:rsid w:val="6E3B63FA"/>
    <w:rsid w:val="6E3BB7E8"/>
    <w:rsid w:val="6E3C65C6"/>
    <w:rsid w:val="6E3E7F40"/>
    <w:rsid w:val="6E3EF864"/>
    <w:rsid w:val="6E40C9CE"/>
    <w:rsid w:val="6E42F0BC"/>
    <w:rsid w:val="6E430378"/>
    <w:rsid w:val="6E43A27A"/>
    <w:rsid w:val="6E43FD7B"/>
    <w:rsid w:val="6E450EAD"/>
    <w:rsid w:val="6E4571E4"/>
    <w:rsid w:val="6E459947"/>
    <w:rsid w:val="6E45DF15"/>
    <w:rsid w:val="6E47A816"/>
    <w:rsid w:val="6E4BCDE9"/>
    <w:rsid w:val="6E4C4017"/>
    <w:rsid w:val="6E4C6CE8"/>
    <w:rsid w:val="6E4C718E"/>
    <w:rsid w:val="6E4EB9C6"/>
    <w:rsid w:val="6E5129B3"/>
    <w:rsid w:val="6E5166E3"/>
    <w:rsid w:val="6E53BB6F"/>
    <w:rsid w:val="6E55EAC8"/>
    <w:rsid w:val="6E569FF0"/>
    <w:rsid w:val="6E57F896"/>
    <w:rsid w:val="6E5863F3"/>
    <w:rsid w:val="6E5985DA"/>
    <w:rsid w:val="6E5AE3BE"/>
    <w:rsid w:val="6E5E99CC"/>
    <w:rsid w:val="6E603742"/>
    <w:rsid w:val="6E618728"/>
    <w:rsid w:val="6E62E053"/>
    <w:rsid w:val="6E646B06"/>
    <w:rsid w:val="6E652871"/>
    <w:rsid w:val="6E653E39"/>
    <w:rsid w:val="6E693197"/>
    <w:rsid w:val="6E6B4E01"/>
    <w:rsid w:val="6E6C12C2"/>
    <w:rsid w:val="6E6EA1AD"/>
    <w:rsid w:val="6E6F4B5C"/>
    <w:rsid w:val="6E7044C4"/>
    <w:rsid w:val="6E7082F0"/>
    <w:rsid w:val="6E710700"/>
    <w:rsid w:val="6E75C9D2"/>
    <w:rsid w:val="6E763A0C"/>
    <w:rsid w:val="6E766DAB"/>
    <w:rsid w:val="6E7684F9"/>
    <w:rsid w:val="6E785C2C"/>
    <w:rsid w:val="6E799044"/>
    <w:rsid w:val="6E7A8F05"/>
    <w:rsid w:val="6E7B3F76"/>
    <w:rsid w:val="6E7BB65E"/>
    <w:rsid w:val="6E7C2431"/>
    <w:rsid w:val="6E7EADD9"/>
    <w:rsid w:val="6E7F471A"/>
    <w:rsid w:val="6E802EA1"/>
    <w:rsid w:val="6E81E1BD"/>
    <w:rsid w:val="6E82AB08"/>
    <w:rsid w:val="6E82B0BF"/>
    <w:rsid w:val="6E83E9EC"/>
    <w:rsid w:val="6E84215F"/>
    <w:rsid w:val="6E857620"/>
    <w:rsid w:val="6E86350B"/>
    <w:rsid w:val="6E8743F2"/>
    <w:rsid w:val="6E8832E7"/>
    <w:rsid w:val="6E8914AA"/>
    <w:rsid w:val="6E8918D9"/>
    <w:rsid w:val="6E8AFD9F"/>
    <w:rsid w:val="6E8B40C5"/>
    <w:rsid w:val="6E8CFB0F"/>
    <w:rsid w:val="6E8E1191"/>
    <w:rsid w:val="6E9022C8"/>
    <w:rsid w:val="6E90BAF3"/>
    <w:rsid w:val="6E928508"/>
    <w:rsid w:val="6E9594B9"/>
    <w:rsid w:val="6E97D705"/>
    <w:rsid w:val="6E9ACE43"/>
    <w:rsid w:val="6E9C0F38"/>
    <w:rsid w:val="6E9CCE8D"/>
    <w:rsid w:val="6E9D51C2"/>
    <w:rsid w:val="6E9DC7B4"/>
    <w:rsid w:val="6E9DDB96"/>
    <w:rsid w:val="6E9EA087"/>
    <w:rsid w:val="6EA1C4A9"/>
    <w:rsid w:val="6EA21B7C"/>
    <w:rsid w:val="6EA27FF0"/>
    <w:rsid w:val="6EA60CE7"/>
    <w:rsid w:val="6EA615D9"/>
    <w:rsid w:val="6EA959C4"/>
    <w:rsid w:val="6EA990B2"/>
    <w:rsid w:val="6EA9AFFA"/>
    <w:rsid w:val="6EAC246E"/>
    <w:rsid w:val="6EB006A3"/>
    <w:rsid w:val="6EB06EBC"/>
    <w:rsid w:val="6EB0E9CB"/>
    <w:rsid w:val="6EB0ED72"/>
    <w:rsid w:val="6EB334D9"/>
    <w:rsid w:val="6EB38D1D"/>
    <w:rsid w:val="6EB4E923"/>
    <w:rsid w:val="6EB52095"/>
    <w:rsid w:val="6EB6088A"/>
    <w:rsid w:val="6EB724F1"/>
    <w:rsid w:val="6EBA0C5D"/>
    <w:rsid w:val="6EBA2FFA"/>
    <w:rsid w:val="6EBAFF63"/>
    <w:rsid w:val="6EBD44BA"/>
    <w:rsid w:val="6EC10644"/>
    <w:rsid w:val="6EC2DBA4"/>
    <w:rsid w:val="6EC37FA1"/>
    <w:rsid w:val="6EC3BA2D"/>
    <w:rsid w:val="6EC4245F"/>
    <w:rsid w:val="6ECA0400"/>
    <w:rsid w:val="6ECB6818"/>
    <w:rsid w:val="6ECBF076"/>
    <w:rsid w:val="6ECCBBE4"/>
    <w:rsid w:val="6ED00227"/>
    <w:rsid w:val="6ED03000"/>
    <w:rsid w:val="6ED03315"/>
    <w:rsid w:val="6ED0C2CD"/>
    <w:rsid w:val="6ED0DCD2"/>
    <w:rsid w:val="6ED323B6"/>
    <w:rsid w:val="6ED366AC"/>
    <w:rsid w:val="6ED5A6A8"/>
    <w:rsid w:val="6ED630E0"/>
    <w:rsid w:val="6ED7E754"/>
    <w:rsid w:val="6EDBD4C7"/>
    <w:rsid w:val="6EDD27E7"/>
    <w:rsid w:val="6EDDE9AD"/>
    <w:rsid w:val="6EDF1D22"/>
    <w:rsid w:val="6EE25F99"/>
    <w:rsid w:val="6EE29F51"/>
    <w:rsid w:val="6EE2B5DF"/>
    <w:rsid w:val="6EE39776"/>
    <w:rsid w:val="6EE482E8"/>
    <w:rsid w:val="6EE4D980"/>
    <w:rsid w:val="6EE7731B"/>
    <w:rsid w:val="6EE7E84F"/>
    <w:rsid w:val="6EE90E7B"/>
    <w:rsid w:val="6EE9B7EC"/>
    <w:rsid w:val="6EE9E331"/>
    <w:rsid w:val="6EEAD91C"/>
    <w:rsid w:val="6EED4903"/>
    <w:rsid w:val="6EED57A8"/>
    <w:rsid w:val="6EEFE853"/>
    <w:rsid w:val="6EF3A8E2"/>
    <w:rsid w:val="6EF72847"/>
    <w:rsid w:val="6EFB72A8"/>
    <w:rsid w:val="6EFBB0E5"/>
    <w:rsid w:val="6EFC9910"/>
    <w:rsid w:val="6EFCFA6C"/>
    <w:rsid w:val="6EFD609D"/>
    <w:rsid w:val="6F013C42"/>
    <w:rsid w:val="6F01AB0B"/>
    <w:rsid w:val="6F022FAD"/>
    <w:rsid w:val="6F02727E"/>
    <w:rsid w:val="6F033014"/>
    <w:rsid w:val="6F0622EB"/>
    <w:rsid w:val="6F06ABFE"/>
    <w:rsid w:val="6F09B94D"/>
    <w:rsid w:val="6F09DDEE"/>
    <w:rsid w:val="6F0B9A6F"/>
    <w:rsid w:val="6F10E677"/>
    <w:rsid w:val="6F10EE9A"/>
    <w:rsid w:val="6F13113A"/>
    <w:rsid w:val="6F1334ED"/>
    <w:rsid w:val="6F141EB4"/>
    <w:rsid w:val="6F16D9B3"/>
    <w:rsid w:val="6F174849"/>
    <w:rsid w:val="6F19E427"/>
    <w:rsid w:val="6F1BE92D"/>
    <w:rsid w:val="6F1C59D4"/>
    <w:rsid w:val="6F1DE346"/>
    <w:rsid w:val="6F1F7CC3"/>
    <w:rsid w:val="6F1FA78D"/>
    <w:rsid w:val="6F2156DC"/>
    <w:rsid w:val="6F21587D"/>
    <w:rsid w:val="6F21658C"/>
    <w:rsid w:val="6F222FE1"/>
    <w:rsid w:val="6F26F6C5"/>
    <w:rsid w:val="6F26FCE6"/>
    <w:rsid w:val="6F2729DC"/>
    <w:rsid w:val="6F2B38A3"/>
    <w:rsid w:val="6F2BEB7B"/>
    <w:rsid w:val="6F2C0613"/>
    <w:rsid w:val="6F2D131B"/>
    <w:rsid w:val="6F2D4983"/>
    <w:rsid w:val="6F31FF8C"/>
    <w:rsid w:val="6F33AFC9"/>
    <w:rsid w:val="6F358872"/>
    <w:rsid w:val="6F3634B7"/>
    <w:rsid w:val="6F368AC0"/>
    <w:rsid w:val="6F36CEBD"/>
    <w:rsid w:val="6F37A8FE"/>
    <w:rsid w:val="6F3916C9"/>
    <w:rsid w:val="6F39CBFF"/>
    <w:rsid w:val="6F39D4CF"/>
    <w:rsid w:val="6F3AC6C4"/>
    <w:rsid w:val="6F3C5601"/>
    <w:rsid w:val="6F3C6C39"/>
    <w:rsid w:val="6F3CB684"/>
    <w:rsid w:val="6F3E1C08"/>
    <w:rsid w:val="6F3FDCEF"/>
    <w:rsid w:val="6F402448"/>
    <w:rsid w:val="6F420597"/>
    <w:rsid w:val="6F43C856"/>
    <w:rsid w:val="6F44F835"/>
    <w:rsid w:val="6F45928E"/>
    <w:rsid w:val="6F46254D"/>
    <w:rsid w:val="6F46FE20"/>
    <w:rsid w:val="6F479F40"/>
    <w:rsid w:val="6F490603"/>
    <w:rsid w:val="6F495F37"/>
    <w:rsid w:val="6F497687"/>
    <w:rsid w:val="6F4CBF41"/>
    <w:rsid w:val="6F4CD228"/>
    <w:rsid w:val="6F4E329B"/>
    <w:rsid w:val="6F4F474E"/>
    <w:rsid w:val="6F50247A"/>
    <w:rsid w:val="6F51540A"/>
    <w:rsid w:val="6F56790B"/>
    <w:rsid w:val="6F569A67"/>
    <w:rsid w:val="6F570230"/>
    <w:rsid w:val="6F583943"/>
    <w:rsid w:val="6F58B655"/>
    <w:rsid w:val="6F59D459"/>
    <w:rsid w:val="6F5C5020"/>
    <w:rsid w:val="6F5D4D57"/>
    <w:rsid w:val="6F5E7654"/>
    <w:rsid w:val="6F61822C"/>
    <w:rsid w:val="6F64F4C5"/>
    <w:rsid w:val="6F65B136"/>
    <w:rsid w:val="6F65B72B"/>
    <w:rsid w:val="6F6A6C8E"/>
    <w:rsid w:val="6F6B58CB"/>
    <w:rsid w:val="6F6F09F0"/>
    <w:rsid w:val="6F702A96"/>
    <w:rsid w:val="6F71C117"/>
    <w:rsid w:val="6F72C720"/>
    <w:rsid w:val="6F765303"/>
    <w:rsid w:val="6F776D30"/>
    <w:rsid w:val="6F797B99"/>
    <w:rsid w:val="6F7AC2F9"/>
    <w:rsid w:val="6F7BC65F"/>
    <w:rsid w:val="6F7C49F3"/>
    <w:rsid w:val="6F7DF9C2"/>
    <w:rsid w:val="6F7E4ECF"/>
    <w:rsid w:val="6F7ECC5B"/>
    <w:rsid w:val="6F7FE615"/>
    <w:rsid w:val="6F8089BC"/>
    <w:rsid w:val="6F819949"/>
    <w:rsid w:val="6F85C949"/>
    <w:rsid w:val="6F871E13"/>
    <w:rsid w:val="6F87A56D"/>
    <w:rsid w:val="6F89A4AC"/>
    <w:rsid w:val="6F8EBB19"/>
    <w:rsid w:val="6F8F8DFF"/>
    <w:rsid w:val="6F91B970"/>
    <w:rsid w:val="6F927FB3"/>
    <w:rsid w:val="6F9490A1"/>
    <w:rsid w:val="6F94D00F"/>
    <w:rsid w:val="6F956319"/>
    <w:rsid w:val="6F95883B"/>
    <w:rsid w:val="6F98849A"/>
    <w:rsid w:val="6F98AFB8"/>
    <w:rsid w:val="6F99CE86"/>
    <w:rsid w:val="6F9EAEA1"/>
    <w:rsid w:val="6F9F9ADC"/>
    <w:rsid w:val="6FA0158A"/>
    <w:rsid w:val="6FA45D60"/>
    <w:rsid w:val="6FA5E7FF"/>
    <w:rsid w:val="6FA62C08"/>
    <w:rsid w:val="6FA6784C"/>
    <w:rsid w:val="6FA6D32F"/>
    <w:rsid w:val="6FA716B2"/>
    <w:rsid w:val="6FAA2EF1"/>
    <w:rsid w:val="6FAF0B20"/>
    <w:rsid w:val="6FB27E4F"/>
    <w:rsid w:val="6FB30936"/>
    <w:rsid w:val="6FB58876"/>
    <w:rsid w:val="6FB78A9C"/>
    <w:rsid w:val="6FB7CB6A"/>
    <w:rsid w:val="6FB7DAAA"/>
    <w:rsid w:val="6FB8B10C"/>
    <w:rsid w:val="6FB9315E"/>
    <w:rsid w:val="6FB9D764"/>
    <w:rsid w:val="6FB9FDE4"/>
    <w:rsid w:val="6FBCF776"/>
    <w:rsid w:val="6FBD25CD"/>
    <w:rsid w:val="6FBE41B9"/>
    <w:rsid w:val="6FC0617B"/>
    <w:rsid w:val="6FC18411"/>
    <w:rsid w:val="6FC34D1C"/>
    <w:rsid w:val="6FC3D4F6"/>
    <w:rsid w:val="6FC5247F"/>
    <w:rsid w:val="6FC53AC7"/>
    <w:rsid w:val="6FC794DF"/>
    <w:rsid w:val="6FC90144"/>
    <w:rsid w:val="6FC9C2B4"/>
    <w:rsid w:val="6FC9CE81"/>
    <w:rsid w:val="6FCA5D67"/>
    <w:rsid w:val="6FCAA0FC"/>
    <w:rsid w:val="6FCB6FE7"/>
    <w:rsid w:val="6FCD0EFC"/>
    <w:rsid w:val="6FD00F55"/>
    <w:rsid w:val="6FD1871F"/>
    <w:rsid w:val="6FD18827"/>
    <w:rsid w:val="6FD29308"/>
    <w:rsid w:val="6FD38836"/>
    <w:rsid w:val="6FD3B120"/>
    <w:rsid w:val="6FD50EA3"/>
    <w:rsid w:val="6FD5B5FB"/>
    <w:rsid w:val="6FD5D0D0"/>
    <w:rsid w:val="6FD7673A"/>
    <w:rsid w:val="6FD7D0AD"/>
    <w:rsid w:val="6FD7D9A7"/>
    <w:rsid w:val="6FD81998"/>
    <w:rsid w:val="6FD8EF8B"/>
    <w:rsid w:val="6FDA3ED9"/>
    <w:rsid w:val="6FDB6527"/>
    <w:rsid w:val="6FDC0B44"/>
    <w:rsid w:val="6FDD910C"/>
    <w:rsid w:val="6FE1C9EA"/>
    <w:rsid w:val="6FE20322"/>
    <w:rsid w:val="6FE58D13"/>
    <w:rsid w:val="6FE6BB64"/>
    <w:rsid w:val="6FE78859"/>
    <w:rsid w:val="6FE89327"/>
    <w:rsid w:val="6FE996E4"/>
    <w:rsid w:val="6FEA4CFB"/>
    <w:rsid w:val="6FEADD4E"/>
    <w:rsid w:val="6FED3F73"/>
    <w:rsid w:val="6FEF8BD0"/>
    <w:rsid w:val="6FF24B68"/>
    <w:rsid w:val="6FF3DF4A"/>
    <w:rsid w:val="6FF49B5F"/>
    <w:rsid w:val="6FF8DB36"/>
    <w:rsid w:val="6FF8FCB6"/>
    <w:rsid w:val="6FFAA250"/>
    <w:rsid w:val="6FFAF6FC"/>
    <w:rsid w:val="6FFC8A8B"/>
    <w:rsid w:val="6FFE8200"/>
    <w:rsid w:val="70001929"/>
    <w:rsid w:val="7000E46E"/>
    <w:rsid w:val="70017E13"/>
    <w:rsid w:val="70019C18"/>
    <w:rsid w:val="7002EDED"/>
    <w:rsid w:val="70030C1F"/>
    <w:rsid w:val="7003824C"/>
    <w:rsid w:val="70050409"/>
    <w:rsid w:val="70067A7A"/>
    <w:rsid w:val="70073F96"/>
    <w:rsid w:val="70076637"/>
    <w:rsid w:val="7008D5A0"/>
    <w:rsid w:val="700ACC62"/>
    <w:rsid w:val="700CF319"/>
    <w:rsid w:val="700F3839"/>
    <w:rsid w:val="700F7E0E"/>
    <w:rsid w:val="7014E578"/>
    <w:rsid w:val="70152CAC"/>
    <w:rsid w:val="70168690"/>
    <w:rsid w:val="7018BAFC"/>
    <w:rsid w:val="70195918"/>
    <w:rsid w:val="701B172E"/>
    <w:rsid w:val="701BEC55"/>
    <w:rsid w:val="701C4F28"/>
    <w:rsid w:val="701F6B60"/>
    <w:rsid w:val="70233C9D"/>
    <w:rsid w:val="702476C9"/>
    <w:rsid w:val="7027BD02"/>
    <w:rsid w:val="7028D8BD"/>
    <w:rsid w:val="702A9E7F"/>
    <w:rsid w:val="702CA843"/>
    <w:rsid w:val="702CE2B6"/>
    <w:rsid w:val="702E0445"/>
    <w:rsid w:val="702E21C2"/>
    <w:rsid w:val="7032AD93"/>
    <w:rsid w:val="7033DCA3"/>
    <w:rsid w:val="7034EAB7"/>
    <w:rsid w:val="7036488F"/>
    <w:rsid w:val="7036C482"/>
    <w:rsid w:val="703932D6"/>
    <w:rsid w:val="7039D401"/>
    <w:rsid w:val="703A4E25"/>
    <w:rsid w:val="703AF2EB"/>
    <w:rsid w:val="703BF204"/>
    <w:rsid w:val="703D045C"/>
    <w:rsid w:val="703E3445"/>
    <w:rsid w:val="703F3DFB"/>
    <w:rsid w:val="7040F26E"/>
    <w:rsid w:val="704265C2"/>
    <w:rsid w:val="7042CA50"/>
    <w:rsid w:val="704374D2"/>
    <w:rsid w:val="7043D9BC"/>
    <w:rsid w:val="7043F638"/>
    <w:rsid w:val="7044DAD8"/>
    <w:rsid w:val="70456A34"/>
    <w:rsid w:val="70467D82"/>
    <w:rsid w:val="704758DE"/>
    <w:rsid w:val="7048E4AB"/>
    <w:rsid w:val="704A989B"/>
    <w:rsid w:val="704CC92F"/>
    <w:rsid w:val="704F0037"/>
    <w:rsid w:val="704F46D1"/>
    <w:rsid w:val="704F6F5D"/>
    <w:rsid w:val="704FFF64"/>
    <w:rsid w:val="70507993"/>
    <w:rsid w:val="70508C5F"/>
    <w:rsid w:val="7051CBA4"/>
    <w:rsid w:val="7052CE03"/>
    <w:rsid w:val="7052DE38"/>
    <w:rsid w:val="70536FE9"/>
    <w:rsid w:val="705553AD"/>
    <w:rsid w:val="7056615B"/>
    <w:rsid w:val="70598CC6"/>
    <w:rsid w:val="705A5099"/>
    <w:rsid w:val="705AB243"/>
    <w:rsid w:val="705B25C7"/>
    <w:rsid w:val="705B4E7B"/>
    <w:rsid w:val="705F219E"/>
    <w:rsid w:val="7060F25B"/>
    <w:rsid w:val="7061719D"/>
    <w:rsid w:val="7061C8BC"/>
    <w:rsid w:val="70627148"/>
    <w:rsid w:val="7062D0A4"/>
    <w:rsid w:val="70642556"/>
    <w:rsid w:val="70655C83"/>
    <w:rsid w:val="70675FED"/>
    <w:rsid w:val="706A8306"/>
    <w:rsid w:val="706A869D"/>
    <w:rsid w:val="706AFC22"/>
    <w:rsid w:val="706CADD2"/>
    <w:rsid w:val="706DB9D2"/>
    <w:rsid w:val="706DFBDA"/>
    <w:rsid w:val="7073D699"/>
    <w:rsid w:val="707432B9"/>
    <w:rsid w:val="70783DAA"/>
    <w:rsid w:val="70787DFB"/>
    <w:rsid w:val="7078CA36"/>
    <w:rsid w:val="7078CAEC"/>
    <w:rsid w:val="7078D418"/>
    <w:rsid w:val="70791075"/>
    <w:rsid w:val="707DB99B"/>
    <w:rsid w:val="708023AB"/>
    <w:rsid w:val="7080A9E1"/>
    <w:rsid w:val="7085AE03"/>
    <w:rsid w:val="70860D0C"/>
    <w:rsid w:val="70874B9A"/>
    <w:rsid w:val="7087BB8D"/>
    <w:rsid w:val="70884FDE"/>
    <w:rsid w:val="7088C14C"/>
    <w:rsid w:val="708915D0"/>
    <w:rsid w:val="7089F066"/>
    <w:rsid w:val="7089FCC6"/>
    <w:rsid w:val="708A3B93"/>
    <w:rsid w:val="708C0AB2"/>
    <w:rsid w:val="70905FE0"/>
    <w:rsid w:val="70924893"/>
    <w:rsid w:val="70941A33"/>
    <w:rsid w:val="7094CCA4"/>
    <w:rsid w:val="70991008"/>
    <w:rsid w:val="7099B5B2"/>
    <w:rsid w:val="709D7B6C"/>
    <w:rsid w:val="70A07F84"/>
    <w:rsid w:val="70A24285"/>
    <w:rsid w:val="70A45E40"/>
    <w:rsid w:val="70A4F7FD"/>
    <w:rsid w:val="70A52C9D"/>
    <w:rsid w:val="70A6235A"/>
    <w:rsid w:val="70A66EF3"/>
    <w:rsid w:val="70A76C8E"/>
    <w:rsid w:val="70A84222"/>
    <w:rsid w:val="70A843B7"/>
    <w:rsid w:val="70AA7662"/>
    <w:rsid w:val="70AD7A17"/>
    <w:rsid w:val="70AE550B"/>
    <w:rsid w:val="70AE816D"/>
    <w:rsid w:val="70AF25C2"/>
    <w:rsid w:val="70B11786"/>
    <w:rsid w:val="70B2EE0A"/>
    <w:rsid w:val="70B400EA"/>
    <w:rsid w:val="70B44195"/>
    <w:rsid w:val="70B4B2CA"/>
    <w:rsid w:val="70B674F9"/>
    <w:rsid w:val="70B6CA4C"/>
    <w:rsid w:val="70B6DA9B"/>
    <w:rsid w:val="70B7D1BB"/>
    <w:rsid w:val="70B8B445"/>
    <w:rsid w:val="70B936FA"/>
    <w:rsid w:val="70BB7785"/>
    <w:rsid w:val="70BB7889"/>
    <w:rsid w:val="70BCD874"/>
    <w:rsid w:val="70BE91D8"/>
    <w:rsid w:val="70C13E6F"/>
    <w:rsid w:val="70C33468"/>
    <w:rsid w:val="70C52813"/>
    <w:rsid w:val="70C581B6"/>
    <w:rsid w:val="70C9E8B0"/>
    <w:rsid w:val="70CB60E0"/>
    <w:rsid w:val="70CBBC45"/>
    <w:rsid w:val="70CCDA70"/>
    <w:rsid w:val="70CD5FB3"/>
    <w:rsid w:val="70CE2326"/>
    <w:rsid w:val="70CE490D"/>
    <w:rsid w:val="70D11BD1"/>
    <w:rsid w:val="70D1452A"/>
    <w:rsid w:val="70D1D148"/>
    <w:rsid w:val="70D2C3DA"/>
    <w:rsid w:val="70D3BBA4"/>
    <w:rsid w:val="70D4B51C"/>
    <w:rsid w:val="70D64E14"/>
    <w:rsid w:val="70D68A61"/>
    <w:rsid w:val="70D7605E"/>
    <w:rsid w:val="70D7FB15"/>
    <w:rsid w:val="70D83970"/>
    <w:rsid w:val="70DAAE04"/>
    <w:rsid w:val="70DB6BAB"/>
    <w:rsid w:val="70DBACEB"/>
    <w:rsid w:val="70DBAF90"/>
    <w:rsid w:val="70DC259A"/>
    <w:rsid w:val="70DCFA9C"/>
    <w:rsid w:val="70DD144B"/>
    <w:rsid w:val="70E08928"/>
    <w:rsid w:val="70E3694F"/>
    <w:rsid w:val="70E4C353"/>
    <w:rsid w:val="70E64657"/>
    <w:rsid w:val="70E6726B"/>
    <w:rsid w:val="70E73974"/>
    <w:rsid w:val="70E7E621"/>
    <w:rsid w:val="70E96978"/>
    <w:rsid w:val="70EA7B54"/>
    <w:rsid w:val="70EC5EE2"/>
    <w:rsid w:val="70ECBD30"/>
    <w:rsid w:val="70ED7D3B"/>
    <w:rsid w:val="70EDB129"/>
    <w:rsid w:val="70EEC974"/>
    <w:rsid w:val="70F000E8"/>
    <w:rsid w:val="70F23A74"/>
    <w:rsid w:val="70F312BA"/>
    <w:rsid w:val="70F4958D"/>
    <w:rsid w:val="70F56C34"/>
    <w:rsid w:val="70F7CFAE"/>
    <w:rsid w:val="70FDDA13"/>
    <w:rsid w:val="70FE3570"/>
    <w:rsid w:val="70FEF983"/>
    <w:rsid w:val="70FFDD40"/>
    <w:rsid w:val="71022A8F"/>
    <w:rsid w:val="71041E4A"/>
    <w:rsid w:val="71048CC3"/>
    <w:rsid w:val="710A45D4"/>
    <w:rsid w:val="710AB65C"/>
    <w:rsid w:val="710F1046"/>
    <w:rsid w:val="71106070"/>
    <w:rsid w:val="7110C351"/>
    <w:rsid w:val="7111207E"/>
    <w:rsid w:val="7112A57A"/>
    <w:rsid w:val="71134E05"/>
    <w:rsid w:val="7113D77B"/>
    <w:rsid w:val="7114BF35"/>
    <w:rsid w:val="7116652C"/>
    <w:rsid w:val="711670BF"/>
    <w:rsid w:val="7117F5F8"/>
    <w:rsid w:val="71186510"/>
    <w:rsid w:val="71192D66"/>
    <w:rsid w:val="711A8408"/>
    <w:rsid w:val="711C0DFB"/>
    <w:rsid w:val="711D138C"/>
    <w:rsid w:val="711EAC2E"/>
    <w:rsid w:val="711EB24C"/>
    <w:rsid w:val="711EB677"/>
    <w:rsid w:val="711EEF93"/>
    <w:rsid w:val="71220BBA"/>
    <w:rsid w:val="712361A5"/>
    <w:rsid w:val="7124BFDF"/>
    <w:rsid w:val="71265683"/>
    <w:rsid w:val="7126A99A"/>
    <w:rsid w:val="7128B4DB"/>
    <w:rsid w:val="712BDA06"/>
    <w:rsid w:val="712F8DB9"/>
    <w:rsid w:val="7131AC3C"/>
    <w:rsid w:val="7131B1ED"/>
    <w:rsid w:val="7136AF5E"/>
    <w:rsid w:val="7136D073"/>
    <w:rsid w:val="7138A83E"/>
    <w:rsid w:val="713A3974"/>
    <w:rsid w:val="713E19A2"/>
    <w:rsid w:val="71424DEB"/>
    <w:rsid w:val="7144F1A2"/>
    <w:rsid w:val="7146B4CA"/>
    <w:rsid w:val="7148F208"/>
    <w:rsid w:val="714A8604"/>
    <w:rsid w:val="714B7EE7"/>
    <w:rsid w:val="714BEF96"/>
    <w:rsid w:val="714C3C1D"/>
    <w:rsid w:val="714F2235"/>
    <w:rsid w:val="715135E2"/>
    <w:rsid w:val="7151B660"/>
    <w:rsid w:val="7153054B"/>
    <w:rsid w:val="71541C05"/>
    <w:rsid w:val="7154FB44"/>
    <w:rsid w:val="71566A68"/>
    <w:rsid w:val="71571390"/>
    <w:rsid w:val="7158330D"/>
    <w:rsid w:val="715866C4"/>
    <w:rsid w:val="7158F62E"/>
    <w:rsid w:val="71595E98"/>
    <w:rsid w:val="7159C916"/>
    <w:rsid w:val="715A5E27"/>
    <w:rsid w:val="715BCF90"/>
    <w:rsid w:val="715E2E89"/>
    <w:rsid w:val="7161777C"/>
    <w:rsid w:val="71627A72"/>
    <w:rsid w:val="7162D15B"/>
    <w:rsid w:val="71652EB6"/>
    <w:rsid w:val="71654266"/>
    <w:rsid w:val="716546DE"/>
    <w:rsid w:val="7165BC44"/>
    <w:rsid w:val="7165E9C8"/>
    <w:rsid w:val="7166199A"/>
    <w:rsid w:val="7167ED91"/>
    <w:rsid w:val="7168BB82"/>
    <w:rsid w:val="716A9E2B"/>
    <w:rsid w:val="716B6C38"/>
    <w:rsid w:val="716BA772"/>
    <w:rsid w:val="716C4119"/>
    <w:rsid w:val="716D4452"/>
    <w:rsid w:val="716E0B5E"/>
    <w:rsid w:val="716E1EC2"/>
    <w:rsid w:val="716EE1FE"/>
    <w:rsid w:val="7172CB3C"/>
    <w:rsid w:val="71738777"/>
    <w:rsid w:val="71741EEF"/>
    <w:rsid w:val="7175A9A1"/>
    <w:rsid w:val="7175AE24"/>
    <w:rsid w:val="7176A638"/>
    <w:rsid w:val="7176F441"/>
    <w:rsid w:val="717732D6"/>
    <w:rsid w:val="71777F1C"/>
    <w:rsid w:val="7177F694"/>
    <w:rsid w:val="7178BCF5"/>
    <w:rsid w:val="71799CBD"/>
    <w:rsid w:val="7179D23C"/>
    <w:rsid w:val="717A18A0"/>
    <w:rsid w:val="717A460D"/>
    <w:rsid w:val="717C2C14"/>
    <w:rsid w:val="717C649F"/>
    <w:rsid w:val="717E8997"/>
    <w:rsid w:val="7181A4C5"/>
    <w:rsid w:val="7182F586"/>
    <w:rsid w:val="7184A833"/>
    <w:rsid w:val="7184CE27"/>
    <w:rsid w:val="71878637"/>
    <w:rsid w:val="71880731"/>
    <w:rsid w:val="7188E214"/>
    <w:rsid w:val="718B0896"/>
    <w:rsid w:val="718D147B"/>
    <w:rsid w:val="719018E8"/>
    <w:rsid w:val="719099AB"/>
    <w:rsid w:val="7190AABE"/>
    <w:rsid w:val="7190D6B1"/>
    <w:rsid w:val="719205D2"/>
    <w:rsid w:val="7197222E"/>
    <w:rsid w:val="719927EA"/>
    <w:rsid w:val="719A2E90"/>
    <w:rsid w:val="719A4E44"/>
    <w:rsid w:val="719A8E7B"/>
    <w:rsid w:val="71A6ACAE"/>
    <w:rsid w:val="71A6ED9D"/>
    <w:rsid w:val="71A70658"/>
    <w:rsid w:val="71A8AAA3"/>
    <w:rsid w:val="71A8F37D"/>
    <w:rsid w:val="71A98C7C"/>
    <w:rsid w:val="71A9D40A"/>
    <w:rsid w:val="71AC6A3E"/>
    <w:rsid w:val="71AD5E5C"/>
    <w:rsid w:val="71B1713B"/>
    <w:rsid w:val="71B29428"/>
    <w:rsid w:val="71B48BCD"/>
    <w:rsid w:val="71B4E5A9"/>
    <w:rsid w:val="71B4F20B"/>
    <w:rsid w:val="71B868C7"/>
    <w:rsid w:val="71B89B2B"/>
    <w:rsid w:val="71BA99DE"/>
    <w:rsid w:val="71BBB2FA"/>
    <w:rsid w:val="71BDF8E5"/>
    <w:rsid w:val="71C0416C"/>
    <w:rsid w:val="71C354CF"/>
    <w:rsid w:val="71C3A3BB"/>
    <w:rsid w:val="71C890D9"/>
    <w:rsid w:val="71C9B43E"/>
    <w:rsid w:val="71CF71C0"/>
    <w:rsid w:val="71D0A3C0"/>
    <w:rsid w:val="71D2DF50"/>
    <w:rsid w:val="71D32AD4"/>
    <w:rsid w:val="71D345A3"/>
    <w:rsid w:val="71D38858"/>
    <w:rsid w:val="71D602BD"/>
    <w:rsid w:val="71D7DA7B"/>
    <w:rsid w:val="71D8E34D"/>
    <w:rsid w:val="71DA8068"/>
    <w:rsid w:val="71DE7C28"/>
    <w:rsid w:val="71DF9D4D"/>
    <w:rsid w:val="71DFE541"/>
    <w:rsid w:val="71E0FA86"/>
    <w:rsid w:val="71E2FCDF"/>
    <w:rsid w:val="71E5EA02"/>
    <w:rsid w:val="71E6DBA2"/>
    <w:rsid w:val="71EBF668"/>
    <w:rsid w:val="71EBF9D5"/>
    <w:rsid w:val="71EF9BD5"/>
    <w:rsid w:val="71F193C5"/>
    <w:rsid w:val="71F26298"/>
    <w:rsid w:val="71F2B5F4"/>
    <w:rsid w:val="71F494FF"/>
    <w:rsid w:val="71F682A4"/>
    <w:rsid w:val="71F8BDCE"/>
    <w:rsid w:val="71F9C0C1"/>
    <w:rsid w:val="71F9E967"/>
    <w:rsid w:val="71FC0A4E"/>
    <w:rsid w:val="71FCBAB4"/>
    <w:rsid w:val="71FD7BBA"/>
    <w:rsid w:val="71FDA6A5"/>
    <w:rsid w:val="71FF5A92"/>
    <w:rsid w:val="7201E185"/>
    <w:rsid w:val="7202C0E5"/>
    <w:rsid w:val="720438D1"/>
    <w:rsid w:val="7207C9D2"/>
    <w:rsid w:val="7207F3E2"/>
    <w:rsid w:val="720A324A"/>
    <w:rsid w:val="720A850A"/>
    <w:rsid w:val="720D7C3D"/>
    <w:rsid w:val="720E35EA"/>
    <w:rsid w:val="720E3DAD"/>
    <w:rsid w:val="720E7442"/>
    <w:rsid w:val="720F290D"/>
    <w:rsid w:val="720F51B6"/>
    <w:rsid w:val="720F64FA"/>
    <w:rsid w:val="7213177A"/>
    <w:rsid w:val="7213C0F8"/>
    <w:rsid w:val="721491AE"/>
    <w:rsid w:val="721594D3"/>
    <w:rsid w:val="7215B012"/>
    <w:rsid w:val="72181B05"/>
    <w:rsid w:val="7218EB43"/>
    <w:rsid w:val="721AB969"/>
    <w:rsid w:val="721B50D7"/>
    <w:rsid w:val="721CD0B3"/>
    <w:rsid w:val="721DDF5F"/>
    <w:rsid w:val="721F6308"/>
    <w:rsid w:val="72207F3B"/>
    <w:rsid w:val="722160E4"/>
    <w:rsid w:val="72224AE0"/>
    <w:rsid w:val="7223CA53"/>
    <w:rsid w:val="72254957"/>
    <w:rsid w:val="72254A77"/>
    <w:rsid w:val="72295BA2"/>
    <w:rsid w:val="72295BD0"/>
    <w:rsid w:val="722979F6"/>
    <w:rsid w:val="722A0174"/>
    <w:rsid w:val="722B9DD8"/>
    <w:rsid w:val="722D8290"/>
    <w:rsid w:val="72302444"/>
    <w:rsid w:val="7230F583"/>
    <w:rsid w:val="72312597"/>
    <w:rsid w:val="72313BDC"/>
    <w:rsid w:val="7231677C"/>
    <w:rsid w:val="7231B05C"/>
    <w:rsid w:val="7233136A"/>
    <w:rsid w:val="723425C5"/>
    <w:rsid w:val="7234A016"/>
    <w:rsid w:val="72352BFF"/>
    <w:rsid w:val="7236BFD5"/>
    <w:rsid w:val="7236CE20"/>
    <w:rsid w:val="7237F197"/>
    <w:rsid w:val="72382258"/>
    <w:rsid w:val="723850A4"/>
    <w:rsid w:val="72385CAC"/>
    <w:rsid w:val="7238FB87"/>
    <w:rsid w:val="723D4EA4"/>
    <w:rsid w:val="724011F7"/>
    <w:rsid w:val="7240D049"/>
    <w:rsid w:val="72411B7B"/>
    <w:rsid w:val="724292A0"/>
    <w:rsid w:val="72438760"/>
    <w:rsid w:val="724424B9"/>
    <w:rsid w:val="7244C3F0"/>
    <w:rsid w:val="724513AD"/>
    <w:rsid w:val="724657C0"/>
    <w:rsid w:val="7247A263"/>
    <w:rsid w:val="7247F72E"/>
    <w:rsid w:val="724B6135"/>
    <w:rsid w:val="724C4794"/>
    <w:rsid w:val="724C5A2E"/>
    <w:rsid w:val="725011BC"/>
    <w:rsid w:val="7251F4F0"/>
    <w:rsid w:val="7252080A"/>
    <w:rsid w:val="72524D9C"/>
    <w:rsid w:val="72533A08"/>
    <w:rsid w:val="7254DE05"/>
    <w:rsid w:val="72552B2F"/>
    <w:rsid w:val="725757EC"/>
    <w:rsid w:val="72580BEE"/>
    <w:rsid w:val="725A34FA"/>
    <w:rsid w:val="725C5336"/>
    <w:rsid w:val="725E40E4"/>
    <w:rsid w:val="725F33F9"/>
    <w:rsid w:val="7260E39E"/>
    <w:rsid w:val="72636D26"/>
    <w:rsid w:val="7265FBC6"/>
    <w:rsid w:val="7266162F"/>
    <w:rsid w:val="72670845"/>
    <w:rsid w:val="7267FAEE"/>
    <w:rsid w:val="726C4492"/>
    <w:rsid w:val="726C8BF4"/>
    <w:rsid w:val="726CB856"/>
    <w:rsid w:val="726CEF76"/>
    <w:rsid w:val="726E70E5"/>
    <w:rsid w:val="7273C978"/>
    <w:rsid w:val="7273E4DB"/>
    <w:rsid w:val="72741537"/>
    <w:rsid w:val="727594B6"/>
    <w:rsid w:val="72798080"/>
    <w:rsid w:val="727A4E1E"/>
    <w:rsid w:val="727C8BBB"/>
    <w:rsid w:val="727CEF7C"/>
    <w:rsid w:val="727E83A0"/>
    <w:rsid w:val="72895EB1"/>
    <w:rsid w:val="728B28FF"/>
    <w:rsid w:val="728D0211"/>
    <w:rsid w:val="728DCEA7"/>
    <w:rsid w:val="728E7D6B"/>
    <w:rsid w:val="728FC819"/>
    <w:rsid w:val="728FF14D"/>
    <w:rsid w:val="7291152B"/>
    <w:rsid w:val="72917BC9"/>
    <w:rsid w:val="7293D41B"/>
    <w:rsid w:val="7293D7A0"/>
    <w:rsid w:val="72942721"/>
    <w:rsid w:val="72946EBE"/>
    <w:rsid w:val="7295DA53"/>
    <w:rsid w:val="72965467"/>
    <w:rsid w:val="7296970F"/>
    <w:rsid w:val="7296FEF9"/>
    <w:rsid w:val="72973B54"/>
    <w:rsid w:val="7297F8BA"/>
    <w:rsid w:val="7298B639"/>
    <w:rsid w:val="7298B7A6"/>
    <w:rsid w:val="72999E91"/>
    <w:rsid w:val="7299CE6A"/>
    <w:rsid w:val="7299D5A4"/>
    <w:rsid w:val="729DB72D"/>
    <w:rsid w:val="729E30EE"/>
    <w:rsid w:val="729F589A"/>
    <w:rsid w:val="72A233A8"/>
    <w:rsid w:val="72A24901"/>
    <w:rsid w:val="72A30A9F"/>
    <w:rsid w:val="72A50E34"/>
    <w:rsid w:val="72A5E069"/>
    <w:rsid w:val="72A71E6D"/>
    <w:rsid w:val="72A7A7FE"/>
    <w:rsid w:val="72AAE699"/>
    <w:rsid w:val="72AE57E9"/>
    <w:rsid w:val="72AEDDC1"/>
    <w:rsid w:val="72AEF192"/>
    <w:rsid w:val="72AF9144"/>
    <w:rsid w:val="72AFE16B"/>
    <w:rsid w:val="72AFE697"/>
    <w:rsid w:val="72B00D65"/>
    <w:rsid w:val="72B1881C"/>
    <w:rsid w:val="72B319D6"/>
    <w:rsid w:val="72B32ACA"/>
    <w:rsid w:val="72B417D2"/>
    <w:rsid w:val="72B5F3C3"/>
    <w:rsid w:val="72B7A6C8"/>
    <w:rsid w:val="72B8BF2B"/>
    <w:rsid w:val="72BDD9D6"/>
    <w:rsid w:val="72C0905D"/>
    <w:rsid w:val="72C0C8E4"/>
    <w:rsid w:val="72C4F180"/>
    <w:rsid w:val="72C5EDEB"/>
    <w:rsid w:val="72CA005F"/>
    <w:rsid w:val="72CA1A31"/>
    <w:rsid w:val="72CBF4D3"/>
    <w:rsid w:val="72CC5019"/>
    <w:rsid w:val="72CEFFEA"/>
    <w:rsid w:val="72CFE552"/>
    <w:rsid w:val="72D0C007"/>
    <w:rsid w:val="72D26FC5"/>
    <w:rsid w:val="72D31BC6"/>
    <w:rsid w:val="72D376F5"/>
    <w:rsid w:val="72D40FD1"/>
    <w:rsid w:val="72D47665"/>
    <w:rsid w:val="72D8D6F4"/>
    <w:rsid w:val="72DD0D8D"/>
    <w:rsid w:val="72DD2D45"/>
    <w:rsid w:val="72DEC74D"/>
    <w:rsid w:val="72E17A28"/>
    <w:rsid w:val="72E4F4A4"/>
    <w:rsid w:val="72E4F580"/>
    <w:rsid w:val="72E6DD48"/>
    <w:rsid w:val="72E7AD7E"/>
    <w:rsid w:val="72F1AF04"/>
    <w:rsid w:val="72F1C5A5"/>
    <w:rsid w:val="72F3CC90"/>
    <w:rsid w:val="72F5E079"/>
    <w:rsid w:val="72FC688E"/>
    <w:rsid w:val="72FD008A"/>
    <w:rsid w:val="72FE695B"/>
    <w:rsid w:val="72FE995F"/>
    <w:rsid w:val="7300E57F"/>
    <w:rsid w:val="73034705"/>
    <w:rsid w:val="7303D11A"/>
    <w:rsid w:val="7304A665"/>
    <w:rsid w:val="7306DD7A"/>
    <w:rsid w:val="73080BD3"/>
    <w:rsid w:val="73087552"/>
    <w:rsid w:val="73087DFE"/>
    <w:rsid w:val="7309D41C"/>
    <w:rsid w:val="730A5146"/>
    <w:rsid w:val="730B3405"/>
    <w:rsid w:val="730CB3E5"/>
    <w:rsid w:val="730EC641"/>
    <w:rsid w:val="730F4841"/>
    <w:rsid w:val="730FA13C"/>
    <w:rsid w:val="7312B3AF"/>
    <w:rsid w:val="7313F732"/>
    <w:rsid w:val="7316F9B0"/>
    <w:rsid w:val="7318D4C7"/>
    <w:rsid w:val="7319840F"/>
    <w:rsid w:val="731ADF48"/>
    <w:rsid w:val="731B428D"/>
    <w:rsid w:val="731D6798"/>
    <w:rsid w:val="731E5902"/>
    <w:rsid w:val="731EF140"/>
    <w:rsid w:val="731F1939"/>
    <w:rsid w:val="732277C8"/>
    <w:rsid w:val="7323B7F2"/>
    <w:rsid w:val="7324516C"/>
    <w:rsid w:val="73251D83"/>
    <w:rsid w:val="7328E200"/>
    <w:rsid w:val="732A7982"/>
    <w:rsid w:val="732A8D1D"/>
    <w:rsid w:val="732BC3F0"/>
    <w:rsid w:val="732BD40E"/>
    <w:rsid w:val="732C00E2"/>
    <w:rsid w:val="732C1502"/>
    <w:rsid w:val="732C909D"/>
    <w:rsid w:val="732D438D"/>
    <w:rsid w:val="732E2901"/>
    <w:rsid w:val="732E3239"/>
    <w:rsid w:val="7330C912"/>
    <w:rsid w:val="7330DAAE"/>
    <w:rsid w:val="7331E3F4"/>
    <w:rsid w:val="7334D7CB"/>
    <w:rsid w:val="7335133B"/>
    <w:rsid w:val="733646AE"/>
    <w:rsid w:val="73366CF7"/>
    <w:rsid w:val="7336F5FD"/>
    <w:rsid w:val="733769EC"/>
    <w:rsid w:val="73399DE0"/>
    <w:rsid w:val="733B81CB"/>
    <w:rsid w:val="733CF1E0"/>
    <w:rsid w:val="733D4F34"/>
    <w:rsid w:val="733DF104"/>
    <w:rsid w:val="7340BE68"/>
    <w:rsid w:val="7341A1E5"/>
    <w:rsid w:val="7342B3B1"/>
    <w:rsid w:val="73433672"/>
    <w:rsid w:val="734419B4"/>
    <w:rsid w:val="7344B705"/>
    <w:rsid w:val="73485A57"/>
    <w:rsid w:val="7348BB80"/>
    <w:rsid w:val="7348EE7B"/>
    <w:rsid w:val="734A7554"/>
    <w:rsid w:val="734A7C9E"/>
    <w:rsid w:val="734AE171"/>
    <w:rsid w:val="734F2F5C"/>
    <w:rsid w:val="734FE020"/>
    <w:rsid w:val="7353FC58"/>
    <w:rsid w:val="7356D77C"/>
    <w:rsid w:val="735725D0"/>
    <w:rsid w:val="7357DD5B"/>
    <w:rsid w:val="73594AE8"/>
    <w:rsid w:val="735A0592"/>
    <w:rsid w:val="735AEEC9"/>
    <w:rsid w:val="735AF226"/>
    <w:rsid w:val="735BA93A"/>
    <w:rsid w:val="735C49FD"/>
    <w:rsid w:val="735CF7A2"/>
    <w:rsid w:val="735D3DB0"/>
    <w:rsid w:val="735F6362"/>
    <w:rsid w:val="735F7BA2"/>
    <w:rsid w:val="7360F4A2"/>
    <w:rsid w:val="73618476"/>
    <w:rsid w:val="7362CAC8"/>
    <w:rsid w:val="73654B53"/>
    <w:rsid w:val="736677E5"/>
    <w:rsid w:val="7366E62F"/>
    <w:rsid w:val="736A49C7"/>
    <w:rsid w:val="736D4B04"/>
    <w:rsid w:val="736DC27D"/>
    <w:rsid w:val="736E09E5"/>
    <w:rsid w:val="736E0DA1"/>
    <w:rsid w:val="7370A140"/>
    <w:rsid w:val="7370D398"/>
    <w:rsid w:val="73714CFF"/>
    <w:rsid w:val="7373D2A3"/>
    <w:rsid w:val="73741A0D"/>
    <w:rsid w:val="737561FA"/>
    <w:rsid w:val="7375EA95"/>
    <w:rsid w:val="7376FDEB"/>
    <w:rsid w:val="7377FA66"/>
    <w:rsid w:val="7378506C"/>
    <w:rsid w:val="73794C34"/>
    <w:rsid w:val="737A2450"/>
    <w:rsid w:val="737B5465"/>
    <w:rsid w:val="737B6B96"/>
    <w:rsid w:val="737EDD29"/>
    <w:rsid w:val="737FF52D"/>
    <w:rsid w:val="73804A24"/>
    <w:rsid w:val="7381C2CB"/>
    <w:rsid w:val="7381DA20"/>
    <w:rsid w:val="738219EE"/>
    <w:rsid w:val="73824167"/>
    <w:rsid w:val="738380E8"/>
    <w:rsid w:val="7384AC0E"/>
    <w:rsid w:val="73850D0D"/>
    <w:rsid w:val="7387510C"/>
    <w:rsid w:val="7387954D"/>
    <w:rsid w:val="7387F6A1"/>
    <w:rsid w:val="73883FF7"/>
    <w:rsid w:val="73888B97"/>
    <w:rsid w:val="7388BB1A"/>
    <w:rsid w:val="7389E4AA"/>
    <w:rsid w:val="738A3FE8"/>
    <w:rsid w:val="738AED0F"/>
    <w:rsid w:val="738BDD6A"/>
    <w:rsid w:val="738BDF97"/>
    <w:rsid w:val="738C2B8E"/>
    <w:rsid w:val="738C87D4"/>
    <w:rsid w:val="738E143B"/>
    <w:rsid w:val="738E5517"/>
    <w:rsid w:val="738F4805"/>
    <w:rsid w:val="7390319C"/>
    <w:rsid w:val="73904AAE"/>
    <w:rsid w:val="73909887"/>
    <w:rsid w:val="7391E9A6"/>
    <w:rsid w:val="7392A442"/>
    <w:rsid w:val="739445BE"/>
    <w:rsid w:val="73964447"/>
    <w:rsid w:val="73965867"/>
    <w:rsid w:val="73965C14"/>
    <w:rsid w:val="7396C26D"/>
    <w:rsid w:val="739A4003"/>
    <w:rsid w:val="739A692C"/>
    <w:rsid w:val="739B2230"/>
    <w:rsid w:val="739D2499"/>
    <w:rsid w:val="739D56C0"/>
    <w:rsid w:val="739E3DE4"/>
    <w:rsid w:val="739F4CEE"/>
    <w:rsid w:val="739FDE34"/>
    <w:rsid w:val="73A18FE7"/>
    <w:rsid w:val="73A1B9B7"/>
    <w:rsid w:val="73A3177E"/>
    <w:rsid w:val="73A34D44"/>
    <w:rsid w:val="73A3ACDB"/>
    <w:rsid w:val="73A3CE9A"/>
    <w:rsid w:val="73A5C853"/>
    <w:rsid w:val="73A7CDB6"/>
    <w:rsid w:val="73A998AB"/>
    <w:rsid w:val="73AA1DFB"/>
    <w:rsid w:val="73ACB520"/>
    <w:rsid w:val="73AD7153"/>
    <w:rsid w:val="73ADA4FF"/>
    <w:rsid w:val="73AEC0F9"/>
    <w:rsid w:val="73AF0F58"/>
    <w:rsid w:val="73B02C8C"/>
    <w:rsid w:val="73B08151"/>
    <w:rsid w:val="73B1B807"/>
    <w:rsid w:val="73B21A5E"/>
    <w:rsid w:val="73B30B91"/>
    <w:rsid w:val="73B3E316"/>
    <w:rsid w:val="73B848D7"/>
    <w:rsid w:val="73B8CD6C"/>
    <w:rsid w:val="73BA0AE4"/>
    <w:rsid w:val="73BBA084"/>
    <w:rsid w:val="73BD27BD"/>
    <w:rsid w:val="73BDC455"/>
    <w:rsid w:val="73BF7616"/>
    <w:rsid w:val="73C010C6"/>
    <w:rsid w:val="73C0BCD0"/>
    <w:rsid w:val="73C20BA8"/>
    <w:rsid w:val="73C47BDD"/>
    <w:rsid w:val="73C4A04D"/>
    <w:rsid w:val="73C578BD"/>
    <w:rsid w:val="73C605FE"/>
    <w:rsid w:val="73C79AE2"/>
    <w:rsid w:val="73C85EB0"/>
    <w:rsid w:val="73C95643"/>
    <w:rsid w:val="73C9E966"/>
    <w:rsid w:val="73CB2C05"/>
    <w:rsid w:val="73CB8449"/>
    <w:rsid w:val="73D21160"/>
    <w:rsid w:val="73D2BC2E"/>
    <w:rsid w:val="73D45281"/>
    <w:rsid w:val="73D54786"/>
    <w:rsid w:val="73D69A88"/>
    <w:rsid w:val="73D735CB"/>
    <w:rsid w:val="73D97291"/>
    <w:rsid w:val="73DB5A6A"/>
    <w:rsid w:val="73DBBD0C"/>
    <w:rsid w:val="73DBFB06"/>
    <w:rsid w:val="73DD7933"/>
    <w:rsid w:val="73E0617B"/>
    <w:rsid w:val="73E26229"/>
    <w:rsid w:val="73E29CD2"/>
    <w:rsid w:val="73E2A76D"/>
    <w:rsid w:val="73E786EB"/>
    <w:rsid w:val="73EA4364"/>
    <w:rsid w:val="73EBC6DE"/>
    <w:rsid w:val="73EC6195"/>
    <w:rsid w:val="73EC8FA3"/>
    <w:rsid w:val="73ED3CA5"/>
    <w:rsid w:val="73EED5A2"/>
    <w:rsid w:val="73EEF906"/>
    <w:rsid w:val="73EFBB0C"/>
    <w:rsid w:val="73F08983"/>
    <w:rsid w:val="73F1437D"/>
    <w:rsid w:val="73F20323"/>
    <w:rsid w:val="73F70CDF"/>
    <w:rsid w:val="73F75934"/>
    <w:rsid w:val="73F81191"/>
    <w:rsid w:val="73F88465"/>
    <w:rsid w:val="73F92ABB"/>
    <w:rsid w:val="73F9D7B6"/>
    <w:rsid w:val="73FA16F7"/>
    <w:rsid w:val="73FCA3B0"/>
    <w:rsid w:val="73FD7D4D"/>
    <w:rsid w:val="73FE1D9E"/>
    <w:rsid w:val="74014C98"/>
    <w:rsid w:val="7401BB4F"/>
    <w:rsid w:val="74020726"/>
    <w:rsid w:val="74034339"/>
    <w:rsid w:val="7407D18A"/>
    <w:rsid w:val="7408971C"/>
    <w:rsid w:val="74099424"/>
    <w:rsid w:val="7409A151"/>
    <w:rsid w:val="740A96C8"/>
    <w:rsid w:val="740DA119"/>
    <w:rsid w:val="740FFF42"/>
    <w:rsid w:val="7410256A"/>
    <w:rsid w:val="7410DFDF"/>
    <w:rsid w:val="74119B2F"/>
    <w:rsid w:val="74161B34"/>
    <w:rsid w:val="74166828"/>
    <w:rsid w:val="7417F3D4"/>
    <w:rsid w:val="741B9348"/>
    <w:rsid w:val="741BF6E6"/>
    <w:rsid w:val="741D666C"/>
    <w:rsid w:val="7420D797"/>
    <w:rsid w:val="742284AE"/>
    <w:rsid w:val="7422956D"/>
    <w:rsid w:val="74244EEF"/>
    <w:rsid w:val="74263BF2"/>
    <w:rsid w:val="7426811E"/>
    <w:rsid w:val="742A1C8B"/>
    <w:rsid w:val="742A6E8C"/>
    <w:rsid w:val="742B7DC5"/>
    <w:rsid w:val="742C0F7F"/>
    <w:rsid w:val="742C88BA"/>
    <w:rsid w:val="742DB40D"/>
    <w:rsid w:val="74314BCF"/>
    <w:rsid w:val="7432AE97"/>
    <w:rsid w:val="7432C8D2"/>
    <w:rsid w:val="7433A679"/>
    <w:rsid w:val="7433B5DE"/>
    <w:rsid w:val="7434B47E"/>
    <w:rsid w:val="743782A5"/>
    <w:rsid w:val="743A9A21"/>
    <w:rsid w:val="743ACD83"/>
    <w:rsid w:val="743C10C8"/>
    <w:rsid w:val="743CC75B"/>
    <w:rsid w:val="743F8D22"/>
    <w:rsid w:val="744352C2"/>
    <w:rsid w:val="74458D87"/>
    <w:rsid w:val="7445ACBC"/>
    <w:rsid w:val="7445FAD7"/>
    <w:rsid w:val="7447404C"/>
    <w:rsid w:val="744826D3"/>
    <w:rsid w:val="744B28EA"/>
    <w:rsid w:val="744BC9B9"/>
    <w:rsid w:val="744CC879"/>
    <w:rsid w:val="744D218F"/>
    <w:rsid w:val="744E762D"/>
    <w:rsid w:val="744EDDE5"/>
    <w:rsid w:val="744FC4D2"/>
    <w:rsid w:val="74509B43"/>
    <w:rsid w:val="7451D1CD"/>
    <w:rsid w:val="745214A0"/>
    <w:rsid w:val="74534003"/>
    <w:rsid w:val="745362DC"/>
    <w:rsid w:val="74536818"/>
    <w:rsid w:val="74542514"/>
    <w:rsid w:val="74550CB9"/>
    <w:rsid w:val="745518F5"/>
    <w:rsid w:val="74555763"/>
    <w:rsid w:val="7456BF4D"/>
    <w:rsid w:val="7458CD7F"/>
    <w:rsid w:val="745A9BBE"/>
    <w:rsid w:val="745C8290"/>
    <w:rsid w:val="745D6CF7"/>
    <w:rsid w:val="745EFB0C"/>
    <w:rsid w:val="7460BF32"/>
    <w:rsid w:val="74611159"/>
    <w:rsid w:val="7461C839"/>
    <w:rsid w:val="7462AEF0"/>
    <w:rsid w:val="746363E8"/>
    <w:rsid w:val="7465BC15"/>
    <w:rsid w:val="74667D84"/>
    <w:rsid w:val="746843C9"/>
    <w:rsid w:val="74698D64"/>
    <w:rsid w:val="7469F715"/>
    <w:rsid w:val="746AFB0A"/>
    <w:rsid w:val="746B8665"/>
    <w:rsid w:val="746E684C"/>
    <w:rsid w:val="746E8809"/>
    <w:rsid w:val="746F657B"/>
    <w:rsid w:val="746FF9E4"/>
    <w:rsid w:val="747375BA"/>
    <w:rsid w:val="74742E82"/>
    <w:rsid w:val="74769C3F"/>
    <w:rsid w:val="747A1787"/>
    <w:rsid w:val="747A760C"/>
    <w:rsid w:val="747BA407"/>
    <w:rsid w:val="747CAFF2"/>
    <w:rsid w:val="748040AA"/>
    <w:rsid w:val="7481E45E"/>
    <w:rsid w:val="7482B303"/>
    <w:rsid w:val="74870684"/>
    <w:rsid w:val="74875978"/>
    <w:rsid w:val="74894690"/>
    <w:rsid w:val="748952AD"/>
    <w:rsid w:val="7489B6BA"/>
    <w:rsid w:val="748A961D"/>
    <w:rsid w:val="748B12B7"/>
    <w:rsid w:val="748B2370"/>
    <w:rsid w:val="749077BF"/>
    <w:rsid w:val="74936E20"/>
    <w:rsid w:val="7496AB4D"/>
    <w:rsid w:val="74974E15"/>
    <w:rsid w:val="7497D435"/>
    <w:rsid w:val="7497FA91"/>
    <w:rsid w:val="7499BF93"/>
    <w:rsid w:val="749AE73C"/>
    <w:rsid w:val="749CA505"/>
    <w:rsid w:val="749CAFE9"/>
    <w:rsid w:val="749D2790"/>
    <w:rsid w:val="749D324B"/>
    <w:rsid w:val="749E3302"/>
    <w:rsid w:val="74A0E501"/>
    <w:rsid w:val="74A2D36E"/>
    <w:rsid w:val="74A33C5E"/>
    <w:rsid w:val="74A40E0C"/>
    <w:rsid w:val="74A45A25"/>
    <w:rsid w:val="74A660B0"/>
    <w:rsid w:val="74A6FA26"/>
    <w:rsid w:val="74A7051E"/>
    <w:rsid w:val="74A7A81B"/>
    <w:rsid w:val="74A84674"/>
    <w:rsid w:val="74A8F3AF"/>
    <w:rsid w:val="74A923EE"/>
    <w:rsid w:val="74A99087"/>
    <w:rsid w:val="74AA0043"/>
    <w:rsid w:val="74AA0A46"/>
    <w:rsid w:val="74AA3EA2"/>
    <w:rsid w:val="74AC9054"/>
    <w:rsid w:val="74AD31BF"/>
    <w:rsid w:val="74ADB6AC"/>
    <w:rsid w:val="74AE4B61"/>
    <w:rsid w:val="74AE7A3F"/>
    <w:rsid w:val="74AE8A96"/>
    <w:rsid w:val="74B130C3"/>
    <w:rsid w:val="74B1D88B"/>
    <w:rsid w:val="74B20FEA"/>
    <w:rsid w:val="74B3326B"/>
    <w:rsid w:val="74B387B3"/>
    <w:rsid w:val="74B442CC"/>
    <w:rsid w:val="74B6A54E"/>
    <w:rsid w:val="74BB8930"/>
    <w:rsid w:val="74BD07DA"/>
    <w:rsid w:val="74BD102D"/>
    <w:rsid w:val="74C2B1AD"/>
    <w:rsid w:val="74C2D764"/>
    <w:rsid w:val="74C3802B"/>
    <w:rsid w:val="74C67456"/>
    <w:rsid w:val="74C7C6D2"/>
    <w:rsid w:val="74CA8398"/>
    <w:rsid w:val="74CC3C8A"/>
    <w:rsid w:val="74CD398C"/>
    <w:rsid w:val="74CF6DF4"/>
    <w:rsid w:val="74D00382"/>
    <w:rsid w:val="74D0C2D0"/>
    <w:rsid w:val="74D18C1E"/>
    <w:rsid w:val="74D1F018"/>
    <w:rsid w:val="74D2991D"/>
    <w:rsid w:val="74D2EB28"/>
    <w:rsid w:val="74D4DDB1"/>
    <w:rsid w:val="74DA4136"/>
    <w:rsid w:val="74DA6A17"/>
    <w:rsid w:val="74DA6DB6"/>
    <w:rsid w:val="74DBC646"/>
    <w:rsid w:val="74DCB602"/>
    <w:rsid w:val="74DCFC01"/>
    <w:rsid w:val="74DD083A"/>
    <w:rsid w:val="74E139A5"/>
    <w:rsid w:val="74E1B39E"/>
    <w:rsid w:val="74E27783"/>
    <w:rsid w:val="74E3C196"/>
    <w:rsid w:val="74E47BF1"/>
    <w:rsid w:val="74E4AC3B"/>
    <w:rsid w:val="74E65CE1"/>
    <w:rsid w:val="74ED9538"/>
    <w:rsid w:val="74EFA60C"/>
    <w:rsid w:val="74F087EC"/>
    <w:rsid w:val="74F1D95E"/>
    <w:rsid w:val="74F221FE"/>
    <w:rsid w:val="74F23459"/>
    <w:rsid w:val="74F395E1"/>
    <w:rsid w:val="74F728FD"/>
    <w:rsid w:val="74FAEA07"/>
    <w:rsid w:val="74FB561B"/>
    <w:rsid w:val="74FD9E27"/>
    <w:rsid w:val="74FE1330"/>
    <w:rsid w:val="750005E4"/>
    <w:rsid w:val="7500FD6B"/>
    <w:rsid w:val="750272AB"/>
    <w:rsid w:val="7503231E"/>
    <w:rsid w:val="7503E4F9"/>
    <w:rsid w:val="75054CAC"/>
    <w:rsid w:val="75062336"/>
    <w:rsid w:val="75071304"/>
    <w:rsid w:val="7507BB3D"/>
    <w:rsid w:val="7508E106"/>
    <w:rsid w:val="750939AD"/>
    <w:rsid w:val="750940C7"/>
    <w:rsid w:val="750B1C95"/>
    <w:rsid w:val="750B2521"/>
    <w:rsid w:val="750E3AF7"/>
    <w:rsid w:val="750E534A"/>
    <w:rsid w:val="7512C2EB"/>
    <w:rsid w:val="7515541D"/>
    <w:rsid w:val="75155F58"/>
    <w:rsid w:val="7517EFED"/>
    <w:rsid w:val="7518BFE5"/>
    <w:rsid w:val="7519CB3D"/>
    <w:rsid w:val="751A39E5"/>
    <w:rsid w:val="751D61B3"/>
    <w:rsid w:val="751DF29A"/>
    <w:rsid w:val="752355BD"/>
    <w:rsid w:val="7527F6D0"/>
    <w:rsid w:val="75288135"/>
    <w:rsid w:val="7528E818"/>
    <w:rsid w:val="7529580C"/>
    <w:rsid w:val="752B7C91"/>
    <w:rsid w:val="752B8CF6"/>
    <w:rsid w:val="752D134B"/>
    <w:rsid w:val="752DF9DB"/>
    <w:rsid w:val="752E7426"/>
    <w:rsid w:val="752EC84D"/>
    <w:rsid w:val="752F1650"/>
    <w:rsid w:val="7532261E"/>
    <w:rsid w:val="75346F4B"/>
    <w:rsid w:val="7534A275"/>
    <w:rsid w:val="7534AFEF"/>
    <w:rsid w:val="7537E2B0"/>
    <w:rsid w:val="753886FF"/>
    <w:rsid w:val="75388CD0"/>
    <w:rsid w:val="75392663"/>
    <w:rsid w:val="753AF89D"/>
    <w:rsid w:val="753B9519"/>
    <w:rsid w:val="753C0A7E"/>
    <w:rsid w:val="753D9B99"/>
    <w:rsid w:val="753E2A91"/>
    <w:rsid w:val="7541D7F8"/>
    <w:rsid w:val="75421FD8"/>
    <w:rsid w:val="75428470"/>
    <w:rsid w:val="7542F6EF"/>
    <w:rsid w:val="7544239A"/>
    <w:rsid w:val="75469016"/>
    <w:rsid w:val="7547E871"/>
    <w:rsid w:val="754831FD"/>
    <w:rsid w:val="75490C99"/>
    <w:rsid w:val="754A483A"/>
    <w:rsid w:val="754B532E"/>
    <w:rsid w:val="754B6CD4"/>
    <w:rsid w:val="754C02D3"/>
    <w:rsid w:val="754C94CA"/>
    <w:rsid w:val="7550016C"/>
    <w:rsid w:val="75504AFB"/>
    <w:rsid w:val="75552CD9"/>
    <w:rsid w:val="7558387A"/>
    <w:rsid w:val="75585BEA"/>
    <w:rsid w:val="75599AD8"/>
    <w:rsid w:val="7559ED7F"/>
    <w:rsid w:val="755C4437"/>
    <w:rsid w:val="755D0F8F"/>
    <w:rsid w:val="755EEF52"/>
    <w:rsid w:val="755FE365"/>
    <w:rsid w:val="75602009"/>
    <w:rsid w:val="75610BF4"/>
    <w:rsid w:val="7562B212"/>
    <w:rsid w:val="75643D89"/>
    <w:rsid w:val="7564F8A2"/>
    <w:rsid w:val="75658FD7"/>
    <w:rsid w:val="7567FD0B"/>
    <w:rsid w:val="75695EF5"/>
    <w:rsid w:val="756B239A"/>
    <w:rsid w:val="756D0349"/>
    <w:rsid w:val="756DAFDB"/>
    <w:rsid w:val="756FDF09"/>
    <w:rsid w:val="75713E8B"/>
    <w:rsid w:val="7572CFAE"/>
    <w:rsid w:val="75739610"/>
    <w:rsid w:val="75749395"/>
    <w:rsid w:val="757561F7"/>
    <w:rsid w:val="7575DE08"/>
    <w:rsid w:val="7576F045"/>
    <w:rsid w:val="757890B7"/>
    <w:rsid w:val="7578B2CE"/>
    <w:rsid w:val="757997CD"/>
    <w:rsid w:val="7579A47B"/>
    <w:rsid w:val="757ADD12"/>
    <w:rsid w:val="757B487A"/>
    <w:rsid w:val="757C0C13"/>
    <w:rsid w:val="757C8ECB"/>
    <w:rsid w:val="757CAFC5"/>
    <w:rsid w:val="758135D3"/>
    <w:rsid w:val="75822A74"/>
    <w:rsid w:val="7582E95E"/>
    <w:rsid w:val="75854E2F"/>
    <w:rsid w:val="75874837"/>
    <w:rsid w:val="758A2B75"/>
    <w:rsid w:val="758A4BD5"/>
    <w:rsid w:val="758D02B6"/>
    <w:rsid w:val="758E56F5"/>
    <w:rsid w:val="759048A1"/>
    <w:rsid w:val="7594F0C3"/>
    <w:rsid w:val="75962E0B"/>
    <w:rsid w:val="7596A98B"/>
    <w:rsid w:val="7597FD32"/>
    <w:rsid w:val="759887B1"/>
    <w:rsid w:val="7598C3FE"/>
    <w:rsid w:val="759B776A"/>
    <w:rsid w:val="759BA2F8"/>
    <w:rsid w:val="759D936C"/>
    <w:rsid w:val="759F75D4"/>
    <w:rsid w:val="759FCBB1"/>
    <w:rsid w:val="75A1FFC6"/>
    <w:rsid w:val="75A26605"/>
    <w:rsid w:val="75A5E194"/>
    <w:rsid w:val="75A8C53B"/>
    <w:rsid w:val="75AB54FD"/>
    <w:rsid w:val="75ACBF28"/>
    <w:rsid w:val="75AD90D8"/>
    <w:rsid w:val="75AE702F"/>
    <w:rsid w:val="75AE9D57"/>
    <w:rsid w:val="75AFED80"/>
    <w:rsid w:val="75AFFC75"/>
    <w:rsid w:val="75B0DCC0"/>
    <w:rsid w:val="75B11A1B"/>
    <w:rsid w:val="75B17775"/>
    <w:rsid w:val="75B21D3C"/>
    <w:rsid w:val="75B22E92"/>
    <w:rsid w:val="75B2B050"/>
    <w:rsid w:val="75B2B1DF"/>
    <w:rsid w:val="75B3C615"/>
    <w:rsid w:val="75B48FBF"/>
    <w:rsid w:val="75B52C11"/>
    <w:rsid w:val="75B58252"/>
    <w:rsid w:val="75B6DAE9"/>
    <w:rsid w:val="75B9FAD8"/>
    <w:rsid w:val="75BA5BB3"/>
    <w:rsid w:val="75BB1656"/>
    <w:rsid w:val="75BB68E0"/>
    <w:rsid w:val="75BBC98F"/>
    <w:rsid w:val="75BC8A51"/>
    <w:rsid w:val="75BE6E04"/>
    <w:rsid w:val="75BFA7F1"/>
    <w:rsid w:val="75C1E3A6"/>
    <w:rsid w:val="75C52F67"/>
    <w:rsid w:val="75C725DC"/>
    <w:rsid w:val="75C79ABE"/>
    <w:rsid w:val="75C98E54"/>
    <w:rsid w:val="75C9FA4B"/>
    <w:rsid w:val="75CC70B8"/>
    <w:rsid w:val="75CC87EB"/>
    <w:rsid w:val="75CE70E1"/>
    <w:rsid w:val="75D161A7"/>
    <w:rsid w:val="75D20EB9"/>
    <w:rsid w:val="75D435A3"/>
    <w:rsid w:val="75D4659B"/>
    <w:rsid w:val="75D62F13"/>
    <w:rsid w:val="75D8D6D0"/>
    <w:rsid w:val="75DD5522"/>
    <w:rsid w:val="75DE4D76"/>
    <w:rsid w:val="75DE5F98"/>
    <w:rsid w:val="75DF0B7B"/>
    <w:rsid w:val="75DF0FBE"/>
    <w:rsid w:val="75DFF136"/>
    <w:rsid w:val="75E18847"/>
    <w:rsid w:val="75E1CDB7"/>
    <w:rsid w:val="75E1D972"/>
    <w:rsid w:val="75E2100F"/>
    <w:rsid w:val="75E61DCD"/>
    <w:rsid w:val="75E62BFF"/>
    <w:rsid w:val="75E6FB71"/>
    <w:rsid w:val="75E719E8"/>
    <w:rsid w:val="75E85E80"/>
    <w:rsid w:val="75E94E4D"/>
    <w:rsid w:val="75E9700D"/>
    <w:rsid w:val="75E9B71D"/>
    <w:rsid w:val="75EA525F"/>
    <w:rsid w:val="75ECC51F"/>
    <w:rsid w:val="75EE5AF4"/>
    <w:rsid w:val="75EF1760"/>
    <w:rsid w:val="75EFDB8D"/>
    <w:rsid w:val="75EFE598"/>
    <w:rsid w:val="75F07A81"/>
    <w:rsid w:val="75F18E90"/>
    <w:rsid w:val="75F233AA"/>
    <w:rsid w:val="75F3F08D"/>
    <w:rsid w:val="75F696DB"/>
    <w:rsid w:val="75F6AC83"/>
    <w:rsid w:val="75F7C879"/>
    <w:rsid w:val="75F908A8"/>
    <w:rsid w:val="75FA3044"/>
    <w:rsid w:val="75FD166B"/>
    <w:rsid w:val="75FDD787"/>
    <w:rsid w:val="75FE26AC"/>
    <w:rsid w:val="75FE7D59"/>
    <w:rsid w:val="75FEC773"/>
    <w:rsid w:val="76007D0E"/>
    <w:rsid w:val="76008D41"/>
    <w:rsid w:val="7601D45C"/>
    <w:rsid w:val="76039FE2"/>
    <w:rsid w:val="76047FC8"/>
    <w:rsid w:val="760BB3AD"/>
    <w:rsid w:val="760C300F"/>
    <w:rsid w:val="760E7DF7"/>
    <w:rsid w:val="760EB2EB"/>
    <w:rsid w:val="760F2149"/>
    <w:rsid w:val="760FA5FC"/>
    <w:rsid w:val="7610CF5F"/>
    <w:rsid w:val="76125E5A"/>
    <w:rsid w:val="7614110A"/>
    <w:rsid w:val="76149CEB"/>
    <w:rsid w:val="7614A2FD"/>
    <w:rsid w:val="7615B6AA"/>
    <w:rsid w:val="7617D1F7"/>
    <w:rsid w:val="7619D3EF"/>
    <w:rsid w:val="761ADEAE"/>
    <w:rsid w:val="761B3104"/>
    <w:rsid w:val="761CC5F2"/>
    <w:rsid w:val="761CFAEF"/>
    <w:rsid w:val="761DB0CC"/>
    <w:rsid w:val="761F07C4"/>
    <w:rsid w:val="7622ACED"/>
    <w:rsid w:val="76233BC8"/>
    <w:rsid w:val="7623F578"/>
    <w:rsid w:val="76248680"/>
    <w:rsid w:val="76251F68"/>
    <w:rsid w:val="76263724"/>
    <w:rsid w:val="7626DFD1"/>
    <w:rsid w:val="762894BD"/>
    <w:rsid w:val="7628CA11"/>
    <w:rsid w:val="762A3AC2"/>
    <w:rsid w:val="762ADE68"/>
    <w:rsid w:val="762B0A1F"/>
    <w:rsid w:val="762C7989"/>
    <w:rsid w:val="762D0F76"/>
    <w:rsid w:val="762D26BB"/>
    <w:rsid w:val="762E0CB3"/>
    <w:rsid w:val="7630E014"/>
    <w:rsid w:val="76312D40"/>
    <w:rsid w:val="7631490A"/>
    <w:rsid w:val="7633DD6F"/>
    <w:rsid w:val="76345676"/>
    <w:rsid w:val="76349660"/>
    <w:rsid w:val="763558C2"/>
    <w:rsid w:val="7637191B"/>
    <w:rsid w:val="76374FC1"/>
    <w:rsid w:val="7637F1A0"/>
    <w:rsid w:val="76388A70"/>
    <w:rsid w:val="7639A69D"/>
    <w:rsid w:val="763ACD98"/>
    <w:rsid w:val="763B0D0B"/>
    <w:rsid w:val="763B86B6"/>
    <w:rsid w:val="763D7485"/>
    <w:rsid w:val="763F4215"/>
    <w:rsid w:val="763FB619"/>
    <w:rsid w:val="76441C27"/>
    <w:rsid w:val="76444120"/>
    <w:rsid w:val="7644F36F"/>
    <w:rsid w:val="7645A4F7"/>
    <w:rsid w:val="76469CEB"/>
    <w:rsid w:val="7646D28A"/>
    <w:rsid w:val="7647E522"/>
    <w:rsid w:val="76493C5F"/>
    <w:rsid w:val="7649B7E1"/>
    <w:rsid w:val="7649F424"/>
    <w:rsid w:val="764CA7DE"/>
    <w:rsid w:val="764CE65A"/>
    <w:rsid w:val="764D9654"/>
    <w:rsid w:val="764E2239"/>
    <w:rsid w:val="764E8BF8"/>
    <w:rsid w:val="764F7C9D"/>
    <w:rsid w:val="7651ED0F"/>
    <w:rsid w:val="76537CB5"/>
    <w:rsid w:val="7654CE97"/>
    <w:rsid w:val="765668FD"/>
    <w:rsid w:val="76568026"/>
    <w:rsid w:val="7656C073"/>
    <w:rsid w:val="7658BB51"/>
    <w:rsid w:val="765B706E"/>
    <w:rsid w:val="765C6DFB"/>
    <w:rsid w:val="765CE75F"/>
    <w:rsid w:val="765DE556"/>
    <w:rsid w:val="7661B14E"/>
    <w:rsid w:val="76637EBF"/>
    <w:rsid w:val="76656DDB"/>
    <w:rsid w:val="76663395"/>
    <w:rsid w:val="7666C559"/>
    <w:rsid w:val="7667D271"/>
    <w:rsid w:val="76698F39"/>
    <w:rsid w:val="766A40E4"/>
    <w:rsid w:val="766B6304"/>
    <w:rsid w:val="766C788D"/>
    <w:rsid w:val="766D3BBF"/>
    <w:rsid w:val="766D5D70"/>
    <w:rsid w:val="766E81F1"/>
    <w:rsid w:val="766FC88C"/>
    <w:rsid w:val="767336E0"/>
    <w:rsid w:val="76738221"/>
    <w:rsid w:val="76740A59"/>
    <w:rsid w:val="767438EF"/>
    <w:rsid w:val="76752691"/>
    <w:rsid w:val="767557B6"/>
    <w:rsid w:val="7675B61E"/>
    <w:rsid w:val="7677D3DD"/>
    <w:rsid w:val="7679DFDA"/>
    <w:rsid w:val="767A22E9"/>
    <w:rsid w:val="767A274C"/>
    <w:rsid w:val="767A8360"/>
    <w:rsid w:val="767A8D3E"/>
    <w:rsid w:val="767B350B"/>
    <w:rsid w:val="767F69C5"/>
    <w:rsid w:val="76809FE6"/>
    <w:rsid w:val="7682447F"/>
    <w:rsid w:val="76828033"/>
    <w:rsid w:val="7682C4F2"/>
    <w:rsid w:val="76839D38"/>
    <w:rsid w:val="7685B561"/>
    <w:rsid w:val="76876D15"/>
    <w:rsid w:val="7687AF37"/>
    <w:rsid w:val="768861C6"/>
    <w:rsid w:val="76891378"/>
    <w:rsid w:val="7689179C"/>
    <w:rsid w:val="768AD0FA"/>
    <w:rsid w:val="768BCCE2"/>
    <w:rsid w:val="768D4763"/>
    <w:rsid w:val="768DE2F4"/>
    <w:rsid w:val="768E54C1"/>
    <w:rsid w:val="768EA915"/>
    <w:rsid w:val="76919F73"/>
    <w:rsid w:val="7691A5DD"/>
    <w:rsid w:val="76945FDB"/>
    <w:rsid w:val="7694A881"/>
    <w:rsid w:val="76965222"/>
    <w:rsid w:val="7696F049"/>
    <w:rsid w:val="7697379F"/>
    <w:rsid w:val="76A05972"/>
    <w:rsid w:val="76A09E3E"/>
    <w:rsid w:val="76A0E44A"/>
    <w:rsid w:val="76A0FEAB"/>
    <w:rsid w:val="76A1686D"/>
    <w:rsid w:val="76A631FD"/>
    <w:rsid w:val="76A71024"/>
    <w:rsid w:val="76A711CA"/>
    <w:rsid w:val="76A87FC0"/>
    <w:rsid w:val="76A970A0"/>
    <w:rsid w:val="76AAB0DB"/>
    <w:rsid w:val="76AAD261"/>
    <w:rsid w:val="76AC683D"/>
    <w:rsid w:val="76ADE5F9"/>
    <w:rsid w:val="76AFA14A"/>
    <w:rsid w:val="76B05D75"/>
    <w:rsid w:val="76B1C8DB"/>
    <w:rsid w:val="76B1D1C8"/>
    <w:rsid w:val="76B2F527"/>
    <w:rsid w:val="76B4A297"/>
    <w:rsid w:val="76B5AA19"/>
    <w:rsid w:val="76B6E759"/>
    <w:rsid w:val="76B78E36"/>
    <w:rsid w:val="76B861B3"/>
    <w:rsid w:val="76BA4DD1"/>
    <w:rsid w:val="76BABBC2"/>
    <w:rsid w:val="76BB3E98"/>
    <w:rsid w:val="76BBD957"/>
    <w:rsid w:val="76BD98F2"/>
    <w:rsid w:val="76BDB6EB"/>
    <w:rsid w:val="76BF990D"/>
    <w:rsid w:val="76C0821D"/>
    <w:rsid w:val="76C1076B"/>
    <w:rsid w:val="76C4CA48"/>
    <w:rsid w:val="76C531B0"/>
    <w:rsid w:val="76C5E4E1"/>
    <w:rsid w:val="76C65B07"/>
    <w:rsid w:val="76C70A2A"/>
    <w:rsid w:val="76C94918"/>
    <w:rsid w:val="76C99A6B"/>
    <w:rsid w:val="76CA9601"/>
    <w:rsid w:val="76CC0362"/>
    <w:rsid w:val="76CC96E7"/>
    <w:rsid w:val="76CDEFB5"/>
    <w:rsid w:val="76D1CD81"/>
    <w:rsid w:val="76D39E89"/>
    <w:rsid w:val="76D49863"/>
    <w:rsid w:val="76D4A4EA"/>
    <w:rsid w:val="76D4E099"/>
    <w:rsid w:val="76D62EA1"/>
    <w:rsid w:val="76D9493A"/>
    <w:rsid w:val="76D991F8"/>
    <w:rsid w:val="76DC79BC"/>
    <w:rsid w:val="76DCB33B"/>
    <w:rsid w:val="76DCB7B7"/>
    <w:rsid w:val="76DCE715"/>
    <w:rsid w:val="76DDD1A4"/>
    <w:rsid w:val="76E1CE4C"/>
    <w:rsid w:val="76E40837"/>
    <w:rsid w:val="76E58F8B"/>
    <w:rsid w:val="76E767F8"/>
    <w:rsid w:val="76E7F5E8"/>
    <w:rsid w:val="76EABF9A"/>
    <w:rsid w:val="76EBDAA4"/>
    <w:rsid w:val="76EDF0EF"/>
    <w:rsid w:val="76EE3B28"/>
    <w:rsid w:val="76EFE8F1"/>
    <w:rsid w:val="76F71263"/>
    <w:rsid w:val="76FD7C02"/>
    <w:rsid w:val="76FEE9BE"/>
    <w:rsid w:val="77007E0C"/>
    <w:rsid w:val="77082966"/>
    <w:rsid w:val="770A3F43"/>
    <w:rsid w:val="770B3335"/>
    <w:rsid w:val="770C3F1E"/>
    <w:rsid w:val="770F4E28"/>
    <w:rsid w:val="770F8C90"/>
    <w:rsid w:val="77100267"/>
    <w:rsid w:val="771022F9"/>
    <w:rsid w:val="7712C716"/>
    <w:rsid w:val="77181B29"/>
    <w:rsid w:val="77196784"/>
    <w:rsid w:val="771979CA"/>
    <w:rsid w:val="771BB01B"/>
    <w:rsid w:val="771C2249"/>
    <w:rsid w:val="771D93BC"/>
    <w:rsid w:val="771E62ED"/>
    <w:rsid w:val="771F6E7A"/>
    <w:rsid w:val="77223CCA"/>
    <w:rsid w:val="772310B5"/>
    <w:rsid w:val="7723383C"/>
    <w:rsid w:val="7725F1B2"/>
    <w:rsid w:val="7728D703"/>
    <w:rsid w:val="772B9217"/>
    <w:rsid w:val="772BD6DD"/>
    <w:rsid w:val="772C9D60"/>
    <w:rsid w:val="772D1FDA"/>
    <w:rsid w:val="772ED7E6"/>
    <w:rsid w:val="772FFC61"/>
    <w:rsid w:val="77301525"/>
    <w:rsid w:val="77303D5E"/>
    <w:rsid w:val="7730CFC3"/>
    <w:rsid w:val="7730DCE6"/>
    <w:rsid w:val="773263FD"/>
    <w:rsid w:val="77348697"/>
    <w:rsid w:val="773549A8"/>
    <w:rsid w:val="77356E25"/>
    <w:rsid w:val="773734FB"/>
    <w:rsid w:val="77373EB6"/>
    <w:rsid w:val="7737CD04"/>
    <w:rsid w:val="7737CF2A"/>
    <w:rsid w:val="7737EC7D"/>
    <w:rsid w:val="7737EE6E"/>
    <w:rsid w:val="77390707"/>
    <w:rsid w:val="77392BB0"/>
    <w:rsid w:val="773B100C"/>
    <w:rsid w:val="773CB4DA"/>
    <w:rsid w:val="773D5417"/>
    <w:rsid w:val="773D6116"/>
    <w:rsid w:val="773F0119"/>
    <w:rsid w:val="774210A0"/>
    <w:rsid w:val="774461F3"/>
    <w:rsid w:val="7745287A"/>
    <w:rsid w:val="77452AB1"/>
    <w:rsid w:val="7746D50A"/>
    <w:rsid w:val="77471AAC"/>
    <w:rsid w:val="7747B83D"/>
    <w:rsid w:val="7748F3A2"/>
    <w:rsid w:val="774A358E"/>
    <w:rsid w:val="774B4328"/>
    <w:rsid w:val="774C0D82"/>
    <w:rsid w:val="774D36D2"/>
    <w:rsid w:val="774DFA1C"/>
    <w:rsid w:val="774FFF21"/>
    <w:rsid w:val="7750055E"/>
    <w:rsid w:val="7750790F"/>
    <w:rsid w:val="77517376"/>
    <w:rsid w:val="7751F5B2"/>
    <w:rsid w:val="77526DD9"/>
    <w:rsid w:val="775320BB"/>
    <w:rsid w:val="77557E07"/>
    <w:rsid w:val="7755F23A"/>
    <w:rsid w:val="775C000A"/>
    <w:rsid w:val="775C3F2E"/>
    <w:rsid w:val="775D63F3"/>
    <w:rsid w:val="775F1A8E"/>
    <w:rsid w:val="775F6589"/>
    <w:rsid w:val="7760F9E6"/>
    <w:rsid w:val="776177D6"/>
    <w:rsid w:val="7761E701"/>
    <w:rsid w:val="7763FC84"/>
    <w:rsid w:val="776858B8"/>
    <w:rsid w:val="776A62AF"/>
    <w:rsid w:val="776B0B88"/>
    <w:rsid w:val="776C316C"/>
    <w:rsid w:val="776C5450"/>
    <w:rsid w:val="7770FF5F"/>
    <w:rsid w:val="7772752C"/>
    <w:rsid w:val="77729B08"/>
    <w:rsid w:val="777697DD"/>
    <w:rsid w:val="7777CB20"/>
    <w:rsid w:val="7777FFC1"/>
    <w:rsid w:val="77790F55"/>
    <w:rsid w:val="777C13B0"/>
    <w:rsid w:val="777D7738"/>
    <w:rsid w:val="777E5346"/>
    <w:rsid w:val="777E8925"/>
    <w:rsid w:val="777F1F5A"/>
    <w:rsid w:val="777F499F"/>
    <w:rsid w:val="777F68B4"/>
    <w:rsid w:val="77805EF9"/>
    <w:rsid w:val="7780AA25"/>
    <w:rsid w:val="77811735"/>
    <w:rsid w:val="7781A81C"/>
    <w:rsid w:val="7782294C"/>
    <w:rsid w:val="77858D61"/>
    <w:rsid w:val="7786D0FD"/>
    <w:rsid w:val="77874447"/>
    <w:rsid w:val="7787A694"/>
    <w:rsid w:val="77884C91"/>
    <w:rsid w:val="7789EAA3"/>
    <w:rsid w:val="778B9746"/>
    <w:rsid w:val="778C84A1"/>
    <w:rsid w:val="778E99B8"/>
    <w:rsid w:val="778F30FD"/>
    <w:rsid w:val="778F6D36"/>
    <w:rsid w:val="7790B381"/>
    <w:rsid w:val="7791065C"/>
    <w:rsid w:val="77917263"/>
    <w:rsid w:val="7791747C"/>
    <w:rsid w:val="7791F579"/>
    <w:rsid w:val="77995592"/>
    <w:rsid w:val="779AC840"/>
    <w:rsid w:val="779BDCCE"/>
    <w:rsid w:val="779BF96C"/>
    <w:rsid w:val="779CF7C2"/>
    <w:rsid w:val="779E4B4C"/>
    <w:rsid w:val="779F48C0"/>
    <w:rsid w:val="779F97EF"/>
    <w:rsid w:val="77A03D0F"/>
    <w:rsid w:val="77A7B574"/>
    <w:rsid w:val="77A9ACE4"/>
    <w:rsid w:val="77AA7230"/>
    <w:rsid w:val="77AB1A79"/>
    <w:rsid w:val="77ACDA8F"/>
    <w:rsid w:val="77ACFE93"/>
    <w:rsid w:val="77AEDE02"/>
    <w:rsid w:val="77B2E171"/>
    <w:rsid w:val="77B3B28C"/>
    <w:rsid w:val="77B86C9E"/>
    <w:rsid w:val="77B8EE53"/>
    <w:rsid w:val="77B93AFF"/>
    <w:rsid w:val="77BA2BDE"/>
    <w:rsid w:val="77BA70F5"/>
    <w:rsid w:val="77BD1599"/>
    <w:rsid w:val="77BDC80B"/>
    <w:rsid w:val="77C21D4C"/>
    <w:rsid w:val="77C30EBB"/>
    <w:rsid w:val="77C33198"/>
    <w:rsid w:val="77C70B37"/>
    <w:rsid w:val="77C722DD"/>
    <w:rsid w:val="77C7B92E"/>
    <w:rsid w:val="77C81094"/>
    <w:rsid w:val="77CB1007"/>
    <w:rsid w:val="77D1536C"/>
    <w:rsid w:val="77D1A345"/>
    <w:rsid w:val="77D2679B"/>
    <w:rsid w:val="77D3502D"/>
    <w:rsid w:val="77D719E2"/>
    <w:rsid w:val="77D77E6B"/>
    <w:rsid w:val="77D8CB9E"/>
    <w:rsid w:val="77DA1BCC"/>
    <w:rsid w:val="77DA6C41"/>
    <w:rsid w:val="77DADEE5"/>
    <w:rsid w:val="77DBD54F"/>
    <w:rsid w:val="77DBD809"/>
    <w:rsid w:val="77DE1C54"/>
    <w:rsid w:val="77E02D6F"/>
    <w:rsid w:val="77E03FEA"/>
    <w:rsid w:val="77E2861E"/>
    <w:rsid w:val="77E40AD6"/>
    <w:rsid w:val="77E5597E"/>
    <w:rsid w:val="77E572C3"/>
    <w:rsid w:val="77E6976A"/>
    <w:rsid w:val="77E7CDCC"/>
    <w:rsid w:val="77E87B41"/>
    <w:rsid w:val="77E8C8C2"/>
    <w:rsid w:val="77E9091F"/>
    <w:rsid w:val="77E94692"/>
    <w:rsid w:val="77EA985A"/>
    <w:rsid w:val="77EBF22F"/>
    <w:rsid w:val="77EC3A43"/>
    <w:rsid w:val="77ED1398"/>
    <w:rsid w:val="77ED759C"/>
    <w:rsid w:val="77EE271D"/>
    <w:rsid w:val="77EE94D1"/>
    <w:rsid w:val="77F0AF72"/>
    <w:rsid w:val="77F26263"/>
    <w:rsid w:val="77F327F0"/>
    <w:rsid w:val="77F7CD10"/>
    <w:rsid w:val="77F8572D"/>
    <w:rsid w:val="77F98048"/>
    <w:rsid w:val="77FAD6A5"/>
    <w:rsid w:val="77FC4935"/>
    <w:rsid w:val="77FDBA35"/>
    <w:rsid w:val="77FDD5F0"/>
    <w:rsid w:val="77FDF4B7"/>
    <w:rsid w:val="77FE1C4E"/>
    <w:rsid w:val="77FE4031"/>
    <w:rsid w:val="77FEEE08"/>
    <w:rsid w:val="77FF5AB7"/>
    <w:rsid w:val="7800E222"/>
    <w:rsid w:val="78039F91"/>
    <w:rsid w:val="7806A646"/>
    <w:rsid w:val="78070C67"/>
    <w:rsid w:val="7807E0F3"/>
    <w:rsid w:val="78089E4A"/>
    <w:rsid w:val="7808D1AA"/>
    <w:rsid w:val="7809C299"/>
    <w:rsid w:val="780A8BEA"/>
    <w:rsid w:val="780C34A2"/>
    <w:rsid w:val="780C63D1"/>
    <w:rsid w:val="780CFB1F"/>
    <w:rsid w:val="780CFD3D"/>
    <w:rsid w:val="780E6C95"/>
    <w:rsid w:val="780F9A88"/>
    <w:rsid w:val="7811111C"/>
    <w:rsid w:val="78128B8F"/>
    <w:rsid w:val="7812EE8D"/>
    <w:rsid w:val="7814CA11"/>
    <w:rsid w:val="78157633"/>
    <w:rsid w:val="7815CDE7"/>
    <w:rsid w:val="7816A8BA"/>
    <w:rsid w:val="7816AC51"/>
    <w:rsid w:val="781980ED"/>
    <w:rsid w:val="78199940"/>
    <w:rsid w:val="7819E262"/>
    <w:rsid w:val="781A4C63"/>
    <w:rsid w:val="781B8878"/>
    <w:rsid w:val="781CF259"/>
    <w:rsid w:val="781E3ECD"/>
    <w:rsid w:val="7820F4B3"/>
    <w:rsid w:val="78210DC5"/>
    <w:rsid w:val="78220880"/>
    <w:rsid w:val="7823050C"/>
    <w:rsid w:val="7824CA92"/>
    <w:rsid w:val="7825685F"/>
    <w:rsid w:val="782816B9"/>
    <w:rsid w:val="782D1BCC"/>
    <w:rsid w:val="782D5935"/>
    <w:rsid w:val="782F224D"/>
    <w:rsid w:val="7833CDA5"/>
    <w:rsid w:val="78351740"/>
    <w:rsid w:val="7835916E"/>
    <w:rsid w:val="78359BCB"/>
    <w:rsid w:val="78366434"/>
    <w:rsid w:val="7836B0C7"/>
    <w:rsid w:val="78372231"/>
    <w:rsid w:val="7837C7E7"/>
    <w:rsid w:val="78385F14"/>
    <w:rsid w:val="78393811"/>
    <w:rsid w:val="7839810D"/>
    <w:rsid w:val="783BD73E"/>
    <w:rsid w:val="783FD076"/>
    <w:rsid w:val="78403668"/>
    <w:rsid w:val="7840E4C3"/>
    <w:rsid w:val="7840FDFF"/>
    <w:rsid w:val="784140AE"/>
    <w:rsid w:val="78430890"/>
    <w:rsid w:val="7843164E"/>
    <w:rsid w:val="78446233"/>
    <w:rsid w:val="7844A1B2"/>
    <w:rsid w:val="78458068"/>
    <w:rsid w:val="78467376"/>
    <w:rsid w:val="784761E5"/>
    <w:rsid w:val="7847CA46"/>
    <w:rsid w:val="7848C899"/>
    <w:rsid w:val="78495020"/>
    <w:rsid w:val="78497B27"/>
    <w:rsid w:val="78498B1F"/>
    <w:rsid w:val="784FE50E"/>
    <w:rsid w:val="78501A91"/>
    <w:rsid w:val="7851B95E"/>
    <w:rsid w:val="78531F3D"/>
    <w:rsid w:val="785377E3"/>
    <w:rsid w:val="78538EC5"/>
    <w:rsid w:val="785733A5"/>
    <w:rsid w:val="78593169"/>
    <w:rsid w:val="785A0F66"/>
    <w:rsid w:val="785A0F90"/>
    <w:rsid w:val="785B1381"/>
    <w:rsid w:val="785B2263"/>
    <w:rsid w:val="785B72D6"/>
    <w:rsid w:val="785B7C02"/>
    <w:rsid w:val="785C50BD"/>
    <w:rsid w:val="785E77C3"/>
    <w:rsid w:val="78606592"/>
    <w:rsid w:val="7860CE26"/>
    <w:rsid w:val="7861D140"/>
    <w:rsid w:val="78645313"/>
    <w:rsid w:val="78652A63"/>
    <w:rsid w:val="7865652D"/>
    <w:rsid w:val="78675883"/>
    <w:rsid w:val="7868A505"/>
    <w:rsid w:val="786AB99E"/>
    <w:rsid w:val="786B0ADE"/>
    <w:rsid w:val="786E793B"/>
    <w:rsid w:val="786EE1E8"/>
    <w:rsid w:val="786FF244"/>
    <w:rsid w:val="7873017E"/>
    <w:rsid w:val="787771D5"/>
    <w:rsid w:val="78779E4A"/>
    <w:rsid w:val="78780AE2"/>
    <w:rsid w:val="787AE154"/>
    <w:rsid w:val="787D1ED2"/>
    <w:rsid w:val="787DFF2F"/>
    <w:rsid w:val="787FF393"/>
    <w:rsid w:val="78829B06"/>
    <w:rsid w:val="7883753A"/>
    <w:rsid w:val="788487CD"/>
    <w:rsid w:val="788693D8"/>
    <w:rsid w:val="78877CDF"/>
    <w:rsid w:val="7888470E"/>
    <w:rsid w:val="78885C38"/>
    <w:rsid w:val="788ADCDA"/>
    <w:rsid w:val="788B9806"/>
    <w:rsid w:val="788CF3A3"/>
    <w:rsid w:val="788E3068"/>
    <w:rsid w:val="788EC1BF"/>
    <w:rsid w:val="78915982"/>
    <w:rsid w:val="78936361"/>
    <w:rsid w:val="78948083"/>
    <w:rsid w:val="789493F1"/>
    <w:rsid w:val="789512FC"/>
    <w:rsid w:val="7895307F"/>
    <w:rsid w:val="7895F1AF"/>
    <w:rsid w:val="78961FC6"/>
    <w:rsid w:val="789A0960"/>
    <w:rsid w:val="789B567F"/>
    <w:rsid w:val="789B5BD0"/>
    <w:rsid w:val="789B6A74"/>
    <w:rsid w:val="789DC2A6"/>
    <w:rsid w:val="789E3EA9"/>
    <w:rsid w:val="789E4F33"/>
    <w:rsid w:val="789FAC15"/>
    <w:rsid w:val="78A09358"/>
    <w:rsid w:val="78A1BFF6"/>
    <w:rsid w:val="78A28749"/>
    <w:rsid w:val="78A29D83"/>
    <w:rsid w:val="78A409FD"/>
    <w:rsid w:val="78A43353"/>
    <w:rsid w:val="78A5921A"/>
    <w:rsid w:val="78A65D0D"/>
    <w:rsid w:val="78A6951B"/>
    <w:rsid w:val="78A6EE6C"/>
    <w:rsid w:val="78A821D0"/>
    <w:rsid w:val="78A9D41F"/>
    <w:rsid w:val="78AA84A0"/>
    <w:rsid w:val="78ABB83D"/>
    <w:rsid w:val="78ADBFB8"/>
    <w:rsid w:val="78B0C45E"/>
    <w:rsid w:val="78B13B49"/>
    <w:rsid w:val="78B159F1"/>
    <w:rsid w:val="78B1D89D"/>
    <w:rsid w:val="78B20194"/>
    <w:rsid w:val="78B2ED8B"/>
    <w:rsid w:val="78B30C62"/>
    <w:rsid w:val="78B44584"/>
    <w:rsid w:val="78B450AB"/>
    <w:rsid w:val="78B63225"/>
    <w:rsid w:val="78B9D06C"/>
    <w:rsid w:val="78BBB60E"/>
    <w:rsid w:val="78BC0BD1"/>
    <w:rsid w:val="78BC751D"/>
    <w:rsid w:val="78BD01D1"/>
    <w:rsid w:val="78BEE67C"/>
    <w:rsid w:val="78C0EC0A"/>
    <w:rsid w:val="78C6543E"/>
    <w:rsid w:val="78C6B723"/>
    <w:rsid w:val="78C8AAF7"/>
    <w:rsid w:val="78CCD68C"/>
    <w:rsid w:val="78CDC5C6"/>
    <w:rsid w:val="78D09E06"/>
    <w:rsid w:val="78D131A4"/>
    <w:rsid w:val="78D1AD82"/>
    <w:rsid w:val="78D246B9"/>
    <w:rsid w:val="78D27E31"/>
    <w:rsid w:val="78D37743"/>
    <w:rsid w:val="78D4077C"/>
    <w:rsid w:val="78D4C1BF"/>
    <w:rsid w:val="78D4E267"/>
    <w:rsid w:val="78D58FCF"/>
    <w:rsid w:val="78D5F2EE"/>
    <w:rsid w:val="78D86B7C"/>
    <w:rsid w:val="78D90DCC"/>
    <w:rsid w:val="78D97CC7"/>
    <w:rsid w:val="78DACFA2"/>
    <w:rsid w:val="78E04892"/>
    <w:rsid w:val="78E0DF03"/>
    <w:rsid w:val="78E1BAE5"/>
    <w:rsid w:val="78E2D50F"/>
    <w:rsid w:val="78E471AC"/>
    <w:rsid w:val="78E93DFC"/>
    <w:rsid w:val="78EB325E"/>
    <w:rsid w:val="78EB73B2"/>
    <w:rsid w:val="78EC73BD"/>
    <w:rsid w:val="78ECD146"/>
    <w:rsid w:val="78F11C14"/>
    <w:rsid w:val="78F14DBE"/>
    <w:rsid w:val="78F1AA22"/>
    <w:rsid w:val="78F1DE1C"/>
    <w:rsid w:val="78F35A36"/>
    <w:rsid w:val="78F3A024"/>
    <w:rsid w:val="78F67BFF"/>
    <w:rsid w:val="78F818ED"/>
    <w:rsid w:val="78F8E96C"/>
    <w:rsid w:val="78F95816"/>
    <w:rsid w:val="78F98B0D"/>
    <w:rsid w:val="78FD5B51"/>
    <w:rsid w:val="78FDBF0A"/>
    <w:rsid w:val="78FE6F4B"/>
    <w:rsid w:val="78FEDB2A"/>
    <w:rsid w:val="78FF21E3"/>
    <w:rsid w:val="79002A29"/>
    <w:rsid w:val="79008481"/>
    <w:rsid w:val="79024A87"/>
    <w:rsid w:val="7908E8DF"/>
    <w:rsid w:val="790A4F1B"/>
    <w:rsid w:val="790A5218"/>
    <w:rsid w:val="790B1837"/>
    <w:rsid w:val="790CCC42"/>
    <w:rsid w:val="790F1775"/>
    <w:rsid w:val="7916EDD8"/>
    <w:rsid w:val="7917E3D5"/>
    <w:rsid w:val="79199B29"/>
    <w:rsid w:val="7919D87C"/>
    <w:rsid w:val="791B636E"/>
    <w:rsid w:val="791F475F"/>
    <w:rsid w:val="7921BD37"/>
    <w:rsid w:val="7921FE7C"/>
    <w:rsid w:val="7924F7B2"/>
    <w:rsid w:val="7926CFCC"/>
    <w:rsid w:val="7926E9F4"/>
    <w:rsid w:val="7927D179"/>
    <w:rsid w:val="79285F1B"/>
    <w:rsid w:val="79292F52"/>
    <w:rsid w:val="792ACD70"/>
    <w:rsid w:val="792B0D5E"/>
    <w:rsid w:val="792BFE47"/>
    <w:rsid w:val="79321A89"/>
    <w:rsid w:val="7935E7E4"/>
    <w:rsid w:val="7937BAFF"/>
    <w:rsid w:val="79383D86"/>
    <w:rsid w:val="793996F3"/>
    <w:rsid w:val="793A0D59"/>
    <w:rsid w:val="793AF044"/>
    <w:rsid w:val="793BB446"/>
    <w:rsid w:val="793D6BAB"/>
    <w:rsid w:val="7941A2DE"/>
    <w:rsid w:val="79422C7D"/>
    <w:rsid w:val="79458B59"/>
    <w:rsid w:val="7945BF18"/>
    <w:rsid w:val="79460893"/>
    <w:rsid w:val="79467EDF"/>
    <w:rsid w:val="7947F6F6"/>
    <w:rsid w:val="7948193E"/>
    <w:rsid w:val="79490745"/>
    <w:rsid w:val="7949DE93"/>
    <w:rsid w:val="794C94C8"/>
    <w:rsid w:val="794CEF1D"/>
    <w:rsid w:val="794D73F3"/>
    <w:rsid w:val="794F4FF7"/>
    <w:rsid w:val="794FD6F1"/>
    <w:rsid w:val="79529A60"/>
    <w:rsid w:val="7955AF90"/>
    <w:rsid w:val="79586009"/>
    <w:rsid w:val="795A5FD1"/>
    <w:rsid w:val="795D2058"/>
    <w:rsid w:val="795D7520"/>
    <w:rsid w:val="795D8377"/>
    <w:rsid w:val="795DE517"/>
    <w:rsid w:val="795E9946"/>
    <w:rsid w:val="796065D0"/>
    <w:rsid w:val="7965B5C5"/>
    <w:rsid w:val="7965E351"/>
    <w:rsid w:val="7966800E"/>
    <w:rsid w:val="796D2AE9"/>
    <w:rsid w:val="796DD642"/>
    <w:rsid w:val="796DE6D3"/>
    <w:rsid w:val="796F9CA2"/>
    <w:rsid w:val="79722F5C"/>
    <w:rsid w:val="79726B6C"/>
    <w:rsid w:val="7973004D"/>
    <w:rsid w:val="79743DAF"/>
    <w:rsid w:val="7978EC59"/>
    <w:rsid w:val="797A9967"/>
    <w:rsid w:val="797BD46E"/>
    <w:rsid w:val="797C672C"/>
    <w:rsid w:val="797CC5F4"/>
    <w:rsid w:val="797E115B"/>
    <w:rsid w:val="797EA835"/>
    <w:rsid w:val="797F1585"/>
    <w:rsid w:val="798045A9"/>
    <w:rsid w:val="79816E1B"/>
    <w:rsid w:val="79826140"/>
    <w:rsid w:val="7982E3A8"/>
    <w:rsid w:val="7983061C"/>
    <w:rsid w:val="79856021"/>
    <w:rsid w:val="7987445C"/>
    <w:rsid w:val="79884CDC"/>
    <w:rsid w:val="7989ACE3"/>
    <w:rsid w:val="798D6C4C"/>
    <w:rsid w:val="798EBA7B"/>
    <w:rsid w:val="798F0A5F"/>
    <w:rsid w:val="7990F903"/>
    <w:rsid w:val="7991139C"/>
    <w:rsid w:val="7992D40B"/>
    <w:rsid w:val="79936008"/>
    <w:rsid w:val="7994CBDB"/>
    <w:rsid w:val="7995A129"/>
    <w:rsid w:val="7996375B"/>
    <w:rsid w:val="79970166"/>
    <w:rsid w:val="799788AE"/>
    <w:rsid w:val="799A91A6"/>
    <w:rsid w:val="799A9DA9"/>
    <w:rsid w:val="799C131C"/>
    <w:rsid w:val="79A07C92"/>
    <w:rsid w:val="79A0B1C0"/>
    <w:rsid w:val="79A269F8"/>
    <w:rsid w:val="79A3146F"/>
    <w:rsid w:val="79A3439F"/>
    <w:rsid w:val="79A4A940"/>
    <w:rsid w:val="79A60E95"/>
    <w:rsid w:val="79A66E74"/>
    <w:rsid w:val="79A7FB72"/>
    <w:rsid w:val="79A8AE6C"/>
    <w:rsid w:val="79A92117"/>
    <w:rsid w:val="79A9979F"/>
    <w:rsid w:val="79AA0A48"/>
    <w:rsid w:val="79AA0B09"/>
    <w:rsid w:val="79AAC594"/>
    <w:rsid w:val="79AC25DC"/>
    <w:rsid w:val="79AC9DD2"/>
    <w:rsid w:val="79ACB06B"/>
    <w:rsid w:val="79AD9654"/>
    <w:rsid w:val="79AD98C1"/>
    <w:rsid w:val="79AE3413"/>
    <w:rsid w:val="79B3F2B0"/>
    <w:rsid w:val="79B57962"/>
    <w:rsid w:val="79B7B1C3"/>
    <w:rsid w:val="79B85F66"/>
    <w:rsid w:val="79BBAD4C"/>
    <w:rsid w:val="79BEB407"/>
    <w:rsid w:val="79BEE76A"/>
    <w:rsid w:val="79C1E18D"/>
    <w:rsid w:val="79C2A59B"/>
    <w:rsid w:val="79C2EE92"/>
    <w:rsid w:val="79C2FF05"/>
    <w:rsid w:val="79C50CBC"/>
    <w:rsid w:val="79C5FE73"/>
    <w:rsid w:val="79C6D9B8"/>
    <w:rsid w:val="79CB7872"/>
    <w:rsid w:val="79CDABFE"/>
    <w:rsid w:val="79CDE290"/>
    <w:rsid w:val="79CEB631"/>
    <w:rsid w:val="79D0FA12"/>
    <w:rsid w:val="79D2784F"/>
    <w:rsid w:val="79D38191"/>
    <w:rsid w:val="79D43F9D"/>
    <w:rsid w:val="79D45B01"/>
    <w:rsid w:val="79D4D8A1"/>
    <w:rsid w:val="79D5945C"/>
    <w:rsid w:val="79D6B6D1"/>
    <w:rsid w:val="79D7FCE8"/>
    <w:rsid w:val="79D98766"/>
    <w:rsid w:val="79D9EE68"/>
    <w:rsid w:val="79DAFBE1"/>
    <w:rsid w:val="79DB5593"/>
    <w:rsid w:val="79DB5BBE"/>
    <w:rsid w:val="79E251FC"/>
    <w:rsid w:val="79E252CD"/>
    <w:rsid w:val="79E37802"/>
    <w:rsid w:val="79E3C39A"/>
    <w:rsid w:val="79E9BDED"/>
    <w:rsid w:val="79EC7931"/>
    <w:rsid w:val="79EC9B63"/>
    <w:rsid w:val="79EE10CF"/>
    <w:rsid w:val="79EEB030"/>
    <w:rsid w:val="79F450A8"/>
    <w:rsid w:val="79F49FEE"/>
    <w:rsid w:val="79F5C176"/>
    <w:rsid w:val="79FADB06"/>
    <w:rsid w:val="79FCBAB0"/>
    <w:rsid w:val="79FDF049"/>
    <w:rsid w:val="7A010905"/>
    <w:rsid w:val="7A0379B8"/>
    <w:rsid w:val="7A0461A8"/>
    <w:rsid w:val="7A051080"/>
    <w:rsid w:val="7A0A5406"/>
    <w:rsid w:val="7A0FD0D3"/>
    <w:rsid w:val="7A102AE3"/>
    <w:rsid w:val="7A130EC6"/>
    <w:rsid w:val="7A146D32"/>
    <w:rsid w:val="7A1480F1"/>
    <w:rsid w:val="7A1549FE"/>
    <w:rsid w:val="7A17C9D3"/>
    <w:rsid w:val="7A17D951"/>
    <w:rsid w:val="7A1D0E3B"/>
    <w:rsid w:val="7A1D270B"/>
    <w:rsid w:val="7A1DA974"/>
    <w:rsid w:val="7A1E91F9"/>
    <w:rsid w:val="7A201404"/>
    <w:rsid w:val="7A20535F"/>
    <w:rsid w:val="7A20D24D"/>
    <w:rsid w:val="7A20DDE7"/>
    <w:rsid w:val="7A215810"/>
    <w:rsid w:val="7A224590"/>
    <w:rsid w:val="7A23A40F"/>
    <w:rsid w:val="7A25DD3B"/>
    <w:rsid w:val="7A2806AF"/>
    <w:rsid w:val="7A282935"/>
    <w:rsid w:val="7A2A3519"/>
    <w:rsid w:val="7A2AB6D5"/>
    <w:rsid w:val="7A2ACAF9"/>
    <w:rsid w:val="7A2B9A4B"/>
    <w:rsid w:val="7A2CAAC7"/>
    <w:rsid w:val="7A2CE865"/>
    <w:rsid w:val="7A2FFC17"/>
    <w:rsid w:val="7A31BDA4"/>
    <w:rsid w:val="7A321EE1"/>
    <w:rsid w:val="7A33F990"/>
    <w:rsid w:val="7A3F9FAB"/>
    <w:rsid w:val="7A408712"/>
    <w:rsid w:val="7A416EEC"/>
    <w:rsid w:val="7A4289B2"/>
    <w:rsid w:val="7A449484"/>
    <w:rsid w:val="7A44DA40"/>
    <w:rsid w:val="7A472964"/>
    <w:rsid w:val="7A47D2A5"/>
    <w:rsid w:val="7A4AE7C6"/>
    <w:rsid w:val="7A4B8876"/>
    <w:rsid w:val="7A4CD3ED"/>
    <w:rsid w:val="7A4D065C"/>
    <w:rsid w:val="7A4D58D7"/>
    <w:rsid w:val="7A4F1DC1"/>
    <w:rsid w:val="7A501378"/>
    <w:rsid w:val="7A513713"/>
    <w:rsid w:val="7A514179"/>
    <w:rsid w:val="7A51806A"/>
    <w:rsid w:val="7A539ADF"/>
    <w:rsid w:val="7A53DAB0"/>
    <w:rsid w:val="7A5658A1"/>
    <w:rsid w:val="7A58D8F0"/>
    <w:rsid w:val="7A5D919E"/>
    <w:rsid w:val="7A5EF5E3"/>
    <w:rsid w:val="7A5FFA8C"/>
    <w:rsid w:val="7A6060D4"/>
    <w:rsid w:val="7A642CC9"/>
    <w:rsid w:val="7A653E56"/>
    <w:rsid w:val="7A65BF11"/>
    <w:rsid w:val="7A661398"/>
    <w:rsid w:val="7A663D4D"/>
    <w:rsid w:val="7A66F077"/>
    <w:rsid w:val="7A67DBC8"/>
    <w:rsid w:val="7A683BA4"/>
    <w:rsid w:val="7A6B6E55"/>
    <w:rsid w:val="7A6EB7DA"/>
    <w:rsid w:val="7A6F3A64"/>
    <w:rsid w:val="7A709D8A"/>
    <w:rsid w:val="7A75669B"/>
    <w:rsid w:val="7A76D66E"/>
    <w:rsid w:val="7A778B9B"/>
    <w:rsid w:val="7A7A980D"/>
    <w:rsid w:val="7A7CB139"/>
    <w:rsid w:val="7A7EFF22"/>
    <w:rsid w:val="7A7F77DE"/>
    <w:rsid w:val="7A80C9C4"/>
    <w:rsid w:val="7A823677"/>
    <w:rsid w:val="7A828F31"/>
    <w:rsid w:val="7A83CFD8"/>
    <w:rsid w:val="7A860BF7"/>
    <w:rsid w:val="7A87EB4D"/>
    <w:rsid w:val="7A888EE0"/>
    <w:rsid w:val="7A89A289"/>
    <w:rsid w:val="7A8A27F9"/>
    <w:rsid w:val="7A8E7589"/>
    <w:rsid w:val="7A8FADF0"/>
    <w:rsid w:val="7A909A43"/>
    <w:rsid w:val="7A9794EA"/>
    <w:rsid w:val="7A980088"/>
    <w:rsid w:val="7A99271B"/>
    <w:rsid w:val="7A99975A"/>
    <w:rsid w:val="7A99E7E3"/>
    <w:rsid w:val="7A9A3E8D"/>
    <w:rsid w:val="7A9AAF3A"/>
    <w:rsid w:val="7A9AF8CC"/>
    <w:rsid w:val="7A9F1BDE"/>
    <w:rsid w:val="7AA01642"/>
    <w:rsid w:val="7AA04B3F"/>
    <w:rsid w:val="7AA0BA30"/>
    <w:rsid w:val="7AA1238B"/>
    <w:rsid w:val="7AA21852"/>
    <w:rsid w:val="7AA2A625"/>
    <w:rsid w:val="7AA635BA"/>
    <w:rsid w:val="7AA67351"/>
    <w:rsid w:val="7AA9A43C"/>
    <w:rsid w:val="7AA9F802"/>
    <w:rsid w:val="7AAA36B5"/>
    <w:rsid w:val="7AAAD5FA"/>
    <w:rsid w:val="7AAB4C3D"/>
    <w:rsid w:val="7AAC33AF"/>
    <w:rsid w:val="7AAD14CB"/>
    <w:rsid w:val="7AAEA0CC"/>
    <w:rsid w:val="7AAECDBA"/>
    <w:rsid w:val="7AB12549"/>
    <w:rsid w:val="7AB17DC6"/>
    <w:rsid w:val="7AB19E46"/>
    <w:rsid w:val="7AB1D117"/>
    <w:rsid w:val="7AB30445"/>
    <w:rsid w:val="7AB4FA44"/>
    <w:rsid w:val="7AB5B827"/>
    <w:rsid w:val="7AB64947"/>
    <w:rsid w:val="7AB85C10"/>
    <w:rsid w:val="7AB8EC81"/>
    <w:rsid w:val="7AB8F510"/>
    <w:rsid w:val="7AB972D3"/>
    <w:rsid w:val="7ABBF7BF"/>
    <w:rsid w:val="7ABCB64B"/>
    <w:rsid w:val="7ABE9755"/>
    <w:rsid w:val="7ABFB7DE"/>
    <w:rsid w:val="7AC58819"/>
    <w:rsid w:val="7AC633C5"/>
    <w:rsid w:val="7AC65B40"/>
    <w:rsid w:val="7AC6AE47"/>
    <w:rsid w:val="7ACA3E66"/>
    <w:rsid w:val="7ACAFF37"/>
    <w:rsid w:val="7AD0E648"/>
    <w:rsid w:val="7AD11238"/>
    <w:rsid w:val="7AD1EB32"/>
    <w:rsid w:val="7AD296CF"/>
    <w:rsid w:val="7AD2BA8F"/>
    <w:rsid w:val="7AD870D0"/>
    <w:rsid w:val="7ADD742C"/>
    <w:rsid w:val="7ADE51C2"/>
    <w:rsid w:val="7AE082C6"/>
    <w:rsid w:val="7AE16A00"/>
    <w:rsid w:val="7AE2204D"/>
    <w:rsid w:val="7AE407DD"/>
    <w:rsid w:val="7AE4D52F"/>
    <w:rsid w:val="7AE57CB0"/>
    <w:rsid w:val="7AE897D1"/>
    <w:rsid w:val="7AE9D303"/>
    <w:rsid w:val="7AEA71F9"/>
    <w:rsid w:val="7AEB6F6B"/>
    <w:rsid w:val="7AEB9B07"/>
    <w:rsid w:val="7AEDD51B"/>
    <w:rsid w:val="7AF011A4"/>
    <w:rsid w:val="7AF0A399"/>
    <w:rsid w:val="7AF2B416"/>
    <w:rsid w:val="7AF457F9"/>
    <w:rsid w:val="7AF5CA0F"/>
    <w:rsid w:val="7AF5DF10"/>
    <w:rsid w:val="7AF5E3AB"/>
    <w:rsid w:val="7AF6EB65"/>
    <w:rsid w:val="7AF727FC"/>
    <w:rsid w:val="7AF7D2AB"/>
    <w:rsid w:val="7AFACFF6"/>
    <w:rsid w:val="7AFBB599"/>
    <w:rsid w:val="7AFE45A9"/>
    <w:rsid w:val="7AFE536C"/>
    <w:rsid w:val="7AFE72D6"/>
    <w:rsid w:val="7B01EABF"/>
    <w:rsid w:val="7B01F971"/>
    <w:rsid w:val="7B02002F"/>
    <w:rsid w:val="7B026209"/>
    <w:rsid w:val="7B026B5A"/>
    <w:rsid w:val="7B02BB51"/>
    <w:rsid w:val="7B03FBC7"/>
    <w:rsid w:val="7B0541EB"/>
    <w:rsid w:val="7B05FC25"/>
    <w:rsid w:val="7B077AB6"/>
    <w:rsid w:val="7B08CCC7"/>
    <w:rsid w:val="7B08ECC4"/>
    <w:rsid w:val="7B095C5A"/>
    <w:rsid w:val="7B09FBBA"/>
    <w:rsid w:val="7B0A5243"/>
    <w:rsid w:val="7B0E2775"/>
    <w:rsid w:val="7B0E6C48"/>
    <w:rsid w:val="7B1069CF"/>
    <w:rsid w:val="7B108EC5"/>
    <w:rsid w:val="7B109892"/>
    <w:rsid w:val="7B117C57"/>
    <w:rsid w:val="7B12EBEB"/>
    <w:rsid w:val="7B159CE3"/>
    <w:rsid w:val="7B16505D"/>
    <w:rsid w:val="7B177CE2"/>
    <w:rsid w:val="7B184853"/>
    <w:rsid w:val="7B187D70"/>
    <w:rsid w:val="7B18A325"/>
    <w:rsid w:val="7B1A34E1"/>
    <w:rsid w:val="7B1B522B"/>
    <w:rsid w:val="7B1BC778"/>
    <w:rsid w:val="7B1DD9CE"/>
    <w:rsid w:val="7B1E2E5C"/>
    <w:rsid w:val="7B1E96B4"/>
    <w:rsid w:val="7B1E97A2"/>
    <w:rsid w:val="7B200797"/>
    <w:rsid w:val="7B214F78"/>
    <w:rsid w:val="7B21CCEB"/>
    <w:rsid w:val="7B21EDC7"/>
    <w:rsid w:val="7B22CE39"/>
    <w:rsid w:val="7B238357"/>
    <w:rsid w:val="7B23C588"/>
    <w:rsid w:val="7B2ABADA"/>
    <w:rsid w:val="7B2B499C"/>
    <w:rsid w:val="7B2D2802"/>
    <w:rsid w:val="7B2E1F44"/>
    <w:rsid w:val="7B2EDD64"/>
    <w:rsid w:val="7B32F998"/>
    <w:rsid w:val="7B34B621"/>
    <w:rsid w:val="7B360563"/>
    <w:rsid w:val="7B36ADE0"/>
    <w:rsid w:val="7B3DFA77"/>
    <w:rsid w:val="7B3FD007"/>
    <w:rsid w:val="7B42CA32"/>
    <w:rsid w:val="7B42F55D"/>
    <w:rsid w:val="7B44934F"/>
    <w:rsid w:val="7B456656"/>
    <w:rsid w:val="7B4894CC"/>
    <w:rsid w:val="7B49DB31"/>
    <w:rsid w:val="7B49E123"/>
    <w:rsid w:val="7B4A3459"/>
    <w:rsid w:val="7B4C512B"/>
    <w:rsid w:val="7B4D94B4"/>
    <w:rsid w:val="7B50A28A"/>
    <w:rsid w:val="7B52087C"/>
    <w:rsid w:val="7B551FE6"/>
    <w:rsid w:val="7B5649D1"/>
    <w:rsid w:val="7B5673CC"/>
    <w:rsid w:val="7B56DCA1"/>
    <w:rsid w:val="7B571460"/>
    <w:rsid w:val="7B57E245"/>
    <w:rsid w:val="7B5949C0"/>
    <w:rsid w:val="7B599158"/>
    <w:rsid w:val="7B59F7BF"/>
    <w:rsid w:val="7B5A1486"/>
    <w:rsid w:val="7B5C2DAF"/>
    <w:rsid w:val="7B5C9F07"/>
    <w:rsid w:val="7B5D0B02"/>
    <w:rsid w:val="7B5DED4B"/>
    <w:rsid w:val="7B5E0E9B"/>
    <w:rsid w:val="7B5E3022"/>
    <w:rsid w:val="7B5E3512"/>
    <w:rsid w:val="7B5E56B5"/>
    <w:rsid w:val="7B5E6FCA"/>
    <w:rsid w:val="7B5F9E3D"/>
    <w:rsid w:val="7B60580F"/>
    <w:rsid w:val="7B608B96"/>
    <w:rsid w:val="7B611B2E"/>
    <w:rsid w:val="7B612EB2"/>
    <w:rsid w:val="7B625876"/>
    <w:rsid w:val="7B64FB2F"/>
    <w:rsid w:val="7B659A5C"/>
    <w:rsid w:val="7B676D07"/>
    <w:rsid w:val="7B693274"/>
    <w:rsid w:val="7B6AB1AD"/>
    <w:rsid w:val="7B6BB810"/>
    <w:rsid w:val="7B6E2861"/>
    <w:rsid w:val="7B6E2CBB"/>
    <w:rsid w:val="7B6EAF2F"/>
    <w:rsid w:val="7B6EF558"/>
    <w:rsid w:val="7B70CBB6"/>
    <w:rsid w:val="7B71244D"/>
    <w:rsid w:val="7B71806A"/>
    <w:rsid w:val="7B736597"/>
    <w:rsid w:val="7B73E99D"/>
    <w:rsid w:val="7B746FCE"/>
    <w:rsid w:val="7B7CDF0E"/>
    <w:rsid w:val="7B7E4D10"/>
    <w:rsid w:val="7B7F4863"/>
    <w:rsid w:val="7B801997"/>
    <w:rsid w:val="7B826E15"/>
    <w:rsid w:val="7B87D5B4"/>
    <w:rsid w:val="7B8A81B4"/>
    <w:rsid w:val="7B8C42F4"/>
    <w:rsid w:val="7B8C8098"/>
    <w:rsid w:val="7B8D0891"/>
    <w:rsid w:val="7B8E1C62"/>
    <w:rsid w:val="7B8E8930"/>
    <w:rsid w:val="7B8FCAD5"/>
    <w:rsid w:val="7B9010FE"/>
    <w:rsid w:val="7B9274E5"/>
    <w:rsid w:val="7B92C325"/>
    <w:rsid w:val="7B92DA9F"/>
    <w:rsid w:val="7B96B95D"/>
    <w:rsid w:val="7B991809"/>
    <w:rsid w:val="7B9E9A66"/>
    <w:rsid w:val="7B9EF1A8"/>
    <w:rsid w:val="7BA2082F"/>
    <w:rsid w:val="7BA42986"/>
    <w:rsid w:val="7BA6C8BD"/>
    <w:rsid w:val="7BA720E0"/>
    <w:rsid w:val="7BA88488"/>
    <w:rsid w:val="7BA8BADC"/>
    <w:rsid w:val="7BA8C842"/>
    <w:rsid w:val="7BA976C4"/>
    <w:rsid w:val="7BA9A9D8"/>
    <w:rsid w:val="7BAAF1A8"/>
    <w:rsid w:val="7BAAF87F"/>
    <w:rsid w:val="7BACE416"/>
    <w:rsid w:val="7BAD3CAD"/>
    <w:rsid w:val="7BAEE23D"/>
    <w:rsid w:val="7BAF142C"/>
    <w:rsid w:val="7BAF89E5"/>
    <w:rsid w:val="7BB11985"/>
    <w:rsid w:val="7BB1D240"/>
    <w:rsid w:val="7BB68A9E"/>
    <w:rsid w:val="7BB83C9B"/>
    <w:rsid w:val="7BBB3298"/>
    <w:rsid w:val="7BBC4DC8"/>
    <w:rsid w:val="7BBD3C2B"/>
    <w:rsid w:val="7BC0C450"/>
    <w:rsid w:val="7BC23105"/>
    <w:rsid w:val="7BC2B451"/>
    <w:rsid w:val="7BC2EC81"/>
    <w:rsid w:val="7BC6B4C0"/>
    <w:rsid w:val="7BC6CD6B"/>
    <w:rsid w:val="7BC70F7C"/>
    <w:rsid w:val="7BC8A266"/>
    <w:rsid w:val="7BCCAF86"/>
    <w:rsid w:val="7BCCB110"/>
    <w:rsid w:val="7BCDCFC6"/>
    <w:rsid w:val="7BCDE76D"/>
    <w:rsid w:val="7BD469B7"/>
    <w:rsid w:val="7BD483D8"/>
    <w:rsid w:val="7BD6FBF8"/>
    <w:rsid w:val="7BD7F582"/>
    <w:rsid w:val="7BD8348B"/>
    <w:rsid w:val="7BD9AF80"/>
    <w:rsid w:val="7BDAC55A"/>
    <w:rsid w:val="7BDE5AC1"/>
    <w:rsid w:val="7BDE91C2"/>
    <w:rsid w:val="7BDF14AA"/>
    <w:rsid w:val="7BDF1D17"/>
    <w:rsid w:val="7BE0BD89"/>
    <w:rsid w:val="7BE12864"/>
    <w:rsid w:val="7BE27CF3"/>
    <w:rsid w:val="7BE449E7"/>
    <w:rsid w:val="7BE48D38"/>
    <w:rsid w:val="7BE659F8"/>
    <w:rsid w:val="7BE75551"/>
    <w:rsid w:val="7BE97FC2"/>
    <w:rsid w:val="7BEBDE63"/>
    <w:rsid w:val="7BEC0241"/>
    <w:rsid w:val="7BECEF52"/>
    <w:rsid w:val="7BEFF648"/>
    <w:rsid w:val="7BF11DE9"/>
    <w:rsid w:val="7BF2A580"/>
    <w:rsid w:val="7BF47F3F"/>
    <w:rsid w:val="7BF69761"/>
    <w:rsid w:val="7BF78F24"/>
    <w:rsid w:val="7BF87A20"/>
    <w:rsid w:val="7BF98AFD"/>
    <w:rsid w:val="7BFBFDB4"/>
    <w:rsid w:val="7BFC0D75"/>
    <w:rsid w:val="7BFD2EBC"/>
    <w:rsid w:val="7BFD78D2"/>
    <w:rsid w:val="7BFDA8EF"/>
    <w:rsid w:val="7BFDE93C"/>
    <w:rsid w:val="7BFE8C88"/>
    <w:rsid w:val="7C000E83"/>
    <w:rsid w:val="7C01D486"/>
    <w:rsid w:val="7C031A84"/>
    <w:rsid w:val="7C035709"/>
    <w:rsid w:val="7C0B690D"/>
    <w:rsid w:val="7C0BB52C"/>
    <w:rsid w:val="7C0CFDC0"/>
    <w:rsid w:val="7C0F1421"/>
    <w:rsid w:val="7C15B494"/>
    <w:rsid w:val="7C17D480"/>
    <w:rsid w:val="7C187866"/>
    <w:rsid w:val="7C19121B"/>
    <w:rsid w:val="7C1A18BA"/>
    <w:rsid w:val="7C1AE3AC"/>
    <w:rsid w:val="7C1B1AF4"/>
    <w:rsid w:val="7C1C2F5D"/>
    <w:rsid w:val="7C20C1AF"/>
    <w:rsid w:val="7C2143BE"/>
    <w:rsid w:val="7C21726D"/>
    <w:rsid w:val="7C223731"/>
    <w:rsid w:val="7C223E4B"/>
    <w:rsid w:val="7C246A34"/>
    <w:rsid w:val="7C24B2ED"/>
    <w:rsid w:val="7C25506D"/>
    <w:rsid w:val="7C25A824"/>
    <w:rsid w:val="7C282437"/>
    <w:rsid w:val="7C288336"/>
    <w:rsid w:val="7C2A268F"/>
    <w:rsid w:val="7C2AC79D"/>
    <w:rsid w:val="7C2AE973"/>
    <w:rsid w:val="7C2B5A33"/>
    <w:rsid w:val="7C2EBE53"/>
    <w:rsid w:val="7C2F7E7B"/>
    <w:rsid w:val="7C2FEA04"/>
    <w:rsid w:val="7C307A9A"/>
    <w:rsid w:val="7C33EED0"/>
    <w:rsid w:val="7C368714"/>
    <w:rsid w:val="7C368FD4"/>
    <w:rsid w:val="7C377F27"/>
    <w:rsid w:val="7C381E18"/>
    <w:rsid w:val="7C3B0835"/>
    <w:rsid w:val="7C3C0B6E"/>
    <w:rsid w:val="7C3F31C8"/>
    <w:rsid w:val="7C409899"/>
    <w:rsid w:val="7C40DD9E"/>
    <w:rsid w:val="7C41CF78"/>
    <w:rsid w:val="7C43B0DB"/>
    <w:rsid w:val="7C43E7AE"/>
    <w:rsid w:val="7C455381"/>
    <w:rsid w:val="7C459D9E"/>
    <w:rsid w:val="7C467020"/>
    <w:rsid w:val="7C475AE3"/>
    <w:rsid w:val="7C4B1788"/>
    <w:rsid w:val="7C4BC68C"/>
    <w:rsid w:val="7C51072B"/>
    <w:rsid w:val="7C550926"/>
    <w:rsid w:val="7C551082"/>
    <w:rsid w:val="7C56899E"/>
    <w:rsid w:val="7C57DE64"/>
    <w:rsid w:val="7C5AC439"/>
    <w:rsid w:val="7C5B370C"/>
    <w:rsid w:val="7C5B3CD8"/>
    <w:rsid w:val="7C5EA967"/>
    <w:rsid w:val="7C5FC572"/>
    <w:rsid w:val="7C60D014"/>
    <w:rsid w:val="7C61E526"/>
    <w:rsid w:val="7C62AFF8"/>
    <w:rsid w:val="7C660A2B"/>
    <w:rsid w:val="7C68D514"/>
    <w:rsid w:val="7C69C1E1"/>
    <w:rsid w:val="7C6AADB2"/>
    <w:rsid w:val="7C6BF1E0"/>
    <w:rsid w:val="7C6E6E70"/>
    <w:rsid w:val="7C6F2268"/>
    <w:rsid w:val="7C71F207"/>
    <w:rsid w:val="7C735508"/>
    <w:rsid w:val="7C73DE35"/>
    <w:rsid w:val="7C74659A"/>
    <w:rsid w:val="7C7493C3"/>
    <w:rsid w:val="7C74FA62"/>
    <w:rsid w:val="7C75BE2D"/>
    <w:rsid w:val="7C77C1B2"/>
    <w:rsid w:val="7C782903"/>
    <w:rsid w:val="7C794347"/>
    <w:rsid w:val="7C7954B3"/>
    <w:rsid w:val="7C7990D4"/>
    <w:rsid w:val="7C79DC6D"/>
    <w:rsid w:val="7C7A0B4F"/>
    <w:rsid w:val="7C7DA965"/>
    <w:rsid w:val="7C7DDCDC"/>
    <w:rsid w:val="7C7E9E25"/>
    <w:rsid w:val="7C7F8322"/>
    <w:rsid w:val="7C8190DA"/>
    <w:rsid w:val="7C8217F2"/>
    <w:rsid w:val="7C8256AF"/>
    <w:rsid w:val="7C8528A6"/>
    <w:rsid w:val="7C8602DA"/>
    <w:rsid w:val="7C876B59"/>
    <w:rsid w:val="7C87B128"/>
    <w:rsid w:val="7C887253"/>
    <w:rsid w:val="7C89359B"/>
    <w:rsid w:val="7C89CF15"/>
    <w:rsid w:val="7C89E0BB"/>
    <w:rsid w:val="7C8A9343"/>
    <w:rsid w:val="7C8BEC22"/>
    <w:rsid w:val="7C8DE9A7"/>
    <w:rsid w:val="7C9137B2"/>
    <w:rsid w:val="7C92E142"/>
    <w:rsid w:val="7C95D627"/>
    <w:rsid w:val="7C966D8F"/>
    <w:rsid w:val="7C967AD2"/>
    <w:rsid w:val="7C99B8A4"/>
    <w:rsid w:val="7C99B8FC"/>
    <w:rsid w:val="7C9B710D"/>
    <w:rsid w:val="7C9CB6BF"/>
    <w:rsid w:val="7C9E65F3"/>
    <w:rsid w:val="7C9F7582"/>
    <w:rsid w:val="7C9FC4B1"/>
    <w:rsid w:val="7CA20AFE"/>
    <w:rsid w:val="7CA29F22"/>
    <w:rsid w:val="7CA2D40C"/>
    <w:rsid w:val="7CA3BF2D"/>
    <w:rsid w:val="7CA45B6A"/>
    <w:rsid w:val="7CA96514"/>
    <w:rsid w:val="7CA9914D"/>
    <w:rsid w:val="7CAA2D3E"/>
    <w:rsid w:val="7CAC68F3"/>
    <w:rsid w:val="7CACB200"/>
    <w:rsid w:val="7CAE0E40"/>
    <w:rsid w:val="7CB0DFBB"/>
    <w:rsid w:val="7CB11D3D"/>
    <w:rsid w:val="7CB170AE"/>
    <w:rsid w:val="7CB1F625"/>
    <w:rsid w:val="7CB2D544"/>
    <w:rsid w:val="7CB33773"/>
    <w:rsid w:val="7CB443FB"/>
    <w:rsid w:val="7CB4B0F1"/>
    <w:rsid w:val="7CB61231"/>
    <w:rsid w:val="7CB747C1"/>
    <w:rsid w:val="7CB77DB8"/>
    <w:rsid w:val="7CB809A7"/>
    <w:rsid w:val="7CB80A98"/>
    <w:rsid w:val="7CB8123D"/>
    <w:rsid w:val="7CB853DC"/>
    <w:rsid w:val="7CB85E2C"/>
    <w:rsid w:val="7CB93052"/>
    <w:rsid w:val="7CB94B9A"/>
    <w:rsid w:val="7CB9ECF0"/>
    <w:rsid w:val="7CBC1028"/>
    <w:rsid w:val="7CBC9384"/>
    <w:rsid w:val="7CBE8273"/>
    <w:rsid w:val="7CBEF6D3"/>
    <w:rsid w:val="7CC02A61"/>
    <w:rsid w:val="7CC06CE7"/>
    <w:rsid w:val="7CC148DB"/>
    <w:rsid w:val="7CC275FA"/>
    <w:rsid w:val="7CC3828B"/>
    <w:rsid w:val="7CC4A5D5"/>
    <w:rsid w:val="7CC5A16E"/>
    <w:rsid w:val="7CC66069"/>
    <w:rsid w:val="7CC69781"/>
    <w:rsid w:val="7CC7BB16"/>
    <w:rsid w:val="7CCA058D"/>
    <w:rsid w:val="7CCA478D"/>
    <w:rsid w:val="7CCA7DEB"/>
    <w:rsid w:val="7CCA9C55"/>
    <w:rsid w:val="7CCC455F"/>
    <w:rsid w:val="7CCC5024"/>
    <w:rsid w:val="7CCF0104"/>
    <w:rsid w:val="7CCFE873"/>
    <w:rsid w:val="7CD0D225"/>
    <w:rsid w:val="7CD2B388"/>
    <w:rsid w:val="7CD58FFB"/>
    <w:rsid w:val="7CD7F3FD"/>
    <w:rsid w:val="7CD9B27F"/>
    <w:rsid w:val="7CDABE0F"/>
    <w:rsid w:val="7CDD217F"/>
    <w:rsid w:val="7CDDA0F9"/>
    <w:rsid w:val="7CDE2915"/>
    <w:rsid w:val="7CE0739A"/>
    <w:rsid w:val="7CE12CE4"/>
    <w:rsid w:val="7CE26CD3"/>
    <w:rsid w:val="7CE2FEE4"/>
    <w:rsid w:val="7CE3D275"/>
    <w:rsid w:val="7CE97384"/>
    <w:rsid w:val="7CE98C90"/>
    <w:rsid w:val="7CEA53DC"/>
    <w:rsid w:val="7CECE467"/>
    <w:rsid w:val="7CEEB779"/>
    <w:rsid w:val="7CEF0086"/>
    <w:rsid w:val="7CF0E92D"/>
    <w:rsid w:val="7CF1F5AC"/>
    <w:rsid w:val="7CF27F7B"/>
    <w:rsid w:val="7CF38850"/>
    <w:rsid w:val="7CF3C9C9"/>
    <w:rsid w:val="7CF3DE85"/>
    <w:rsid w:val="7CF3EFAC"/>
    <w:rsid w:val="7CF439C4"/>
    <w:rsid w:val="7CF45A06"/>
    <w:rsid w:val="7CF476B0"/>
    <w:rsid w:val="7CF4FD33"/>
    <w:rsid w:val="7CF7A1F8"/>
    <w:rsid w:val="7CF8FA30"/>
    <w:rsid w:val="7CF94ABB"/>
    <w:rsid w:val="7CFD29FB"/>
    <w:rsid w:val="7CFD47A4"/>
    <w:rsid w:val="7CFD86A3"/>
    <w:rsid w:val="7CFE217A"/>
    <w:rsid w:val="7D01950E"/>
    <w:rsid w:val="7D020D2B"/>
    <w:rsid w:val="7D02B4EB"/>
    <w:rsid w:val="7D035376"/>
    <w:rsid w:val="7D03F31D"/>
    <w:rsid w:val="7D04D467"/>
    <w:rsid w:val="7D05A883"/>
    <w:rsid w:val="7D07297F"/>
    <w:rsid w:val="7D075E9D"/>
    <w:rsid w:val="7D07B693"/>
    <w:rsid w:val="7D07DEBF"/>
    <w:rsid w:val="7D0B7AF0"/>
    <w:rsid w:val="7D0B92B4"/>
    <w:rsid w:val="7D0BAA90"/>
    <w:rsid w:val="7D0BEA7E"/>
    <w:rsid w:val="7D10416D"/>
    <w:rsid w:val="7D114767"/>
    <w:rsid w:val="7D1334F9"/>
    <w:rsid w:val="7D14813C"/>
    <w:rsid w:val="7D1A3D25"/>
    <w:rsid w:val="7D1B0471"/>
    <w:rsid w:val="7D205229"/>
    <w:rsid w:val="7D20FD7A"/>
    <w:rsid w:val="7D21B763"/>
    <w:rsid w:val="7D229EA6"/>
    <w:rsid w:val="7D2316DE"/>
    <w:rsid w:val="7D2358A0"/>
    <w:rsid w:val="7D2518F8"/>
    <w:rsid w:val="7D251F23"/>
    <w:rsid w:val="7D25CEAB"/>
    <w:rsid w:val="7D28BF30"/>
    <w:rsid w:val="7D294905"/>
    <w:rsid w:val="7D2A96EE"/>
    <w:rsid w:val="7D309566"/>
    <w:rsid w:val="7D30E457"/>
    <w:rsid w:val="7D32B468"/>
    <w:rsid w:val="7D34AE8D"/>
    <w:rsid w:val="7D359677"/>
    <w:rsid w:val="7D35F360"/>
    <w:rsid w:val="7D36FC42"/>
    <w:rsid w:val="7D393450"/>
    <w:rsid w:val="7D399B76"/>
    <w:rsid w:val="7D3A52D2"/>
    <w:rsid w:val="7D3CCEDF"/>
    <w:rsid w:val="7D3D093E"/>
    <w:rsid w:val="7D3E0F0E"/>
    <w:rsid w:val="7D411D67"/>
    <w:rsid w:val="7D4369A6"/>
    <w:rsid w:val="7D447165"/>
    <w:rsid w:val="7D44E8DD"/>
    <w:rsid w:val="7D452A3C"/>
    <w:rsid w:val="7D457CAB"/>
    <w:rsid w:val="7D468A81"/>
    <w:rsid w:val="7D46DA1D"/>
    <w:rsid w:val="7D474BDC"/>
    <w:rsid w:val="7D477B6F"/>
    <w:rsid w:val="7D4806AF"/>
    <w:rsid w:val="7D4A91F3"/>
    <w:rsid w:val="7D4AA8F9"/>
    <w:rsid w:val="7D4C1C10"/>
    <w:rsid w:val="7D4DA6B8"/>
    <w:rsid w:val="7D4F668F"/>
    <w:rsid w:val="7D504B93"/>
    <w:rsid w:val="7D50BA58"/>
    <w:rsid w:val="7D54214D"/>
    <w:rsid w:val="7D5889D1"/>
    <w:rsid w:val="7D59966C"/>
    <w:rsid w:val="7D5D4AC7"/>
    <w:rsid w:val="7D5E75A1"/>
    <w:rsid w:val="7D60EACF"/>
    <w:rsid w:val="7D60ED2A"/>
    <w:rsid w:val="7D62439B"/>
    <w:rsid w:val="7D62888E"/>
    <w:rsid w:val="7D62D554"/>
    <w:rsid w:val="7D63B7EE"/>
    <w:rsid w:val="7D645898"/>
    <w:rsid w:val="7D662480"/>
    <w:rsid w:val="7D67F1A6"/>
    <w:rsid w:val="7D684F8F"/>
    <w:rsid w:val="7D6CB80D"/>
    <w:rsid w:val="7D6F4AA3"/>
    <w:rsid w:val="7D708CFC"/>
    <w:rsid w:val="7D70BAF8"/>
    <w:rsid w:val="7D711849"/>
    <w:rsid w:val="7D7125AA"/>
    <w:rsid w:val="7D7243A0"/>
    <w:rsid w:val="7D73D2C7"/>
    <w:rsid w:val="7D75D912"/>
    <w:rsid w:val="7D762311"/>
    <w:rsid w:val="7D77561C"/>
    <w:rsid w:val="7D79029C"/>
    <w:rsid w:val="7D797EC7"/>
    <w:rsid w:val="7D7B5E20"/>
    <w:rsid w:val="7D7BC553"/>
    <w:rsid w:val="7D7BF216"/>
    <w:rsid w:val="7D7D642E"/>
    <w:rsid w:val="7D7E2C88"/>
    <w:rsid w:val="7D7E7AF6"/>
    <w:rsid w:val="7D7F5969"/>
    <w:rsid w:val="7D808CD7"/>
    <w:rsid w:val="7D815B46"/>
    <w:rsid w:val="7D815EE2"/>
    <w:rsid w:val="7D84E46C"/>
    <w:rsid w:val="7D8525DE"/>
    <w:rsid w:val="7D8659F2"/>
    <w:rsid w:val="7D875C8C"/>
    <w:rsid w:val="7D885564"/>
    <w:rsid w:val="7D88B09C"/>
    <w:rsid w:val="7D895B05"/>
    <w:rsid w:val="7D898DE3"/>
    <w:rsid w:val="7D89DE42"/>
    <w:rsid w:val="7D8AE33A"/>
    <w:rsid w:val="7D8E4719"/>
    <w:rsid w:val="7D8F2D93"/>
    <w:rsid w:val="7D912DD4"/>
    <w:rsid w:val="7D919734"/>
    <w:rsid w:val="7D91EFFE"/>
    <w:rsid w:val="7D923269"/>
    <w:rsid w:val="7D9251D1"/>
    <w:rsid w:val="7D943FF4"/>
    <w:rsid w:val="7D964C7B"/>
    <w:rsid w:val="7D975C19"/>
    <w:rsid w:val="7D97DDD6"/>
    <w:rsid w:val="7D97F790"/>
    <w:rsid w:val="7D9A7853"/>
    <w:rsid w:val="7D9AFAAB"/>
    <w:rsid w:val="7D9DEBB8"/>
    <w:rsid w:val="7D9E7462"/>
    <w:rsid w:val="7D9E7950"/>
    <w:rsid w:val="7D9F173B"/>
    <w:rsid w:val="7DA0305F"/>
    <w:rsid w:val="7DA04D09"/>
    <w:rsid w:val="7DA13AC3"/>
    <w:rsid w:val="7DA2AFF8"/>
    <w:rsid w:val="7DA3415D"/>
    <w:rsid w:val="7DA36A4B"/>
    <w:rsid w:val="7DA5D4DE"/>
    <w:rsid w:val="7DA7D61A"/>
    <w:rsid w:val="7DA8AAE0"/>
    <w:rsid w:val="7DA96210"/>
    <w:rsid w:val="7DAB9098"/>
    <w:rsid w:val="7DABC8D1"/>
    <w:rsid w:val="7DAC8337"/>
    <w:rsid w:val="7DADA573"/>
    <w:rsid w:val="7DAF3AA2"/>
    <w:rsid w:val="7DB03195"/>
    <w:rsid w:val="7DB2A718"/>
    <w:rsid w:val="7DB2C828"/>
    <w:rsid w:val="7DB44A94"/>
    <w:rsid w:val="7DB4C843"/>
    <w:rsid w:val="7DB69006"/>
    <w:rsid w:val="7DB6F8E7"/>
    <w:rsid w:val="7DB7BFF3"/>
    <w:rsid w:val="7DB8EFC9"/>
    <w:rsid w:val="7DB9E9B4"/>
    <w:rsid w:val="7DBAFF65"/>
    <w:rsid w:val="7DBC97A2"/>
    <w:rsid w:val="7DBCBDA7"/>
    <w:rsid w:val="7DBD5DF8"/>
    <w:rsid w:val="7DBD6198"/>
    <w:rsid w:val="7DBE2C4B"/>
    <w:rsid w:val="7DBF20A1"/>
    <w:rsid w:val="7DBF6184"/>
    <w:rsid w:val="7DBF64DA"/>
    <w:rsid w:val="7DBF98CA"/>
    <w:rsid w:val="7DBFAB46"/>
    <w:rsid w:val="7DC0E5B3"/>
    <w:rsid w:val="7DC169FD"/>
    <w:rsid w:val="7DC1B5D5"/>
    <w:rsid w:val="7DC5655E"/>
    <w:rsid w:val="7DC62731"/>
    <w:rsid w:val="7DC8AB00"/>
    <w:rsid w:val="7DC98C16"/>
    <w:rsid w:val="7DCA1E69"/>
    <w:rsid w:val="7DCB6032"/>
    <w:rsid w:val="7DCC1B3B"/>
    <w:rsid w:val="7DCEB20B"/>
    <w:rsid w:val="7DCF82D2"/>
    <w:rsid w:val="7DCF9D84"/>
    <w:rsid w:val="7DD0F913"/>
    <w:rsid w:val="7DD2B41C"/>
    <w:rsid w:val="7DD39B5A"/>
    <w:rsid w:val="7DD3F855"/>
    <w:rsid w:val="7DD833DB"/>
    <w:rsid w:val="7DD92FB4"/>
    <w:rsid w:val="7DD955E0"/>
    <w:rsid w:val="7DD9BAE6"/>
    <w:rsid w:val="7DDA0F2D"/>
    <w:rsid w:val="7DDB31D3"/>
    <w:rsid w:val="7DDB47BF"/>
    <w:rsid w:val="7DDB96C4"/>
    <w:rsid w:val="7DDC2E3C"/>
    <w:rsid w:val="7DE084E7"/>
    <w:rsid w:val="7DE1E174"/>
    <w:rsid w:val="7DE341F8"/>
    <w:rsid w:val="7DE431AA"/>
    <w:rsid w:val="7DE4D0D6"/>
    <w:rsid w:val="7DE6821F"/>
    <w:rsid w:val="7DE7E259"/>
    <w:rsid w:val="7DE8DA61"/>
    <w:rsid w:val="7DE9DD3E"/>
    <w:rsid w:val="7DEE7CEB"/>
    <w:rsid w:val="7DEF20D7"/>
    <w:rsid w:val="7DF0BEE2"/>
    <w:rsid w:val="7DF0F1ED"/>
    <w:rsid w:val="7DF13C37"/>
    <w:rsid w:val="7DF29C62"/>
    <w:rsid w:val="7DF55FDF"/>
    <w:rsid w:val="7DF62B7A"/>
    <w:rsid w:val="7DF63665"/>
    <w:rsid w:val="7DF7053A"/>
    <w:rsid w:val="7DF76C2D"/>
    <w:rsid w:val="7DF8BB9D"/>
    <w:rsid w:val="7DFC779C"/>
    <w:rsid w:val="7DFC972C"/>
    <w:rsid w:val="7DFE706F"/>
    <w:rsid w:val="7E01D7EF"/>
    <w:rsid w:val="7E03D30D"/>
    <w:rsid w:val="7E055917"/>
    <w:rsid w:val="7E0757F5"/>
    <w:rsid w:val="7E077301"/>
    <w:rsid w:val="7E090CD3"/>
    <w:rsid w:val="7E0A13A0"/>
    <w:rsid w:val="7E0B3CFB"/>
    <w:rsid w:val="7E0E3918"/>
    <w:rsid w:val="7E0E695A"/>
    <w:rsid w:val="7E0F2156"/>
    <w:rsid w:val="7E0F32D3"/>
    <w:rsid w:val="7E101213"/>
    <w:rsid w:val="7E10D353"/>
    <w:rsid w:val="7E119437"/>
    <w:rsid w:val="7E119A65"/>
    <w:rsid w:val="7E11AE03"/>
    <w:rsid w:val="7E13E55A"/>
    <w:rsid w:val="7E14A701"/>
    <w:rsid w:val="7E14C7B1"/>
    <w:rsid w:val="7E17E9C7"/>
    <w:rsid w:val="7E191F51"/>
    <w:rsid w:val="7E195CCD"/>
    <w:rsid w:val="7E19BFF7"/>
    <w:rsid w:val="7E1AEDAF"/>
    <w:rsid w:val="7E1BE869"/>
    <w:rsid w:val="7E1D2238"/>
    <w:rsid w:val="7E201766"/>
    <w:rsid w:val="7E210EA9"/>
    <w:rsid w:val="7E239672"/>
    <w:rsid w:val="7E2497C4"/>
    <w:rsid w:val="7E26B6A6"/>
    <w:rsid w:val="7E280CE4"/>
    <w:rsid w:val="7E290B97"/>
    <w:rsid w:val="7E294CD7"/>
    <w:rsid w:val="7E2D618E"/>
    <w:rsid w:val="7E2F9191"/>
    <w:rsid w:val="7E2FB280"/>
    <w:rsid w:val="7E2FC6A7"/>
    <w:rsid w:val="7E2FDCA5"/>
    <w:rsid w:val="7E2FF733"/>
    <w:rsid w:val="7E302B21"/>
    <w:rsid w:val="7E3252C6"/>
    <w:rsid w:val="7E36B352"/>
    <w:rsid w:val="7E36C804"/>
    <w:rsid w:val="7E3902BB"/>
    <w:rsid w:val="7E3A547B"/>
    <w:rsid w:val="7E3CDDAB"/>
    <w:rsid w:val="7E3F5D6D"/>
    <w:rsid w:val="7E403E89"/>
    <w:rsid w:val="7E405DC8"/>
    <w:rsid w:val="7E460CC5"/>
    <w:rsid w:val="7E46A5A0"/>
    <w:rsid w:val="7E48F605"/>
    <w:rsid w:val="7E49C1AA"/>
    <w:rsid w:val="7E4C9922"/>
    <w:rsid w:val="7E4D4459"/>
    <w:rsid w:val="7E4D7E85"/>
    <w:rsid w:val="7E4E663A"/>
    <w:rsid w:val="7E51E2C9"/>
    <w:rsid w:val="7E5329EC"/>
    <w:rsid w:val="7E537B0D"/>
    <w:rsid w:val="7E55FF09"/>
    <w:rsid w:val="7E56B5AD"/>
    <w:rsid w:val="7E57B328"/>
    <w:rsid w:val="7E58BEFA"/>
    <w:rsid w:val="7E5984E7"/>
    <w:rsid w:val="7E5AE973"/>
    <w:rsid w:val="7E5D53DC"/>
    <w:rsid w:val="7E5E2094"/>
    <w:rsid w:val="7E609B87"/>
    <w:rsid w:val="7E60B51A"/>
    <w:rsid w:val="7E614297"/>
    <w:rsid w:val="7E61598B"/>
    <w:rsid w:val="7E625C15"/>
    <w:rsid w:val="7E63B38E"/>
    <w:rsid w:val="7E646B0D"/>
    <w:rsid w:val="7E65F368"/>
    <w:rsid w:val="7E66573B"/>
    <w:rsid w:val="7E666CB6"/>
    <w:rsid w:val="7E669558"/>
    <w:rsid w:val="7E684FC2"/>
    <w:rsid w:val="7E687243"/>
    <w:rsid w:val="7E6969D6"/>
    <w:rsid w:val="7E6AA151"/>
    <w:rsid w:val="7E6B1EE0"/>
    <w:rsid w:val="7E6CA918"/>
    <w:rsid w:val="7E71D69F"/>
    <w:rsid w:val="7E770F0E"/>
    <w:rsid w:val="7E7B9C41"/>
    <w:rsid w:val="7E7CC9EB"/>
    <w:rsid w:val="7E7F8271"/>
    <w:rsid w:val="7E7F94C8"/>
    <w:rsid w:val="7E7FF598"/>
    <w:rsid w:val="7E838AD9"/>
    <w:rsid w:val="7E856E23"/>
    <w:rsid w:val="7E858472"/>
    <w:rsid w:val="7E868998"/>
    <w:rsid w:val="7E87AE34"/>
    <w:rsid w:val="7E87CFD0"/>
    <w:rsid w:val="7E88EA14"/>
    <w:rsid w:val="7E892D1A"/>
    <w:rsid w:val="7E8AA38C"/>
    <w:rsid w:val="7E8C9F13"/>
    <w:rsid w:val="7E8D053C"/>
    <w:rsid w:val="7E8F3674"/>
    <w:rsid w:val="7E8F7C51"/>
    <w:rsid w:val="7E919EBB"/>
    <w:rsid w:val="7E92297D"/>
    <w:rsid w:val="7E93AF26"/>
    <w:rsid w:val="7E950DDC"/>
    <w:rsid w:val="7E957B88"/>
    <w:rsid w:val="7E96B316"/>
    <w:rsid w:val="7E9A5076"/>
    <w:rsid w:val="7E9AA303"/>
    <w:rsid w:val="7E9B891F"/>
    <w:rsid w:val="7E9FC0E4"/>
    <w:rsid w:val="7EA1F574"/>
    <w:rsid w:val="7EA5DCC8"/>
    <w:rsid w:val="7EAB3184"/>
    <w:rsid w:val="7EABAC83"/>
    <w:rsid w:val="7EAC99D3"/>
    <w:rsid w:val="7EACC1F4"/>
    <w:rsid w:val="7EAE1FB0"/>
    <w:rsid w:val="7EAEA151"/>
    <w:rsid w:val="7EB17F4C"/>
    <w:rsid w:val="7EB20430"/>
    <w:rsid w:val="7EB2C6A4"/>
    <w:rsid w:val="7EB6D0F8"/>
    <w:rsid w:val="7EB76BDD"/>
    <w:rsid w:val="7EB81250"/>
    <w:rsid w:val="7EB8E397"/>
    <w:rsid w:val="7EB9C836"/>
    <w:rsid w:val="7EBB1210"/>
    <w:rsid w:val="7EBCB8F8"/>
    <w:rsid w:val="7EBD4F28"/>
    <w:rsid w:val="7EBE3B6D"/>
    <w:rsid w:val="7EBF8888"/>
    <w:rsid w:val="7EBFA3D3"/>
    <w:rsid w:val="7EC224D7"/>
    <w:rsid w:val="7EC274FE"/>
    <w:rsid w:val="7EC37728"/>
    <w:rsid w:val="7EC411DB"/>
    <w:rsid w:val="7EC669AA"/>
    <w:rsid w:val="7EC6A52C"/>
    <w:rsid w:val="7EC725C1"/>
    <w:rsid w:val="7EC7CB01"/>
    <w:rsid w:val="7EC945B3"/>
    <w:rsid w:val="7EC9C0DD"/>
    <w:rsid w:val="7EC9C33F"/>
    <w:rsid w:val="7ECF39CE"/>
    <w:rsid w:val="7ECF8CC0"/>
    <w:rsid w:val="7ED12DF9"/>
    <w:rsid w:val="7ED2716F"/>
    <w:rsid w:val="7ED3FEC5"/>
    <w:rsid w:val="7ED56325"/>
    <w:rsid w:val="7ED5D126"/>
    <w:rsid w:val="7ED75FBF"/>
    <w:rsid w:val="7ED76B7E"/>
    <w:rsid w:val="7ED7B434"/>
    <w:rsid w:val="7ED8108B"/>
    <w:rsid w:val="7ED8C35A"/>
    <w:rsid w:val="7EDA0C00"/>
    <w:rsid w:val="7EDB2CE8"/>
    <w:rsid w:val="7EDD1975"/>
    <w:rsid w:val="7EDD363E"/>
    <w:rsid w:val="7EDEA25B"/>
    <w:rsid w:val="7EDEB5D6"/>
    <w:rsid w:val="7EE10C4F"/>
    <w:rsid w:val="7EE1BD5C"/>
    <w:rsid w:val="7EE2E1C8"/>
    <w:rsid w:val="7EE36D40"/>
    <w:rsid w:val="7EE4BC54"/>
    <w:rsid w:val="7EE53C95"/>
    <w:rsid w:val="7EE6ECD2"/>
    <w:rsid w:val="7EE72BCA"/>
    <w:rsid w:val="7EECDAD8"/>
    <w:rsid w:val="7EF1733E"/>
    <w:rsid w:val="7EF42CC1"/>
    <w:rsid w:val="7EF49D7F"/>
    <w:rsid w:val="7EF60DDA"/>
    <w:rsid w:val="7EF6A5BB"/>
    <w:rsid w:val="7EF96C9E"/>
    <w:rsid w:val="7EFAD0C7"/>
    <w:rsid w:val="7EFCB25C"/>
    <w:rsid w:val="7EFD1A65"/>
    <w:rsid w:val="7F00158F"/>
    <w:rsid w:val="7F0213AC"/>
    <w:rsid w:val="7F02A2BD"/>
    <w:rsid w:val="7F02C429"/>
    <w:rsid w:val="7F03C89B"/>
    <w:rsid w:val="7F043F90"/>
    <w:rsid w:val="7F05C31E"/>
    <w:rsid w:val="7F05D1D7"/>
    <w:rsid w:val="7F098787"/>
    <w:rsid w:val="7F0A6F5B"/>
    <w:rsid w:val="7F0DD94B"/>
    <w:rsid w:val="7F0E4BDD"/>
    <w:rsid w:val="7F13F9B5"/>
    <w:rsid w:val="7F1837F2"/>
    <w:rsid w:val="7F1A127E"/>
    <w:rsid w:val="7F1A1B7A"/>
    <w:rsid w:val="7F1B960E"/>
    <w:rsid w:val="7F1BE6CE"/>
    <w:rsid w:val="7F1C66F5"/>
    <w:rsid w:val="7F1C9504"/>
    <w:rsid w:val="7F1C95D7"/>
    <w:rsid w:val="7F1CC7B3"/>
    <w:rsid w:val="7F1F2469"/>
    <w:rsid w:val="7F1F936C"/>
    <w:rsid w:val="7F21B1E3"/>
    <w:rsid w:val="7F22AD4C"/>
    <w:rsid w:val="7F22C16C"/>
    <w:rsid w:val="7F248A4D"/>
    <w:rsid w:val="7F29A6F7"/>
    <w:rsid w:val="7F2A177A"/>
    <w:rsid w:val="7F2C400A"/>
    <w:rsid w:val="7F2E4C8B"/>
    <w:rsid w:val="7F2EB7B7"/>
    <w:rsid w:val="7F3144D5"/>
    <w:rsid w:val="7F3147AB"/>
    <w:rsid w:val="7F31CEA3"/>
    <w:rsid w:val="7F348A9F"/>
    <w:rsid w:val="7F35BCCF"/>
    <w:rsid w:val="7F37552F"/>
    <w:rsid w:val="7F381B30"/>
    <w:rsid w:val="7F39BC9F"/>
    <w:rsid w:val="7F3EA5C9"/>
    <w:rsid w:val="7F3F52A6"/>
    <w:rsid w:val="7F406A39"/>
    <w:rsid w:val="7F459612"/>
    <w:rsid w:val="7F45FC3A"/>
    <w:rsid w:val="7F47C72F"/>
    <w:rsid w:val="7F486782"/>
    <w:rsid w:val="7F4A7E86"/>
    <w:rsid w:val="7F4A983E"/>
    <w:rsid w:val="7F4C310F"/>
    <w:rsid w:val="7F4EA6C8"/>
    <w:rsid w:val="7F4EEF92"/>
    <w:rsid w:val="7F4F9B79"/>
    <w:rsid w:val="7F50084E"/>
    <w:rsid w:val="7F51B9DD"/>
    <w:rsid w:val="7F51DDC9"/>
    <w:rsid w:val="7F52C9D4"/>
    <w:rsid w:val="7F543AE7"/>
    <w:rsid w:val="7F553CE2"/>
    <w:rsid w:val="7F56D65A"/>
    <w:rsid w:val="7F57B412"/>
    <w:rsid w:val="7F57E1DE"/>
    <w:rsid w:val="7F5BD031"/>
    <w:rsid w:val="7F5DE1F4"/>
    <w:rsid w:val="7F5EE2B1"/>
    <w:rsid w:val="7F5EFA52"/>
    <w:rsid w:val="7F602E5C"/>
    <w:rsid w:val="7F61FF26"/>
    <w:rsid w:val="7F63AA9A"/>
    <w:rsid w:val="7F658E18"/>
    <w:rsid w:val="7F66893F"/>
    <w:rsid w:val="7F678C64"/>
    <w:rsid w:val="7F68D758"/>
    <w:rsid w:val="7F691345"/>
    <w:rsid w:val="7F6B4CB5"/>
    <w:rsid w:val="7F6EB66F"/>
    <w:rsid w:val="7F70DCA8"/>
    <w:rsid w:val="7F72364F"/>
    <w:rsid w:val="7F7288CF"/>
    <w:rsid w:val="7F72D8F5"/>
    <w:rsid w:val="7F76CB33"/>
    <w:rsid w:val="7F7A4384"/>
    <w:rsid w:val="7F7A6A3D"/>
    <w:rsid w:val="7F7C2BC1"/>
    <w:rsid w:val="7F7DACD7"/>
    <w:rsid w:val="7F7EC25F"/>
    <w:rsid w:val="7F7ECFF1"/>
    <w:rsid w:val="7F82C32A"/>
    <w:rsid w:val="7F82EF1F"/>
    <w:rsid w:val="7F8941D6"/>
    <w:rsid w:val="7F8B71EB"/>
    <w:rsid w:val="7F8C27F3"/>
    <w:rsid w:val="7F8D3710"/>
    <w:rsid w:val="7F90A463"/>
    <w:rsid w:val="7F912172"/>
    <w:rsid w:val="7F92BE20"/>
    <w:rsid w:val="7F93950E"/>
    <w:rsid w:val="7F953E5D"/>
    <w:rsid w:val="7F964E77"/>
    <w:rsid w:val="7F984A2C"/>
    <w:rsid w:val="7F9870D6"/>
    <w:rsid w:val="7F98CA32"/>
    <w:rsid w:val="7F9AF36F"/>
    <w:rsid w:val="7F9B8CB9"/>
    <w:rsid w:val="7F9DBB8C"/>
    <w:rsid w:val="7F9EA92F"/>
    <w:rsid w:val="7FA075D6"/>
    <w:rsid w:val="7FA336B2"/>
    <w:rsid w:val="7FA3602C"/>
    <w:rsid w:val="7FA7426C"/>
    <w:rsid w:val="7FA78002"/>
    <w:rsid w:val="7FA8DCF0"/>
    <w:rsid w:val="7FA9830E"/>
    <w:rsid w:val="7FA9BE6D"/>
    <w:rsid w:val="7FAA5626"/>
    <w:rsid w:val="7FAD3518"/>
    <w:rsid w:val="7FAD66A5"/>
    <w:rsid w:val="7FAE53E3"/>
    <w:rsid w:val="7FB219ED"/>
    <w:rsid w:val="7FB22EA6"/>
    <w:rsid w:val="7FB63D7B"/>
    <w:rsid w:val="7FB6A726"/>
    <w:rsid w:val="7FB6C5C4"/>
    <w:rsid w:val="7FB77900"/>
    <w:rsid w:val="7FB86699"/>
    <w:rsid w:val="7FBA32AE"/>
    <w:rsid w:val="7FBA7A22"/>
    <w:rsid w:val="7FBB0857"/>
    <w:rsid w:val="7FBC26B6"/>
    <w:rsid w:val="7FBD15CC"/>
    <w:rsid w:val="7FBF1D03"/>
    <w:rsid w:val="7FC07831"/>
    <w:rsid w:val="7FC1FCC8"/>
    <w:rsid w:val="7FC30E06"/>
    <w:rsid w:val="7FC467BB"/>
    <w:rsid w:val="7FC47920"/>
    <w:rsid w:val="7FC5380E"/>
    <w:rsid w:val="7FC85A67"/>
    <w:rsid w:val="7FC990F2"/>
    <w:rsid w:val="7FCA68FA"/>
    <w:rsid w:val="7FCB796F"/>
    <w:rsid w:val="7FCBA2B2"/>
    <w:rsid w:val="7FCBF251"/>
    <w:rsid w:val="7FCC23E8"/>
    <w:rsid w:val="7FCF9532"/>
    <w:rsid w:val="7FD05DC6"/>
    <w:rsid w:val="7FD0C1A1"/>
    <w:rsid w:val="7FD13C53"/>
    <w:rsid w:val="7FD24C65"/>
    <w:rsid w:val="7FD2AC72"/>
    <w:rsid w:val="7FD2CC3D"/>
    <w:rsid w:val="7FD81D75"/>
    <w:rsid w:val="7FD8D1CC"/>
    <w:rsid w:val="7FD91055"/>
    <w:rsid w:val="7FD9BCA6"/>
    <w:rsid w:val="7FDA6B6C"/>
    <w:rsid w:val="7FDB1E94"/>
    <w:rsid w:val="7FDB6575"/>
    <w:rsid w:val="7FDCE31D"/>
    <w:rsid w:val="7FDEB0E0"/>
    <w:rsid w:val="7FDFFE54"/>
    <w:rsid w:val="7FE0E4CD"/>
    <w:rsid w:val="7FE24799"/>
    <w:rsid w:val="7FE2E3D8"/>
    <w:rsid w:val="7FE43367"/>
    <w:rsid w:val="7FE45602"/>
    <w:rsid w:val="7FE4FC72"/>
    <w:rsid w:val="7FE58F14"/>
    <w:rsid w:val="7FE6890B"/>
    <w:rsid w:val="7FE948DB"/>
    <w:rsid w:val="7FED216D"/>
    <w:rsid w:val="7FED2AFB"/>
    <w:rsid w:val="7FEF6E34"/>
    <w:rsid w:val="7FF587BD"/>
    <w:rsid w:val="7FF6C38A"/>
    <w:rsid w:val="7FF754CA"/>
    <w:rsid w:val="7FF841E2"/>
    <w:rsid w:val="7FF88780"/>
    <w:rsid w:val="7FF9103E"/>
    <w:rsid w:val="7FF98CA3"/>
    <w:rsid w:val="7FF9E039"/>
    <w:rsid w:val="7FFC76AD"/>
    <w:rsid w:val="7FFCA719"/>
    <w:rsid w:val="7FFCF37A"/>
    <w:rsid w:val="7FFFDB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38AC0"/>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4A4775"/>
    <w:pPr>
      <w:keepNext/>
      <w:keepLines/>
      <w:spacing w:after="460"/>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4A4775"/>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9"/>
    <w:unhideWhenUsed/>
    <w:qFormat/>
    <w:rsid w:val="004A4775"/>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4431AE"/>
    <w:pPr>
      <w:keepNext/>
      <w:spacing w:before="240"/>
      <w:outlineLvl w:val="3"/>
    </w:pPr>
    <w:rPr>
      <w:rFonts w:asciiTheme="majorHAnsi" w:hAnsiTheme="majorHAnsi"/>
      <w:color w:val="014463" w:themeColor="text2"/>
      <w:sz w:val="24"/>
      <w:szCs w:val="24"/>
    </w:rPr>
  </w:style>
  <w:style w:type="paragraph" w:styleId="Heading5">
    <w:name w:val="heading 5"/>
    <w:basedOn w:val="Normal"/>
    <w:next w:val="Normal"/>
    <w:link w:val="Heading5Char"/>
    <w:uiPriority w:val="9"/>
    <w:unhideWhenUsed/>
    <w:qFormat/>
    <w:rsid w:val="00462111"/>
    <w:pPr>
      <w:keepNext/>
      <w:keepLines/>
      <w:spacing w:before="40" w:after="0"/>
      <w:outlineLvl w:val="4"/>
    </w:pPr>
    <w:rPr>
      <w:rFonts w:asciiTheme="majorHAnsi" w:eastAsiaTheme="majorEastAsia" w:hAnsiTheme="majorHAnsi" w:cstheme="majorBidi"/>
      <w:color w:val="1B232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095BF3"/>
    <w:pPr>
      <w:tabs>
        <w:tab w:val="center" w:pos="4513"/>
        <w:tab w:val="right" w:pos="9026"/>
      </w:tabs>
      <w:spacing w:after="0" w:line="240" w:lineRule="auto"/>
      <w:jc w:val="right"/>
    </w:pPr>
    <w:rPr>
      <w:rFonts w:asciiTheme="majorHAnsi" w:hAnsiTheme="majorHAnsi"/>
      <w:b/>
      <w:caps/>
      <w:color w:val="014463" w:themeColor="text2"/>
    </w:rPr>
  </w:style>
  <w:style w:type="character" w:customStyle="1" w:styleId="FooterChar">
    <w:name w:val="Footer Char"/>
    <w:basedOn w:val="DefaultParagraphFont"/>
    <w:link w:val="Footer"/>
    <w:uiPriority w:val="99"/>
    <w:rsid w:val="006C7FC3"/>
    <w:rPr>
      <w:rFonts w:asciiTheme="majorHAnsi" w:hAnsiTheme="majorHAnsi"/>
      <w:b/>
      <w:caps/>
      <w:color w:val="014463" w:themeColor="text2"/>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4A4775"/>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TableBullet">
    <w:name w:val="Table Bullet"/>
    <w:basedOn w:val="Normal"/>
    <w:uiPriority w:val="11"/>
    <w:qFormat/>
    <w:rsid w:val="00080531"/>
    <w:pPr>
      <w:numPr>
        <w:numId w:val="26"/>
      </w:numPr>
      <w:spacing w:before="40" w:after="40" w:line="240" w:lineRule="auto"/>
    </w:pPr>
    <w:rPr>
      <w:sz w:val="18"/>
    </w:rPr>
  </w:style>
  <w:style w:type="character" w:customStyle="1" w:styleId="Heading2Char">
    <w:name w:val="Heading 2 Char"/>
    <w:basedOn w:val="DefaultParagraphFont"/>
    <w:link w:val="Heading2"/>
    <w:uiPriority w:val="9"/>
    <w:rsid w:val="004A4775"/>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Normal"/>
    <w:uiPriority w:val="9"/>
    <w:qFormat/>
    <w:rsid w:val="00080531"/>
    <w:pPr>
      <w:numPr>
        <w:numId w:val="31"/>
      </w:numPr>
      <w:spacing w:after="0"/>
    </w:pPr>
  </w:style>
  <w:style w:type="paragraph" w:customStyle="1" w:styleId="BulletedListlvl1">
    <w:name w:val="Bulleted List lvl1"/>
    <w:uiPriority w:val="10"/>
    <w:qFormat/>
    <w:rsid w:val="0086151D"/>
    <w:pPr>
      <w:numPr>
        <w:numId w:val="29"/>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4A4775"/>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4431AE"/>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FC6197"/>
    <w:pPr>
      <w:spacing w:before="60" w:after="60"/>
    </w:pPr>
    <w:tblPr>
      <w:tblStyleRowBandSize w:val="1"/>
      <w:tblBorders>
        <w:top w:val="single" w:sz="4" w:space="0" w:color="E4E9EE" w:themeColor="accent1" w:themeTint="1A"/>
        <w:left w:val="single" w:sz="4" w:space="0" w:color="E4E9EE" w:themeColor="accent1" w:themeTint="1A"/>
        <w:bottom w:val="single" w:sz="12"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543029"/>
    <w:pPr>
      <w:keepLines/>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8436AB"/>
    <w:pPr>
      <w:spacing w:after="240"/>
    </w:pPr>
    <w:rPr>
      <w:color w:val="FFFFFF" w:themeColor="background1"/>
      <w:sz w:val="24"/>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28"/>
      </w:numPr>
      <w:spacing w:before="40" w:after="40"/>
    </w:pPr>
    <w:rPr>
      <w:color w:val="000000" w:themeColor="text1"/>
      <w:sz w:val="18"/>
    </w:rPr>
  </w:style>
  <w:style w:type="paragraph" w:styleId="Caption">
    <w:name w:val="caption"/>
    <w:basedOn w:val="Normal"/>
    <w:next w:val="Normal"/>
    <w:uiPriority w:val="35"/>
    <w:unhideWhenUsed/>
    <w:qFormat/>
    <w:rsid w:val="00BC1972"/>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30"/>
      </w:numPr>
      <w:spacing w:line="324" w:lineRule="auto"/>
    </w:pPr>
    <w:rPr>
      <w:color w:val="464E52"/>
      <w:sz w:val="18"/>
      <w:szCs w:val="18"/>
    </w:rPr>
  </w:style>
  <w:style w:type="paragraph" w:customStyle="1" w:styleId="EmphasisPanelHeading">
    <w:name w:val="Emphasis Panel Heading"/>
    <w:basedOn w:val="Normal"/>
    <w:uiPriority w:val="11"/>
    <w:qFormat/>
    <w:rsid w:val="00993B6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BF3BE8"/>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lang w:val="en-US"/>
    </w:rPr>
  </w:style>
  <w:style w:type="paragraph" w:customStyle="1" w:styleId="EmphasisPanelBullet">
    <w:name w:val="Emphasis Panel Bullet"/>
    <w:uiPriority w:val="11"/>
    <w:qFormat/>
    <w:rsid w:val="00993B67"/>
    <w:pPr>
      <w:keepLines/>
      <w:numPr>
        <w:numId w:val="32"/>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543029"/>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rsid w:val="003A7E73"/>
    <w:rPr>
      <w:vertAlign w:val="superscript"/>
    </w:rPr>
  </w:style>
  <w:style w:type="paragraph" w:styleId="Title">
    <w:name w:val="Title"/>
    <w:basedOn w:val="Heading1"/>
    <w:next w:val="Normal"/>
    <w:link w:val="TitleChar"/>
    <w:qFormat/>
    <w:rsid w:val="00FE09D3"/>
    <w:pPr>
      <w:spacing w:after="120"/>
    </w:pPr>
  </w:style>
  <w:style w:type="character" w:customStyle="1" w:styleId="TitleChar">
    <w:name w:val="Title Char"/>
    <w:basedOn w:val="DefaultParagraphFont"/>
    <w:link w:val="Title"/>
    <w:rsid w:val="00FE09D3"/>
    <w:rPr>
      <w:rFonts w:asciiTheme="majorHAnsi" w:hAnsiTheme="majorHAnsi"/>
      <w:b/>
      <w:color w:val="014463" w:themeColor="text2"/>
      <w:sz w:val="60"/>
      <w:szCs w:val="60"/>
    </w:rPr>
  </w:style>
  <w:style w:type="paragraph" w:styleId="Subtitle">
    <w:name w:val="Subtitle"/>
    <w:basedOn w:val="Heading4"/>
    <w:next w:val="Normal"/>
    <w:link w:val="SubtitleChar"/>
    <w:uiPriority w:val="1"/>
    <w:qFormat/>
    <w:rsid w:val="00FE09D3"/>
    <w:pPr>
      <w:spacing w:before="120" w:after="360"/>
    </w:pPr>
  </w:style>
  <w:style w:type="character" w:customStyle="1" w:styleId="SubtitleChar">
    <w:name w:val="Subtitle Char"/>
    <w:basedOn w:val="DefaultParagraphFont"/>
    <w:link w:val="Subtitle"/>
    <w:uiPriority w:val="1"/>
    <w:rsid w:val="00FE09D3"/>
    <w:rPr>
      <w:rFonts w:asciiTheme="majorHAnsi" w:hAnsiTheme="majorHAnsi"/>
      <w:color w:val="014463" w:themeColor="text2"/>
      <w:sz w:val="24"/>
      <w:szCs w:val="24"/>
    </w:rPr>
  </w:style>
  <w:style w:type="character" w:styleId="Hyperlink">
    <w:name w:val="Hyperlink"/>
    <w:basedOn w:val="DefaultParagraphFont"/>
    <w:uiPriority w:val="99"/>
    <w:unhideWhenUsed/>
    <w:rsid w:val="00015A4A"/>
    <w:rPr>
      <w:color w:val="000000" w:themeColor="text1"/>
      <w:u w:val="single"/>
    </w:rPr>
  </w:style>
  <w:style w:type="character" w:customStyle="1" w:styleId="normaltextrun">
    <w:name w:val="normaltextrun"/>
    <w:basedOn w:val="DefaultParagraphFont"/>
    <w:rsid w:val="00823784"/>
  </w:style>
  <w:style w:type="paragraph" w:customStyle="1" w:styleId="paragraph">
    <w:name w:val="paragraph"/>
    <w:aliases w:val="a"/>
    <w:basedOn w:val="Normal"/>
    <w:link w:val="paragraphChar"/>
    <w:rsid w:val="0082378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823784"/>
  </w:style>
  <w:style w:type="paragraph" w:styleId="CommentText">
    <w:name w:val="annotation text"/>
    <w:basedOn w:val="Normal"/>
    <w:link w:val="CommentTextChar"/>
    <w:uiPriority w:val="99"/>
    <w:unhideWhenUsed/>
    <w:rsid w:val="002A5D5E"/>
    <w:pPr>
      <w:spacing w:line="240" w:lineRule="auto"/>
    </w:pPr>
  </w:style>
  <w:style w:type="character" w:customStyle="1" w:styleId="CommentTextChar">
    <w:name w:val="Comment Text Char"/>
    <w:basedOn w:val="DefaultParagraphFont"/>
    <w:link w:val="CommentText"/>
    <w:uiPriority w:val="99"/>
    <w:rsid w:val="002A5D5E"/>
  </w:style>
  <w:style w:type="character" w:styleId="CommentReference">
    <w:name w:val="annotation reference"/>
    <w:basedOn w:val="DefaultParagraphFont"/>
    <w:uiPriority w:val="99"/>
    <w:semiHidden/>
    <w:unhideWhenUsed/>
    <w:rsid w:val="002A5D5E"/>
    <w:rPr>
      <w:sz w:val="16"/>
      <w:szCs w:val="16"/>
    </w:rPr>
  </w:style>
  <w:style w:type="paragraph" w:styleId="CommentSubject">
    <w:name w:val="annotation subject"/>
    <w:basedOn w:val="CommentText"/>
    <w:next w:val="CommentText"/>
    <w:link w:val="CommentSubjectChar"/>
    <w:uiPriority w:val="99"/>
    <w:semiHidden/>
    <w:unhideWhenUsed/>
    <w:rsid w:val="002A5D5E"/>
    <w:rPr>
      <w:b/>
      <w:bCs/>
    </w:rPr>
  </w:style>
  <w:style w:type="character" w:customStyle="1" w:styleId="CommentSubjectChar">
    <w:name w:val="Comment Subject Char"/>
    <w:basedOn w:val="CommentTextChar"/>
    <w:link w:val="CommentSubject"/>
    <w:uiPriority w:val="99"/>
    <w:semiHidden/>
    <w:rsid w:val="002A5D5E"/>
    <w:rPr>
      <w:b/>
      <w:bCs/>
    </w:rPr>
  </w:style>
  <w:style w:type="paragraph" w:customStyle="1" w:styleId="TableText">
    <w:name w:val="TableText"/>
    <w:basedOn w:val="Normal"/>
    <w:uiPriority w:val="1"/>
    <w:qFormat/>
    <w:rsid w:val="002A5D5E"/>
    <w:pPr>
      <w:spacing w:before="120"/>
    </w:pPr>
    <w:rPr>
      <w:rFonts w:ascii="Century Gothic" w:eastAsiaTheme="majorEastAsia" w:hAnsi="Century Gothic" w:cs="Arial"/>
      <w:color w:val="auto"/>
    </w:rPr>
  </w:style>
  <w:style w:type="paragraph" w:styleId="TOC1">
    <w:name w:val="toc 1"/>
    <w:basedOn w:val="Normal"/>
    <w:next w:val="Normal"/>
    <w:autoRedefine/>
    <w:uiPriority w:val="39"/>
    <w:unhideWhenUsed/>
    <w:rsid w:val="00F7586A"/>
    <w:pPr>
      <w:spacing w:after="100"/>
    </w:pPr>
  </w:style>
  <w:style w:type="paragraph" w:styleId="TOC2">
    <w:name w:val="toc 2"/>
    <w:basedOn w:val="Normal"/>
    <w:next w:val="Normal"/>
    <w:autoRedefine/>
    <w:uiPriority w:val="39"/>
    <w:unhideWhenUsed/>
    <w:rsid w:val="00F7586A"/>
    <w:pPr>
      <w:spacing w:after="100"/>
      <w:ind w:left="200"/>
    </w:p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80D9F"/>
    <w:pPr>
      <w:spacing w:after="0" w:line="240" w:lineRule="auto"/>
    </w:pPr>
  </w:style>
  <w:style w:type="character" w:styleId="FollowedHyperlink">
    <w:name w:val="FollowedHyperlink"/>
    <w:basedOn w:val="DefaultParagraphFont"/>
    <w:uiPriority w:val="99"/>
    <w:semiHidden/>
    <w:unhideWhenUsed/>
    <w:rsid w:val="00A766C3"/>
    <w:rPr>
      <w:color w:val="015F8B" w:themeColor="followedHyperlink"/>
      <w:u w:val="single"/>
    </w:rPr>
  </w:style>
  <w:style w:type="character" w:customStyle="1" w:styleId="UnresolvedMention">
    <w:name w:val="Unresolved Mention"/>
    <w:basedOn w:val="DefaultParagraphFont"/>
    <w:uiPriority w:val="99"/>
    <w:unhideWhenUsed/>
    <w:rsid w:val="00C46EF6"/>
    <w:rPr>
      <w:color w:val="605E5C"/>
      <w:shd w:val="clear" w:color="auto" w:fill="E1DFDD"/>
    </w:rPr>
  </w:style>
  <w:style w:type="character" w:customStyle="1" w:styleId="Heading5Char">
    <w:name w:val="Heading 5 Char"/>
    <w:basedOn w:val="DefaultParagraphFont"/>
    <w:link w:val="Heading5"/>
    <w:uiPriority w:val="9"/>
    <w:rsid w:val="00462111"/>
    <w:rPr>
      <w:rFonts w:asciiTheme="majorHAnsi" w:eastAsiaTheme="majorEastAsia" w:hAnsiTheme="majorHAnsi" w:cstheme="majorBidi"/>
      <w:color w:val="1B232C" w:themeColor="accent1" w:themeShade="BF"/>
    </w:rPr>
  </w:style>
  <w:style w:type="paragraph" w:styleId="TOC3">
    <w:name w:val="toc 3"/>
    <w:basedOn w:val="Normal"/>
    <w:next w:val="Normal"/>
    <w:autoRedefine/>
    <w:uiPriority w:val="39"/>
    <w:unhideWhenUsed/>
    <w:rsid w:val="0088617F"/>
    <w:pPr>
      <w:spacing w:after="100"/>
      <w:ind w:left="400"/>
    </w:pPr>
  </w:style>
  <w:style w:type="paragraph" w:styleId="TOC4">
    <w:name w:val="toc 4"/>
    <w:basedOn w:val="Normal"/>
    <w:next w:val="Normal"/>
    <w:autoRedefine/>
    <w:uiPriority w:val="39"/>
    <w:unhideWhenUsed/>
    <w:rsid w:val="0088617F"/>
    <w:pPr>
      <w:spacing w:after="100"/>
      <w:ind w:left="600"/>
    </w:pPr>
  </w:style>
  <w:style w:type="paragraph" w:styleId="TOC5">
    <w:name w:val="toc 5"/>
    <w:basedOn w:val="Normal"/>
    <w:next w:val="Normal"/>
    <w:autoRedefine/>
    <w:uiPriority w:val="39"/>
    <w:unhideWhenUsed/>
    <w:rsid w:val="006C1439"/>
    <w:pPr>
      <w:spacing w:after="100"/>
      <w:ind w:left="800"/>
    </w:pPr>
  </w:style>
  <w:style w:type="paragraph" w:customStyle="1" w:styleId="subsection">
    <w:name w:val="subsection"/>
    <w:aliases w:val="ss,Subsection"/>
    <w:basedOn w:val="Normal"/>
    <w:link w:val="subsectionChar"/>
    <w:rsid w:val="00BB5F4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ubsectionhead">
    <w:name w:val="subsectionhead"/>
    <w:basedOn w:val="Normal"/>
    <w:rsid w:val="00BB5F4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subsectionChar">
    <w:name w:val="subsection Char"/>
    <w:aliases w:val="ss Char"/>
    <w:link w:val="subsection"/>
    <w:rsid w:val="00D24452"/>
    <w:rPr>
      <w:rFonts w:ascii="Times New Roman" w:eastAsia="Times New Roman" w:hAnsi="Times New Roman" w:cs="Times New Roman"/>
      <w:color w:val="auto"/>
      <w:sz w:val="24"/>
      <w:szCs w:val="24"/>
      <w:lang w:eastAsia="en-AU"/>
    </w:rPr>
  </w:style>
  <w:style w:type="character" w:customStyle="1" w:styleId="paragraphChar">
    <w:name w:val="paragraph Char"/>
    <w:aliases w:val="a Char"/>
    <w:link w:val="paragraph"/>
    <w:rsid w:val="00D24452"/>
    <w:rPr>
      <w:rFonts w:ascii="Times New Roman" w:eastAsia="Times New Roman" w:hAnsi="Times New Roman" w:cs="Times New Roman"/>
      <w:color w:val="auto"/>
      <w:sz w:val="24"/>
      <w:szCs w:val="24"/>
      <w:lang w:eastAsia="en-AU"/>
    </w:rPr>
  </w:style>
  <w:style w:type="character" w:customStyle="1" w:styleId="findhit">
    <w:name w:val="findhit"/>
    <w:basedOn w:val="DefaultParagraphFont"/>
    <w:rsid w:val="008821D3"/>
  </w:style>
  <w:style w:type="character" w:customStyle="1" w:styleId="superscript">
    <w:name w:val="superscript"/>
    <w:basedOn w:val="DefaultParagraphFont"/>
    <w:rsid w:val="008821D3"/>
  </w:style>
  <w:style w:type="paragraph" w:styleId="EndnoteText">
    <w:name w:val="endnote text"/>
    <w:basedOn w:val="Normal"/>
    <w:link w:val="EndnoteTextChar"/>
    <w:uiPriority w:val="99"/>
    <w:semiHidden/>
    <w:unhideWhenUsed/>
    <w:rsid w:val="007B2949"/>
    <w:pPr>
      <w:spacing w:after="0" w:line="240" w:lineRule="auto"/>
    </w:pPr>
  </w:style>
  <w:style w:type="character" w:customStyle="1" w:styleId="EndnoteTextChar">
    <w:name w:val="Endnote Text Char"/>
    <w:basedOn w:val="DefaultParagraphFont"/>
    <w:link w:val="EndnoteText"/>
    <w:uiPriority w:val="99"/>
    <w:semiHidden/>
    <w:rsid w:val="007B2949"/>
  </w:style>
  <w:style w:type="character" w:styleId="EndnoteReference">
    <w:name w:val="endnote reference"/>
    <w:basedOn w:val="DefaultParagraphFont"/>
    <w:uiPriority w:val="99"/>
    <w:semiHidden/>
    <w:unhideWhenUsed/>
    <w:rsid w:val="007B2949"/>
    <w:rPr>
      <w:vertAlign w:val="superscript"/>
    </w:rPr>
  </w:style>
  <w:style w:type="paragraph" w:styleId="ListParagraph">
    <w:name w:val="List Paragraph"/>
    <w:basedOn w:val="Normal"/>
    <w:uiPriority w:val="34"/>
    <w:qFormat/>
    <w:rsid w:val="009C21A3"/>
    <w:pPr>
      <w:spacing w:after="160" w:line="256" w:lineRule="auto"/>
      <w:ind w:left="720"/>
      <w:contextualSpacing/>
    </w:pPr>
    <w:rPr>
      <w:color w:val="auto"/>
      <w:sz w:val="22"/>
      <w:szCs w:val="22"/>
    </w:rPr>
  </w:style>
  <w:style w:type="character" w:customStyle="1" w:styleId="StandardTextChar">
    <w:name w:val="Standard Text Char"/>
    <w:basedOn w:val="DefaultParagraphFont"/>
    <w:link w:val="StandardText"/>
    <w:locked/>
    <w:rsid w:val="00DA6791"/>
    <w:rPr>
      <w:rFonts w:ascii="Calibri" w:hAnsi="Calibri" w:cs="Calibri"/>
    </w:rPr>
  </w:style>
  <w:style w:type="paragraph" w:customStyle="1" w:styleId="StandardText">
    <w:name w:val="Standard Text"/>
    <w:basedOn w:val="Normal"/>
    <w:link w:val="StandardTextChar"/>
    <w:rsid w:val="00DA6791"/>
    <w:pPr>
      <w:numPr>
        <w:numId w:val="82"/>
      </w:numPr>
      <w:spacing w:before="120" w:line="240" w:lineRule="auto"/>
    </w:pPr>
    <w:rPr>
      <w:rFonts w:ascii="Calibri" w:hAnsi="Calibri" w:cs="Calibri"/>
    </w:rPr>
  </w:style>
  <w:style w:type="character" w:styleId="PageNumber">
    <w:name w:val="page number"/>
    <w:basedOn w:val="DefaultParagraphFont"/>
    <w:rsid w:val="0063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957">
      <w:bodyDiv w:val="1"/>
      <w:marLeft w:val="0"/>
      <w:marRight w:val="0"/>
      <w:marTop w:val="0"/>
      <w:marBottom w:val="0"/>
      <w:divBdr>
        <w:top w:val="none" w:sz="0" w:space="0" w:color="auto"/>
        <w:left w:val="none" w:sz="0" w:space="0" w:color="auto"/>
        <w:bottom w:val="none" w:sz="0" w:space="0" w:color="auto"/>
        <w:right w:val="none" w:sz="0" w:space="0" w:color="auto"/>
      </w:divBdr>
    </w:div>
    <w:div w:id="91753302">
      <w:bodyDiv w:val="1"/>
      <w:marLeft w:val="0"/>
      <w:marRight w:val="0"/>
      <w:marTop w:val="0"/>
      <w:marBottom w:val="0"/>
      <w:divBdr>
        <w:top w:val="none" w:sz="0" w:space="0" w:color="auto"/>
        <w:left w:val="none" w:sz="0" w:space="0" w:color="auto"/>
        <w:bottom w:val="none" w:sz="0" w:space="0" w:color="auto"/>
        <w:right w:val="none" w:sz="0" w:space="0" w:color="auto"/>
      </w:divBdr>
    </w:div>
    <w:div w:id="139003871">
      <w:bodyDiv w:val="1"/>
      <w:marLeft w:val="0"/>
      <w:marRight w:val="0"/>
      <w:marTop w:val="0"/>
      <w:marBottom w:val="0"/>
      <w:divBdr>
        <w:top w:val="none" w:sz="0" w:space="0" w:color="auto"/>
        <w:left w:val="none" w:sz="0" w:space="0" w:color="auto"/>
        <w:bottom w:val="none" w:sz="0" w:space="0" w:color="auto"/>
        <w:right w:val="none" w:sz="0" w:space="0" w:color="auto"/>
      </w:divBdr>
    </w:div>
    <w:div w:id="154928804">
      <w:bodyDiv w:val="1"/>
      <w:marLeft w:val="0"/>
      <w:marRight w:val="0"/>
      <w:marTop w:val="0"/>
      <w:marBottom w:val="0"/>
      <w:divBdr>
        <w:top w:val="none" w:sz="0" w:space="0" w:color="auto"/>
        <w:left w:val="none" w:sz="0" w:space="0" w:color="auto"/>
        <w:bottom w:val="none" w:sz="0" w:space="0" w:color="auto"/>
        <w:right w:val="none" w:sz="0" w:space="0" w:color="auto"/>
      </w:divBdr>
    </w:div>
    <w:div w:id="170528434">
      <w:bodyDiv w:val="1"/>
      <w:marLeft w:val="0"/>
      <w:marRight w:val="0"/>
      <w:marTop w:val="0"/>
      <w:marBottom w:val="0"/>
      <w:divBdr>
        <w:top w:val="none" w:sz="0" w:space="0" w:color="auto"/>
        <w:left w:val="none" w:sz="0" w:space="0" w:color="auto"/>
        <w:bottom w:val="none" w:sz="0" w:space="0" w:color="auto"/>
        <w:right w:val="none" w:sz="0" w:space="0" w:color="auto"/>
      </w:divBdr>
    </w:div>
    <w:div w:id="198474527">
      <w:bodyDiv w:val="1"/>
      <w:marLeft w:val="0"/>
      <w:marRight w:val="0"/>
      <w:marTop w:val="0"/>
      <w:marBottom w:val="0"/>
      <w:divBdr>
        <w:top w:val="none" w:sz="0" w:space="0" w:color="auto"/>
        <w:left w:val="none" w:sz="0" w:space="0" w:color="auto"/>
        <w:bottom w:val="none" w:sz="0" w:space="0" w:color="auto"/>
        <w:right w:val="none" w:sz="0" w:space="0" w:color="auto"/>
      </w:divBdr>
    </w:div>
    <w:div w:id="275794631">
      <w:bodyDiv w:val="1"/>
      <w:marLeft w:val="0"/>
      <w:marRight w:val="0"/>
      <w:marTop w:val="0"/>
      <w:marBottom w:val="0"/>
      <w:divBdr>
        <w:top w:val="none" w:sz="0" w:space="0" w:color="auto"/>
        <w:left w:val="none" w:sz="0" w:space="0" w:color="auto"/>
        <w:bottom w:val="none" w:sz="0" w:space="0" w:color="auto"/>
        <w:right w:val="none" w:sz="0" w:space="0" w:color="auto"/>
      </w:divBdr>
    </w:div>
    <w:div w:id="309361579">
      <w:bodyDiv w:val="1"/>
      <w:marLeft w:val="0"/>
      <w:marRight w:val="0"/>
      <w:marTop w:val="0"/>
      <w:marBottom w:val="0"/>
      <w:divBdr>
        <w:top w:val="none" w:sz="0" w:space="0" w:color="auto"/>
        <w:left w:val="none" w:sz="0" w:space="0" w:color="auto"/>
        <w:bottom w:val="none" w:sz="0" w:space="0" w:color="auto"/>
        <w:right w:val="none" w:sz="0" w:space="0" w:color="auto"/>
      </w:divBdr>
    </w:div>
    <w:div w:id="336885704">
      <w:bodyDiv w:val="1"/>
      <w:marLeft w:val="0"/>
      <w:marRight w:val="0"/>
      <w:marTop w:val="0"/>
      <w:marBottom w:val="0"/>
      <w:divBdr>
        <w:top w:val="none" w:sz="0" w:space="0" w:color="auto"/>
        <w:left w:val="none" w:sz="0" w:space="0" w:color="auto"/>
        <w:bottom w:val="none" w:sz="0" w:space="0" w:color="auto"/>
        <w:right w:val="none" w:sz="0" w:space="0" w:color="auto"/>
      </w:divBdr>
    </w:div>
    <w:div w:id="466708101">
      <w:bodyDiv w:val="1"/>
      <w:marLeft w:val="0"/>
      <w:marRight w:val="0"/>
      <w:marTop w:val="0"/>
      <w:marBottom w:val="0"/>
      <w:divBdr>
        <w:top w:val="none" w:sz="0" w:space="0" w:color="auto"/>
        <w:left w:val="none" w:sz="0" w:space="0" w:color="auto"/>
        <w:bottom w:val="none" w:sz="0" w:space="0" w:color="auto"/>
        <w:right w:val="none" w:sz="0" w:space="0" w:color="auto"/>
      </w:divBdr>
    </w:div>
    <w:div w:id="503859701">
      <w:bodyDiv w:val="1"/>
      <w:marLeft w:val="0"/>
      <w:marRight w:val="0"/>
      <w:marTop w:val="0"/>
      <w:marBottom w:val="0"/>
      <w:divBdr>
        <w:top w:val="none" w:sz="0" w:space="0" w:color="auto"/>
        <w:left w:val="none" w:sz="0" w:space="0" w:color="auto"/>
        <w:bottom w:val="none" w:sz="0" w:space="0" w:color="auto"/>
        <w:right w:val="none" w:sz="0" w:space="0" w:color="auto"/>
      </w:divBdr>
    </w:div>
    <w:div w:id="571550167">
      <w:bodyDiv w:val="1"/>
      <w:marLeft w:val="0"/>
      <w:marRight w:val="0"/>
      <w:marTop w:val="0"/>
      <w:marBottom w:val="0"/>
      <w:divBdr>
        <w:top w:val="none" w:sz="0" w:space="0" w:color="auto"/>
        <w:left w:val="none" w:sz="0" w:space="0" w:color="auto"/>
        <w:bottom w:val="none" w:sz="0" w:space="0" w:color="auto"/>
        <w:right w:val="none" w:sz="0" w:space="0" w:color="auto"/>
      </w:divBdr>
    </w:div>
    <w:div w:id="592204632">
      <w:bodyDiv w:val="1"/>
      <w:marLeft w:val="0"/>
      <w:marRight w:val="0"/>
      <w:marTop w:val="0"/>
      <w:marBottom w:val="0"/>
      <w:divBdr>
        <w:top w:val="none" w:sz="0" w:space="0" w:color="auto"/>
        <w:left w:val="none" w:sz="0" w:space="0" w:color="auto"/>
        <w:bottom w:val="none" w:sz="0" w:space="0" w:color="auto"/>
        <w:right w:val="none" w:sz="0" w:space="0" w:color="auto"/>
      </w:divBdr>
    </w:div>
    <w:div w:id="608049231">
      <w:bodyDiv w:val="1"/>
      <w:marLeft w:val="0"/>
      <w:marRight w:val="0"/>
      <w:marTop w:val="0"/>
      <w:marBottom w:val="0"/>
      <w:divBdr>
        <w:top w:val="none" w:sz="0" w:space="0" w:color="auto"/>
        <w:left w:val="none" w:sz="0" w:space="0" w:color="auto"/>
        <w:bottom w:val="none" w:sz="0" w:space="0" w:color="auto"/>
        <w:right w:val="none" w:sz="0" w:space="0" w:color="auto"/>
      </w:divBdr>
    </w:div>
    <w:div w:id="642544597">
      <w:bodyDiv w:val="1"/>
      <w:marLeft w:val="0"/>
      <w:marRight w:val="0"/>
      <w:marTop w:val="0"/>
      <w:marBottom w:val="0"/>
      <w:divBdr>
        <w:top w:val="none" w:sz="0" w:space="0" w:color="auto"/>
        <w:left w:val="none" w:sz="0" w:space="0" w:color="auto"/>
        <w:bottom w:val="none" w:sz="0" w:space="0" w:color="auto"/>
        <w:right w:val="none" w:sz="0" w:space="0" w:color="auto"/>
      </w:divBdr>
    </w:div>
    <w:div w:id="691954923">
      <w:bodyDiv w:val="1"/>
      <w:marLeft w:val="0"/>
      <w:marRight w:val="0"/>
      <w:marTop w:val="0"/>
      <w:marBottom w:val="0"/>
      <w:divBdr>
        <w:top w:val="none" w:sz="0" w:space="0" w:color="auto"/>
        <w:left w:val="none" w:sz="0" w:space="0" w:color="auto"/>
        <w:bottom w:val="none" w:sz="0" w:space="0" w:color="auto"/>
        <w:right w:val="none" w:sz="0" w:space="0" w:color="auto"/>
      </w:divBdr>
    </w:div>
    <w:div w:id="741024887">
      <w:bodyDiv w:val="1"/>
      <w:marLeft w:val="0"/>
      <w:marRight w:val="0"/>
      <w:marTop w:val="0"/>
      <w:marBottom w:val="0"/>
      <w:divBdr>
        <w:top w:val="none" w:sz="0" w:space="0" w:color="auto"/>
        <w:left w:val="none" w:sz="0" w:space="0" w:color="auto"/>
        <w:bottom w:val="none" w:sz="0" w:space="0" w:color="auto"/>
        <w:right w:val="none" w:sz="0" w:space="0" w:color="auto"/>
      </w:divBdr>
      <w:divsChild>
        <w:div w:id="1930113510">
          <w:marLeft w:val="0"/>
          <w:marRight w:val="0"/>
          <w:marTop w:val="0"/>
          <w:marBottom w:val="0"/>
          <w:divBdr>
            <w:top w:val="none" w:sz="0" w:space="0" w:color="auto"/>
            <w:left w:val="none" w:sz="0" w:space="0" w:color="auto"/>
            <w:bottom w:val="none" w:sz="0" w:space="0" w:color="auto"/>
            <w:right w:val="none" w:sz="0" w:space="0" w:color="auto"/>
          </w:divBdr>
        </w:div>
        <w:div w:id="2100714847">
          <w:marLeft w:val="0"/>
          <w:marRight w:val="0"/>
          <w:marTop w:val="0"/>
          <w:marBottom w:val="0"/>
          <w:divBdr>
            <w:top w:val="none" w:sz="0" w:space="0" w:color="auto"/>
            <w:left w:val="none" w:sz="0" w:space="0" w:color="auto"/>
            <w:bottom w:val="none" w:sz="0" w:space="0" w:color="auto"/>
            <w:right w:val="none" w:sz="0" w:space="0" w:color="auto"/>
          </w:divBdr>
        </w:div>
      </w:divsChild>
    </w:div>
    <w:div w:id="827133655">
      <w:bodyDiv w:val="1"/>
      <w:marLeft w:val="0"/>
      <w:marRight w:val="0"/>
      <w:marTop w:val="0"/>
      <w:marBottom w:val="0"/>
      <w:divBdr>
        <w:top w:val="none" w:sz="0" w:space="0" w:color="auto"/>
        <w:left w:val="none" w:sz="0" w:space="0" w:color="auto"/>
        <w:bottom w:val="none" w:sz="0" w:space="0" w:color="auto"/>
        <w:right w:val="none" w:sz="0" w:space="0" w:color="auto"/>
      </w:divBdr>
    </w:div>
    <w:div w:id="881360524">
      <w:bodyDiv w:val="1"/>
      <w:marLeft w:val="0"/>
      <w:marRight w:val="0"/>
      <w:marTop w:val="0"/>
      <w:marBottom w:val="0"/>
      <w:divBdr>
        <w:top w:val="none" w:sz="0" w:space="0" w:color="auto"/>
        <w:left w:val="none" w:sz="0" w:space="0" w:color="auto"/>
        <w:bottom w:val="none" w:sz="0" w:space="0" w:color="auto"/>
        <w:right w:val="none" w:sz="0" w:space="0" w:color="auto"/>
      </w:divBdr>
    </w:div>
    <w:div w:id="893467638">
      <w:bodyDiv w:val="1"/>
      <w:marLeft w:val="0"/>
      <w:marRight w:val="0"/>
      <w:marTop w:val="0"/>
      <w:marBottom w:val="0"/>
      <w:divBdr>
        <w:top w:val="none" w:sz="0" w:space="0" w:color="auto"/>
        <w:left w:val="none" w:sz="0" w:space="0" w:color="auto"/>
        <w:bottom w:val="none" w:sz="0" w:space="0" w:color="auto"/>
        <w:right w:val="none" w:sz="0" w:space="0" w:color="auto"/>
      </w:divBdr>
      <w:divsChild>
        <w:div w:id="44722790">
          <w:marLeft w:val="0"/>
          <w:marRight w:val="0"/>
          <w:marTop w:val="0"/>
          <w:marBottom w:val="0"/>
          <w:divBdr>
            <w:top w:val="none" w:sz="0" w:space="0" w:color="auto"/>
            <w:left w:val="none" w:sz="0" w:space="0" w:color="auto"/>
            <w:bottom w:val="none" w:sz="0" w:space="0" w:color="auto"/>
            <w:right w:val="none" w:sz="0" w:space="0" w:color="auto"/>
          </w:divBdr>
        </w:div>
        <w:div w:id="66541200">
          <w:marLeft w:val="0"/>
          <w:marRight w:val="0"/>
          <w:marTop w:val="0"/>
          <w:marBottom w:val="0"/>
          <w:divBdr>
            <w:top w:val="none" w:sz="0" w:space="0" w:color="auto"/>
            <w:left w:val="none" w:sz="0" w:space="0" w:color="auto"/>
            <w:bottom w:val="none" w:sz="0" w:space="0" w:color="auto"/>
            <w:right w:val="none" w:sz="0" w:space="0" w:color="auto"/>
          </w:divBdr>
        </w:div>
        <w:div w:id="1729692212">
          <w:marLeft w:val="0"/>
          <w:marRight w:val="0"/>
          <w:marTop w:val="0"/>
          <w:marBottom w:val="0"/>
          <w:divBdr>
            <w:top w:val="none" w:sz="0" w:space="0" w:color="auto"/>
            <w:left w:val="none" w:sz="0" w:space="0" w:color="auto"/>
            <w:bottom w:val="none" w:sz="0" w:space="0" w:color="auto"/>
            <w:right w:val="none" w:sz="0" w:space="0" w:color="auto"/>
          </w:divBdr>
        </w:div>
        <w:div w:id="1926300693">
          <w:marLeft w:val="0"/>
          <w:marRight w:val="0"/>
          <w:marTop w:val="0"/>
          <w:marBottom w:val="0"/>
          <w:divBdr>
            <w:top w:val="none" w:sz="0" w:space="0" w:color="auto"/>
            <w:left w:val="none" w:sz="0" w:space="0" w:color="auto"/>
            <w:bottom w:val="none" w:sz="0" w:space="0" w:color="auto"/>
            <w:right w:val="none" w:sz="0" w:space="0" w:color="auto"/>
          </w:divBdr>
        </w:div>
      </w:divsChild>
    </w:div>
    <w:div w:id="933050597">
      <w:bodyDiv w:val="1"/>
      <w:marLeft w:val="0"/>
      <w:marRight w:val="0"/>
      <w:marTop w:val="0"/>
      <w:marBottom w:val="0"/>
      <w:divBdr>
        <w:top w:val="none" w:sz="0" w:space="0" w:color="auto"/>
        <w:left w:val="none" w:sz="0" w:space="0" w:color="auto"/>
        <w:bottom w:val="none" w:sz="0" w:space="0" w:color="auto"/>
        <w:right w:val="none" w:sz="0" w:space="0" w:color="auto"/>
      </w:divBdr>
    </w:div>
    <w:div w:id="988021987">
      <w:bodyDiv w:val="1"/>
      <w:marLeft w:val="0"/>
      <w:marRight w:val="0"/>
      <w:marTop w:val="0"/>
      <w:marBottom w:val="0"/>
      <w:divBdr>
        <w:top w:val="none" w:sz="0" w:space="0" w:color="auto"/>
        <w:left w:val="none" w:sz="0" w:space="0" w:color="auto"/>
        <w:bottom w:val="none" w:sz="0" w:space="0" w:color="auto"/>
        <w:right w:val="none" w:sz="0" w:space="0" w:color="auto"/>
      </w:divBdr>
    </w:div>
    <w:div w:id="1019501790">
      <w:bodyDiv w:val="1"/>
      <w:marLeft w:val="0"/>
      <w:marRight w:val="0"/>
      <w:marTop w:val="0"/>
      <w:marBottom w:val="0"/>
      <w:divBdr>
        <w:top w:val="none" w:sz="0" w:space="0" w:color="auto"/>
        <w:left w:val="none" w:sz="0" w:space="0" w:color="auto"/>
        <w:bottom w:val="none" w:sz="0" w:space="0" w:color="auto"/>
        <w:right w:val="none" w:sz="0" w:space="0" w:color="auto"/>
      </w:divBdr>
    </w:div>
    <w:div w:id="1067335489">
      <w:bodyDiv w:val="1"/>
      <w:marLeft w:val="0"/>
      <w:marRight w:val="0"/>
      <w:marTop w:val="0"/>
      <w:marBottom w:val="0"/>
      <w:divBdr>
        <w:top w:val="none" w:sz="0" w:space="0" w:color="auto"/>
        <w:left w:val="none" w:sz="0" w:space="0" w:color="auto"/>
        <w:bottom w:val="none" w:sz="0" w:space="0" w:color="auto"/>
        <w:right w:val="none" w:sz="0" w:space="0" w:color="auto"/>
      </w:divBdr>
    </w:div>
    <w:div w:id="1087655806">
      <w:bodyDiv w:val="1"/>
      <w:marLeft w:val="0"/>
      <w:marRight w:val="0"/>
      <w:marTop w:val="0"/>
      <w:marBottom w:val="0"/>
      <w:divBdr>
        <w:top w:val="none" w:sz="0" w:space="0" w:color="auto"/>
        <w:left w:val="none" w:sz="0" w:space="0" w:color="auto"/>
        <w:bottom w:val="none" w:sz="0" w:space="0" w:color="auto"/>
        <w:right w:val="none" w:sz="0" w:space="0" w:color="auto"/>
      </w:divBdr>
    </w:div>
    <w:div w:id="1118110887">
      <w:bodyDiv w:val="1"/>
      <w:marLeft w:val="0"/>
      <w:marRight w:val="0"/>
      <w:marTop w:val="0"/>
      <w:marBottom w:val="0"/>
      <w:divBdr>
        <w:top w:val="none" w:sz="0" w:space="0" w:color="auto"/>
        <w:left w:val="none" w:sz="0" w:space="0" w:color="auto"/>
        <w:bottom w:val="none" w:sz="0" w:space="0" w:color="auto"/>
        <w:right w:val="none" w:sz="0" w:space="0" w:color="auto"/>
      </w:divBdr>
    </w:div>
    <w:div w:id="1119839268">
      <w:bodyDiv w:val="1"/>
      <w:marLeft w:val="0"/>
      <w:marRight w:val="0"/>
      <w:marTop w:val="0"/>
      <w:marBottom w:val="0"/>
      <w:divBdr>
        <w:top w:val="none" w:sz="0" w:space="0" w:color="auto"/>
        <w:left w:val="none" w:sz="0" w:space="0" w:color="auto"/>
        <w:bottom w:val="none" w:sz="0" w:space="0" w:color="auto"/>
        <w:right w:val="none" w:sz="0" w:space="0" w:color="auto"/>
      </w:divBdr>
    </w:div>
    <w:div w:id="1169247482">
      <w:bodyDiv w:val="1"/>
      <w:marLeft w:val="0"/>
      <w:marRight w:val="0"/>
      <w:marTop w:val="0"/>
      <w:marBottom w:val="0"/>
      <w:divBdr>
        <w:top w:val="none" w:sz="0" w:space="0" w:color="auto"/>
        <w:left w:val="none" w:sz="0" w:space="0" w:color="auto"/>
        <w:bottom w:val="none" w:sz="0" w:space="0" w:color="auto"/>
        <w:right w:val="none" w:sz="0" w:space="0" w:color="auto"/>
      </w:divBdr>
    </w:div>
    <w:div w:id="1189637820">
      <w:bodyDiv w:val="1"/>
      <w:marLeft w:val="0"/>
      <w:marRight w:val="0"/>
      <w:marTop w:val="0"/>
      <w:marBottom w:val="0"/>
      <w:divBdr>
        <w:top w:val="none" w:sz="0" w:space="0" w:color="auto"/>
        <w:left w:val="none" w:sz="0" w:space="0" w:color="auto"/>
        <w:bottom w:val="none" w:sz="0" w:space="0" w:color="auto"/>
        <w:right w:val="none" w:sz="0" w:space="0" w:color="auto"/>
      </w:divBdr>
    </w:div>
    <w:div w:id="1257403412">
      <w:bodyDiv w:val="1"/>
      <w:marLeft w:val="0"/>
      <w:marRight w:val="0"/>
      <w:marTop w:val="0"/>
      <w:marBottom w:val="0"/>
      <w:divBdr>
        <w:top w:val="none" w:sz="0" w:space="0" w:color="auto"/>
        <w:left w:val="none" w:sz="0" w:space="0" w:color="auto"/>
        <w:bottom w:val="none" w:sz="0" w:space="0" w:color="auto"/>
        <w:right w:val="none" w:sz="0" w:space="0" w:color="auto"/>
      </w:divBdr>
    </w:div>
    <w:div w:id="1276401486">
      <w:bodyDiv w:val="1"/>
      <w:marLeft w:val="0"/>
      <w:marRight w:val="0"/>
      <w:marTop w:val="0"/>
      <w:marBottom w:val="0"/>
      <w:divBdr>
        <w:top w:val="none" w:sz="0" w:space="0" w:color="auto"/>
        <w:left w:val="none" w:sz="0" w:space="0" w:color="auto"/>
        <w:bottom w:val="none" w:sz="0" w:space="0" w:color="auto"/>
        <w:right w:val="none" w:sz="0" w:space="0" w:color="auto"/>
      </w:divBdr>
    </w:div>
    <w:div w:id="1283733156">
      <w:bodyDiv w:val="1"/>
      <w:marLeft w:val="0"/>
      <w:marRight w:val="0"/>
      <w:marTop w:val="0"/>
      <w:marBottom w:val="0"/>
      <w:divBdr>
        <w:top w:val="none" w:sz="0" w:space="0" w:color="auto"/>
        <w:left w:val="none" w:sz="0" w:space="0" w:color="auto"/>
        <w:bottom w:val="none" w:sz="0" w:space="0" w:color="auto"/>
        <w:right w:val="none" w:sz="0" w:space="0" w:color="auto"/>
      </w:divBdr>
    </w:div>
    <w:div w:id="1289897782">
      <w:bodyDiv w:val="1"/>
      <w:marLeft w:val="0"/>
      <w:marRight w:val="0"/>
      <w:marTop w:val="0"/>
      <w:marBottom w:val="0"/>
      <w:divBdr>
        <w:top w:val="none" w:sz="0" w:space="0" w:color="auto"/>
        <w:left w:val="none" w:sz="0" w:space="0" w:color="auto"/>
        <w:bottom w:val="none" w:sz="0" w:space="0" w:color="auto"/>
        <w:right w:val="none" w:sz="0" w:space="0" w:color="auto"/>
      </w:divBdr>
    </w:div>
    <w:div w:id="1521629063">
      <w:bodyDiv w:val="1"/>
      <w:marLeft w:val="0"/>
      <w:marRight w:val="0"/>
      <w:marTop w:val="0"/>
      <w:marBottom w:val="0"/>
      <w:divBdr>
        <w:top w:val="none" w:sz="0" w:space="0" w:color="auto"/>
        <w:left w:val="none" w:sz="0" w:space="0" w:color="auto"/>
        <w:bottom w:val="none" w:sz="0" w:space="0" w:color="auto"/>
        <w:right w:val="none" w:sz="0" w:space="0" w:color="auto"/>
      </w:divBdr>
      <w:divsChild>
        <w:div w:id="28377618">
          <w:marLeft w:val="0"/>
          <w:marRight w:val="0"/>
          <w:marTop w:val="0"/>
          <w:marBottom w:val="0"/>
          <w:divBdr>
            <w:top w:val="none" w:sz="0" w:space="0" w:color="auto"/>
            <w:left w:val="none" w:sz="0" w:space="0" w:color="auto"/>
            <w:bottom w:val="none" w:sz="0" w:space="0" w:color="auto"/>
            <w:right w:val="none" w:sz="0" w:space="0" w:color="auto"/>
          </w:divBdr>
        </w:div>
        <w:div w:id="101653107">
          <w:marLeft w:val="0"/>
          <w:marRight w:val="0"/>
          <w:marTop w:val="0"/>
          <w:marBottom w:val="0"/>
          <w:divBdr>
            <w:top w:val="none" w:sz="0" w:space="0" w:color="auto"/>
            <w:left w:val="none" w:sz="0" w:space="0" w:color="auto"/>
            <w:bottom w:val="none" w:sz="0" w:space="0" w:color="auto"/>
            <w:right w:val="none" w:sz="0" w:space="0" w:color="auto"/>
          </w:divBdr>
        </w:div>
        <w:div w:id="124542422">
          <w:marLeft w:val="0"/>
          <w:marRight w:val="0"/>
          <w:marTop w:val="0"/>
          <w:marBottom w:val="0"/>
          <w:divBdr>
            <w:top w:val="none" w:sz="0" w:space="0" w:color="auto"/>
            <w:left w:val="none" w:sz="0" w:space="0" w:color="auto"/>
            <w:bottom w:val="none" w:sz="0" w:space="0" w:color="auto"/>
            <w:right w:val="none" w:sz="0" w:space="0" w:color="auto"/>
          </w:divBdr>
        </w:div>
        <w:div w:id="905920475">
          <w:marLeft w:val="0"/>
          <w:marRight w:val="0"/>
          <w:marTop w:val="0"/>
          <w:marBottom w:val="0"/>
          <w:divBdr>
            <w:top w:val="none" w:sz="0" w:space="0" w:color="auto"/>
            <w:left w:val="none" w:sz="0" w:space="0" w:color="auto"/>
            <w:bottom w:val="none" w:sz="0" w:space="0" w:color="auto"/>
            <w:right w:val="none" w:sz="0" w:space="0" w:color="auto"/>
          </w:divBdr>
        </w:div>
        <w:div w:id="943926955">
          <w:marLeft w:val="0"/>
          <w:marRight w:val="0"/>
          <w:marTop w:val="0"/>
          <w:marBottom w:val="0"/>
          <w:divBdr>
            <w:top w:val="none" w:sz="0" w:space="0" w:color="auto"/>
            <w:left w:val="none" w:sz="0" w:space="0" w:color="auto"/>
            <w:bottom w:val="none" w:sz="0" w:space="0" w:color="auto"/>
            <w:right w:val="none" w:sz="0" w:space="0" w:color="auto"/>
          </w:divBdr>
        </w:div>
        <w:div w:id="1755661410">
          <w:marLeft w:val="0"/>
          <w:marRight w:val="0"/>
          <w:marTop w:val="0"/>
          <w:marBottom w:val="0"/>
          <w:divBdr>
            <w:top w:val="none" w:sz="0" w:space="0" w:color="auto"/>
            <w:left w:val="none" w:sz="0" w:space="0" w:color="auto"/>
            <w:bottom w:val="none" w:sz="0" w:space="0" w:color="auto"/>
            <w:right w:val="none" w:sz="0" w:space="0" w:color="auto"/>
          </w:divBdr>
        </w:div>
        <w:div w:id="1892956757">
          <w:marLeft w:val="0"/>
          <w:marRight w:val="0"/>
          <w:marTop w:val="0"/>
          <w:marBottom w:val="0"/>
          <w:divBdr>
            <w:top w:val="none" w:sz="0" w:space="0" w:color="auto"/>
            <w:left w:val="none" w:sz="0" w:space="0" w:color="auto"/>
            <w:bottom w:val="none" w:sz="0" w:space="0" w:color="auto"/>
            <w:right w:val="none" w:sz="0" w:space="0" w:color="auto"/>
          </w:divBdr>
        </w:div>
        <w:div w:id="1916012524">
          <w:marLeft w:val="0"/>
          <w:marRight w:val="0"/>
          <w:marTop w:val="0"/>
          <w:marBottom w:val="0"/>
          <w:divBdr>
            <w:top w:val="none" w:sz="0" w:space="0" w:color="auto"/>
            <w:left w:val="none" w:sz="0" w:space="0" w:color="auto"/>
            <w:bottom w:val="none" w:sz="0" w:space="0" w:color="auto"/>
            <w:right w:val="none" w:sz="0" w:space="0" w:color="auto"/>
          </w:divBdr>
        </w:div>
        <w:div w:id="1918784784">
          <w:marLeft w:val="0"/>
          <w:marRight w:val="0"/>
          <w:marTop w:val="0"/>
          <w:marBottom w:val="0"/>
          <w:divBdr>
            <w:top w:val="none" w:sz="0" w:space="0" w:color="auto"/>
            <w:left w:val="none" w:sz="0" w:space="0" w:color="auto"/>
            <w:bottom w:val="none" w:sz="0" w:space="0" w:color="auto"/>
            <w:right w:val="none" w:sz="0" w:space="0" w:color="auto"/>
          </w:divBdr>
        </w:div>
        <w:div w:id="2118713409">
          <w:marLeft w:val="0"/>
          <w:marRight w:val="0"/>
          <w:marTop w:val="0"/>
          <w:marBottom w:val="0"/>
          <w:divBdr>
            <w:top w:val="none" w:sz="0" w:space="0" w:color="auto"/>
            <w:left w:val="none" w:sz="0" w:space="0" w:color="auto"/>
            <w:bottom w:val="none" w:sz="0" w:space="0" w:color="auto"/>
            <w:right w:val="none" w:sz="0" w:space="0" w:color="auto"/>
          </w:divBdr>
        </w:div>
      </w:divsChild>
    </w:div>
    <w:div w:id="1543059491">
      <w:bodyDiv w:val="1"/>
      <w:marLeft w:val="0"/>
      <w:marRight w:val="0"/>
      <w:marTop w:val="0"/>
      <w:marBottom w:val="0"/>
      <w:divBdr>
        <w:top w:val="none" w:sz="0" w:space="0" w:color="auto"/>
        <w:left w:val="none" w:sz="0" w:space="0" w:color="auto"/>
        <w:bottom w:val="none" w:sz="0" w:space="0" w:color="auto"/>
        <w:right w:val="none" w:sz="0" w:space="0" w:color="auto"/>
      </w:divBdr>
    </w:div>
    <w:div w:id="1568684244">
      <w:bodyDiv w:val="1"/>
      <w:marLeft w:val="0"/>
      <w:marRight w:val="0"/>
      <w:marTop w:val="0"/>
      <w:marBottom w:val="0"/>
      <w:divBdr>
        <w:top w:val="none" w:sz="0" w:space="0" w:color="auto"/>
        <w:left w:val="none" w:sz="0" w:space="0" w:color="auto"/>
        <w:bottom w:val="none" w:sz="0" w:space="0" w:color="auto"/>
        <w:right w:val="none" w:sz="0" w:space="0" w:color="auto"/>
      </w:divBdr>
    </w:div>
    <w:div w:id="1638486519">
      <w:bodyDiv w:val="1"/>
      <w:marLeft w:val="0"/>
      <w:marRight w:val="0"/>
      <w:marTop w:val="0"/>
      <w:marBottom w:val="0"/>
      <w:divBdr>
        <w:top w:val="none" w:sz="0" w:space="0" w:color="auto"/>
        <w:left w:val="none" w:sz="0" w:space="0" w:color="auto"/>
        <w:bottom w:val="none" w:sz="0" w:space="0" w:color="auto"/>
        <w:right w:val="none" w:sz="0" w:space="0" w:color="auto"/>
      </w:divBdr>
    </w:div>
    <w:div w:id="1774939078">
      <w:bodyDiv w:val="1"/>
      <w:marLeft w:val="0"/>
      <w:marRight w:val="0"/>
      <w:marTop w:val="0"/>
      <w:marBottom w:val="0"/>
      <w:divBdr>
        <w:top w:val="none" w:sz="0" w:space="0" w:color="auto"/>
        <w:left w:val="none" w:sz="0" w:space="0" w:color="auto"/>
        <w:bottom w:val="none" w:sz="0" w:space="0" w:color="auto"/>
        <w:right w:val="none" w:sz="0" w:space="0" w:color="auto"/>
      </w:divBdr>
      <w:divsChild>
        <w:div w:id="15817893">
          <w:marLeft w:val="0"/>
          <w:marRight w:val="0"/>
          <w:marTop w:val="0"/>
          <w:marBottom w:val="0"/>
          <w:divBdr>
            <w:top w:val="none" w:sz="0" w:space="0" w:color="auto"/>
            <w:left w:val="none" w:sz="0" w:space="0" w:color="auto"/>
            <w:bottom w:val="none" w:sz="0" w:space="0" w:color="auto"/>
            <w:right w:val="none" w:sz="0" w:space="0" w:color="auto"/>
          </w:divBdr>
        </w:div>
        <w:div w:id="234317418">
          <w:marLeft w:val="0"/>
          <w:marRight w:val="0"/>
          <w:marTop w:val="0"/>
          <w:marBottom w:val="0"/>
          <w:divBdr>
            <w:top w:val="none" w:sz="0" w:space="0" w:color="auto"/>
            <w:left w:val="none" w:sz="0" w:space="0" w:color="auto"/>
            <w:bottom w:val="none" w:sz="0" w:space="0" w:color="auto"/>
            <w:right w:val="none" w:sz="0" w:space="0" w:color="auto"/>
          </w:divBdr>
        </w:div>
        <w:div w:id="266081810">
          <w:marLeft w:val="0"/>
          <w:marRight w:val="0"/>
          <w:marTop w:val="0"/>
          <w:marBottom w:val="0"/>
          <w:divBdr>
            <w:top w:val="none" w:sz="0" w:space="0" w:color="auto"/>
            <w:left w:val="none" w:sz="0" w:space="0" w:color="auto"/>
            <w:bottom w:val="none" w:sz="0" w:space="0" w:color="auto"/>
            <w:right w:val="none" w:sz="0" w:space="0" w:color="auto"/>
          </w:divBdr>
        </w:div>
        <w:div w:id="537471170">
          <w:marLeft w:val="0"/>
          <w:marRight w:val="0"/>
          <w:marTop w:val="0"/>
          <w:marBottom w:val="0"/>
          <w:divBdr>
            <w:top w:val="none" w:sz="0" w:space="0" w:color="auto"/>
            <w:left w:val="none" w:sz="0" w:space="0" w:color="auto"/>
            <w:bottom w:val="none" w:sz="0" w:space="0" w:color="auto"/>
            <w:right w:val="none" w:sz="0" w:space="0" w:color="auto"/>
          </w:divBdr>
        </w:div>
        <w:div w:id="1088843756">
          <w:marLeft w:val="0"/>
          <w:marRight w:val="0"/>
          <w:marTop w:val="0"/>
          <w:marBottom w:val="0"/>
          <w:divBdr>
            <w:top w:val="none" w:sz="0" w:space="0" w:color="auto"/>
            <w:left w:val="none" w:sz="0" w:space="0" w:color="auto"/>
            <w:bottom w:val="none" w:sz="0" w:space="0" w:color="auto"/>
            <w:right w:val="none" w:sz="0" w:space="0" w:color="auto"/>
          </w:divBdr>
        </w:div>
        <w:div w:id="1392534179">
          <w:marLeft w:val="0"/>
          <w:marRight w:val="0"/>
          <w:marTop w:val="0"/>
          <w:marBottom w:val="0"/>
          <w:divBdr>
            <w:top w:val="none" w:sz="0" w:space="0" w:color="auto"/>
            <w:left w:val="none" w:sz="0" w:space="0" w:color="auto"/>
            <w:bottom w:val="none" w:sz="0" w:space="0" w:color="auto"/>
            <w:right w:val="none" w:sz="0" w:space="0" w:color="auto"/>
          </w:divBdr>
        </w:div>
      </w:divsChild>
    </w:div>
    <w:div w:id="1862090057">
      <w:bodyDiv w:val="1"/>
      <w:marLeft w:val="0"/>
      <w:marRight w:val="0"/>
      <w:marTop w:val="0"/>
      <w:marBottom w:val="0"/>
      <w:divBdr>
        <w:top w:val="none" w:sz="0" w:space="0" w:color="auto"/>
        <w:left w:val="none" w:sz="0" w:space="0" w:color="auto"/>
        <w:bottom w:val="none" w:sz="0" w:space="0" w:color="auto"/>
        <w:right w:val="none" w:sz="0" w:space="0" w:color="auto"/>
      </w:divBdr>
    </w:div>
    <w:div w:id="1888450408">
      <w:bodyDiv w:val="1"/>
      <w:marLeft w:val="0"/>
      <w:marRight w:val="0"/>
      <w:marTop w:val="0"/>
      <w:marBottom w:val="0"/>
      <w:divBdr>
        <w:top w:val="none" w:sz="0" w:space="0" w:color="auto"/>
        <w:left w:val="none" w:sz="0" w:space="0" w:color="auto"/>
        <w:bottom w:val="none" w:sz="0" w:space="0" w:color="auto"/>
        <w:right w:val="none" w:sz="0" w:space="0" w:color="auto"/>
      </w:divBdr>
    </w:div>
    <w:div w:id="1915696274">
      <w:bodyDiv w:val="1"/>
      <w:marLeft w:val="0"/>
      <w:marRight w:val="0"/>
      <w:marTop w:val="0"/>
      <w:marBottom w:val="0"/>
      <w:divBdr>
        <w:top w:val="none" w:sz="0" w:space="0" w:color="auto"/>
        <w:left w:val="none" w:sz="0" w:space="0" w:color="auto"/>
        <w:bottom w:val="none" w:sz="0" w:space="0" w:color="auto"/>
        <w:right w:val="none" w:sz="0" w:space="0" w:color="auto"/>
      </w:divBdr>
    </w:div>
    <w:div w:id="1982807928">
      <w:bodyDiv w:val="1"/>
      <w:marLeft w:val="0"/>
      <w:marRight w:val="0"/>
      <w:marTop w:val="0"/>
      <w:marBottom w:val="0"/>
      <w:divBdr>
        <w:top w:val="none" w:sz="0" w:space="0" w:color="auto"/>
        <w:left w:val="none" w:sz="0" w:space="0" w:color="auto"/>
        <w:bottom w:val="none" w:sz="0" w:space="0" w:color="auto"/>
        <w:right w:val="none" w:sz="0" w:space="0" w:color="auto"/>
      </w:divBdr>
    </w:div>
    <w:div w:id="2006349504">
      <w:bodyDiv w:val="1"/>
      <w:marLeft w:val="0"/>
      <w:marRight w:val="0"/>
      <w:marTop w:val="0"/>
      <w:marBottom w:val="0"/>
      <w:divBdr>
        <w:top w:val="none" w:sz="0" w:space="0" w:color="auto"/>
        <w:left w:val="none" w:sz="0" w:space="0" w:color="auto"/>
        <w:bottom w:val="none" w:sz="0" w:space="0" w:color="auto"/>
        <w:right w:val="none" w:sz="0" w:space="0" w:color="auto"/>
      </w:divBdr>
    </w:div>
    <w:div w:id="2042247682">
      <w:bodyDiv w:val="1"/>
      <w:marLeft w:val="0"/>
      <w:marRight w:val="0"/>
      <w:marTop w:val="0"/>
      <w:marBottom w:val="0"/>
      <w:divBdr>
        <w:top w:val="none" w:sz="0" w:space="0" w:color="auto"/>
        <w:left w:val="none" w:sz="0" w:space="0" w:color="auto"/>
        <w:bottom w:val="none" w:sz="0" w:space="0" w:color="auto"/>
        <w:right w:val="none" w:sz="0" w:space="0" w:color="auto"/>
      </w:divBdr>
    </w:div>
    <w:div w:id="2113549208">
      <w:bodyDiv w:val="1"/>
      <w:marLeft w:val="0"/>
      <w:marRight w:val="0"/>
      <w:marTop w:val="0"/>
      <w:marBottom w:val="0"/>
      <w:divBdr>
        <w:top w:val="none" w:sz="0" w:space="0" w:color="auto"/>
        <w:left w:val="none" w:sz="0" w:space="0" w:color="auto"/>
        <w:bottom w:val="none" w:sz="0" w:space="0" w:color="auto"/>
        <w:right w:val="none" w:sz="0" w:space="0" w:color="auto"/>
      </w:divBdr>
    </w:div>
    <w:div w:id="2121875018">
      <w:bodyDiv w:val="1"/>
      <w:marLeft w:val="0"/>
      <w:marRight w:val="0"/>
      <w:marTop w:val="0"/>
      <w:marBottom w:val="0"/>
      <w:divBdr>
        <w:top w:val="none" w:sz="0" w:space="0" w:color="auto"/>
        <w:left w:val="none" w:sz="0" w:space="0" w:color="auto"/>
        <w:bottom w:val="none" w:sz="0" w:space="0" w:color="auto"/>
        <w:right w:val="none" w:sz="0" w:space="0" w:color="auto"/>
      </w:divBdr>
    </w:div>
    <w:div w:id="2129663449">
      <w:bodyDiv w:val="1"/>
      <w:marLeft w:val="0"/>
      <w:marRight w:val="0"/>
      <w:marTop w:val="0"/>
      <w:marBottom w:val="0"/>
      <w:divBdr>
        <w:top w:val="none" w:sz="0" w:space="0" w:color="auto"/>
        <w:left w:val="none" w:sz="0" w:space="0" w:color="auto"/>
        <w:bottom w:val="none" w:sz="0" w:space="0" w:color="auto"/>
        <w:right w:val="none" w:sz="0" w:space="0" w:color="auto"/>
      </w:divBdr>
    </w:div>
    <w:div w:id="21397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hyperlink" Target="http://classic.austlii.edu.au/au/legis/cth/consol_act/fwa2009114/s789gc.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lassic.austlii.edu.au/au/legis/cth/consol_act/fwa2009114/s789gc.html" TargetMode="External"/><Relationship Id="rId34"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classic.austlii.edu.au/au/legis/cth/consol_act/fwa2009114/s789gc.html" TargetMode="External"/><Relationship Id="rId25" Type="http://schemas.openxmlformats.org/officeDocument/2006/relationships/glossaryDocument" Target="glossary/document.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classic.austlii.edu.au/au/legis/cth/consol_act/fwa2009114/s789gc.html" TargetMode="External"/><Relationship Id="rId20" Type="http://schemas.openxmlformats.org/officeDocument/2006/relationships/hyperlink" Target="http://classic.austlii.edu.au/au/legis/cth/consol_act/fwa2009114/s789g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32" Type="http://schemas.microsoft.com/office/2019/05/relationships/documenttasks" Target="documenttasks/documenttasks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image" Target="media/image1.png"/><Relationship Id="rId36"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http://classic.austlii.edu.au/au/legis/cth/consol_act/fwa2009114/s12.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classic.austlii.edu.au/au/legis/cth/consol_act/fwa2009114/s12.html" TargetMode="External"/><Relationship Id="rId35"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travail/info/instructionmaterials/WCMS_425004/lang--en/index.htm" TargetMode="External"/><Relationship Id="rId13" Type="http://schemas.openxmlformats.org/officeDocument/2006/relationships/hyperlink" Target="https://treasury.gov.au/publication/p2017-t237966" TargetMode="External"/><Relationship Id="rId18" Type="http://schemas.openxmlformats.org/officeDocument/2006/relationships/hyperlink" Target="https://australiainstitute.org.au/post/ten-years-of-productivity-growth-but-no-increase-in-real-wages" TargetMode="External"/><Relationship Id="rId26" Type="http://schemas.openxmlformats.org/officeDocument/2006/relationships/hyperlink" Target="http://www8.austlii.edu.au/cgi-bin/viewdoc/au/legis/cth/bill_em/fwb2008124/memo_0.html" TargetMode="External"/><Relationship Id="rId3" Type="http://schemas.openxmlformats.org/officeDocument/2006/relationships/hyperlink" Target="https://parlinfo.aph.gov.au/parlInfo/search/display/display.w3p;query=Id:%22media/pressrel/1706871%22" TargetMode="External"/><Relationship Id="rId21" Type="http://schemas.openxmlformats.org/officeDocument/2006/relationships/hyperlink" Target="https://www.abs.gov.au/statistics/labour/earnings-and-working-conditions/trade-union-membership/latest-release" TargetMode="External"/><Relationship Id="rId7" Type="http://schemas.openxmlformats.org/officeDocument/2006/relationships/hyperlink" Target="https://www.dewr.gov.au/enterprise-agreements-data/resources/trends-federal-enterprise-bargaining-june-quarter-2022" TargetMode="External"/><Relationship Id="rId12" Type="http://schemas.openxmlformats.org/officeDocument/2006/relationships/hyperlink" Target="https://www.oecd.org/gender/collective-bargaining-and-gender-wage-gap-2020.pdf" TargetMode="External"/><Relationship Id="rId17" Type="http://schemas.openxmlformats.org/officeDocument/2006/relationships/hyperlink" Target="https://treasury.gov.au/publication/p2017-t237966" TargetMode="External"/><Relationship Id="rId25" Type="http://schemas.openxmlformats.org/officeDocument/2006/relationships/hyperlink" Target="https://www.fwc.gov.au/documents/sites/admingmreporting/gm-amr-2021.pdf" TargetMode="External"/><Relationship Id="rId2" Type="http://schemas.openxmlformats.org/officeDocument/2006/relationships/hyperlink" Target="http://www8.austlii.edu.au/cgi-bin/viewdoc/au/legis/cth/bill_em/fwb2008124/memo_0.html" TargetMode="External"/><Relationship Id="rId16" Type="http://schemas.openxmlformats.org/officeDocument/2006/relationships/hyperlink" Target="https://www.oecd.org/gender/collective-bargaining-and-gender-wage-gap-2020.pdf" TargetMode="External"/><Relationship Id="rId20" Type="http://schemas.openxmlformats.org/officeDocument/2006/relationships/hyperlink" Target="https://treasury.gov.au/publication/p2017-t237966" TargetMode="External"/><Relationship Id="rId29" Type="http://schemas.openxmlformats.org/officeDocument/2006/relationships/hyperlink" Target="https://www.fwc.gov.au/about-us/news-and-media/news/enterprise-agreements-timeliness-and-online-forms-statement-issued" TargetMode="External"/><Relationship Id="rId1" Type="http://schemas.openxmlformats.org/officeDocument/2006/relationships/hyperlink" Target="https://www.aph.gov.au/Parliamentary_Business/Committees/Senate/Education_Employment_and_Workplace_Relations/Completed_inquiries/2008-10/fair_work/report/index" TargetMode="External"/><Relationship Id="rId6" Type="http://schemas.openxmlformats.org/officeDocument/2006/relationships/hyperlink" Target="https://www.abs.gov.au/statistics/labour/earnings-and-working-conditions/employee-earnings-and-hours-australia/may-2021" TargetMode="External"/><Relationship Id="rId11" Type="http://schemas.openxmlformats.org/officeDocument/2006/relationships/hyperlink" Target="https://www.oecd-ilibrary.org/sites/068bb29d-en/index.html?itemId=/content/component/068bb29d-en" TargetMode="External"/><Relationship Id="rId24" Type="http://schemas.openxmlformats.org/officeDocument/2006/relationships/hyperlink" Target="https://www.aph.gov.au/Parliamentary_Business/Committees/Senate/Education_and_Employment/AvoidanceofFairWork/Report/c04" TargetMode="External"/><Relationship Id="rId5" Type="http://schemas.openxmlformats.org/officeDocument/2006/relationships/hyperlink" Target="https://www.abs.gov.au/statistics/research/wage-setting-methods-and-wage-growth-australia" TargetMode="External"/><Relationship Id="rId15" Type="http://schemas.openxmlformats.org/officeDocument/2006/relationships/hyperlink" Target="https://www.wgea.gov.au/pay-and-gender/gender-pay-gap-data" TargetMode="External"/><Relationship Id="rId23" Type="http://schemas.openxmlformats.org/officeDocument/2006/relationships/hyperlink" Target="https://www.rba.gov.au/publications/rdp/2019/2019-02/full.html" TargetMode="External"/><Relationship Id="rId28" Type="http://schemas.openxmlformats.org/officeDocument/2006/relationships/hyperlink" Target="https://www.bark.com/en/au/payroll-services/payroll-services-prices/" TargetMode="External"/><Relationship Id="rId10" Type="http://schemas.openxmlformats.org/officeDocument/2006/relationships/hyperlink" Target="https://doi.org/10.1093/ser/mwac052" TargetMode="External"/><Relationship Id="rId19" Type="http://schemas.openxmlformats.org/officeDocument/2006/relationships/hyperlink" Target="https://treasury.gov.au/publication/2022-302672" TargetMode="External"/><Relationship Id="rId31" Type="http://schemas.openxmlformats.org/officeDocument/2006/relationships/hyperlink" Target="https://www.authentic.com.au/blog/coaching/how-much-should-i-charge-as-a-consultant/" TargetMode="External"/><Relationship Id="rId4" Type="http://schemas.openxmlformats.org/officeDocument/2006/relationships/hyperlink" Target="http://www8.austlii.edu.au/cgi-bin/viewdoc/au/legis/cth/bill_em/fwb2008124/memo_0.html" TargetMode="External"/><Relationship Id="rId9" Type="http://schemas.openxmlformats.org/officeDocument/2006/relationships/hyperlink" Target="https://www.ilo.org/declaration/lang--en/index.htm" TargetMode="External"/><Relationship Id="rId14" Type="http://schemas.openxmlformats.org/officeDocument/2006/relationships/hyperlink" Target="https://www.abs.gov.au/articles/guide-understanding-employee-earnings-and-hours-statistics" TargetMode="External"/><Relationship Id="rId22" Type="http://schemas.openxmlformats.org/officeDocument/2006/relationships/hyperlink" Target="https://www.iza.org/publications/dp/13465/union-membership-and-collective-bargaining-trends-and-determinants" TargetMode="External"/><Relationship Id="rId27" Type="http://schemas.openxmlformats.org/officeDocument/2006/relationships/hyperlink" Target="https://www.aph.gov.au/Parliamentary_Business/Committees/Senate/Education_Employment_and_Workplace_Relations/Completed_inquiries/2004-07/indust_agreements/report/c01" TargetMode="External"/><Relationship Id="rId30" Type="http://schemas.openxmlformats.org/officeDocument/2006/relationships/hyperlink" Target="http://www8.austlii.edu.au/cgi-bin/viewdoc/au/legis/cth/bill_em/fwb2008124/memo_0.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R2976\AppData\Local\Microsoft\Windows\INetCache\Content.Outlook\E4RU1S52\Agreements%20and%20employees%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R2976\Downloads\All%20employees,%20proportion%20of%20employees%20-%20method%20of%20setting%20pa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R2976\AppData\Local\Microsoft\Windows\INetCache\Content.Outlook\E4RU1S52\AAWI%20and%20WPI%20by%20ye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Agreements</c:v>
                </c:pt>
              </c:strCache>
            </c:strRef>
          </c:tx>
          <c:spPr>
            <a:ln w="28575" cap="rnd">
              <a:solidFill>
                <a:schemeClr val="accent1"/>
              </a:solidFill>
              <a:round/>
            </a:ln>
            <a:effectLst/>
          </c:spPr>
          <c:marker>
            <c:symbol val="none"/>
          </c:marker>
          <c:cat>
            <c:numRef>
              <c:f>Sheet1!$B$1:$DB$1</c:f>
              <c:numCache>
                <c:formatCode>mmm\-yy</c:formatCode>
                <c:ptCount val="105"/>
                <c:pt idx="0">
                  <c:v>35217</c:v>
                </c:pt>
                <c:pt idx="1">
                  <c:v>35309</c:v>
                </c:pt>
                <c:pt idx="2">
                  <c:v>35400</c:v>
                </c:pt>
                <c:pt idx="3">
                  <c:v>35490</c:v>
                </c:pt>
                <c:pt idx="4">
                  <c:v>35582</c:v>
                </c:pt>
                <c:pt idx="5">
                  <c:v>35674</c:v>
                </c:pt>
                <c:pt idx="6">
                  <c:v>35765</c:v>
                </c:pt>
                <c:pt idx="7">
                  <c:v>35855</c:v>
                </c:pt>
                <c:pt idx="8">
                  <c:v>35947</c:v>
                </c:pt>
                <c:pt idx="9">
                  <c:v>36039</c:v>
                </c:pt>
                <c:pt idx="10">
                  <c:v>36130</c:v>
                </c:pt>
                <c:pt idx="11">
                  <c:v>36220</c:v>
                </c:pt>
                <c:pt idx="12">
                  <c:v>36312</c:v>
                </c:pt>
                <c:pt idx="13">
                  <c:v>36404</c:v>
                </c:pt>
                <c:pt idx="14">
                  <c:v>36495</c:v>
                </c:pt>
                <c:pt idx="15">
                  <c:v>36586</c:v>
                </c:pt>
                <c:pt idx="16">
                  <c:v>36678</c:v>
                </c:pt>
                <c:pt idx="17">
                  <c:v>36770</c:v>
                </c:pt>
                <c:pt idx="18">
                  <c:v>36861</c:v>
                </c:pt>
                <c:pt idx="19">
                  <c:v>36951</c:v>
                </c:pt>
                <c:pt idx="20">
                  <c:v>37043</c:v>
                </c:pt>
                <c:pt idx="21">
                  <c:v>37135</c:v>
                </c:pt>
                <c:pt idx="22">
                  <c:v>37226</c:v>
                </c:pt>
                <c:pt idx="23">
                  <c:v>37316</c:v>
                </c:pt>
                <c:pt idx="24">
                  <c:v>37408</c:v>
                </c:pt>
                <c:pt idx="25">
                  <c:v>37500</c:v>
                </c:pt>
                <c:pt idx="26">
                  <c:v>37591</c:v>
                </c:pt>
                <c:pt idx="27">
                  <c:v>37681</c:v>
                </c:pt>
                <c:pt idx="28">
                  <c:v>37773</c:v>
                </c:pt>
                <c:pt idx="29">
                  <c:v>37865</c:v>
                </c:pt>
                <c:pt idx="30">
                  <c:v>37956</c:v>
                </c:pt>
                <c:pt idx="31">
                  <c:v>38047</c:v>
                </c:pt>
                <c:pt idx="32">
                  <c:v>38139</c:v>
                </c:pt>
                <c:pt idx="33">
                  <c:v>38231</c:v>
                </c:pt>
                <c:pt idx="34">
                  <c:v>38322</c:v>
                </c:pt>
                <c:pt idx="35">
                  <c:v>38412</c:v>
                </c:pt>
                <c:pt idx="36">
                  <c:v>38504</c:v>
                </c:pt>
                <c:pt idx="37">
                  <c:v>38596</c:v>
                </c:pt>
                <c:pt idx="38">
                  <c:v>38687</c:v>
                </c:pt>
                <c:pt idx="39">
                  <c:v>38777</c:v>
                </c:pt>
                <c:pt idx="40">
                  <c:v>38869</c:v>
                </c:pt>
                <c:pt idx="41">
                  <c:v>38961</c:v>
                </c:pt>
                <c:pt idx="42">
                  <c:v>39052</c:v>
                </c:pt>
                <c:pt idx="43">
                  <c:v>39142</c:v>
                </c:pt>
                <c:pt idx="44">
                  <c:v>39234</c:v>
                </c:pt>
                <c:pt idx="45">
                  <c:v>39326</c:v>
                </c:pt>
                <c:pt idx="46">
                  <c:v>39417</c:v>
                </c:pt>
                <c:pt idx="47">
                  <c:v>39508</c:v>
                </c:pt>
                <c:pt idx="48">
                  <c:v>39600</c:v>
                </c:pt>
                <c:pt idx="49">
                  <c:v>39692</c:v>
                </c:pt>
                <c:pt idx="50">
                  <c:v>39783</c:v>
                </c:pt>
                <c:pt idx="51">
                  <c:v>39873</c:v>
                </c:pt>
                <c:pt idx="52">
                  <c:v>39965</c:v>
                </c:pt>
                <c:pt idx="53">
                  <c:v>40057</c:v>
                </c:pt>
                <c:pt idx="54">
                  <c:v>40148</c:v>
                </c:pt>
                <c:pt idx="55">
                  <c:v>40238</c:v>
                </c:pt>
                <c:pt idx="56">
                  <c:v>40330</c:v>
                </c:pt>
                <c:pt idx="57">
                  <c:v>40422</c:v>
                </c:pt>
                <c:pt idx="58">
                  <c:v>40513</c:v>
                </c:pt>
                <c:pt idx="59">
                  <c:v>40603</c:v>
                </c:pt>
                <c:pt idx="60">
                  <c:v>40695</c:v>
                </c:pt>
                <c:pt idx="61">
                  <c:v>40787</c:v>
                </c:pt>
                <c:pt idx="62">
                  <c:v>40878</c:v>
                </c:pt>
                <c:pt idx="63">
                  <c:v>40969</c:v>
                </c:pt>
                <c:pt idx="64">
                  <c:v>41061</c:v>
                </c:pt>
                <c:pt idx="65">
                  <c:v>41153</c:v>
                </c:pt>
                <c:pt idx="66">
                  <c:v>41244</c:v>
                </c:pt>
                <c:pt idx="67">
                  <c:v>41334</c:v>
                </c:pt>
                <c:pt idx="68">
                  <c:v>41426</c:v>
                </c:pt>
                <c:pt idx="69">
                  <c:v>41518</c:v>
                </c:pt>
                <c:pt idx="70">
                  <c:v>41609</c:v>
                </c:pt>
                <c:pt idx="71">
                  <c:v>41699</c:v>
                </c:pt>
                <c:pt idx="72">
                  <c:v>41791</c:v>
                </c:pt>
                <c:pt idx="73">
                  <c:v>41883</c:v>
                </c:pt>
                <c:pt idx="74">
                  <c:v>41974</c:v>
                </c:pt>
                <c:pt idx="75">
                  <c:v>42064</c:v>
                </c:pt>
                <c:pt idx="76">
                  <c:v>42156</c:v>
                </c:pt>
                <c:pt idx="77">
                  <c:v>42248</c:v>
                </c:pt>
                <c:pt idx="78">
                  <c:v>42339</c:v>
                </c:pt>
                <c:pt idx="79">
                  <c:v>42430</c:v>
                </c:pt>
                <c:pt idx="80">
                  <c:v>42522</c:v>
                </c:pt>
                <c:pt idx="81">
                  <c:v>42614</c:v>
                </c:pt>
                <c:pt idx="82">
                  <c:v>42705</c:v>
                </c:pt>
                <c:pt idx="83">
                  <c:v>42795</c:v>
                </c:pt>
                <c:pt idx="84">
                  <c:v>42887</c:v>
                </c:pt>
                <c:pt idx="85">
                  <c:v>42979</c:v>
                </c:pt>
                <c:pt idx="86">
                  <c:v>43070</c:v>
                </c:pt>
                <c:pt idx="87">
                  <c:v>43160</c:v>
                </c:pt>
                <c:pt idx="88">
                  <c:v>43252</c:v>
                </c:pt>
                <c:pt idx="89">
                  <c:v>43344</c:v>
                </c:pt>
                <c:pt idx="90">
                  <c:v>43435</c:v>
                </c:pt>
                <c:pt idx="91">
                  <c:v>43525</c:v>
                </c:pt>
                <c:pt idx="92">
                  <c:v>43617</c:v>
                </c:pt>
                <c:pt idx="93">
                  <c:v>43709</c:v>
                </c:pt>
                <c:pt idx="94">
                  <c:v>43800</c:v>
                </c:pt>
                <c:pt idx="95">
                  <c:v>43891</c:v>
                </c:pt>
                <c:pt idx="96">
                  <c:v>43983</c:v>
                </c:pt>
                <c:pt idx="97">
                  <c:v>44075</c:v>
                </c:pt>
                <c:pt idx="98">
                  <c:v>44166</c:v>
                </c:pt>
                <c:pt idx="99">
                  <c:v>44256</c:v>
                </c:pt>
                <c:pt idx="100">
                  <c:v>44348</c:v>
                </c:pt>
                <c:pt idx="101">
                  <c:v>44440</c:v>
                </c:pt>
                <c:pt idx="102">
                  <c:v>44531</c:v>
                </c:pt>
                <c:pt idx="103">
                  <c:v>44621</c:v>
                </c:pt>
                <c:pt idx="104">
                  <c:v>44713</c:v>
                </c:pt>
              </c:numCache>
            </c:numRef>
          </c:cat>
          <c:val>
            <c:numRef>
              <c:f>Sheet1!$B$2:$DB$2</c:f>
              <c:numCache>
                <c:formatCode>#,##0</c:formatCode>
                <c:ptCount val="105"/>
                <c:pt idx="0">
                  <c:v>4802</c:v>
                </c:pt>
                <c:pt idx="1">
                  <c:v>5134</c:v>
                </c:pt>
                <c:pt idx="2">
                  <c:v>5723</c:v>
                </c:pt>
                <c:pt idx="3">
                  <c:v>5386</c:v>
                </c:pt>
                <c:pt idx="4">
                  <c:v>5775</c:v>
                </c:pt>
                <c:pt idx="5">
                  <c:v>6395</c:v>
                </c:pt>
                <c:pt idx="6">
                  <c:v>8196</c:v>
                </c:pt>
                <c:pt idx="7">
                  <c:v>8637</c:v>
                </c:pt>
                <c:pt idx="8">
                  <c:v>9279</c:v>
                </c:pt>
                <c:pt idx="9">
                  <c:v>10286</c:v>
                </c:pt>
                <c:pt idx="10">
                  <c:v>11209</c:v>
                </c:pt>
                <c:pt idx="11">
                  <c:v>11881</c:v>
                </c:pt>
                <c:pt idx="12">
                  <c:v>12413</c:v>
                </c:pt>
                <c:pt idx="13">
                  <c:v>12358</c:v>
                </c:pt>
                <c:pt idx="14">
                  <c:v>13530</c:v>
                </c:pt>
                <c:pt idx="15">
                  <c:v>13277</c:v>
                </c:pt>
                <c:pt idx="16">
                  <c:v>13717</c:v>
                </c:pt>
                <c:pt idx="17">
                  <c:v>13403</c:v>
                </c:pt>
                <c:pt idx="18">
                  <c:v>13748</c:v>
                </c:pt>
                <c:pt idx="19">
                  <c:v>13958</c:v>
                </c:pt>
                <c:pt idx="20">
                  <c:v>14214</c:v>
                </c:pt>
                <c:pt idx="21">
                  <c:v>14303</c:v>
                </c:pt>
                <c:pt idx="22">
                  <c:v>14792</c:v>
                </c:pt>
                <c:pt idx="23">
                  <c:v>14950</c:v>
                </c:pt>
                <c:pt idx="24">
                  <c:v>15226</c:v>
                </c:pt>
                <c:pt idx="25">
                  <c:v>15182</c:v>
                </c:pt>
                <c:pt idx="26">
                  <c:v>15473</c:v>
                </c:pt>
                <c:pt idx="27">
                  <c:v>15646</c:v>
                </c:pt>
                <c:pt idx="28">
                  <c:v>15353</c:v>
                </c:pt>
                <c:pt idx="29">
                  <c:v>15426</c:v>
                </c:pt>
                <c:pt idx="30">
                  <c:v>15810</c:v>
                </c:pt>
                <c:pt idx="31">
                  <c:v>15919</c:v>
                </c:pt>
                <c:pt idx="32">
                  <c:v>15980</c:v>
                </c:pt>
                <c:pt idx="33">
                  <c:v>15930</c:v>
                </c:pt>
                <c:pt idx="34">
                  <c:v>16053</c:v>
                </c:pt>
                <c:pt idx="35">
                  <c:v>16404</c:v>
                </c:pt>
                <c:pt idx="36">
                  <c:v>16956</c:v>
                </c:pt>
                <c:pt idx="37">
                  <c:v>17603</c:v>
                </c:pt>
                <c:pt idx="38">
                  <c:v>16298</c:v>
                </c:pt>
                <c:pt idx="39">
                  <c:v>14607</c:v>
                </c:pt>
                <c:pt idx="40">
                  <c:v>14560</c:v>
                </c:pt>
                <c:pt idx="41">
                  <c:v>14402</c:v>
                </c:pt>
                <c:pt idx="42">
                  <c:v>15547</c:v>
                </c:pt>
                <c:pt idx="43">
                  <c:v>16447</c:v>
                </c:pt>
                <c:pt idx="44">
                  <c:v>17673</c:v>
                </c:pt>
                <c:pt idx="45">
                  <c:v>18282</c:v>
                </c:pt>
                <c:pt idx="46">
                  <c:v>18592</c:v>
                </c:pt>
                <c:pt idx="47">
                  <c:v>19557</c:v>
                </c:pt>
                <c:pt idx="48">
                  <c:v>17460</c:v>
                </c:pt>
                <c:pt idx="49">
                  <c:v>17756</c:v>
                </c:pt>
                <c:pt idx="50">
                  <c:v>17598</c:v>
                </c:pt>
                <c:pt idx="51">
                  <c:v>18162</c:v>
                </c:pt>
                <c:pt idx="52">
                  <c:v>22269</c:v>
                </c:pt>
                <c:pt idx="53">
                  <c:v>22055</c:v>
                </c:pt>
                <c:pt idx="54">
                  <c:v>22267</c:v>
                </c:pt>
                <c:pt idx="55">
                  <c:v>23203</c:v>
                </c:pt>
                <c:pt idx="56">
                  <c:v>23808</c:v>
                </c:pt>
                <c:pt idx="57">
                  <c:v>24592</c:v>
                </c:pt>
                <c:pt idx="58">
                  <c:v>25152</c:v>
                </c:pt>
                <c:pt idx="59">
                  <c:v>24807</c:v>
                </c:pt>
                <c:pt idx="60">
                  <c:v>23215</c:v>
                </c:pt>
                <c:pt idx="61">
                  <c:v>22575</c:v>
                </c:pt>
                <c:pt idx="62">
                  <c:v>22407</c:v>
                </c:pt>
                <c:pt idx="63">
                  <c:v>22709</c:v>
                </c:pt>
                <c:pt idx="64">
                  <c:v>23301</c:v>
                </c:pt>
                <c:pt idx="65">
                  <c:v>23122</c:v>
                </c:pt>
                <c:pt idx="66">
                  <c:v>23532</c:v>
                </c:pt>
                <c:pt idx="67">
                  <c:v>22860</c:v>
                </c:pt>
                <c:pt idx="68">
                  <c:v>23107</c:v>
                </c:pt>
                <c:pt idx="69">
                  <c:v>22883</c:v>
                </c:pt>
                <c:pt idx="70">
                  <c:v>23218</c:v>
                </c:pt>
                <c:pt idx="71">
                  <c:v>22359</c:v>
                </c:pt>
                <c:pt idx="72">
                  <c:v>20637</c:v>
                </c:pt>
                <c:pt idx="73">
                  <c:v>18953</c:v>
                </c:pt>
                <c:pt idx="74">
                  <c:v>18944</c:v>
                </c:pt>
                <c:pt idx="75">
                  <c:v>18721</c:v>
                </c:pt>
                <c:pt idx="76">
                  <c:v>16269</c:v>
                </c:pt>
                <c:pt idx="77">
                  <c:v>15138</c:v>
                </c:pt>
                <c:pt idx="78">
                  <c:v>14579</c:v>
                </c:pt>
                <c:pt idx="79">
                  <c:v>14396</c:v>
                </c:pt>
                <c:pt idx="80">
                  <c:v>14440</c:v>
                </c:pt>
                <c:pt idx="81">
                  <c:v>14224</c:v>
                </c:pt>
                <c:pt idx="82">
                  <c:v>14664</c:v>
                </c:pt>
                <c:pt idx="83">
                  <c:v>14559</c:v>
                </c:pt>
                <c:pt idx="84">
                  <c:v>14489</c:v>
                </c:pt>
                <c:pt idx="85">
                  <c:v>12909</c:v>
                </c:pt>
                <c:pt idx="86">
                  <c:v>12984</c:v>
                </c:pt>
                <c:pt idx="87">
                  <c:v>12732</c:v>
                </c:pt>
                <c:pt idx="88">
                  <c:v>12832</c:v>
                </c:pt>
                <c:pt idx="89">
                  <c:v>10997</c:v>
                </c:pt>
                <c:pt idx="90">
                  <c:v>10905</c:v>
                </c:pt>
                <c:pt idx="91">
                  <c:v>10577</c:v>
                </c:pt>
                <c:pt idx="92">
                  <c:v>11340</c:v>
                </c:pt>
                <c:pt idx="93">
                  <c:v>10880</c:v>
                </c:pt>
                <c:pt idx="94">
                  <c:v>10742</c:v>
                </c:pt>
                <c:pt idx="95">
                  <c:v>10685</c:v>
                </c:pt>
                <c:pt idx="96">
                  <c:v>10715</c:v>
                </c:pt>
                <c:pt idx="97">
                  <c:v>9823</c:v>
                </c:pt>
                <c:pt idx="98">
                  <c:v>9995</c:v>
                </c:pt>
                <c:pt idx="99">
                  <c:v>10003</c:v>
                </c:pt>
                <c:pt idx="100">
                  <c:v>10192</c:v>
                </c:pt>
                <c:pt idx="101">
                  <c:v>10116</c:v>
                </c:pt>
                <c:pt idx="102">
                  <c:v>10650</c:v>
                </c:pt>
                <c:pt idx="103">
                  <c:v>10775</c:v>
                </c:pt>
                <c:pt idx="104">
                  <c:v>11053</c:v>
                </c:pt>
              </c:numCache>
            </c:numRef>
          </c:val>
          <c:smooth val="0"/>
          <c:extLst>
            <c:ext xmlns:c16="http://schemas.microsoft.com/office/drawing/2014/chart" uri="{C3380CC4-5D6E-409C-BE32-E72D297353CC}">
              <c16:uniqueId val="{00000000-A277-43FE-B64F-A340FD4C00D5}"/>
            </c:ext>
          </c:extLst>
        </c:ser>
        <c:dLbls>
          <c:showLegendKey val="0"/>
          <c:showVal val="0"/>
          <c:showCatName val="0"/>
          <c:showSerName val="0"/>
          <c:showPercent val="0"/>
          <c:showBubbleSize val="0"/>
        </c:dLbls>
        <c:marker val="1"/>
        <c:smooth val="0"/>
        <c:axId val="1928111359"/>
        <c:axId val="1927126815"/>
      </c:lineChart>
      <c:lineChart>
        <c:grouping val="standard"/>
        <c:varyColors val="0"/>
        <c:ser>
          <c:idx val="1"/>
          <c:order val="1"/>
          <c:tx>
            <c:strRef>
              <c:f>Sheet1!$A$3</c:f>
              <c:strCache>
                <c:ptCount val="1"/>
                <c:pt idx="0">
                  <c:v>Employees ('000)</c:v>
                </c:pt>
              </c:strCache>
            </c:strRef>
          </c:tx>
          <c:spPr>
            <a:ln w="28575" cap="rnd">
              <a:solidFill>
                <a:schemeClr val="accent2"/>
              </a:solidFill>
              <a:round/>
            </a:ln>
            <a:effectLst/>
          </c:spPr>
          <c:marker>
            <c:symbol val="none"/>
          </c:marker>
          <c:cat>
            <c:numRef>
              <c:f>Sheet1!$B$1:$DB$1</c:f>
              <c:numCache>
                <c:formatCode>mmm\-yy</c:formatCode>
                <c:ptCount val="105"/>
                <c:pt idx="0">
                  <c:v>35217</c:v>
                </c:pt>
                <c:pt idx="1">
                  <c:v>35309</c:v>
                </c:pt>
                <c:pt idx="2">
                  <c:v>35400</c:v>
                </c:pt>
                <c:pt idx="3">
                  <c:v>35490</c:v>
                </c:pt>
                <c:pt idx="4">
                  <c:v>35582</c:v>
                </c:pt>
                <c:pt idx="5">
                  <c:v>35674</c:v>
                </c:pt>
                <c:pt idx="6">
                  <c:v>35765</c:v>
                </c:pt>
                <c:pt idx="7">
                  <c:v>35855</c:v>
                </c:pt>
                <c:pt idx="8">
                  <c:v>35947</c:v>
                </c:pt>
                <c:pt idx="9">
                  <c:v>36039</c:v>
                </c:pt>
                <c:pt idx="10">
                  <c:v>36130</c:v>
                </c:pt>
                <c:pt idx="11">
                  <c:v>36220</c:v>
                </c:pt>
                <c:pt idx="12">
                  <c:v>36312</c:v>
                </c:pt>
                <c:pt idx="13">
                  <c:v>36404</c:v>
                </c:pt>
                <c:pt idx="14">
                  <c:v>36495</c:v>
                </c:pt>
                <c:pt idx="15">
                  <c:v>36586</c:v>
                </c:pt>
                <c:pt idx="16">
                  <c:v>36678</c:v>
                </c:pt>
                <c:pt idx="17">
                  <c:v>36770</c:v>
                </c:pt>
                <c:pt idx="18">
                  <c:v>36861</c:v>
                </c:pt>
                <c:pt idx="19">
                  <c:v>36951</c:v>
                </c:pt>
                <c:pt idx="20">
                  <c:v>37043</c:v>
                </c:pt>
                <c:pt idx="21">
                  <c:v>37135</c:v>
                </c:pt>
                <c:pt idx="22">
                  <c:v>37226</c:v>
                </c:pt>
                <c:pt idx="23">
                  <c:v>37316</c:v>
                </c:pt>
                <c:pt idx="24">
                  <c:v>37408</c:v>
                </c:pt>
                <c:pt idx="25">
                  <c:v>37500</c:v>
                </c:pt>
                <c:pt idx="26">
                  <c:v>37591</c:v>
                </c:pt>
                <c:pt idx="27">
                  <c:v>37681</c:v>
                </c:pt>
                <c:pt idx="28">
                  <c:v>37773</c:v>
                </c:pt>
                <c:pt idx="29">
                  <c:v>37865</c:v>
                </c:pt>
                <c:pt idx="30">
                  <c:v>37956</c:v>
                </c:pt>
                <c:pt idx="31">
                  <c:v>38047</c:v>
                </c:pt>
                <c:pt idx="32">
                  <c:v>38139</c:v>
                </c:pt>
                <c:pt idx="33">
                  <c:v>38231</c:v>
                </c:pt>
                <c:pt idx="34">
                  <c:v>38322</c:v>
                </c:pt>
                <c:pt idx="35">
                  <c:v>38412</c:v>
                </c:pt>
                <c:pt idx="36">
                  <c:v>38504</c:v>
                </c:pt>
                <c:pt idx="37">
                  <c:v>38596</c:v>
                </c:pt>
                <c:pt idx="38">
                  <c:v>38687</c:v>
                </c:pt>
                <c:pt idx="39">
                  <c:v>38777</c:v>
                </c:pt>
                <c:pt idx="40">
                  <c:v>38869</c:v>
                </c:pt>
                <c:pt idx="41">
                  <c:v>38961</c:v>
                </c:pt>
                <c:pt idx="42">
                  <c:v>39052</c:v>
                </c:pt>
                <c:pt idx="43">
                  <c:v>39142</c:v>
                </c:pt>
                <c:pt idx="44">
                  <c:v>39234</c:v>
                </c:pt>
                <c:pt idx="45">
                  <c:v>39326</c:v>
                </c:pt>
                <c:pt idx="46">
                  <c:v>39417</c:v>
                </c:pt>
                <c:pt idx="47">
                  <c:v>39508</c:v>
                </c:pt>
                <c:pt idx="48">
                  <c:v>39600</c:v>
                </c:pt>
                <c:pt idx="49">
                  <c:v>39692</c:v>
                </c:pt>
                <c:pt idx="50">
                  <c:v>39783</c:v>
                </c:pt>
                <c:pt idx="51">
                  <c:v>39873</c:v>
                </c:pt>
                <c:pt idx="52">
                  <c:v>39965</c:v>
                </c:pt>
                <c:pt idx="53">
                  <c:v>40057</c:v>
                </c:pt>
                <c:pt idx="54">
                  <c:v>40148</c:v>
                </c:pt>
                <c:pt idx="55">
                  <c:v>40238</c:v>
                </c:pt>
                <c:pt idx="56">
                  <c:v>40330</c:v>
                </c:pt>
                <c:pt idx="57">
                  <c:v>40422</c:v>
                </c:pt>
                <c:pt idx="58">
                  <c:v>40513</c:v>
                </c:pt>
                <c:pt idx="59">
                  <c:v>40603</c:v>
                </c:pt>
                <c:pt idx="60">
                  <c:v>40695</c:v>
                </c:pt>
                <c:pt idx="61">
                  <c:v>40787</c:v>
                </c:pt>
                <c:pt idx="62">
                  <c:v>40878</c:v>
                </c:pt>
                <c:pt idx="63">
                  <c:v>40969</c:v>
                </c:pt>
                <c:pt idx="64">
                  <c:v>41061</c:v>
                </c:pt>
                <c:pt idx="65">
                  <c:v>41153</c:v>
                </c:pt>
                <c:pt idx="66">
                  <c:v>41244</c:v>
                </c:pt>
                <c:pt idx="67">
                  <c:v>41334</c:v>
                </c:pt>
                <c:pt idx="68">
                  <c:v>41426</c:v>
                </c:pt>
                <c:pt idx="69">
                  <c:v>41518</c:v>
                </c:pt>
                <c:pt idx="70">
                  <c:v>41609</c:v>
                </c:pt>
                <c:pt idx="71">
                  <c:v>41699</c:v>
                </c:pt>
                <c:pt idx="72">
                  <c:v>41791</c:v>
                </c:pt>
                <c:pt idx="73">
                  <c:v>41883</c:v>
                </c:pt>
                <c:pt idx="74">
                  <c:v>41974</c:v>
                </c:pt>
                <c:pt idx="75">
                  <c:v>42064</c:v>
                </c:pt>
                <c:pt idx="76">
                  <c:v>42156</c:v>
                </c:pt>
                <c:pt idx="77">
                  <c:v>42248</c:v>
                </c:pt>
                <c:pt idx="78">
                  <c:v>42339</c:v>
                </c:pt>
                <c:pt idx="79">
                  <c:v>42430</c:v>
                </c:pt>
                <c:pt idx="80">
                  <c:v>42522</c:v>
                </c:pt>
                <c:pt idx="81">
                  <c:v>42614</c:v>
                </c:pt>
                <c:pt idx="82">
                  <c:v>42705</c:v>
                </c:pt>
                <c:pt idx="83">
                  <c:v>42795</c:v>
                </c:pt>
                <c:pt idx="84">
                  <c:v>42887</c:v>
                </c:pt>
                <c:pt idx="85">
                  <c:v>42979</c:v>
                </c:pt>
                <c:pt idx="86">
                  <c:v>43070</c:v>
                </c:pt>
                <c:pt idx="87">
                  <c:v>43160</c:v>
                </c:pt>
                <c:pt idx="88">
                  <c:v>43252</c:v>
                </c:pt>
                <c:pt idx="89">
                  <c:v>43344</c:v>
                </c:pt>
                <c:pt idx="90">
                  <c:v>43435</c:v>
                </c:pt>
                <c:pt idx="91">
                  <c:v>43525</c:v>
                </c:pt>
                <c:pt idx="92">
                  <c:v>43617</c:v>
                </c:pt>
                <c:pt idx="93">
                  <c:v>43709</c:v>
                </c:pt>
                <c:pt idx="94">
                  <c:v>43800</c:v>
                </c:pt>
                <c:pt idx="95">
                  <c:v>43891</c:v>
                </c:pt>
                <c:pt idx="96">
                  <c:v>43983</c:v>
                </c:pt>
                <c:pt idx="97">
                  <c:v>44075</c:v>
                </c:pt>
                <c:pt idx="98">
                  <c:v>44166</c:v>
                </c:pt>
                <c:pt idx="99">
                  <c:v>44256</c:v>
                </c:pt>
                <c:pt idx="100">
                  <c:v>44348</c:v>
                </c:pt>
                <c:pt idx="101">
                  <c:v>44440</c:v>
                </c:pt>
                <c:pt idx="102">
                  <c:v>44531</c:v>
                </c:pt>
                <c:pt idx="103">
                  <c:v>44621</c:v>
                </c:pt>
                <c:pt idx="104">
                  <c:v>44713</c:v>
                </c:pt>
              </c:numCache>
            </c:numRef>
          </c:cat>
          <c:val>
            <c:numRef>
              <c:f>Sheet1!$B$3:$DB$3</c:f>
              <c:numCache>
                <c:formatCode>#,##0.0</c:formatCode>
                <c:ptCount val="105"/>
                <c:pt idx="0">
                  <c:v>1356.941</c:v>
                </c:pt>
                <c:pt idx="1">
                  <c:v>1336.3009999999999</c:v>
                </c:pt>
                <c:pt idx="2">
                  <c:v>1418.047</c:v>
                </c:pt>
                <c:pt idx="3">
                  <c:v>1142.511</c:v>
                </c:pt>
                <c:pt idx="4">
                  <c:v>1204.202</c:v>
                </c:pt>
                <c:pt idx="5">
                  <c:v>1119.742</c:v>
                </c:pt>
                <c:pt idx="6">
                  <c:v>1234.3340000000001</c:v>
                </c:pt>
                <c:pt idx="7">
                  <c:v>1210.991</c:v>
                </c:pt>
                <c:pt idx="8">
                  <c:v>1323.991</c:v>
                </c:pt>
                <c:pt idx="9">
                  <c:v>1320.3679999999999</c:v>
                </c:pt>
                <c:pt idx="10">
                  <c:v>1475.769</c:v>
                </c:pt>
                <c:pt idx="11">
                  <c:v>1493.3920000000001</c:v>
                </c:pt>
                <c:pt idx="12">
                  <c:v>1582.211</c:v>
                </c:pt>
                <c:pt idx="13">
                  <c:v>1506.4059999999999</c:v>
                </c:pt>
                <c:pt idx="14">
                  <c:v>1523.5650000000001</c:v>
                </c:pt>
                <c:pt idx="15">
                  <c:v>1545.624</c:v>
                </c:pt>
                <c:pt idx="16">
                  <c:v>1500.383</c:v>
                </c:pt>
                <c:pt idx="17">
                  <c:v>1492.059</c:v>
                </c:pt>
                <c:pt idx="18">
                  <c:v>1480.1569999999999</c:v>
                </c:pt>
                <c:pt idx="19">
                  <c:v>1532.913</c:v>
                </c:pt>
                <c:pt idx="20">
                  <c:v>1606.635</c:v>
                </c:pt>
                <c:pt idx="21">
                  <c:v>1539.45</c:v>
                </c:pt>
                <c:pt idx="22">
                  <c:v>1624.9269999999999</c:v>
                </c:pt>
                <c:pt idx="23">
                  <c:v>1588.5730000000001</c:v>
                </c:pt>
                <c:pt idx="24">
                  <c:v>1637.269</c:v>
                </c:pt>
                <c:pt idx="25">
                  <c:v>1642.624</c:v>
                </c:pt>
                <c:pt idx="26">
                  <c:v>1748.8520000000001</c:v>
                </c:pt>
                <c:pt idx="27">
                  <c:v>1754.354</c:v>
                </c:pt>
                <c:pt idx="28">
                  <c:v>1803.279</c:v>
                </c:pt>
                <c:pt idx="29">
                  <c:v>1672.636</c:v>
                </c:pt>
                <c:pt idx="30">
                  <c:v>1725.482</c:v>
                </c:pt>
                <c:pt idx="31">
                  <c:v>1645.5719999999999</c:v>
                </c:pt>
                <c:pt idx="32">
                  <c:v>1600.471</c:v>
                </c:pt>
                <c:pt idx="33">
                  <c:v>1626.5360000000001</c:v>
                </c:pt>
                <c:pt idx="34">
                  <c:v>1688.6669999999999</c:v>
                </c:pt>
                <c:pt idx="35">
                  <c:v>1712.3430000000001</c:v>
                </c:pt>
                <c:pt idx="36">
                  <c:v>1827.07</c:v>
                </c:pt>
                <c:pt idx="37">
                  <c:v>1843.085</c:v>
                </c:pt>
                <c:pt idx="38">
                  <c:v>1859.6880000000001</c:v>
                </c:pt>
                <c:pt idx="39">
                  <c:v>1876.827</c:v>
                </c:pt>
                <c:pt idx="40">
                  <c:v>1860.165</c:v>
                </c:pt>
                <c:pt idx="41">
                  <c:v>1796.8430000000001</c:v>
                </c:pt>
                <c:pt idx="42">
                  <c:v>1942.8009999999999</c:v>
                </c:pt>
                <c:pt idx="43">
                  <c:v>1962.1669999999999</c:v>
                </c:pt>
                <c:pt idx="44">
                  <c:v>1982.1659999999999</c:v>
                </c:pt>
                <c:pt idx="45">
                  <c:v>1867.742</c:v>
                </c:pt>
                <c:pt idx="46">
                  <c:v>1907.6949999999999</c:v>
                </c:pt>
                <c:pt idx="47">
                  <c:v>1930.836</c:v>
                </c:pt>
                <c:pt idx="48">
                  <c:v>1850.433</c:v>
                </c:pt>
                <c:pt idx="49">
                  <c:v>1774.2159999999999</c:v>
                </c:pt>
                <c:pt idx="50">
                  <c:v>1860.527</c:v>
                </c:pt>
                <c:pt idx="51">
                  <c:v>1756.683</c:v>
                </c:pt>
                <c:pt idx="52">
                  <c:v>2039.548</c:v>
                </c:pt>
                <c:pt idx="53">
                  <c:v>1958.3489999999999</c:v>
                </c:pt>
                <c:pt idx="54">
                  <c:v>2057.5149999999999</c:v>
                </c:pt>
                <c:pt idx="55">
                  <c:v>2201.5949999999998</c:v>
                </c:pt>
                <c:pt idx="56">
                  <c:v>2423.3809999999999</c:v>
                </c:pt>
                <c:pt idx="57">
                  <c:v>2416.2150000000001</c:v>
                </c:pt>
                <c:pt idx="58">
                  <c:v>2604.2660000000001</c:v>
                </c:pt>
                <c:pt idx="59">
                  <c:v>2591.9989999999998</c:v>
                </c:pt>
                <c:pt idx="60">
                  <c:v>2622.0810000000001</c:v>
                </c:pt>
                <c:pt idx="61">
                  <c:v>2472.6770000000001</c:v>
                </c:pt>
                <c:pt idx="62">
                  <c:v>2556.5819999999999</c:v>
                </c:pt>
                <c:pt idx="63">
                  <c:v>2486.9</c:v>
                </c:pt>
                <c:pt idx="64">
                  <c:v>2585.2069999999999</c:v>
                </c:pt>
                <c:pt idx="65">
                  <c:v>2322.2779999999998</c:v>
                </c:pt>
                <c:pt idx="66">
                  <c:v>2524.5039999999999</c:v>
                </c:pt>
                <c:pt idx="67">
                  <c:v>2519.6480000000001</c:v>
                </c:pt>
                <c:pt idx="68">
                  <c:v>2456.12</c:v>
                </c:pt>
                <c:pt idx="69">
                  <c:v>2482.5059999999999</c:v>
                </c:pt>
                <c:pt idx="70">
                  <c:v>2612.5650000000001</c:v>
                </c:pt>
                <c:pt idx="71">
                  <c:v>2626.1129999999998</c:v>
                </c:pt>
                <c:pt idx="72">
                  <c:v>2511.038</c:v>
                </c:pt>
                <c:pt idx="73">
                  <c:v>2309.3069999999998</c:v>
                </c:pt>
                <c:pt idx="74">
                  <c:v>2402.567</c:v>
                </c:pt>
                <c:pt idx="75">
                  <c:v>2410.98</c:v>
                </c:pt>
                <c:pt idx="76">
                  <c:v>2415.5259999999998</c:v>
                </c:pt>
                <c:pt idx="77">
                  <c:v>2172.5610000000001</c:v>
                </c:pt>
                <c:pt idx="78">
                  <c:v>2235.2890000000002</c:v>
                </c:pt>
                <c:pt idx="79">
                  <c:v>2193.413</c:v>
                </c:pt>
                <c:pt idx="80">
                  <c:v>2162.2759999999998</c:v>
                </c:pt>
                <c:pt idx="81">
                  <c:v>1989.325</c:v>
                </c:pt>
                <c:pt idx="82">
                  <c:v>2061.2330000000002</c:v>
                </c:pt>
                <c:pt idx="83">
                  <c:v>1996.354</c:v>
                </c:pt>
                <c:pt idx="84">
                  <c:v>1880.8320000000001</c:v>
                </c:pt>
                <c:pt idx="85">
                  <c:v>1760.625</c:v>
                </c:pt>
                <c:pt idx="86">
                  <c:v>1812.8579999999999</c:v>
                </c:pt>
                <c:pt idx="87">
                  <c:v>1784.3989999999999</c:v>
                </c:pt>
                <c:pt idx="88">
                  <c:v>1962.4639999999999</c:v>
                </c:pt>
                <c:pt idx="89">
                  <c:v>1897.835</c:v>
                </c:pt>
                <c:pt idx="90">
                  <c:v>1883.1110000000001</c:v>
                </c:pt>
                <c:pt idx="91">
                  <c:v>2086.0720000000001</c:v>
                </c:pt>
                <c:pt idx="92">
                  <c:v>2200.2260000000001</c:v>
                </c:pt>
                <c:pt idx="93">
                  <c:v>2171.0239999999999</c:v>
                </c:pt>
                <c:pt idx="94">
                  <c:v>2245.83</c:v>
                </c:pt>
                <c:pt idx="95">
                  <c:v>2205.9319999999998</c:v>
                </c:pt>
                <c:pt idx="96">
                  <c:v>2156.2539999999999</c:v>
                </c:pt>
                <c:pt idx="97">
                  <c:v>1894.4269999999999</c:v>
                </c:pt>
                <c:pt idx="98">
                  <c:v>1900.8589999999999</c:v>
                </c:pt>
                <c:pt idx="99">
                  <c:v>1891.9580000000001</c:v>
                </c:pt>
                <c:pt idx="100">
                  <c:v>1782.104</c:v>
                </c:pt>
                <c:pt idx="101">
                  <c:v>1646.711</c:v>
                </c:pt>
                <c:pt idx="102">
                  <c:v>1651.6610000000001</c:v>
                </c:pt>
                <c:pt idx="103">
                  <c:v>1656.796</c:v>
                </c:pt>
                <c:pt idx="104">
                  <c:v>1743.845</c:v>
                </c:pt>
              </c:numCache>
            </c:numRef>
          </c:val>
          <c:smooth val="0"/>
          <c:extLst>
            <c:ext xmlns:c16="http://schemas.microsoft.com/office/drawing/2014/chart" uri="{C3380CC4-5D6E-409C-BE32-E72D297353CC}">
              <c16:uniqueId val="{00000001-A277-43FE-B64F-A340FD4C00D5}"/>
            </c:ext>
          </c:extLst>
        </c:ser>
        <c:dLbls>
          <c:showLegendKey val="0"/>
          <c:showVal val="0"/>
          <c:showCatName val="0"/>
          <c:showSerName val="0"/>
          <c:showPercent val="0"/>
          <c:showBubbleSize val="0"/>
        </c:dLbls>
        <c:marker val="1"/>
        <c:smooth val="0"/>
        <c:axId val="455676639"/>
        <c:axId val="1927122239"/>
      </c:lineChart>
      <c:catAx>
        <c:axId val="1928111359"/>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927126815"/>
        <c:crosses val="autoZero"/>
        <c:auto val="0"/>
        <c:lblAlgn val="ctr"/>
        <c:lblOffset val="100"/>
        <c:tickLblSkip val="1"/>
        <c:noMultiLvlLbl val="0"/>
      </c:catAx>
      <c:valAx>
        <c:axId val="19271268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AU" sz="1200"/>
                  <a:t>Agreements</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928111359"/>
        <c:crosses val="autoZero"/>
        <c:crossBetween val="between"/>
      </c:valAx>
      <c:valAx>
        <c:axId val="1927122239"/>
        <c:scaling>
          <c:orientation val="minMax"/>
          <c:max val="3000"/>
        </c:scaling>
        <c:delete val="0"/>
        <c:axPos val="r"/>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AU" sz="1200"/>
                  <a:t>Employees ('000)</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55676639"/>
        <c:crosses val="max"/>
        <c:crossBetween val="between"/>
        <c:majorUnit val="500"/>
      </c:valAx>
      <c:dateAx>
        <c:axId val="455676639"/>
        <c:scaling>
          <c:orientation val="minMax"/>
        </c:scaling>
        <c:delete val="1"/>
        <c:axPos val="b"/>
        <c:numFmt formatCode="mmm\-yy" sourceLinked="1"/>
        <c:majorTickMark val="out"/>
        <c:minorTickMark val="none"/>
        <c:tickLblPos val="nextTo"/>
        <c:crossAx val="1927122239"/>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1" i="0" u="none" strike="noStrike" baseline="0">
                <a:effectLst/>
              </a:rPr>
              <a:t>All employees, proportion of employees - method of setting pay</a:t>
            </a:r>
            <a:r>
              <a:rPr lang="en-AU" sz="1400" b="0" i="0" u="none" strike="noStrike" baseline="0"/>
              <a:t> </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Sheet1!$B$1:$B$2</c:f>
              <c:strCache>
                <c:ptCount val="2"/>
                <c:pt idx="0">
                  <c:v>All employees, proportion of employees - method of setting pay</c:v>
                </c:pt>
                <c:pt idx="1">
                  <c:v>Award only (%)</c:v>
                </c:pt>
              </c:strCache>
            </c:strRef>
          </c:tx>
          <c:spPr>
            <a:solidFill>
              <a:schemeClr val="accent1"/>
            </a:solidFill>
            <a:ln>
              <a:noFill/>
            </a:ln>
            <a:effectLst/>
          </c:spPr>
          <c:invertIfNegative val="0"/>
          <c:cat>
            <c:strRef>
              <c:f>Sheet1!$A$3:$A$7</c:f>
              <c:strCache>
                <c:ptCount val="5"/>
                <c:pt idx="0">
                  <c:v>2012</c:v>
                </c:pt>
                <c:pt idx="1">
                  <c:v>2014</c:v>
                </c:pt>
                <c:pt idx="2">
                  <c:v>2016 (a)</c:v>
                </c:pt>
                <c:pt idx="3">
                  <c:v>2018</c:v>
                </c:pt>
                <c:pt idx="4">
                  <c:v>2021</c:v>
                </c:pt>
              </c:strCache>
            </c:strRef>
          </c:cat>
          <c:val>
            <c:numRef>
              <c:f>Sheet1!$B$3:$B$7</c:f>
              <c:numCache>
                <c:formatCode>#,##0.0</c:formatCode>
                <c:ptCount val="5"/>
                <c:pt idx="0">
                  <c:v>16.100000000000001</c:v>
                </c:pt>
                <c:pt idx="1">
                  <c:v>18.8</c:v>
                </c:pt>
                <c:pt idx="2">
                  <c:v>20.6</c:v>
                </c:pt>
                <c:pt idx="3">
                  <c:v>21</c:v>
                </c:pt>
                <c:pt idx="4">
                  <c:v>23</c:v>
                </c:pt>
              </c:numCache>
            </c:numRef>
          </c:val>
          <c:extLst>
            <c:ext xmlns:c16="http://schemas.microsoft.com/office/drawing/2014/chart" uri="{C3380CC4-5D6E-409C-BE32-E72D297353CC}">
              <c16:uniqueId val="{00000000-BEED-4B5D-A232-F11A8F1797D7}"/>
            </c:ext>
          </c:extLst>
        </c:ser>
        <c:ser>
          <c:idx val="1"/>
          <c:order val="1"/>
          <c:tx>
            <c:strRef>
              <c:f>Sheet1!$C$1:$C$2</c:f>
              <c:strCache>
                <c:ptCount val="2"/>
                <c:pt idx="0">
                  <c:v>All employees, proportion of employees - method of setting pay</c:v>
                </c:pt>
                <c:pt idx="1">
                  <c:v>Collective agreement (%)</c:v>
                </c:pt>
              </c:strCache>
            </c:strRef>
          </c:tx>
          <c:spPr>
            <a:solidFill>
              <a:schemeClr val="accent2"/>
            </a:solidFill>
            <a:ln>
              <a:noFill/>
            </a:ln>
            <a:effectLst/>
          </c:spPr>
          <c:invertIfNegative val="0"/>
          <c:cat>
            <c:strRef>
              <c:f>Sheet1!$A$3:$A$7</c:f>
              <c:strCache>
                <c:ptCount val="5"/>
                <c:pt idx="0">
                  <c:v>2012</c:v>
                </c:pt>
                <c:pt idx="1">
                  <c:v>2014</c:v>
                </c:pt>
                <c:pt idx="2">
                  <c:v>2016 (a)</c:v>
                </c:pt>
                <c:pt idx="3">
                  <c:v>2018</c:v>
                </c:pt>
                <c:pt idx="4">
                  <c:v>2021</c:v>
                </c:pt>
              </c:strCache>
            </c:strRef>
          </c:cat>
          <c:val>
            <c:numRef>
              <c:f>Sheet1!$C$3:$C$7</c:f>
              <c:numCache>
                <c:formatCode>#,##0.0</c:formatCode>
                <c:ptCount val="5"/>
                <c:pt idx="0">
                  <c:v>42</c:v>
                </c:pt>
                <c:pt idx="1">
                  <c:v>41.1</c:v>
                </c:pt>
                <c:pt idx="2">
                  <c:v>38.5</c:v>
                </c:pt>
                <c:pt idx="3">
                  <c:v>37.9</c:v>
                </c:pt>
                <c:pt idx="4">
                  <c:v>35.1</c:v>
                </c:pt>
              </c:numCache>
            </c:numRef>
          </c:val>
          <c:extLst>
            <c:ext xmlns:c16="http://schemas.microsoft.com/office/drawing/2014/chart" uri="{C3380CC4-5D6E-409C-BE32-E72D297353CC}">
              <c16:uniqueId val="{00000001-BEED-4B5D-A232-F11A8F1797D7}"/>
            </c:ext>
          </c:extLst>
        </c:ser>
        <c:ser>
          <c:idx val="2"/>
          <c:order val="2"/>
          <c:tx>
            <c:strRef>
              <c:f>Sheet1!$D$1:$D$2</c:f>
              <c:strCache>
                <c:ptCount val="2"/>
                <c:pt idx="0">
                  <c:v>All employees, proportion of employees - method of setting pay</c:v>
                </c:pt>
                <c:pt idx="1">
                  <c:v>Individual arrangement (%)</c:v>
                </c:pt>
              </c:strCache>
            </c:strRef>
          </c:tx>
          <c:spPr>
            <a:solidFill>
              <a:schemeClr val="accent3"/>
            </a:solidFill>
            <a:ln>
              <a:noFill/>
            </a:ln>
            <a:effectLst/>
          </c:spPr>
          <c:invertIfNegative val="0"/>
          <c:cat>
            <c:strRef>
              <c:f>Sheet1!$A$3:$A$7</c:f>
              <c:strCache>
                <c:ptCount val="5"/>
                <c:pt idx="0">
                  <c:v>2012</c:v>
                </c:pt>
                <c:pt idx="1">
                  <c:v>2014</c:v>
                </c:pt>
                <c:pt idx="2">
                  <c:v>2016 (a)</c:v>
                </c:pt>
                <c:pt idx="3">
                  <c:v>2018</c:v>
                </c:pt>
                <c:pt idx="4">
                  <c:v>2021</c:v>
                </c:pt>
              </c:strCache>
            </c:strRef>
          </c:cat>
          <c:val>
            <c:numRef>
              <c:f>Sheet1!$D$3:$D$7</c:f>
              <c:numCache>
                <c:formatCode>#,##0.0</c:formatCode>
                <c:ptCount val="5"/>
                <c:pt idx="0">
                  <c:v>38.700000000000003</c:v>
                </c:pt>
                <c:pt idx="1">
                  <c:v>36.6</c:v>
                </c:pt>
                <c:pt idx="2">
                  <c:v>37.299999999999997</c:v>
                </c:pt>
                <c:pt idx="3">
                  <c:v>37.299999999999997</c:v>
                </c:pt>
                <c:pt idx="4">
                  <c:v>37.799999999999997</c:v>
                </c:pt>
              </c:numCache>
            </c:numRef>
          </c:val>
          <c:extLst>
            <c:ext xmlns:c16="http://schemas.microsoft.com/office/drawing/2014/chart" uri="{C3380CC4-5D6E-409C-BE32-E72D297353CC}">
              <c16:uniqueId val="{00000002-BEED-4B5D-A232-F11A8F1797D7}"/>
            </c:ext>
          </c:extLst>
        </c:ser>
        <c:ser>
          <c:idx val="3"/>
          <c:order val="3"/>
          <c:tx>
            <c:strRef>
              <c:f>Sheet1!$E$1:$E$2</c:f>
              <c:strCache>
                <c:ptCount val="2"/>
                <c:pt idx="0">
                  <c:v>All employees, proportion of employees - method of setting pay</c:v>
                </c:pt>
                <c:pt idx="1">
                  <c:v>Owner manager of incorporated enterprise (%)</c:v>
                </c:pt>
              </c:strCache>
            </c:strRef>
          </c:tx>
          <c:spPr>
            <a:solidFill>
              <a:schemeClr val="accent4"/>
            </a:solidFill>
            <a:ln>
              <a:noFill/>
            </a:ln>
            <a:effectLst/>
          </c:spPr>
          <c:invertIfNegative val="0"/>
          <c:cat>
            <c:strRef>
              <c:f>Sheet1!$A$3:$A$7</c:f>
              <c:strCache>
                <c:ptCount val="5"/>
                <c:pt idx="0">
                  <c:v>2012</c:v>
                </c:pt>
                <c:pt idx="1">
                  <c:v>2014</c:v>
                </c:pt>
                <c:pt idx="2">
                  <c:v>2016 (a)</c:v>
                </c:pt>
                <c:pt idx="3">
                  <c:v>2018</c:v>
                </c:pt>
                <c:pt idx="4">
                  <c:v>2021</c:v>
                </c:pt>
              </c:strCache>
            </c:strRef>
          </c:cat>
          <c:val>
            <c:numRef>
              <c:f>Sheet1!$E$3:$E$7</c:f>
              <c:numCache>
                <c:formatCode>#,##0.0</c:formatCode>
                <c:ptCount val="5"/>
                <c:pt idx="0">
                  <c:v>3.3</c:v>
                </c:pt>
                <c:pt idx="1">
                  <c:v>3.4</c:v>
                </c:pt>
                <c:pt idx="2">
                  <c:v>3.6</c:v>
                </c:pt>
                <c:pt idx="3">
                  <c:v>3.8</c:v>
                </c:pt>
                <c:pt idx="4">
                  <c:v>4.0999999999999996</c:v>
                </c:pt>
              </c:numCache>
            </c:numRef>
          </c:val>
          <c:extLst>
            <c:ext xmlns:c16="http://schemas.microsoft.com/office/drawing/2014/chart" uri="{C3380CC4-5D6E-409C-BE32-E72D297353CC}">
              <c16:uniqueId val="{00000003-BEED-4B5D-A232-F11A8F1797D7}"/>
            </c:ext>
          </c:extLst>
        </c:ser>
        <c:dLbls>
          <c:showLegendKey val="0"/>
          <c:showVal val="0"/>
          <c:showCatName val="0"/>
          <c:showSerName val="0"/>
          <c:showPercent val="0"/>
          <c:showBubbleSize val="0"/>
        </c:dLbls>
        <c:gapWidth val="150"/>
        <c:axId val="2045644272"/>
        <c:axId val="2045645104"/>
      </c:barChart>
      <c:catAx>
        <c:axId val="204564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645104"/>
        <c:crosses val="autoZero"/>
        <c:auto val="1"/>
        <c:lblAlgn val="ctr"/>
        <c:lblOffset val="100"/>
        <c:noMultiLvlLbl val="0"/>
      </c:catAx>
      <c:valAx>
        <c:axId val="2045645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6442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AAWI and WPI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Sheet1!$B$9</c:f>
              <c:strCache>
                <c:ptCount val="1"/>
                <c:pt idx="0">
                  <c:v>AAWI</c:v>
                </c:pt>
              </c:strCache>
            </c:strRef>
          </c:tx>
          <c:spPr>
            <a:ln w="28575" cap="rnd">
              <a:solidFill>
                <a:schemeClr val="accent1"/>
              </a:solidFill>
              <a:round/>
            </a:ln>
            <a:effectLst/>
          </c:spPr>
          <c:marker>
            <c:symbol val="none"/>
          </c:marker>
          <c:cat>
            <c:numRef>
              <c:f>Sheet1!$A$10:$A$34</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Sheet1!$B$10:$B$34</c:f>
              <c:numCache>
                <c:formatCode>General</c:formatCode>
                <c:ptCount val="25"/>
                <c:pt idx="0">
                  <c:v>3.88135856800357</c:v>
                </c:pt>
                <c:pt idx="1">
                  <c:v>3.4741079265149599</c:v>
                </c:pt>
                <c:pt idx="2">
                  <c:v>3.8946064273228398</c:v>
                </c:pt>
                <c:pt idx="3">
                  <c:v>3.8597083485768602</c:v>
                </c:pt>
                <c:pt idx="4">
                  <c:v>3.81476870835469</c:v>
                </c:pt>
                <c:pt idx="5">
                  <c:v>4.07138853390357</c:v>
                </c:pt>
                <c:pt idx="6">
                  <c:v>4.0792264968313701</c:v>
                </c:pt>
                <c:pt idx="7">
                  <c:v>4.2486294294114497</c:v>
                </c:pt>
                <c:pt idx="8">
                  <c:v>3.9139610765238801</c:v>
                </c:pt>
                <c:pt idx="9">
                  <c:v>3.9030172192046</c:v>
                </c:pt>
                <c:pt idx="10">
                  <c:v>4.0576270686140301</c:v>
                </c:pt>
                <c:pt idx="11">
                  <c:v>3.9058894754546598</c:v>
                </c:pt>
                <c:pt idx="12">
                  <c:v>3.8451149628144301</c:v>
                </c:pt>
                <c:pt idx="13">
                  <c:v>3.7340099575568901</c:v>
                </c:pt>
                <c:pt idx="14">
                  <c:v>3.5082161252106201</c:v>
                </c:pt>
                <c:pt idx="15">
                  <c:v>3.4112271723600598</c:v>
                </c:pt>
                <c:pt idx="16">
                  <c:v>3.4467095106205101</c:v>
                </c:pt>
                <c:pt idx="17">
                  <c:v>3.0248385070702102</c:v>
                </c:pt>
                <c:pt idx="18">
                  <c:v>3.0396499997856501</c:v>
                </c:pt>
                <c:pt idx="19">
                  <c:v>2.4428154874995398</c:v>
                </c:pt>
                <c:pt idx="20">
                  <c:v>2.8078407288579501</c:v>
                </c:pt>
                <c:pt idx="21">
                  <c:v>2.6801516742190699</c:v>
                </c:pt>
                <c:pt idx="22">
                  <c:v>2.4877587572174802</c:v>
                </c:pt>
                <c:pt idx="23">
                  <c:v>2.56670984175308</c:v>
                </c:pt>
                <c:pt idx="24">
                  <c:v>2.6496286055362299</c:v>
                </c:pt>
              </c:numCache>
            </c:numRef>
          </c:val>
          <c:smooth val="0"/>
          <c:extLst>
            <c:ext xmlns:c16="http://schemas.microsoft.com/office/drawing/2014/chart" uri="{C3380CC4-5D6E-409C-BE32-E72D297353CC}">
              <c16:uniqueId val="{00000000-9128-45B7-9D3A-6B9D780EDE99}"/>
            </c:ext>
          </c:extLst>
        </c:ser>
        <c:ser>
          <c:idx val="1"/>
          <c:order val="1"/>
          <c:tx>
            <c:strRef>
              <c:f>Sheet1!$C$9</c:f>
              <c:strCache>
                <c:ptCount val="1"/>
                <c:pt idx="0">
                  <c:v>WPI</c:v>
                </c:pt>
              </c:strCache>
            </c:strRef>
          </c:tx>
          <c:spPr>
            <a:ln w="28575" cap="rnd">
              <a:solidFill>
                <a:schemeClr val="accent2"/>
              </a:solidFill>
              <a:round/>
            </a:ln>
            <a:effectLst/>
          </c:spPr>
          <c:marker>
            <c:symbol val="none"/>
          </c:marker>
          <c:cat>
            <c:numRef>
              <c:f>Sheet1!$A$10:$A$34</c:f>
              <c:numCache>
                <c:formatCode>General</c:formatCode>
                <c:ptCount val="2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pt idx="23">
                  <c:v>2021</c:v>
                </c:pt>
                <c:pt idx="24">
                  <c:v>2022</c:v>
                </c:pt>
              </c:numCache>
            </c:numRef>
          </c:cat>
          <c:val>
            <c:numRef>
              <c:f>Sheet1!$C$10:$C$34</c:f>
              <c:numCache>
                <c:formatCode>General</c:formatCode>
                <c:ptCount val="25"/>
                <c:pt idx="0">
                  <c:v>3.1</c:v>
                </c:pt>
                <c:pt idx="1">
                  <c:v>3</c:v>
                </c:pt>
                <c:pt idx="2">
                  <c:v>3.4</c:v>
                </c:pt>
                <c:pt idx="3">
                  <c:v>3.4</c:v>
                </c:pt>
                <c:pt idx="4">
                  <c:v>3.4</c:v>
                </c:pt>
                <c:pt idx="5">
                  <c:v>3.7</c:v>
                </c:pt>
                <c:pt idx="6">
                  <c:v>3.7</c:v>
                </c:pt>
                <c:pt idx="7">
                  <c:v>4</c:v>
                </c:pt>
                <c:pt idx="8">
                  <c:v>4.2</c:v>
                </c:pt>
                <c:pt idx="9">
                  <c:v>4</c:v>
                </c:pt>
                <c:pt idx="10">
                  <c:v>4.3</c:v>
                </c:pt>
                <c:pt idx="11">
                  <c:v>2.9</c:v>
                </c:pt>
                <c:pt idx="12">
                  <c:v>3.9</c:v>
                </c:pt>
                <c:pt idx="13">
                  <c:v>3.6</c:v>
                </c:pt>
                <c:pt idx="14">
                  <c:v>3.4</c:v>
                </c:pt>
                <c:pt idx="15">
                  <c:v>2.6</c:v>
                </c:pt>
                <c:pt idx="16">
                  <c:v>2.5</c:v>
                </c:pt>
                <c:pt idx="17">
                  <c:v>2.2000000000000002</c:v>
                </c:pt>
                <c:pt idx="18">
                  <c:v>1.9</c:v>
                </c:pt>
                <c:pt idx="19">
                  <c:v>2.1</c:v>
                </c:pt>
                <c:pt idx="20">
                  <c:v>2.4</c:v>
                </c:pt>
                <c:pt idx="21">
                  <c:v>2.1</c:v>
                </c:pt>
                <c:pt idx="22">
                  <c:v>1.4</c:v>
                </c:pt>
                <c:pt idx="23">
                  <c:v>2.2999999999999998</c:v>
                </c:pt>
                <c:pt idx="24">
                  <c:v>2.6</c:v>
                </c:pt>
              </c:numCache>
            </c:numRef>
          </c:val>
          <c:smooth val="0"/>
          <c:extLst>
            <c:ext xmlns:c16="http://schemas.microsoft.com/office/drawing/2014/chart" uri="{C3380CC4-5D6E-409C-BE32-E72D297353CC}">
              <c16:uniqueId val="{00000001-9128-45B7-9D3A-6B9D780EDE99}"/>
            </c:ext>
          </c:extLst>
        </c:ser>
        <c:dLbls>
          <c:showLegendKey val="0"/>
          <c:showVal val="0"/>
          <c:showCatName val="0"/>
          <c:showSerName val="0"/>
          <c:showPercent val="0"/>
          <c:showBubbleSize val="0"/>
        </c:dLbls>
        <c:smooth val="0"/>
        <c:axId val="514322575"/>
        <c:axId val="514324655"/>
      </c:lineChart>
      <c:catAx>
        <c:axId val="514322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324655"/>
        <c:crosses val="autoZero"/>
        <c:auto val="1"/>
        <c:lblAlgn val="ctr"/>
        <c:lblOffset val="100"/>
        <c:noMultiLvlLbl val="0"/>
      </c:catAx>
      <c:valAx>
        <c:axId val="5143246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32257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ECE5D0D0-6A57-483F-8DE8-DA321FC53545}">
    <t:Anchor>
      <t:Comment id="653339616"/>
    </t:Anchor>
    <t:History>
      <t:Event id="{E0C4D58D-5911-40A2-87BA-175D307855B2}" time="2022-10-12T03:51:44.065Z">
        <t:Attribution userId="S::ella.shribman-dellmann@dewr.gov.au::3440e668-18f2-46da-82ff-10035f19b43b" userProvider="AD" userName="SHRIBMAN-DELLMANN,Ella"/>
        <t:Anchor>
          <t:Comment id="1992685295"/>
        </t:Anchor>
        <t:Create/>
      </t:Event>
      <t:Event id="{3D0025E7-07F3-4620-9AE3-836C3D719ACA}" time="2022-10-12T03:51:44.065Z">
        <t:Attribution userId="S::ella.shribman-dellmann@dewr.gov.au::3440e668-18f2-46da-82ff-10035f19b43b" userProvider="AD" userName="SHRIBMAN-DELLMANN,Ella"/>
        <t:Anchor>
          <t:Comment id="1992685295"/>
        </t:Anchor>
        <t:Assign userId="S::Joshua.Fernandez@dewr.gov.au::411a73d4-d5c5-45cb-bf48-b93401704ebb" userProvider="AD" userName="FERNANDEZ,Joshua"/>
      </t:Event>
      <t:Event id="{7BA83832-3BBD-4CA3-A11C-0DE4D324D6D1}" time="2022-10-12T03:51:44.065Z">
        <t:Attribution userId="S::ella.shribman-dellmann@dewr.gov.au::3440e668-18f2-46da-82ff-10035f19b43b" userProvider="AD" userName="SHRIBMAN-DELLMANN,Ella"/>
        <t:Anchor>
          <t:Comment id="1992685295"/>
        </t:Anchor>
        <t:SetTitle title="@FERNANDEZ,Joshua"/>
      </t:Event>
      <t:Event id="{CF4A236B-FA29-483A-89E7-16055DB7C1AD}" time="2022-10-12T23:49:54.979Z">
        <t:Attribution userId="S::ella.shribman-dellmann@dewr.gov.au::3440e668-18f2-46da-82ff-10035f19b43b" userProvider="AD" userName="SHRIBMAN-DELLMANN,Ella"/>
        <t:Progress percentComplete="100"/>
      </t:Event>
    </t:History>
  </t:Task>
  <t:Task id="{09893B4A-D9FD-4D03-AE6D-441C0818E41B}">
    <t:Anchor>
      <t:Comment id="1509471057"/>
    </t:Anchor>
    <t:History>
      <t:Event id="{0A304B32-5A81-41EF-B612-58479E78EBFC}" time="2022-10-03T01:43:33.07Z">
        <t:Attribution userId="S::ella.shribman-dellmann@dewr.gov.au::3440e668-18f2-46da-82ff-10035f19b43b" userProvider="AD" userName="SHRIBMAN-DELLMANN,Ella"/>
        <t:Anchor>
          <t:Comment id="1509471057"/>
        </t:Anchor>
        <t:Create/>
      </t:Event>
      <t:Event id="{A9B74CBF-D5D7-4731-90F7-AB757AAA446E}" time="2022-10-03T01:43:33.07Z">
        <t:Attribution userId="S::ella.shribman-dellmann@dewr.gov.au::3440e668-18f2-46da-82ff-10035f19b43b" userProvider="AD" userName="SHRIBMAN-DELLMANN,Ella"/>
        <t:Anchor>
          <t:Comment id="1509471057"/>
        </t:Anchor>
        <t:Assign userId="S::Joshua.Fernandez@dewr.gov.au::411a73d4-d5c5-45cb-bf48-b93401704ebb" userProvider="AD" userName="FERNANDEZ,Joshua"/>
      </t:Event>
      <t:Event id="{ADDAEFCF-FC81-47F5-B0D8-EA95AF0B3058}" time="2022-10-03T01:43:33.07Z">
        <t:Attribution userId="S::ella.shribman-dellmann@dewr.gov.au::3440e668-18f2-46da-82ff-10035f19b43b" userProvider="AD" userName="SHRIBMAN-DELLMANN,Ella"/>
        <t:Anchor>
          <t:Comment id="1509471057"/>
        </t:Anchor>
        <t:SetTitle title="Was 30.4% of all Aus employees as at May 2018 in latest trends in bargaining report. Need to check we have a source for all data referenced in this RIS - would be a good job for @FERNANDEZ,Joshua"/>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6CB95CF41F40DB8D8C0F9CC79934BF"/>
        <w:category>
          <w:name w:val="General"/>
          <w:gallery w:val="placeholder"/>
        </w:category>
        <w:types>
          <w:type w:val="bbPlcHdr"/>
        </w:types>
        <w:behaviors>
          <w:behavior w:val="content"/>
        </w:behaviors>
        <w:guid w:val="{705A9B17-8941-40F8-972B-E93F4CF95C63}"/>
      </w:docPartPr>
      <w:docPartBody>
        <w:p w:rsidR="00C34C49" w:rsidRDefault="00811F5B">
          <w:pPr>
            <w:pStyle w:val="E06CB95CF41F40DB8D8C0F9CC79934BF"/>
          </w:pPr>
          <w:r w:rsidRPr="005A0DE7">
            <w:rPr>
              <w:color w:val="5B9BD5" w:themeColor="accent1"/>
              <w:sz w:val="16"/>
              <w:szCs w:val="16"/>
            </w:rPr>
            <w:t>[Section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5B"/>
    <w:rsid w:val="00010E6B"/>
    <w:rsid w:val="00051691"/>
    <w:rsid w:val="00063B1F"/>
    <w:rsid w:val="000D3525"/>
    <w:rsid w:val="000E2FBE"/>
    <w:rsid w:val="000F5B99"/>
    <w:rsid w:val="00144A78"/>
    <w:rsid w:val="00160A96"/>
    <w:rsid w:val="00166DD7"/>
    <w:rsid w:val="00177D64"/>
    <w:rsid w:val="001C5747"/>
    <w:rsid w:val="001D095D"/>
    <w:rsid w:val="0022752A"/>
    <w:rsid w:val="00231A22"/>
    <w:rsid w:val="0025558D"/>
    <w:rsid w:val="00286E75"/>
    <w:rsid w:val="002879C7"/>
    <w:rsid w:val="002A50D3"/>
    <w:rsid w:val="002C427D"/>
    <w:rsid w:val="00300610"/>
    <w:rsid w:val="00314501"/>
    <w:rsid w:val="00330851"/>
    <w:rsid w:val="00351C6B"/>
    <w:rsid w:val="00367C23"/>
    <w:rsid w:val="00385BEC"/>
    <w:rsid w:val="00416072"/>
    <w:rsid w:val="00444AE5"/>
    <w:rsid w:val="0046358B"/>
    <w:rsid w:val="00467FF6"/>
    <w:rsid w:val="00484823"/>
    <w:rsid w:val="0049005D"/>
    <w:rsid w:val="004C4475"/>
    <w:rsid w:val="0056068C"/>
    <w:rsid w:val="005663E7"/>
    <w:rsid w:val="005D78A1"/>
    <w:rsid w:val="00607200"/>
    <w:rsid w:val="006358DA"/>
    <w:rsid w:val="006463F0"/>
    <w:rsid w:val="006508E8"/>
    <w:rsid w:val="00651E9F"/>
    <w:rsid w:val="00672F99"/>
    <w:rsid w:val="0068500D"/>
    <w:rsid w:val="006C6445"/>
    <w:rsid w:val="006D333C"/>
    <w:rsid w:val="007445FC"/>
    <w:rsid w:val="0075368F"/>
    <w:rsid w:val="00766FC9"/>
    <w:rsid w:val="007679C7"/>
    <w:rsid w:val="00776279"/>
    <w:rsid w:val="00793EFA"/>
    <w:rsid w:val="007A3166"/>
    <w:rsid w:val="007B0496"/>
    <w:rsid w:val="007B0C09"/>
    <w:rsid w:val="007E397A"/>
    <w:rsid w:val="0080361E"/>
    <w:rsid w:val="00811F5B"/>
    <w:rsid w:val="00826E83"/>
    <w:rsid w:val="00850AA4"/>
    <w:rsid w:val="00864ABE"/>
    <w:rsid w:val="008A6F9C"/>
    <w:rsid w:val="008C4CB1"/>
    <w:rsid w:val="008F1BCA"/>
    <w:rsid w:val="008F5324"/>
    <w:rsid w:val="00907A71"/>
    <w:rsid w:val="009211A8"/>
    <w:rsid w:val="00930743"/>
    <w:rsid w:val="00965D0F"/>
    <w:rsid w:val="009803D5"/>
    <w:rsid w:val="009973E4"/>
    <w:rsid w:val="009C052F"/>
    <w:rsid w:val="009D2F94"/>
    <w:rsid w:val="009E1BF5"/>
    <w:rsid w:val="009E55C6"/>
    <w:rsid w:val="009F7175"/>
    <w:rsid w:val="00A15E26"/>
    <w:rsid w:val="00A9194C"/>
    <w:rsid w:val="00AA3185"/>
    <w:rsid w:val="00AC70C8"/>
    <w:rsid w:val="00AD03A4"/>
    <w:rsid w:val="00B44395"/>
    <w:rsid w:val="00BA49E3"/>
    <w:rsid w:val="00BC055B"/>
    <w:rsid w:val="00BF423E"/>
    <w:rsid w:val="00C027B2"/>
    <w:rsid w:val="00C33239"/>
    <w:rsid w:val="00C34C49"/>
    <w:rsid w:val="00C372A2"/>
    <w:rsid w:val="00C55D1E"/>
    <w:rsid w:val="00C573EA"/>
    <w:rsid w:val="00C62548"/>
    <w:rsid w:val="00C6449F"/>
    <w:rsid w:val="00C8221F"/>
    <w:rsid w:val="00D35D91"/>
    <w:rsid w:val="00D430EC"/>
    <w:rsid w:val="00D65A79"/>
    <w:rsid w:val="00D96798"/>
    <w:rsid w:val="00DA7315"/>
    <w:rsid w:val="00E14471"/>
    <w:rsid w:val="00E15A68"/>
    <w:rsid w:val="00E268BB"/>
    <w:rsid w:val="00E30E84"/>
    <w:rsid w:val="00E665A9"/>
    <w:rsid w:val="00E87206"/>
    <w:rsid w:val="00E879D0"/>
    <w:rsid w:val="00E920D8"/>
    <w:rsid w:val="00EC44AE"/>
    <w:rsid w:val="00ED1472"/>
    <w:rsid w:val="00EE71C6"/>
    <w:rsid w:val="00F0231D"/>
    <w:rsid w:val="00F1189B"/>
    <w:rsid w:val="00F149A3"/>
    <w:rsid w:val="00F73F72"/>
    <w:rsid w:val="00FC1159"/>
    <w:rsid w:val="00FF4A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3A4"/>
    <w:rPr>
      <w:color w:val="808080"/>
    </w:rPr>
  </w:style>
  <w:style w:type="paragraph" w:customStyle="1" w:styleId="E06CB95CF41F40DB8D8C0F9CC79934BF">
    <w:name w:val="E06CB95CF41F40DB8D8C0F9CC7993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C Corp Word">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239676470E04B809DDC4E24CF2322" ma:contentTypeVersion="14" ma:contentTypeDescription="Create a new document." ma:contentTypeScope="" ma:versionID="bc8c1ae6f50bee9cb95bd38a46bdc62f">
  <xsd:schema xmlns:xsd="http://www.w3.org/2001/XMLSchema" xmlns:xs="http://www.w3.org/2001/XMLSchema" xmlns:p="http://schemas.microsoft.com/office/2006/metadata/properties" xmlns:ns2="4195ad5f-cdf2-4c4a-8d9b-b7944a108e98" xmlns:ns3="26285671-540d-468b-b7a1-f3e0438dd51a" targetNamespace="http://schemas.microsoft.com/office/2006/metadata/properties" ma:root="true" ma:fieldsID="883a595fd6cebbbc5e1a059e2314ef55" ns2:_="" ns3:_="">
    <xsd:import namespace="4195ad5f-cdf2-4c4a-8d9b-b7944a108e98"/>
    <xsd:import namespace="26285671-540d-468b-b7a1-f3e0438dd5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5ad5f-cdf2-4c4a-8d9b-b7944a108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965e-522b-48e0-94e0-2258889ba25b}" ma:internalName="TaxCatchAll" ma:showField="CatchAllData" ma:web="4195ad5f-cdf2-4c4a-8d9b-b7944a108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5671-540d-468b-b7a1-f3e0438dd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195ad5f-cdf2-4c4a-8d9b-b7944a108e98" xsi:nil="true"/>
    <lcf76f155ced4ddcb4097134ff3c332f xmlns="26285671-540d-468b-b7a1-f3e0438dd51a">
      <Terms xmlns="http://schemas.microsoft.com/office/infopath/2007/PartnerControls"/>
    </lcf76f155ced4ddcb4097134ff3c332f>
    <_dlc_DocId xmlns="4195ad5f-cdf2-4c4a-8d9b-b7944a108e98">DOCID-322795542-23308</_dlc_DocId>
    <_dlc_DocIdUrl xmlns="4195ad5f-cdf2-4c4a-8d9b-b7944a108e98">
      <Url>https://pmc01.sharepoint.com/sites/CRMOBPR/_layouts/15/DocIdRedir.aspx?ID=DOCID-322795542-23308</Url>
      <Description>DOCID-322795542-23308</Description>
    </_dlc_DocIdUrl>
  </documentManagement>
</p:properties>
</file>

<file path=customXml/itemProps1.xml><?xml version="1.0" encoding="utf-8"?>
<ds:datastoreItem xmlns:ds="http://schemas.openxmlformats.org/officeDocument/2006/customXml" ds:itemID="{1953CD62-B463-4305-8FF4-0FF77F74470F}"/>
</file>

<file path=customXml/itemProps2.xml><?xml version="1.0" encoding="utf-8"?>
<ds:datastoreItem xmlns:ds="http://schemas.openxmlformats.org/officeDocument/2006/customXml" ds:itemID="{F5443C7A-5C75-4B67-8EB0-CE64D578DE8B}"/>
</file>

<file path=customXml/itemProps3.xml><?xml version="1.0" encoding="utf-8"?>
<ds:datastoreItem xmlns:ds="http://schemas.openxmlformats.org/officeDocument/2006/customXml" ds:itemID="{FD4EC34B-6537-44DD-B71C-963A763806E1}"/>
</file>

<file path=customXml/itemProps4.xml><?xml version="1.0" encoding="utf-8"?>
<ds:datastoreItem xmlns:ds="http://schemas.openxmlformats.org/officeDocument/2006/customXml" ds:itemID="{99C521F3-5986-4CEF-BB83-30BD1D820AD4}"/>
</file>

<file path=docProps/app.xml><?xml version="1.0" encoding="utf-8"?>
<Properties xmlns="http://schemas.openxmlformats.org/officeDocument/2006/extended-properties" xmlns:vt="http://schemas.openxmlformats.org/officeDocument/2006/docPropsVTypes">
  <Template>Normal</Template>
  <TotalTime>0</TotalTime>
  <Pages>74</Pages>
  <Words>32819</Words>
  <Characters>187072</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2022-10-26T06:38:00Z</dcterms:created>
  <dcterms:modified xsi:type="dcterms:W3CDTF">2022-10-26T06:39:00Z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0x0101009CA239676470E04B809DDC4E24CF2322</vt:lpwstr>
  </property>
  <property fmtid="{D5CDD505-2E9C-101B-9397-08002B2CF9AE}" pid="3" name="_dlc_DocIdItemGuid">
    <vt:lpwstr>9b9a0813-80b0-4aae-b7a1-0aa9036b4b19</vt:lpwstr>
  </property>
</Properties>
</file>