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45591017"/>
        <w:docPartObj>
          <w:docPartGallery w:val="Cover Pages"/>
          <w:docPartUnique/>
        </w:docPartObj>
      </w:sdtPr>
      <w:sdtEndPr>
        <w:rPr>
          <w:noProof/>
        </w:rPr>
      </w:sdtEndPr>
      <w:sdtContent>
        <w:p w14:paraId="2558FF49" w14:textId="77777777" w:rsidR="0023294E" w:rsidRPr="00AF49E5" w:rsidRDefault="0023294E" w:rsidP="004616FF">
          <w:pPr>
            <w:pStyle w:val="BodyText"/>
          </w:pPr>
          <w:r>
            <w:rPr>
              <w:noProof/>
              <w:lang w:eastAsia="en-AU"/>
            </w:rPr>
            <mc:AlternateContent>
              <mc:Choice Requires="wps">
                <w:drawing>
                  <wp:anchor distT="0" distB="0" distL="114300" distR="114300" simplePos="0" relativeHeight="251693056" behindDoc="0" locked="1" layoutInCell="1" allowOverlap="1" wp14:anchorId="23628636" wp14:editId="44980C0A">
                    <wp:simplePos x="0" y="0"/>
                    <wp:positionH relativeFrom="page">
                      <wp:align>right</wp:align>
                    </wp:positionH>
                    <wp:positionV relativeFrom="page">
                      <wp:align>top</wp:align>
                    </wp:positionV>
                    <wp:extent cx="108000" cy="10710000"/>
                    <wp:effectExtent l="0" t="0" r="6350" b="0"/>
                    <wp:wrapNone/>
                    <wp:docPr id="70" name="Rectangle 70" descr="Background" title="Background"/>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83E90" id="Rectangle 70" o:spid="_x0000_s1026" alt="Title: Background - Description: Background" style="position:absolute;margin-left:-42.7pt;margin-top:0;width:8.5pt;height:843.3pt;z-index:25169305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" fillcolor="white [3212]" stroked="f" strokeweight="1pt">
                    <w10:wrap anchorx="page" anchory="page"/>
                    <w10:anchorlock/>
                  </v:rect>
                </w:pict>
              </mc:Fallback>
            </mc:AlternateContent>
          </w:r>
          <w:r>
            <w:rPr>
              <w:noProof/>
              <w:lang w:eastAsia="en-AU"/>
            </w:rPr>
            <mc:AlternateContent>
              <mc:Choice Requires="wps">
                <w:drawing>
                  <wp:anchor distT="45720" distB="45720" distL="114300" distR="114300" simplePos="0" relativeHeight="251688960" behindDoc="1" locked="1" layoutInCell="1" allowOverlap="1" wp14:anchorId="0C955F82" wp14:editId="12F9DDCC">
                    <wp:simplePos x="0" y="0"/>
                    <wp:positionH relativeFrom="page">
                      <wp:align>left</wp:align>
                    </wp:positionH>
                    <wp:positionV relativeFrom="page">
                      <wp:align>top</wp:align>
                    </wp:positionV>
                    <wp:extent cx="7559675" cy="722630"/>
                    <wp:effectExtent l="0" t="0" r="3175" b="1270"/>
                    <wp:wrapNone/>
                    <wp:docPr id="71" name="Text Box 2" descr="Background"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14:paraId="720533B8" w14:textId="77777777" w:rsidR="00BF5216" w:rsidRPr="00B4449A" w:rsidRDefault="00BF5216" w:rsidP="009B4379">
                                <w:pPr>
                                  <w:pStyle w:val="ProtectiveMarking"/>
                                  <w:rPr>
                                    <w:b/>
                                    <w:color w:val="FF0000"/>
                                  </w:rPr>
                                </w:pPr>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955F82" id="_x0000_t202" coordsize="21600,21600" o:spt="202" path="m,l,21600r21600,l21600,xe">
                    <v:stroke joinstyle="miter"/>
                    <v:path gradientshapeok="t" o:connecttype="rect"/>
                  </v:shapetype>
                  <v:shape id="Text Box 2" o:spid="_x0000_s1026" type="#_x0000_t202" alt="Title: Background - Description: Background" style="position:absolute;margin-left:0;margin-top:0;width:595.25pt;height:56.9pt;z-index:-251627520;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" fillcolor="white [3212]" stroked="f">
                    <v:textbox inset="0,10mm,0,0">
                      <w:txbxContent>
                        <w:p w14:paraId="720533B8" w14:textId="77777777" w:rsidR="00BF5216" w:rsidRPr="00B4449A" w:rsidRDefault="00BF5216" w:rsidP="009B4379">
                          <w:pPr>
                            <w:pStyle w:val="ProtectiveMarking"/>
                            <w:rPr>
                              <w:b/>
                              <w:color w:val="FF0000"/>
                            </w:rPr>
                          </w:pPr>
                        </w:p>
                      </w:txbxContent>
                    </v:textbox>
                    <w10:wrap anchorx="page" anchory="page"/>
                    <w10:anchorlock/>
                  </v:shape>
                </w:pict>
              </mc:Fallback>
            </mc:AlternateContent>
          </w:r>
          <w:r w:rsidRPr="004616FF">
            <w:rPr>
              <w:noProof/>
              <w:lang w:eastAsia="en-AU"/>
            </w:rPr>
            <mc:AlternateContent>
              <mc:Choice Requires="wps">
                <w:drawing>
                  <wp:anchor distT="45720" distB="45720" distL="114300" distR="114300" simplePos="0" relativeHeight="251694080" behindDoc="1" locked="1" layoutInCell="1" allowOverlap="1" wp14:anchorId="45A41D3C" wp14:editId="66EA540F">
                    <wp:simplePos x="0" y="0"/>
                    <wp:positionH relativeFrom="page">
                      <wp:posOffset>0</wp:posOffset>
                    </wp:positionH>
                    <wp:positionV relativeFrom="page">
                      <wp:posOffset>9970770</wp:posOffset>
                    </wp:positionV>
                    <wp:extent cx="7560945" cy="719455"/>
                    <wp:effectExtent l="0" t="0" r="1905" b="4445"/>
                    <wp:wrapNone/>
                    <wp:docPr id="72" name="Text Box 2" descr="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719455"/>
                            </a:xfrm>
                            <a:prstGeom prst="rect">
                              <a:avLst/>
                            </a:prstGeom>
                            <a:solidFill>
                              <a:sysClr val="window" lastClr="FFFFFF"/>
                            </a:solidFill>
                            <a:ln w="9525">
                              <a:noFill/>
                              <a:miter lim="800000"/>
                              <a:headEnd/>
                              <a:tailEnd/>
                            </a:ln>
                          </wps:spPr>
                          <wps:txbx>
                            <w:txbxContent>
                              <w:p w14:paraId="686E2F46" w14:textId="77777777" w:rsidR="00BF5216" w:rsidRPr="00543FDE" w:rsidRDefault="00BF5216"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A41D3C" id="_x0000_s1027" type="#_x0000_t202" alt="Background" style="position:absolute;margin-left:0;margin-top:785.1pt;width:595.35pt;height:56.65pt;z-index:-2516224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" fillcolor="window" stroked="f">
                    <v:textbox inset="0,0,0,0">
                      <w:txbxContent>
                        <w:p w14:paraId="686E2F46" w14:textId="77777777" w:rsidR="00BF5216" w:rsidRPr="00543FDE" w:rsidRDefault="00BF5216" w:rsidP="004616FF">
                          <w:pPr>
                            <w:pStyle w:val="ProtectiveMarking"/>
                          </w:pPr>
                        </w:p>
                      </w:txbxContent>
                    </v:textbox>
                    <w10:wrap anchorx="page" anchory="page"/>
                    <w10:anchorlock/>
                  </v:shape>
                </w:pict>
              </mc:Fallback>
            </mc:AlternateContent>
          </w:r>
        </w:p>
        <w:p w14:paraId="62466377" w14:textId="77777777" w:rsidR="0023294E" w:rsidRDefault="0023294E" w:rsidP="007F5D33">
          <w:pPr>
            <w:framePr w:w="11595" w:h="6521" w:hRule="exact" w:wrap="around" w:vAnchor="page" w:hAnchor="page" w:x="171" w:y="9181" w:anchorLock="1"/>
          </w:pPr>
          <w:r>
            <w:rPr>
              <w:noProof/>
              <w:lang w:eastAsia="en-AU"/>
            </w:rPr>
            <w:drawing>
              <wp:inline distT="0" distB="0" distL="0" distR="0" wp14:anchorId="2BE5CC02" wp14:editId="29D027E5">
                <wp:extent cx="7346356" cy="3856836"/>
                <wp:effectExtent l="0" t="0" r="6985" b="0"/>
                <wp:docPr id="76" name="Picture 1" descr="This includes a man a woman and two children on either side of the adults. " title="Image of a cardboard cutout of a fami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346356" cy="3856836"/>
                        </a:xfrm>
                        <a:prstGeom prst="rect">
                          <a:avLst/>
                        </a:prstGeom>
                        <a:noFill/>
                        <a:ln>
                          <a:noFill/>
                        </a:ln>
                        <a:extLst>
                          <a:ext uri="{53640926-AAD7-44D8-BBD7-CCE9431645EC}">
                            <a14:shadowObscured xmlns:a14="http://schemas.microsoft.com/office/drawing/2010/main"/>
                          </a:ext>
                        </a:extLst>
                      </pic:spPr>
                    </pic:pic>
                  </a:graphicData>
                </a:graphic>
              </wp:inline>
            </w:drawing>
          </w:r>
        </w:p>
        <w:p w14:paraId="4162C52A" w14:textId="77777777" w:rsidR="0023294E" w:rsidRPr="004616FF" w:rsidRDefault="0023294E" w:rsidP="00AF49E5">
          <w:pPr>
            <w:pStyle w:val="BodyText"/>
            <w:rPr>
              <w:caps/>
            </w:rPr>
            <w:sectPr w:rsidR="0023294E" w:rsidRPr="004616FF" w:rsidSect="00AF49E5">
              <w:headerReference w:type="even" r:id="rId8"/>
              <w:headerReference w:type="default" r:id="rId9"/>
              <w:footerReference w:type="even" r:id="rId10"/>
              <w:footerReference w:type="default" r:id="rId11"/>
              <w:headerReference w:type="first" r:id="rId12"/>
              <w:footerReference w:type="first" r:id="rId13"/>
              <w:pgSz w:w="11906" w:h="16838"/>
              <w:pgMar w:top="426" w:right="851" w:bottom="1135" w:left="851" w:header="567" w:footer="57" w:gutter="0"/>
              <w:pgNumType w:start="0"/>
              <w:cols w:space="708"/>
              <w:titlePg/>
              <w:docGrid w:linePitch="360"/>
            </w:sectPr>
          </w:pPr>
          <w:r w:rsidRPr="00657D2D">
            <w:rPr>
              <w:noProof/>
            </w:rPr>
            <w:t xml:space="preserve"> </w:t>
          </w:r>
          <w:r w:rsidRPr="00657D2D">
            <w:rPr>
              <w:noProof/>
              <w:lang w:eastAsia="en-AU"/>
            </w:rPr>
            <mc:AlternateContent>
              <mc:Choice Requires="wps">
                <w:drawing>
                  <wp:anchor distT="0" distB="0" distL="182880" distR="182880" simplePos="0" relativeHeight="251689984" behindDoc="0" locked="1" layoutInCell="1" allowOverlap="1" wp14:anchorId="31973464" wp14:editId="48D2F6BC">
                    <wp:simplePos x="0" y="0"/>
                    <wp:positionH relativeFrom="margin">
                      <wp:posOffset>-8890</wp:posOffset>
                    </wp:positionH>
                    <wp:positionV relativeFrom="page">
                      <wp:posOffset>1828800</wp:posOffset>
                    </wp:positionV>
                    <wp:extent cx="6494145" cy="3780000"/>
                    <wp:effectExtent l="0" t="0" r="1905" b="11430"/>
                    <wp:wrapSquare wrapText="bothSides"/>
                    <wp:docPr id="73" name="Text Box 73" descr="Boosting parental leave to enhance economic security support and flexibility for Australia's families&#10;Regulation Impact Statement&#10;Department of Social Services"/>
                    <wp:cNvGraphicFramePr/>
                    <a:graphic xmlns:a="http://schemas.openxmlformats.org/drawingml/2006/main">
                      <a:graphicData uri="http://schemas.microsoft.com/office/word/2010/wordprocessingShape">
                        <wps:wsp>
                          <wps:cNvSpPr txBox="1"/>
                          <wps:spPr>
                            <a:xfrm>
                              <a:off x="0" y="0"/>
                              <a:ext cx="6494145" cy="37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242309" w14:textId="65CC7963" w:rsidR="00BF5216" w:rsidRPr="00423E92" w:rsidRDefault="00E662E2" w:rsidP="003C6961">
                                <w:pPr>
                                  <w:pStyle w:val="CoverTitle"/>
                                </w:pPr>
                                <w:sdt>
                                  <w:sdtPr>
                                    <w:rPr>
                                      <w:sz w:val="72"/>
                                    </w:rPr>
                                    <w:alias w:val="Document Heading"/>
                                    <w:tag w:val="DH"/>
                                    <w:id w:val="-1577504962"/>
                                    <w:dataBinding w:xpath="/root[1]/DH[1]" w:storeItemID="{00000000-0000-0000-0000-000000000000}"/>
                                    <w:text w:multiLine="1"/>
                                  </w:sdtPr>
                                  <w:sdtEndPr/>
                                  <w:sdtContent>
                                    <w:r w:rsidR="000E2D4F" w:rsidRPr="000E2D4F">
                                      <w:rPr>
                                        <w:sz w:val="72"/>
                                      </w:rPr>
                                      <w:t>Boosting Parental Leave to Enhance Economic Security, Support and Flexib</w:t>
                                    </w:r>
                                    <w:r w:rsidR="00533565">
                                      <w:rPr>
                                        <w:sz w:val="72"/>
                                      </w:rPr>
                                      <w:t>ility for Australia’s Families</w:t>
                                    </w:r>
                                  </w:sdtContent>
                                </w:sdt>
                              </w:p>
                              <w:p w14:paraId="6660EA7B" w14:textId="77777777" w:rsidR="00BF5216" w:rsidRDefault="00BF5216" w:rsidP="0011200A">
                                <w:pPr>
                                  <w:pStyle w:val="CoverByline"/>
                                </w:pPr>
                                <w:r w:rsidRPr="0011200A">
                                  <w:t>Regulation Impact Statement</w:t>
                                </w:r>
                              </w:p>
                              <w:p w14:paraId="2F106533" w14:textId="77777777" w:rsidR="00BF5216" w:rsidRPr="00AF49E5" w:rsidRDefault="00BF5216" w:rsidP="0011200A">
                                <w:pPr>
                                  <w:pStyle w:val="CoverByline"/>
                                </w:pPr>
                                <w:r>
                                  <w:t>Department of Social Services</w:t>
                                </w:r>
                                <w:r w:rsidRPr="00F3513D">
                                  <w:rPr>
                                    <w:noProof/>
                                    <w:lang w:eastAsia="en-AU"/>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1973464" id="Text Box 73" o:spid="_x0000_s1028" type="#_x0000_t202" alt="Boosting parental leave to enhance economic security support and flexibility for Australia's families&#10;Regulation Impact Statement&#10;Department of Social Services" style="position:absolute;margin-left:-.7pt;margin-top:2in;width:511.35pt;height:297.65pt;z-index:25168998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" filled="f" stroked="f" strokeweight=".5pt">
                    <v:textbox inset="0,0,0,0">
                      <w:txbxContent>
                        <w:p w14:paraId="55242309" w14:textId="65CC7963" w:rsidR="00BF5216" w:rsidRPr="00423E92" w:rsidRDefault="00E662E2" w:rsidP="003C6961">
                          <w:pPr>
                            <w:pStyle w:val="CoverTitle"/>
                          </w:pPr>
                          <w:sdt>
                            <w:sdtPr>
                              <w:rPr>
                                <w:sz w:val="72"/>
                              </w:rPr>
                              <w:alias w:val="Document Heading"/>
                              <w:tag w:val="DH"/>
                              <w:id w:val="-1577504962"/>
                              <w:dataBinding w:xpath="/root[1]/DH[1]" w:storeItemID="{00000000-0000-0000-0000-000000000000}"/>
                              <w:text w:multiLine="1"/>
                            </w:sdtPr>
                            <w:sdtEndPr/>
                            <w:sdtContent>
                              <w:r w:rsidR="000E2D4F" w:rsidRPr="000E2D4F">
                                <w:rPr>
                                  <w:sz w:val="72"/>
                                </w:rPr>
                                <w:t>Boosting Parental Leave to Enhance Economic Security, Support and Flexib</w:t>
                              </w:r>
                              <w:r w:rsidR="00533565">
                                <w:rPr>
                                  <w:sz w:val="72"/>
                                </w:rPr>
                                <w:t>ility for Australia’s Families</w:t>
                              </w:r>
                            </w:sdtContent>
                          </w:sdt>
                        </w:p>
                        <w:p w14:paraId="6660EA7B" w14:textId="77777777" w:rsidR="00BF5216" w:rsidRDefault="00BF5216" w:rsidP="0011200A">
                          <w:pPr>
                            <w:pStyle w:val="CoverByline"/>
                          </w:pPr>
                          <w:r w:rsidRPr="0011200A">
                            <w:t>Regulation Impact Statement</w:t>
                          </w:r>
                        </w:p>
                        <w:p w14:paraId="2F106533" w14:textId="77777777" w:rsidR="00BF5216" w:rsidRPr="00AF49E5" w:rsidRDefault="00BF5216" w:rsidP="0011200A">
                          <w:pPr>
                            <w:pStyle w:val="CoverByline"/>
                          </w:pPr>
                          <w:r>
                            <w:t>Department of Social Services</w:t>
                          </w:r>
                          <w:r w:rsidRPr="00F3513D">
                            <w:rPr>
                              <w:noProof/>
                              <w:lang w:eastAsia="en-AU"/>
                            </w:rPr>
                            <w:t xml:space="preserve"> </w:t>
                          </w:r>
                        </w:p>
                      </w:txbxContent>
                    </v:textbox>
                    <w10:wrap type="square" anchorx="margin" anchory="page"/>
                    <w10:anchorlock/>
                  </v:shape>
                </w:pict>
              </mc:Fallback>
            </mc:AlternateContent>
          </w:r>
          <w:r w:rsidRPr="007660B9">
            <w:rPr>
              <w:noProof/>
              <w:lang w:eastAsia="en-AU"/>
            </w:rPr>
            <mc:AlternateContent>
              <mc:Choice Requires="wps">
                <w:drawing>
                  <wp:anchor distT="0" distB="0" distL="114300" distR="114300" simplePos="0" relativeHeight="251691008" behindDoc="1" locked="1" layoutInCell="1" allowOverlap="1" wp14:anchorId="6EA3483F" wp14:editId="70A738D4">
                    <wp:simplePos x="0" y="0"/>
                    <wp:positionH relativeFrom="page">
                      <wp:posOffset>104775</wp:posOffset>
                    </wp:positionH>
                    <wp:positionV relativeFrom="page">
                      <wp:posOffset>723900</wp:posOffset>
                    </wp:positionV>
                    <wp:extent cx="7343775" cy="9251950"/>
                    <wp:effectExtent l="0" t="0" r="9525" b="6350"/>
                    <wp:wrapNone/>
                    <wp:docPr id="74" name="Rectangle 74" descr="Background" title="Background"/>
                    <wp:cNvGraphicFramePr/>
                    <a:graphic xmlns:a="http://schemas.openxmlformats.org/drawingml/2006/main">
                      <a:graphicData uri="http://schemas.microsoft.com/office/word/2010/wordprocessingShape">
                        <wps:wsp>
                          <wps:cNvSpPr/>
                          <wps:spPr>
                            <a:xfrm>
                              <a:off x="0" y="0"/>
                              <a:ext cx="7343775" cy="9251950"/>
                            </a:xfrm>
                            <a:prstGeom prst="rect">
                              <a:avLst/>
                            </a:prstGeom>
                            <a:gradFill>
                              <a:gsLst>
                                <a:gs pos="0">
                                  <a:srgbClr val="014463"/>
                                </a:gs>
                                <a:gs pos="100000">
                                  <a:srgbClr val="25303B"/>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FA146" id="Rectangle 74" o:spid="_x0000_s1026" alt="Title: Background - Description: Background" style="position:absolute;margin-left:8.25pt;margin-top:57pt;width:578.25pt;height:728.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" fillcolor="#014463" stroked="f" strokeweight="1pt">
                    <v:fill color2="#25303b" angle="90" focus="100%" type="gradient">
                      <o:fill v:ext="view" type="gradientUnscaled"/>
                    </v:fill>
                    <w10:wrap anchorx="page" anchory="page"/>
                    <w10:anchorlock/>
                  </v:rect>
                </w:pict>
              </mc:Fallback>
            </mc:AlternateContent>
          </w:r>
        </w:p>
      </w:sdtContent>
    </w:sdt>
    <w:p w14:paraId="0532BC8B" w14:textId="77777777" w:rsidR="00F033BA" w:rsidRPr="00717729" w:rsidRDefault="00F033BA" w:rsidP="00F033BA">
      <w:pPr>
        <w:spacing w:before="600" w:after="0"/>
        <w:jc w:val="both"/>
        <w:rPr>
          <w:rFonts w:cs="Arial"/>
          <w:b/>
        </w:rPr>
      </w:pPr>
      <w:r>
        <w:rPr>
          <w:rFonts w:cs="Arial"/>
          <w:b/>
        </w:rPr>
        <w:lastRenderedPageBreak/>
        <w:t>Copyright n</w:t>
      </w:r>
      <w:r w:rsidRPr="00717729">
        <w:rPr>
          <w:rFonts w:cs="Arial"/>
          <w:b/>
        </w:rPr>
        <w:t>otice</w:t>
      </w:r>
    </w:p>
    <w:p w14:paraId="0677E3A3" w14:textId="77777777" w:rsidR="00F033BA" w:rsidRDefault="00F033BA" w:rsidP="00F033BA">
      <w:pPr>
        <w:pStyle w:val="NormalWeb"/>
        <w:rPr>
          <w:rFonts w:ascii="Arial" w:hAnsi="Arial" w:cs="Arial"/>
        </w:rPr>
      </w:pPr>
      <w:r>
        <w:rPr>
          <w:rFonts w:ascii="Arial" w:hAnsi="Arial" w:cs="Arial"/>
          <w:noProof/>
        </w:rPr>
        <w:drawing>
          <wp:inline distT="0" distB="0" distL="0" distR="0" wp14:anchorId="6565069F" wp14:editId="6FBC0149">
            <wp:extent cx="1227411" cy="429442"/>
            <wp:effectExtent l="0" t="0" r="0" b="8890"/>
            <wp:docPr id="3" name="Picture 3" descr="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0648E1A" w14:textId="77777777" w:rsidR="00F033BA" w:rsidRPr="0050273B" w:rsidRDefault="00F033BA" w:rsidP="00F033BA">
      <w:pPr>
        <w:rPr>
          <w:rStyle w:val="Hyperlink"/>
          <w:rFonts w:eastAsiaTheme="majorEastAsia" w:cs="Arial"/>
        </w:rPr>
      </w:pPr>
      <w:r>
        <w:t>This document</w:t>
      </w:r>
      <w:r w:rsidRPr="00717729">
        <w:t xml:space="preserve"> is licensed under the </w:t>
      </w:r>
      <w:r w:rsidRPr="0050273B">
        <w:fldChar w:fldCharType="begin"/>
      </w:r>
      <w:r w:rsidRPr="0050273B">
        <w:instrText xml:space="preserve"> HYPERLINK "https://creativecommons.org/licenses/by/4.0/legalcode" </w:instrText>
      </w:r>
      <w:r w:rsidRPr="0050273B">
        <w:fldChar w:fldCharType="separate"/>
      </w:r>
      <w:r w:rsidRPr="0050273B">
        <w:rPr>
          <w:rStyle w:val="Hyperlink"/>
          <w:rFonts w:eastAsiaTheme="majorEastAsia" w:cs="Arial"/>
        </w:rPr>
        <w:t>Creative Commons Attribution 4.0 International Licence</w:t>
      </w:r>
    </w:p>
    <w:p w14:paraId="6CAC4386" w14:textId="77777777" w:rsidR="00F033BA" w:rsidRPr="00717729" w:rsidRDefault="00F033BA" w:rsidP="00F033BA">
      <w:pPr>
        <w:rPr>
          <w:rStyle w:val="Hyperlink"/>
          <w:rFonts w:eastAsiaTheme="majorEastAsia" w:cs="Arial"/>
        </w:rPr>
      </w:pPr>
      <w:r w:rsidRPr="0050273B">
        <w:fldChar w:fldCharType="end"/>
      </w:r>
      <w:r w:rsidRPr="00717729">
        <w:t xml:space="preserve">Licence URL: </w:t>
      </w:r>
      <w:r w:rsidRPr="00717729">
        <w:fldChar w:fldCharType="begin"/>
      </w:r>
      <w:r w:rsidRPr="00717729">
        <w:instrText xml:space="preserve"> HYPERLINK "https://creativecommons.org/licenses/by/4.0/legalcode" </w:instrText>
      </w:r>
      <w:r w:rsidRPr="00717729">
        <w:fldChar w:fldCharType="separate"/>
      </w:r>
      <w:r w:rsidRPr="00717729">
        <w:rPr>
          <w:rStyle w:val="Hyperlink"/>
          <w:rFonts w:eastAsiaTheme="majorEastAsia" w:cs="Arial"/>
        </w:rPr>
        <w:t>https://creativecommons.org/licenses/by/4.0/legalcode</w:t>
      </w:r>
    </w:p>
    <w:p w14:paraId="27A761D8" w14:textId="77777777" w:rsidR="00F033BA" w:rsidRPr="00717729" w:rsidRDefault="00F033BA" w:rsidP="00F033BA">
      <w:r w:rsidRPr="00717729">
        <w:fldChar w:fldCharType="end"/>
      </w:r>
      <w:r w:rsidRPr="00717729">
        <w:t>Please attribut</w:t>
      </w:r>
      <w:r>
        <w:t>e:</w:t>
      </w:r>
      <w:r w:rsidRPr="00717729">
        <w:t xml:space="preserve"> © Commonwealth of Australia (</w:t>
      </w:r>
      <w:hyperlink r:id="rId15" w:history="1">
        <w:r>
          <w:rPr>
            <w:rStyle w:val="Hyperlink"/>
            <w:rFonts w:eastAsiaTheme="majorEastAsia" w:cs="Arial"/>
          </w:rPr>
          <w:t>Department of Social Services</w:t>
        </w:r>
      </w:hyperlink>
      <w:r w:rsidRPr="00717729">
        <w:t>) 2015</w:t>
      </w:r>
    </w:p>
    <w:p w14:paraId="5B61602D" w14:textId="77777777" w:rsidR="00F033BA" w:rsidRPr="0050273B" w:rsidRDefault="00F033BA" w:rsidP="00F033BA">
      <w:pPr>
        <w:rPr>
          <w:b/>
        </w:rPr>
      </w:pPr>
      <w:r w:rsidRPr="0050273B">
        <w:rPr>
          <w:b/>
        </w:rPr>
        <w:t xml:space="preserve">Notice: </w:t>
      </w:r>
    </w:p>
    <w:p w14:paraId="41B38DD7" w14:textId="77777777" w:rsidR="00F033BA" w:rsidRPr="00D43E04" w:rsidRDefault="00F033BA" w:rsidP="009828DF">
      <w:pPr>
        <w:pStyle w:val="ListBullet"/>
        <w:numPr>
          <w:ilvl w:val="0"/>
          <w:numId w:val="9"/>
        </w:numPr>
        <w:rPr>
          <w:rFonts w:asciiTheme="minorHAnsi" w:hAnsiTheme="minorHAnsi" w:cstheme="minorHAnsi"/>
          <w:sz w:val="20"/>
        </w:rPr>
      </w:pPr>
      <w:r w:rsidRPr="00D43E04">
        <w:rPr>
          <w:rFonts w:asciiTheme="minorHAnsi" w:hAnsiTheme="minorHAnsi" w:cstheme="minorHAnsi"/>
          <w:sz w:val="20"/>
        </w:rPr>
        <w:t>If you create a derivative of this document, the Department of Social Services requests the following notice be placed on your derivative: Based on Commonwealth of Australia (Department of Social Services) data.</w:t>
      </w:r>
    </w:p>
    <w:p w14:paraId="205555BD" w14:textId="2B33A726" w:rsidR="00F033BA" w:rsidRPr="00D43E04" w:rsidRDefault="00F033BA" w:rsidP="009828DF">
      <w:pPr>
        <w:pStyle w:val="ListBullet"/>
        <w:numPr>
          <w:ilvl w:val="0"/>
          <w:numId w:val="9"/>
        </w:numPr>
        <w:rPr>
          <w:rFonts w:asciiTheme="minorHAnsi" w:hAnsiTheme="minorHAnsi" w:cstheme="minorHAnsi"/>
          <w:sz w:val="20"/>
        </w:rPr>
      </w:pPr>
      <w:r w:rsidRPr="00D43E04">
        <w:rPr>
          <w:rFonts w:asciiTheme="minorHAnsi" w:hAnsiTheme="minorHAnsi" w:cstheme="minorHAnsi"/>
          <w:sz w:val="20"/>
        </w:rPr>
        <w:t xml:space="preserve">Inquiries regarding this licence or any other use of this document are welcome. Please contact: Branch Manager, Communication and Media Branch, Department of Social Services. Phone: 1300 653 227. Email: </w:t>
      </w:r>
      <w:hyperlink r:id="rId16" w:history="1">
        <w:r w:rsidR="003936EF" w:rsidRPr="0024010C">
          <w:rPr>
            <w:rStyle w:val="Hyperlink"/>
            <w:rFonts w:asciiTheme="minorHAnsi" w:eastAsiaTheme="majorEastAsia" w:hAnsiTheme="minorHAnsi" w:cstheme="minorHAnsi"/>
            <w:sz w:val="20"/>
          </w:rPr>
          <w:t>communication@dss.gov.au</w:t>
        </w:r>
      </w:hyperlink>
    </w:p>
    <w:p w14:paraId="04C6E4F8" w14:textId="77777777" w:rsidR="00F033BA" w:rsidRPr="0050273B" w:rsidRDefault="00F033BA" w:rsidP="00F033BA">
      <w:pPr>
        <w:rPr>
          <w:b/>
        </w:rPr>
      </w:pPr>
      <w:r w:rsidRPr="0050273B">
        <w:rPr>
          <w:b/>
        </w:rPr>
        <w:t>Notice identifying other material or rights in this publication:</w:t>
      </w:r>
    </w:p>
    <w:p w14:paraId="5D4A9F23" w14:textId="77777777" w:rsidR="00F033BA" w:rsidRPr="00D43E04" w:rsidRDefault="00F033BA" w:rsidP="009828DF">
      <w:pPr>
        <w:pStyle w:val="ListBullet"/>
        <w:numPr>
          <w:ilvl w:val="0"/>
          <w:numId w:val="10"/>
        </w:numPr>
        <w:rPr>
          <w:rFonts w:asciiTheme="minorHAnsi" w:hAnsiTheme="minorHAnsi" w:cstheme="minorHAnsi"/>
          <w:sz w:val="20"/>
        </w:rPr>
      </w:pPr>
      <w:r w:rsidRPr="00D43E04">
        <w:rPr>
          <w:rFonts w:asciiTheme="minorHAnsi" w:hAnsiTheme="minorHAnsi" w:cstheme="minorHAnsi"/>
          <w:sz w:val="20"/>
        </w:rPr>
        <w:t xml:space="preserve">Australian Commonwealth Coat of Arms — not Licensed under Creative Commons, see </w:t>
      </w:r>
      <w:hyperlink r:id="rId17" w:history="1">
        <w:r w:rsidRPr="00D43E04">
          <w:rPr>
            <w:rStyle w:val="Hyperlink"/>
            <w:rFonts w:asciiTheme="minorHAnsi" w:eastAsiaTheme="majorEastAsia" w:hAnsiTheme="minorHAnsi" w:cstheme="minorHAnsi"/>
            <w:sz w:val="20"/>
          </w:rPr>
          <w:t>https://www.itsanhonour.gov.au/coat-arms/index.cfm</w:t>
        </w:r>
      </w:hyperlink>
    </w:p>
    <w:p w14:paraId="12C7DF87" w14:textId="77777777" w:rsidR="00F033BA" w:rsidRPr="00D43E04" w:rsidRDefault="00F033BA" w:rsidP="009828DF">
      <w:pPr>
        <w:pStyle w:val="ListBullet"/>
        <w:numPr>
          <w:ilvl w:val="0"/>
          <w:numId w:val="10"/>
        </w:numPr>
        <w:rPr>
          <w:rFonts w:asciiTheme="minorHAnsi" w:hAnsiTheme="minorHAnsi" w:cstheme="minorHAnsi"/>
          <w:sz w:val="20"/>
        </w:rPr>
      </w:pPr>
      <w:r w:rsidRPr="00D43E04">
        <w:rPr>
          <w:rFonts w:asciiTheme="minorHAnsi" w:hAnsiTheme="minorHAnsi" w:cstheme="minorHAnsi"/>
          <w:sz w:val="20"/>
        </w:rPr>
        <w:t>Certain images and photographs (as marked) — not licensed under Creative Commons</w:t>
      </w:r>
    </w:p>
    <w:p w14:paraId="18D70168" w14:textId="77777777" w:rsidR="00F033BA" w:rsidRPr="00D878A5" w:rsidRDefault="00F033BA" w:rsidP="00F033BA">
      <w:r>
        <w:br w:type="page"/>
      </w:r>
    </w:p>
    <w:p w14:paraId="0B5DB193" w14:textId="77777777" w:rsidR="0011200A" w:rsidRDefault="0011200A" w:rsidP="0011200A">
      <w:pPr>
        <w:pStyle w:val="Title"/>
      </w:pPr>
      <w:r>
        <w:t>Contents</w:t>
      </w:r>
    </w:p>
    <w:p w14:paraId="2472101F" w14:textId="77777777" w:rsidR="00F3513D" w:rsidRPr="0011200A" w:rsidRDefault="00F3513D" w:rsidP="00806151">
      <w:pPr>
        <w:pStyle w:val="Heading3"/>
      </w:pPr>
      <w:r>
        <w:t>Introduction</w:t>
      </w:r>
    </w:p>
    <w:p w14:paraId="46E1462F" w14:textId="77777777" w:rsidR="00F3513D" w:rsidRDefault="00F3513D" w:rsidP="00806151">
      <w:pPr>
        <w:pStyle w:val="Heading3"/>
      </w:pPr>
      <w:r>
        <w:t xml:space="preserve">Current setting </w:t>
      </w:r>
    </w:p>
    <w:p w14:paraId="4B4E5982" w14:textId="77777777" w:rsidR="00F3513D" w:rsidRDefault="00F3513D" w:rsidP="00806151">
      <w:pPr>
        <w:pStyle w:val="Heading3"/>
      </w:pPr>
      <w:r>
        <w:t>1. What is the problem you are trying to solve?</w:t>
      </w:r>
    </w:p>
    <w:p w14:paraId="17CCA14D" w14:textId="77777777" w:rsidR="00F3513D" w:rsidRDefault="00F3513D" w:rsidP="00806151">
      <w:pPr>
        <w:pStyle w:val="Heading3"/>
      </w:pPr>
      <w:r>
        <w:t xml:space="preserve">2. Why is government action needed? </w:t>
      </w:r>
    </w:p>
    <w:p w14:paraId="2054CEFB" w14:textId="77777777" w:rsidR="00F3513D" w:rsidRDefault="00F3513D" w:rsidP="00806151">
      <w:pPr>
        <w:pStyle w:val="Heading3"/>
      </w:pPr>
      <w:r>
        <w:t>3. What policy options are you considering?</w:t>
      </w:r>
    </w:p>
    <w:p w14:paraId="70953C03" w14:textId="77777777" w:rsidR="00F3513D" w:rsidRPr="0011200A" w:rsidRDefault="00F3513D" w:rsidP="00806151">
      <w:pPr>
        <w:pStyle w:val="Heading3"/>
      </w:pPr>
      <w:r>
        <w:t xml:space="preserve">4. What is the likely net benefit of each option? </w:t>
      </w:r>
    </w:p>
    <w:p w14:paraId="282C2E36" w14:textId="77777777" w:rsidR="00F3513D" w:rsidRDefault="00F3513D" w:rsidP="00806151">
      <w:pPr>
        <w:pStyle w:val="Heading3"/>
      </w:pPr>
      <w:r>
        <w:t xml:space="preserve">5. Who did you consult and how did you incorporate their feedback? </w:t>
      </w:r>
    </w:p>
    <w:p w14:paraId="41F58F7B" w14:textId="77777777" w:rsidR="00F3513D" w:rsidRDefault="00F3513D" w:rsidP="00806151">
      <w:pPr>
        <w:pStyle w:val="Heading3"/>
      </w:pPr>
      <w:r>
        <w:t>6. What is the best option from those you have considered?</w:t>
      </w:r>
    </w:p>
    <w:p w14:paraId="048E2E90" w14:textId="77777777" w:rsidR="005956F9" w:rsidRDefault="00F3513D" w:rsidP="00806151">
      <w:pPr>
        <w:pStyle w:val="Heading3"/>
      </w:pPr>
      <w:r>
        <w:t>7. How will you implement a</w:t>
      </w:r>
      <w:r w:rsidR="005956F9">
        <w:t>nd evaluate your chosen option?</w:t>
      </w:r>
    </w:p>
    <w:p w14:paraId="5D9D0BB9" w14:textId="77777777" w:rsidR="00F3513D" w:rsidRDefault="00F3513D" w:rsidP="00806151">
      <w:pPr>
        <w:pStyle w:val="Heading3"/>
      </w:pPr>
      <w:r>
        <w:t>Reference</w:t>
      </w:r>
      <w:r w:rsidR="00A47B85">
        <w:t>s</w:t>
      </w:r>
      <w:r>
        <w:t xml:space="preserve"> </w:t>
      </w:r>
    </w:p>
    <w:p w14:paraId="6CD7A7FF" w14:textId="77777777" w:rsidR="00F3513D" w:rsidRDefault="00F3513D" w:rsidP="00F3513D">
      <w:pPr>
        <w:pStyle w:val="BodyText"/>
        <w:rPr>
          <w:rFonts w:asciiTheme="majorHAnsi" w:eastAsiaTheme="majorEastAsia" w:hAnsiTheme="majorHAnsi" w:cstheme="majorBidi"/>
          <w:color w:val="014463" w:themeColor="text2"/>
          <w:sz w:val="30"/>
          <w:szCs w:val="30"/>
        </w:rPr>
      </w:pPr>
      <w:r>
        <w:br w:type="page"/>
      </w:r>
    </w:p>
    <w:p w14:paraId="5B744655" w14:textId="77777777" w:rsidR="00C51551" w:rsidRDefault="00C51551" w:rsidP="00FE09D3">
      <w:pPr>
        <w:pStyle w:val="Title"/>
      </w:pPr>
      <w:r w:rsidRPr="00C51551">
        <w:t xml:space="preserve">Introduction </w:t>
      </w:r>
    </w:p>
    <w:p w14:paraId="16BB211E" w14:textId="77777777" w:rsidR="00847269" w:rsidRDefault="00847269" w:rsidP="00847269">
      <w:pPr>
        <w:pStyle w:val="Subtitle"/>
      </w:pPr>
      <w:r>
        <w:t>Summary of changes</w:t>
      </w:r>
    </w:p>
    <w:p w14:paraId="23F24781" w14:textId="77777777" w:rsidR="003E2E90" w:rsidRDefault="003E2E90" w:rsidP="003E2E90">
      <w:r>
        <w:t xml:space="preserve">From </w:t>
      </w:r>
      <w:r w:rsidR="00DE6776">
        <w:t xml:space="preserve">1 July </w:t>
      </w:r>
      <w:r>
        <w:t>2023, the Government is introducing key changes</w:t>
      </w:r>
      <w:r w:rsidR="00F65B03">
        <w:t xml:space="preserve"> to the Paid Parental Leave</w:t>
      </w:r>
      <w:r w:rsidR="0076027E">
        <w:t xml:space="preserve"> (PPL)</w:t>
      </w:r>
      <w:r w:rsidR="00F65B03">
        <w:t xml:space="preserve"> scheme to better reflect the needs of modern Australian families. </w:t>
      </w:r>
    </w:p>
    <w:p w14:paraId="20ADDDE8" w14:textId="77777777" w:rsidR="00925701" w:rsidRDefault="00925701" w:rsidP="00847269">
      <w:r>
        <w:t xml:space="preserve">This document provides an analysis of the regulatory impacts of </w:t>
      </w:r>
      <w:r w:rsidR="00234887">
        <w:t>the</w:t>
      </w:r>
      <w:r w:rsidR="00F65B03">
        <w:t xml:space="preserve"> following</w:t>
      </w:r>
      <w:r w:rsidR="00234887">
        <w:t xml:space="preserve"> </w:t>
      </w:r>
      <w:r>
        <w:t xml:space="preserve">proposed amendments to the </w:t>
      </w:r>
      <w:r w:rsidR="004D60C8">
        <w:t>PPL</w:t>
      </w:r>
      <w:r>
        <w:t xml:space="preserve"> scheme:</w:t>
      </w:r>
    </w:p>
    <w:p w14:paraId="298054B8" w14:textId="50D689AD" w:rsidR="00E9508A" w:rsidRDefault="00E9508A" w:rsidP="00AA0B93">
      <w:pPr>
        <w:pStyle w:val="ListParagraph"/>
        <w:numPr>
          <w:ilvl w:val="0"/>
          <w:numId w:val="32"/>
        </w:numPr>
      </w:pPr>
      <w:r>
        <w:t>Increasing the length of entitlements under the scheme to 26 weeks,</w:t>
      </w:r>
    </w:p>
    <w:p w14:paraId="4926D00B" w14:textId="1206CA01" w:rsidR="00512600" w:rsidRDefault="00F65B03" w:rsidP="00AA0B93">
      <w:pPr>
        <w:pStyle w:val="ListParagraph"/>
        <w:numPr>
          <w:ilvl w:val="0"/>
          <w:numId w:val="32"/>
        </w:numPr>
      </w:pPr>
      <w:r>
        <w:t xml:space="preserve">Introducing a more </w:t>
      </w:r>
      <w:r w:rsidR="00512600">
        <w:t>gender</w:t>
      </w:r>
      <w:r>
        <w:t>-neutral claim process,</w:t>
      </w:r>
    </w:p>
    <w:p w14:paraId="710809C3" w14:textId="77777777" w:rsidR="00512600" w:rsidRDefault="003F3917" w:rsidP="00AA0B93">
      <w:pPr>
        <w:pStyle w:val="ListParagraph"/>
        <w:numPr>
          <w:ilvl w:val="0"/>
          <w:numId w:val="32"/>
        </w:numPr>
      </w:pPr>
      <w:r>
        <w:t xml:space="preserve">Reserving two weeks of </w:t>
      </w:r>
      <w:r w:rsidR="00111492">
        <w:t>Parental Leave Pay (</w:t>
      </w:r>
      <w:r>
        <w:t>PLP</w:t>
      </w:r>
      <w:r w:rsidR="00111492">
        <w:t>)</w:t>
      </w:r>
      <w:r>
        <w:t xml:space="preserve"> as a ‘use it or lose it’ entitlement for </w:t>
      </w:r>
      <w:r w:rsidR="00512600">
        <w:t>each parent, and</w:t>
      </w:r>
    </w:p>
    <w:p w14:paraId="5C6B80E3" w14:textId="77777777" w:rsidR="00512600" w:rsidRDefault="00512600" w:rsidP="00AA0B93">
      <w:pPr>
        <w:pStyle w:val="ListParagraph"/>
        <w:numPr>
          <w:ilvl w:val="0"/>
          <w:numId w:val="32"/>
        </w:numPr>
      </w:pPr>
      <w:r>
        <w:t>Allow</w:t>
      </w:r>
      <w:r w:rsidR="0076027E">
        <w:t>ing</w:t>
      </w:r>
      <w:r>
        <w:t xml:space="preserve"> parents to take </w:t>
      </w:r>
      <w:r w:rsidR="00F65B03">
        <w:t xml:space="preserve">one or more </w:t>
      </w:r>
      <w:r>
        <w:t>days</w:t>
      </w:r>
      <w:r w:rsidR="00F65B03">
        <w:t xml:space="preserve"> of PLP</w:t>
      </w:r>
      <w:r>
        <w:t xml:space="preserve"> concurrently. </w:t>
      </w:r>
    </w:p>
    <w:p w14:paraId="233C78D5" w14:textId="303D63FD" w:rsidR="0076027E" w:rsidRDefault="008D6126" w:rsidP="005956F9">
      <w:pPr>
        <w:pStyle w:val="BodyText"/>
      </w:pPr>
      <w:r>
        <w:t>These changes</w:t>
      </w:r>
      <w:r w:rsidR="00AA0B93">
        <w:t xml:space="preserve"> aim to</w:t>
      </w:r>
      <w:r>
        <w:t xml:space="preserve"> increase </w:t>
      </w:r>
      <w:r w:rsidR="00D05A7A">
        <w:t>gender equality under the PPL scheme</w:t>
      </w:r>
      <w:r>
        <w:t xml:space="preserve">, and </w:t>
      </w:r>
      <w:r w:rsidR="0076027E">
        <w:t>signal</w:t>
      </w:r>
      <w:r>
        <w:t xml:space="preserve"> that taking time away from work to care for children is the responsibility of both parents. </w:t>
      </w:r>
    </w:p>
    <w:p w14:paraId="61F43A3A" w14:textId="7CD3E67B" w:rsidR="0076027E" w:rsidRDefault="0076027E" w:rsidP="005956F9">
      <w:pPr>
        <w:pStyle w:val="BodyText"/>
      </w:pPr>
      <w:r>
        <w:t>The</w:t>
      </w:r>
      <w:r w:rsidR="00180656">
        <w:t xml:space="preserve"> proposed amendments </w:t>
      </w:r>
      <w:r>
        <w:t xml:space="preserve">build on changes to the </w:t>
      </w:r>
      <w:r w:rsidR="00180656">
        <w:t>PPL</w:t>
      </w:r>
      <w:r>
        <w:t xml:space="preserve"> scheme announced</w:t>
      </w:r>
      <w:r w:rsidR="00727203">
        <w:t xml:space="preserve"> on 29 March 2022</w:t>
      </w:r>
      <w:r>
        <w:t xml:space="preserve"> as </w:t>
      </w:r>
      <w:r w:rsidR="00180656">
        <w:t>p</w:t>
      </w:r>
      <w:r>
        <w:t xml:space="preserve">art of the 2022-23 March Budget measure – </w:t>
      </w:r>
      <w:r w:rsidR="00563CC4">
        <w:rPr>
          <w:i/>
        </w:rPr>
        <w:t>Enhanced Paid Parental Leave for Families</w:t>
      </w:r>
      <w:r w:rsidR="00180656">
        <w:rPr>
          <w:i/>
        </w:rPr>
        <w:t xml:space="preserve"> </w:t>
      </w:r>
      <w:r w:rsidR="00180656" w:rsidRPr="005956F9">
        <w:t>(OBPR22-02029,</w:t>
      </w:r>
      <w:r w:rsidR="00180656">
        <w:t xml:space="preserve"> </w:t>
      </w:r>
      <w:r w:rsidR="00180656" w:rsidRPr="005956F9">
        <w:t>44413)</w:t>
      </w:r>
      <w:r>
        <w:t xml:space="preserve"> to:</w:t>
      </w:r>
    </w:p>
    <w:p w14:paraId="716A9B68" w14:textId="77777777" w:rsidR="0076027E" w:rsidRPr="005956F9" w:rsidRDefault="0076027E" w:rsidP="00AA0B93">
      <w:pPr>
        <w:pStyle w:val="ListParagraph"/>
        <w:numPr>
          <w:ilvl w:val="0"/>
          <w:numId w:val="11"/>
        </w:numPr>
        <w:rPr>
          <w:color w:val="auto"/>
        </w:rPr>
      </w:pPr>
      <w:r w:rsidRPr="005956F9">
        <w:rPr>
          <w:color w:val="auto"/>
        </w:rPr>
        <w:t>Create a single 20-week payment under the PPL scheme by combining Dad and Partner Pay (DaP</w:t>
      </w:r>
      <w:r w:rsidR="00111492" w:rsidRPr="00111492">
        <w:rPr>
          <w:color w:val="auto"/>
        </w:rPr>
        <w:t xml:space="preserve">P) with </w:t>
      </w:r>
      <w:r w:rsidR="00111492" w:rsidRPr="004B4666">
        <w:rPr>
          <w:color w:val="auto"/>
        </w:rPr>
        <w:t>PLP</w:t>
      </w:r>
      <w:r w:rsidRPr="005956F9">
        <w:rPr>
          <w:color w:val="auto"/>
        </w:rPr>
        <w:t xml:space="preserve">, </w:t>
      </w:r>
    </w:p>
    <w:p w14:paraId="21D8EAE8" w14:textId="77777777" w:rsidR="0076027E" w:rsidRPr="005956F9" w:rsidRDefault="0076027E" w:rsidP="00AA0B93">
      <w:pPr>
        <w:pStyle w:val="ListParagraph"/>
        <w:numPr>
          <w:ilvl w:val="0"/>
          <w:numId w:val="11"/>
        </w:numPr>
        <w:rPr>
          <w:color w:val="auto"/>
        </w:rPr>
      </w:pPr>
      <w:r w:rsidRPr="005956F9">
        <w:rPr>
          <w:color w:val="auto"/>
        </w:rPr>
        <w:t>Introduce a family income limit of $350,000 adjusted taxable income (ATI) in addition to the existing individual income limit ($156,647 from 1 July 2022), and</w:t>
      </w:r>
    </w:p>
    <w:p w14:paraId="19B87F28" w14:textId="1F247AFE" w:rsidR="0076027E" w:rsidRDefault="0076027E" w:rsidP="00AA0B93">
      <w:pPr>
        <w:pStyle w:val="ListParagraph"/>
        <w:numPr>
          <w:ilvl w:val="0"/>
          <w:numId w:val="11"/>
        </w:numPr>
        <w:rPr>
          <w:color w:val="auto"/>
        </w:rPr>
      </w:pPr>
      <w:r w:rsidRPr="005956F9">
        <w:rPr>
          <w:color w:val="auto"/>
        </w:rPr>
        <w:t>Increase the flexibility of PLP so that the entire entitlement will be able to be taken in blocks as small as one day at a time, with periods of work in between, within two years from the birth or adoption.</w:t>
      </w:r>
    </w:p>
    <w:p w14:paraId="558F2FAC" w14:textId="6D93C070" w:rsidR="009C181B" w:rsidRPr="00533565" w:rsidRDefault="009C181B" w:rsidP="00533565">
      <w:pPr>
        <w:rPr>
          <w:color w:val="auto"/>
        </w:rPr>
      </w:pPr>
      <w:r>
        <w:rPr>
          <w:color w:val="auto"/>
        </w:rPr>
        <w:t>An explanation of the policy, including definition of key terms, is included in the Background section (page 4).</w:t>
      </w:r>
    </w:p>
    <w:p w14:paraId="7D446B03" w14:textId="4861A33C" w:rsidR="00A258D3" w:rsidRPr="00533565" w:rsidRDefault="00A258D3" w:rsidP="00A258D3">
      <w:pPr>
        <w:pStyle w:val="Default"/>
        <w:rPr>
          <w:rFonts w:asciiTheme="minorHAnsi" w:hAnsiTheme="minorHAnsi" w:cstheme="minorBidi"/>
          <w:color w:val="262626" w:themeColor="text1" w:themeTint="D9"/>
          <w:sz w:val="20"/>
          <w:szCs w:val="20"/>
        </w:rPr>
      </w:pPr>
      <w:r w:rsidRPr="00533565">
        <w:rPr>
          <w:rFonts w:asciiTheme="minorHAnsi" w:hAnsiTheme="minorHAnsi" w:cstheme="minorBidi"/>
          <w:color w:val="262626" w:themeColor="text1" w:themeTint="D9"/>
          <w:sz w:val="20"/>
          <w:szCs w:val="20"/>
        </w:rPr>
        <w:t>A Regulation Impact Statement (RIS) analysing the impacts of the amendments to</w:t>
      </w:r>
      <w:r w:rsidR="00727203">
        <w:rPr>
          <w:rFonts w:asciiTheme="minorHAnsi" w:hAnsiTheme="minorHAnsi" w:cstheme="minorBidi"/>
          <w:color w:val="262626" w:themeColor="text1" w:themeTint="D9"/>
          <w:sz w:val="20"/>
          <w:szCs w:val="20"/>
        </w:rPr>
        <w:t xml:space="preserve"> the</w:t>
      </w:r>
      <w:r w:rsidRPr="00533565">
        <w:rPr>
          <w:rFonts w:asciiTheme="minorHAnsi" w:hAnsiTheme="minorHAnsi" w:cstheme="minorBidi"/>
          <w:color w:val="262626" w:themeColor="text1" w:themeTint="D9"/>
          <w:sz w:val="20"/>
          <w:szCs w:val="20"/>
        </w:rPr>
        <w:t xml:space="preserve"> PPL</w:t>
      </w:r>
      <w:r w:rsidR="00727203">
        <w:rPr>
          <w:rFonts w:asciiTheme="minorHAnsi" w:hAnsiTheme="minorHAnsi" w:cstheme="minorBidi"/>
          <w:color w:val="262626" w:themeColor="text1" w:themeTint="D9"/>
          <w:sz w:val="20"/>
          <w:szCs w:val="20"/>
        </w:rPr>
        <w:t xml:space="preserve"> scheme</w:t>
      </w:r>
      <w:r w:rsidRPr="00533565">
        <w:rPr>
          <w:rFonts w:asciiTheme="minorHAnsi" w:hAnsiTheme="minorHAnsi" w:cstheme="minorBidi"/>
          <w:color w:val="262626" w:themeColor="text1" w:themeTint="D9"/>
          <w:sz w:val="20"/>
          <w:szCs w:val="20"/>
        </w:rPr>
        <w:t xml:space="preserve"> announced on 29 March 2022 was completed by DSS. </w:t>
      </w:r>
      <w:r w:rsidR="00C6531F">
        <w:rPr>
          <w:rFonts w:asciiTheme="minorHAnsi" w:hAnsiTheme="minorHAnsi" w:cstheme="minorBidi"/>
          <w:color w:val="262626" w:themeColor="text1" w:themeTint="D9"/>
          <w:sz w:val="20"/>
          <w:szCs w:val="20"/>
        </w:rPr>
        <w:t>On 27 March 2022 t</w:t>
      </w:r>
      <w:r w:rsidRPr="00533565">
        <w:rPr>
          <w:rFonts w:asciiTheme="minorHAnsi" w:hAnsiTheme="minorHAnsi" w:cstheme="minorBidi"/>
          <w:color w:val="262626" w:themeColor="text1" w:themeTint="D9"/>
          <w:sz w:val="20"/>
          <w:szCs w:val="20"/>
        </w:rPr>
        <w:t xml:space="preserve">he Office of Best Practice Regulation (OBPR) assessed the RIS as adequate to inform a Government decision. </w:t>
      </w:r>
    </w:p>
    <w:p w14:paraId="6DD7CBAE" w14:textId="77777777" w:rsidR="00A258D3" w:rsidRPr="00533565" w:rsidRDefault="00A258D3" w:rsidP="00A258D3">
      <w:pPr>
        <w:pStyle w:val="Default"/>
        <w:rPr>
          <w:rFonts w:asciiTheme="minorHAnsi" w:hAnsiTheme="minorHAnsi" w:cstheme="minorBidi"/>
          <w:color w:val="262626" w:themeColor="text1" w:themeTint="D9"/>
          <w:sz w:val="20"/>
          <w:szCs w:val="20"/>
        </w:rPr>
      </w:pPr>
    </w:p>
    <w:p w14:paraId="39E02D5A" w14:textId="38EF9E84" w:rsidR="000C0338" w:rsidRDefault="00A258D3" w:rsidP="00A258D3">
      <w:pPr>
        <w:pStyle w:val="Default"/>
        <w:rPr>
          <w:color w:val="1F497D"/>
        </w:rPr>
      </w:pPr>
      <w:r w:rsidRPr="00533565">
        <w:rPr>
          <w:rFonts w:asciiTheme="minorHAnsi" w:hAnsiTheme="minorHAnsi" w:cstheme="minorBidi"/>
          <w:color w:val="262626" w:themeColor="text1" w:themeTint="D9"/>
          <w:sz w:val="20"/>
          <w:szCs w:val="20"/>
        </w:rPr>
        <w:t>The OBPR advised that the RIS need</w:t>
      </w:r>
      <w:r w:rsidR="00727203">
        <w:rPr>
          <w:rFonts w:asciiTheme="minorHAnsi" w:hAnsiTheme="minorHAnsi" w:cstheme="minorBidi"/>
          <w:color w:val="262626" w:themeColor="text1" w:themeTint="D9"/>
          <w:sz w:val="20"/>
          <w:szCs w:val="20"/>
        </w:rPr>
        <w:t>s</w:t>
      </w:r>
      <w:r w:rsidRPr="00533565">
        <w:rPr>
          <w:rFonts w:asciiTheme="minorHAnsi" w:hAnsiTheme="minorHAnsi" w:cstheme="minorBidi"/>
          <w:color w:val="262626" w:themeColor="text1" w:themeTint="D9"/>
          <w:sz w:val="20"/>
          <w:szCs w:val="20"/>
        </w:rPr>
        <w:t xml:space="preserve"> to be updated and reassessed through a two pass process in order to meet the Australian Government’s RIS requirements</w:t>
      </w:r>
      <w:r w:rsidR="00727203">
        <w:rPr>
          <w:rFonts w:asciiTheme="minorHAnsi" w:hAnsiTheme="minorHAnsi" w:cstheme="minorBidi"/>
          <w:color w:val="262626" w:themeColor="text1" w:themeTint="D9"/>
          <w:sz w:val="20"/>
          <w:szCs w:val="20"/>
        </w:rPr>
        <w:t xml:space="preserve"> for the additional policy amendments</w:t>
      </w:r>
      <w:r w:rsidRPr="00533565">
        <w:rPr>
          <w:rFonts w:asciiTheme="minorHAnsi" w:hAnsiTheme="minorHAnsi" w:cstheme="minorBidi"/>
          <w:color w:val="262626" w:themeColor="text1" w:themeTint="D9"/>
          <w:sz w:val="20"/>
          <w:szCs w:val="20"/>
        </w:rPr>
        <w:t xml:space="preserve">. This RIS analyses the impacts of both sets of amendments. </w:t>
      </w:r>
      <w:r w:rsidR="000C0338" w:rsidRPr="00533565">
        <w:rPr>
          <w:rFonts w:asciiTheme="minorHAnsi" w:hAnsiTheme="minorHAnsi" w:cstheme="minorBidi"/>
          <w:color w:val="262626" w:themeColor="text1" w:themeTint="D9"/>
          <w:sz w:val="20"/>
          <w:szCs w:val="20"/>
        </w:rPr>
        <w:t>Draft versions of the updated RIS were used to inform decisions of Government before this finalised RIS was used to inform a final decision of Government.</w:t>
      </w:r>
    </w:p>
    <w:p w14:paraId="7D9B5FDD" w14:textId="77777777" w:rsidR="000C0338" w:rsidRDefault="000C0338" w:rsidP="00A258D3">
      <w:pPr>
        <w:pStyle w:val="Default"/>
        <w:rPr>
          <w:rFonts w:asciiTheme="minorHAnsi" w:hAnsiTheme="minorHAnsi" w:cstheme="minorBidi"/>
          <w:color w:val="262626" w:themeColor="text1" w:themeTint="D9"/>
          <w:sz w:val="20"/>
          <w:szCs w:val="20"/>
        </w:rPr>
      </w:pPr>
    </w:p>
    <w:p w14:paraId="4D9F01DF" w14:textId="0F95619D" w:rsidR="000C0338" w:rsidRPr="00533565" w:rsidRDefault="000C0338" w:rsidP="00A258D3">
      <w:pPr>
        <w:pStyle w:val="Default"/>
        <w:rPr>
          <w:rFonts w:asciiTheme="minorHAnsi" w:hAnsiTheme="minorHAnsi" w:cstheme="minorBidi"/>
          <w:color w:val="262626" w:themeColor="text1" w:themeTint="D9"/>
          <w:sz w:val="20"/>
          <w:szCs w:val="20"/>
        </w:rPr>
      </w:pPr>
      <w:r>
        <w:rPr>
          <w:rFonts w:asciiTheme="minorHAnsi" w:hAnsiTheme="minorHAnsi" w:cstheme="minorBidi"/>
          <w:color w:val="262626" w:themeColor="text1" w:themeTint="D9"/>
          <w:sz w:val="20"/>
          <w:szCs w:val="20"/>
        </w:rPr>
        <w:t xml:space="preserve">On 15 October 2022, the Prime Minister partially announced the changes to the PPL policy, with </w:t>
      </w:r>
      <w:r w:rsidR="00EB06C8">
        <w:rPr>
          <w:rFonts w:asciiTheme="minorHAnsi" w:hAnsiTheme="minorHAnsi" w:cstheme="minorBidi"/>
          <w:color w:val="262626" w:themeColor="text1" w:themeTint="D9"/>
          <w:sz w:val="20"/>
          <w:szCs w:val="20"/>
        </w:rPr>
        <w:t xml:space="preserve">further </w:t>
      </w:r>
      <w:r>
        <w:rPr>
          <w:rFonts w:asciiTheme="minorHAnsi" w:hAnsiTheme="minorHAnsi" w:cstheme="minorBidi"/>
          <w:color w:val="262626" w:themeColor="text1" w:themeTint="D9"/>
          <w:sz w:val="20"/>
          <w:szCs w:val="20"/>
        </w:rPr>
        <w:t xml:space="preserve">details to </w:t>
      </w:r>
      <w:r w:rsidR="00EB06C8">
        <w:rPr>
          <w:rFonts w:asciiTheme="minorHAnsi" w:hAnsiTheme="minorHAnsi" w:cstheme="minorBidi"/>
          <w:color w:val="262626" w:themeColor="text1" w:themeTint="D9"/>
          <w:sz w:val="20"/>
          <w:szCs w:val="20"/>
        </w:rPr>
        <w:t>be announced as part of the 2022-23 October</w:t>
      </w:r>
      <w:r>
        <w:rPr>
          <w:rFonts w:asciiTheme="minorHAnsi" w:hAnsiTheme="minorHAnsi" w:cstheme="minorBidi"/>
          <w:color w:val="262626" w:themeColor="text1" w:themeTint="D9"/>
          <w:sz w:val="20"/>
          <w:szCs w:val="20"/>
        </w:rPr>
        <w:t xml:space="preserve"> Budget. </w:t>
      </w:r>
    </w:p>
    <w:p w14:paraId="5A8065FD" w14:textId="77777777" w:rsidR="00C6531F" w:rsidRDefault="00C6531F" w:rsidP="00AA0B93">
      <w:pPr>
        <w:pStyle w:val="BodyText"/>
        <w:rPr>
          <w:color w:val="auto"/>
        </w:rPr>
      </w:pPr>
    </w:p>
    <w:p w14:paraId="5F1C2852" w14:textId="77777777" w:rsidR="00FB3EAE" w:rsidRDefault="00FB3EAE" w:rsidP="005956F9">
      <w:pPr>
        <w:pStyle w:val="BodyText"/>
        <w:rPr>
          <w:rFonts w:asciiTheme="majorHAnsi" w:hAnsiTheme="majorHAnsi"/>
          <w:color w:val="014463" w:themeColor="text2"/>
          <w:sz w:val="60"/>
          <w:szCs w:val="60"/>
        </w:rPr>
      </w:pPr>
    </w:p>
    <w:p w14:paraId="5643BAFD" w14:textId="77777777" w:rsidR="0076027E" w:rsidRDefault="0076027E">
      <w:pPr>
        <w:rPr>
          <w:rFonts w:asciiTheme="majorHAnsi" w:hAnsiTheme="majorHAnsi"/>
          <w:b/>
          <w:color w:val="014463" w:themeColor="text2"/>
          <w:sz w:val="60"/>
          <w:szCs w:val="60"/>
        </w:rPr>
      </w:pPr>
      <w:r>
        <w:br w:type="page"/>
      </w:r>
    </w:p>
    <w:p w14:paraId="7F6956A5" w14:textId="77777777" w:rsidR="00C51551" w:rsidRPr="00C51551" w:rsidRDefault="0000333B" w:rsidP="00FE09D3">
      <w:pPr>
        <w:pStyle w:val="Title"/>
        <w:rPr>
          <w:sz w:val="22"/>
        </w:rPr>
      </w:pPr>
      <w:r>
        <w:t xml:space="preserve">Background </w:t>
      </w:r>
    </w:p>
    <w:p w14:paraId="072DF6E0" w14:textId="7B9E861A" w:rsidR="00F3513D" w:rsidRPr="003B4D00" w:rsidRDefault="00F3513D" w:rsidP="00F3513D">
      <w:pPr>
        <w:rPr>
          <w:color w:val="auto"/>
        </w:rPr>
      </w:pPr>
      <w:r w:rsidRPr="003B4D00">
        <w:rPr>
          <w:color w:val="auto"/>
        </w:rPr>
        <w:t xml:space="preserve">Following a public inquiry into paid maternity, paternity and parental leave, the Productivity Commission released its report, </w:t>
      </w:r>
      <w:r w:rsidRPr="003B4D00">
        <w:rPr>
          <w:i/>
          <w:color w:val="auto"/>
        </w:rPr>
        <w:t>Paid Parental Leave: Support for Parents with Newborn Children</w:t>
      </w:r>
      <w:r w:rsidRPr="003B4D00">
        <w:rPr>
          <w:color w:val="auto"/>
        </w:rPr>
        <w:t>, in May 2009.</w:t>
      </w:r>
      <w:r w:rsidR="00C273FF" w:rsidRPr="00C273FF">
        <w:rPr>
          <w:rStyle w:val="FootnoteReference"/>
          <w:color w:val="auto"/>
        </w:rPr>
        <w:t xml:space="preserve"> </w:t>
      </w:r>
      <w:r w:rsidR="00C273FF">
        <w:rPr>
          <w:rStyle w:val="FootnoteReference"/>
          <w:color w:val="auto"/>
        </w:rPr>
        <w:footnoteReference w:id="1"/>
      </w:r>
      <w:r w:rsidRPr="003B4D00">
        <w:rPr>
          <w:color w:val="auto"/>
        </w:rPr>
        <w:t xml:space="preserve"> The report proposed a model for a Government-funded paid parental leave scheme. </w:t>
      </w:r>
    </w:p>
    <w:p w14:paraId="09649777" w14:textId="77777777" w:rsidR="0000333B" w:rsidRPr="003B4D00" w:rsidRDefault="00F3513D" w:rsidP="0000333B">
      <w:pPr>
        <w:rPr>
          <w:color w:val="auto"/>
        </w:rPr>
      </w:pPr>
      <w:r w:rsidRPr="003B4D00">
        <w:rPr>
          <w:color w:val="auto"/>
        </w:rPr>
        <w:t xml:space="preserve">The PPL scheme is closely based on the model proposed in the Productivity Commission report. A key difference is the inclusion of an income test in the PPL scheme, which was not included in the </w:t>
      </w:r>
      <w:r w:rsidR="00B81AD6">
        <w:rPr>
          <w:color w:val="auto"/>
        </w:rPr>
        <w:t>P</w:t>
      </w:r>
      <w:r w:rsidRPr="003B4D00">
        <w:rPr>
          <w:color w:val="auto"/>
        </w:rPr>
        <w:t>roductivity</w:t>
      </w:r>
      <w:r w:rsidR="00B81AD6">
        <w:rPr>
          <w:color w:val="auto"/>
        </w:rPr>
        <w:t xml:space="preserve"> Commission</w:t>
      </w:r>
      <w:r w:rsidRPr="003B4D00">
        <w:rPr>
          <w:color w:val="auto"/>
        </w:rPr>
        <w:t xml:space="preserve"> model. The PPL scheme </w:t>
      </w:r>
      <w:r w:rsidR="00B81AD6">
        <w:rPr>
          <w:color w:val="auto"/>
        </w:rPr>
        <w:t>was introduced with</w:t>
      </w:r>
      <w:r w:rsidRPr="003B4D00">
        <w:rPr>
          <w:color w:val="auto"/>
        </w:rPr>
        <w:t xml:space="preserve"> an income test</w:t>
      </w:r>
      <w:r w:rsidR="001919E2">
        <w:rPr>
          <w:color w:val="auto"/>
        </w:rPr>
        <w:t>,</w:t>
      </w:r>
      <w:r w:rsidRPr="003B4D00">
        <w:rPr>
          <w:color w:val="auto"/>
        </w:rPr>
        <w:t xml:space="preserve"> to target the payment to individuals with incomes below a certain threshold</w:t>
      </w:r>
      <w:r w:rsidR="0000333B" w:rsidRPr="003B4D00">
        <w:rPr>
          <w:color w:val="auto"/>
        </w:rPr>
        <w:t xml:space="preserve">. </w:t>
      </w:r>
    </w:p>
    <w:p w14:paraId="73136A86" w14:textId="77777777" w:rsidR="0000333B" w:rsidRPr="003B4D00" w:rsidRDefault="008F5C99" w:rsidP="008F5C99">
      <w:pPr>
        <w:rPr>
          <w:color w:val="auto"/>
        </w:rPr>
      </w:pPr>
      <w:r w:rsidRPr="003B4D00">
        <w:rPr>
          <w:color w:val="auto"/>
        </w:rPr>
        <w:t>The PPL scheme</w:t>
      </w:r>
      <w:r w:rsidR="00E129E6" w:rsidRPr="003B4D00">
        <w:rPr>
          <w:color w:val="auto"/>
        </w:rPr>
        <w:t xml:space="preserve"> is</w:t>
      </w:r>
      <w:r w:rsidRPr="003B4D00">
        <w:rPr>
          <w:color w:val="auto"/>
        </w:rPr>
        <w:t xml:space="preserve"> </w:t>
      </w:r>
      <w:r w:rsidR="003E2E90" w:rsidRPr="003B4D00">
        <w:rPr>
          <w:color w:val="auto"/>
        </w:rPr>
        <w:t xml:space="preserve">currently </w:t>
      </w:r>
      <w:r w:rsidR="0000333B" w:rsidRPr="003B4D00">
        <w:rPr>
          <w:color w:val="auto"/>
        </w:rPr>
        <w:t>comprised</w:t>
      </w:r>
      <w:r w:rsidR="00E129E6" w:rsidRPr="003B4D00">
        <w:rPr>
          <w:color w:val="auto"/>
        </w:rPr>
        <w:t xml:space="preserve"> of</w:t>
      </w:r>
      <w:r w:rsidR="0000333B" w:rsidRPr="003B4D00">
        <w:rPr>
          <w:color w:val="auto"/>
        </w:rPr>
        <w:t xml:space="preserve"> two payments:</w:t>
      </w:r>
    </w:p>
    <w:p w14:paraId="4AEA7CA8" w14:textId="77777777" w:rsidR="0000333B" w:rsidRPr="003B4D00" w:rsidRDefault="008F5C99" w:rsidP="00AA0B93">
      <w:pPr>
        <w:pStyle w:val="ListParagraph"/>
        <w:numPr>
          <w:ilvl w:val="0"/>
          <w:numId w:val="11"/>
        </w:numPr>
        <w:rPr>
          <w:color w:val="auto"/>
        </w:rPr>
      </w:pPr>
      <w:r w:rsidRPr="003B4D00">
        <w:rPr>
          <w:color w:val="auto"/>
        </w:rPr>
        <w:t>PLP</w:t>
      </w:r>
      <w:r w:rsidR="0000333B" w:rsidRPr="003B4D00">
        <w:rPr>
          <w:color w:val="auto"/>
        </w:rPr>
        <w:t>—</w:t>
      </w:r>
      <w:r w:rsidRPr="003B4D00">
        <w:rPr>
          <w:color w:val="auto"/>
        </w:rPr>
        <w:t xml:space="preserve"> for up to 18 weeks</w:t>
      </w:r>
      <w:r w:rsidR="001919E2">
        <w:rPr>
          <w:color w:val="auto"/>
        </w:rPr>
        <w:t>,</w:t>
      </w:r>
      <w:r w:rsidRPr="003B4D00">
        <w:rPr>
          <w:color w:val="auto"/>
        </w:rPr>
        <w:t xml:space="preserve"> at a rate based on the national minimum wage to eligible primary carers of a newborn or recently adopted child, and </w:t>
      </w:r>
    </w:p>
    <w:p w14:paraId="20BD1B1D" w14:textId="77777777" w:rsidR="008F5C99" w:rsidRPr="003B4D00" w:rsidRDefault="008F5C99" w:rsidP="00AA0B93">
      <w:pPr>
        <w:pStyle w:val="ListParagraph"/>
        <w:numPr>
          <w:ilvl w:val="0"/>
          <w:numId w:val="11"/>
        </w:numPr>
        <w:rPr>
          <w:color w:val="auto"/>
        </w:rPr>
      </w:pPr>
      <w:r w:rsidRPr="003B4D00">
        <w:rPr>
          <w:color w:val="auto"/>
        </w:rPr>
        <w:t>DaPP</w:t>
      </w:r>
      <w:r w:rsidR="0000333B" w:rsidRPr="003B4D00">
        <w:rPr>
          <w:color w:val="auto"/>
        </w:rPr>
        <w:t>—</w:t>
      </w:r>
      <w:r w:rsidRPr="003B4D00">
        <w:rPr>
          <w:color w:val="auto"/>
        </w:rPr>
        <w:t xml:space="preserve"> for up to two weeks</w:t>
      </w:r>
      <w:r w:rsidR="001919E2">
        <w:rPr>
          <w:color w:val="auto"/>
        </w:rPr>
        <w:t>,</w:t>
      </w:r>
      <w:r w:rsidRPr="003B4D00">
        <w:rPr>
          <w:color w:val="auto"/>
        </w:rPr>
        <w:t xml:space="preserve"> at a rate based on the national minimum wage to fathers and partners caring for a newborn or recently adopted child.</w:t>
      </w:r>
    </w:p>
    <w:p w14:paraId="11C5F876" w14:textId="0E8DD022" w:rsidR="0000333B" w:rsidRDefault="0000333B" w:rsidP="0000333B">
      <w:pPr>
        <w:rPr>
          <w:color w:val="auto"/>
        </w:rPr>
      </w:pPr>
      <w:r w:rsidRPr="003B4D00">
        <w:rPr>
          <w:color w:val="auto"/>
        </w:rPr>
        <w:t xml:space="preserve">Detailed current policy settings for both payments are outlined below. </w:t>
      </w:r>
    </w:p>
    <w:p w14:paraId="255B9EE8" w14:textId="754EB83A" w:rsidR="008011B2" w:rsidRDefault="003967D9" w:rsidP="00533565">
      <w:pPr>
        <w:pStyle w:val="Subtitle"/>
        <w:spacing w:after="0"/>
      </w:pPr>
      <w:r w:rsidRPr="00307063">
        <w:t>Key terms</w:t>
      </w:r>
    </w:p>
    <w:p w14:paraId="67FE872C" w14:textId="77777777" w:rsidR="004F5710" w:rsidRPr="00533565" w:rsidRDefault="004F5710" w:rsidP="00FE10B9"/>
    <w:tbl>
      <w:tblPr>
        <w:tblStyle w:val="TableGrid"/>
        <w:tblW w:w="0" w:type="auto"/>
        <w:tblLook w:val="04A0" w:firstRow="1" w:lastRow="0" w:firstColumn="1" w:lastColumn="0" w:noHBand="0" w:noVBand="1"/>
        <w:tblDescription w:val="List of terms and definitions"/>
      </w:tblPr>
      <w:tblGrid>
        <w:gridCol w:w="2547"/>
        <w:gridCol w:w="7647"/>
      </w:tblGrid>
      <w:tr w:rsidR="008011B2" w14:paraId="69B8E169" w14:textId="77777777" w:rsidTr="003936EF">
        <w:trPr>
          <w:tblHeader/>
        </w:trPr>
        <w:tc>
          <w:tcPr>
            <w:tcW w:w="2547" w:type="dxa"/>
            <w:shd w:val="clear" w:color="auto" w:fill="B9D0FF"/>
          </w:tcPr>
          <w:p w14:paraId="5D51B6FD" w14:textId="5FDC4818" w:rsidR="008011B2" w:rsidRPr="00533565" w:rsidRDefault="008011B2" w:rsidP="008011B2">
            <w:pPr>
              <w:pStyle w:val="BodyText"/>
              <w:rPr>
                <w:b/>
              </w:rPr>
            </w:pPr>
            <w:r w:rsidRPr="00533565">
              <w:rPr>
                <w:b/>
              </w:rPr>
              <w:t>Term</w:t>
            </w:r>
          </w:p>
        </w:tc>
        <w:tc>
          <w:tcPr>
            <w:tcW w:w="7647" w:type="dxa"/>
            <w:shd w:val="clear" w:color="auto" w:fill="B9D0FF"/>
          </w:tcPr>
          <w:p w14:paraId="22E5ECC4" w14:textId="1E408C08" w:rsidR="008011B2" w:rsidRPr="00533565" w:rsidRDefault="008011B2" w:rsidP="008011B2">
            <w:pPr>
              <w:pStyle w:val="BodyText"/>
              <w:rPr>
                <w:b/>
              </w:rPr>
            </w:pPr>
            <w:r w:rsidRPr="00533565">
              <w:rPr>
                <w:b/>
              </w:rPr>
              <w:t>Definition</w:t>
            </w:r>
          </w:p>
        </w:tc>
      </w:tr>
      <w:tr w:rsidR="00B14E60" w14:paraId="65502E34" w14:textId="77777777" w:rsidTr="008011B2">
        <w:tc>
          <w:tcPr>
            <w:tcW w:w="2547" w:type="dxa"/>
          </w:tcPr>
          <w:p w14:paraId="723F43B9" w14:textId="24CAB52C" w:rsidR="00B14E60" w:rsidRPr="00B14E60" w:rsidRDefault="00B14E60" w:rsidP="00B14E60">
            <w:pPr>
              <w:pStyle w:val="BodyText"/>
              <w:rPr>
                <w:b/>
              </w:rPr>
            </w:pPr>
            <w:r>
              <w:rPr>
                <w:b/>
              </w:rPr>
              <w:t>Care of a child</w:t>
            </w:r>
          </w:p>
        </w:tc>
        <w:tc>
          <w:tcPr>
            <w:tcW w:w="7647" w:type="dxa"/>
          </w:tcPr>
          <w:p w14:paraId="0015F477" w14:textId="0BA1A041" w:rsidR="00B14E60" w:rsidRDefault="00B14E60" w:rsidP="00B14E60">
            <w:pPr>
              <w:pStyle w:val="BodyText"/>
            </w:pPr>
            <w:r>
              <w:t>The child is in the care of a person for a day</w:t>
            </w:r>
          </w:p>
        </w:tc>
      </w:tr>
      <w:tr w:rsidR="00B14E60" w14:paraId="1E5EB5D6" w14:textId="77777777" w:rsidTr="008011B2">
        <w:tc>
          <w:tcPr>
            <w:tcW w:w="2547" w:type="dxa"/>
          </w:tcPr>
          <w:p w14:paraId="5261C729" w14:textId="34B6395E" w:rsidR="00B14E60" w:rsidRPr="00B14E60" w:rsidRDefault="00B14E60" w:rsidP="00B14E60">
            <w:pPr>
              <w:pStyle w:val="BodyText"/>
              <w:rPr>
                <w:b/>
              </w:rPr>
            </w:pPr>
            <w:r>
              <w:rPr>
                <w:b/>
              </w:rPr>
              <w:t>Exceptional circumstances</w:t>
            </w:r>
          </w:p>
        </w:tc>
        <w:tc>
          <w:tcPr>
            <w:tcW w:w="7647" w:type="dxa"/>
          </w:tcPr>
          <w:p w14:paraId="0C2263E3" w14:textId="23802186" w:rsidR="00B14E60" w:rsidRDefault="00F14B6A" w:rsidP="00F14B6A">
            <w:pPr>
              <w:pStyle w:val="BodyText"/>
            </w:pPr>
            <w:r>
              <w:t>A person can make a claim for PLP in exceptional circumstances where t</w:t>
            </w:r>
            <w:r w:rsidR="00B14E60">
              <w:t>he birth parent or adoptive parent of a child are incapable of caring for the child for a continuous period of at least 26 weeks</w:t>
            </w:r>
            <w:r>
              <w:t>.</w:t>
            </w:r>
          </w:p>
        </w:tc>
      </w:tr>
      <w:tr w:rsidR="00B14E60" w14:paraId="023187C5" w14:textId="77777777" w:rsidTr="00533565">
        <w:tc>
          <w:tcPr>
            <w:tcW w:w="2547" w:type="dxa"/>
          </w:tcPr>
          <w:p w14:paraId="74AC5A8C" w14:textId="643499DE" w:rsidR="00B14E60" w:rsidRPr="00533565" w:rsidRDefault="00B14E60" w:rsidP="00B14E60">
            <w:pPr>
              <w:pStyle w:val="BodyText"/>
              <w:rPr>
                <w:b/>
              </w:rPr>
            </w:pPr>
            <w:r w:rsidRPr="00533565">
              <w:rPr>
                <w:b/>
              </w:rPr>
              <w:t>Parent</w:t>
            </w:r>
          </w:p>
        </w:tc>
        <w:tc>
          <w:tcPr>
            <w:tcW w:w="7647" w:type="dxa"/>
          </w:tcPr>
          <w:p w14:paraId="131AB229" w14:textId="706ACF7A" w:rsidR="00B14E60" w:rsidRDefault="00B14E60" w:rsidP="00B14E60">
            <w:pPr>
              <w:pStyle w:val="BodyText"/>
            </w:pPr>
            <w:r>
              <w:t>Legal parent of a child, be it biological, adoptive, born through artificial conception or born through a surrogacy arrangement.</w:t>
            </w:r>
          </w:p>
        </w:tc>
      </w:tr>
      <w:tr w:rsidR="00B14E60" w14:paraId="64C2A50E" w14:textId="77777777" w:rsidTr="00533565">
        <w:tc>
          <w:tcPr>
            <w:tcW w:w="2547" w:type="dxa"/>
          </w:tcPr>
          <w:p w14:paraId="41323EDF" w14:textId="4CBE5AC1" w:rsidR="00B14E60" w:rsidRPr="00533565" w:rsidRDefault="00B14E60" w:rsidP="00B14E60">
            <w:pPr>
              <w:pStyle w:val="BodyText"/>
              <w:rPr>
                <w:b/>
              </w:rPr>
            </w:pPr>
            <w:r w:rsidRPr="00533565">
              <w:rPr>
                <w:b/>
              </w:rPr>
              <w:t>Partner</w:t>
            </w:r>
          </w:p>
        </w:tc>
        <w:tc>
          <w:tcPr>
            <w:tcW w:w="7647" w:type="dxa"/>
          </w:tcPr>
          <w:p w14:paraId="3FA2D498" w14:textId="5603B70C" w:rsidR="00B14E60" w:rsidRDefault="00B14E60" w:rsidP="00B14E60">
            <w:pPr>
              <w:pStyle w:val="BodyText"/>
            </w:pPr>
            <w:r>
              <w:t>The other member of a couple, i.e. if a birth parent is in a partnered or de facto relationship, the person with whom they are partnered</w:t>
            </w:r>
          </w:p>
        </w:tc>
      </w:tr>
      <w:tr w:rsidR="00B14E60" w14:paraId="027A45E3" w14:textId="77777777" w:rsidTr="008011B2">
        <w:tc>
          <w:tcPr>
            <w:tcW w:w="2547" w:type="dxa"/>
          </w:tcPr>
          <w:p w14:paraId="27EB3412" w14:textId="75677AAF" w:rsidR="00B14E60" w:rsidRPr="00B14E60" w:rsidRDefault="00B14E60" w:rsidP="00B14E60">
            <w:pPr>
              <w:pStyle w:val="BodyText"/>
              <w:rPr>
                <w:b/>
              </w:rPr>
            </w:pPr>
            <w:r>
              <w:rPr>
                <w:b/>
              </w:rPr>
              <w:t>Primary Claimant</w:t>
            </w:r>
          </w:p>
        </w:tc>
        <w:tc>
          <w:tcPr>
            <w:tcW w:w="7647" w:type="dxa"/>
          </w:tcPr>
          <w:p w14:paraId="05394E37" w14:textId="6AD8FEBE" w:rsidR="00B14E60" w:rsidRDefault="00B14E60" w:rsidP="00F14B6A">
            <w:pPr>
              <w:pStyle w:val="BodyText"/>
            </w:pPr>
            <w:r>
              <w:t xml:space="preserve">A primary claimant is a child’s birth parent, an adoptive parent or another person in exceptional circumstances. </w:t>
            </w:r>
          </w:p>
        </w:tc>
      </w:tr>
      <w:tr w:rsidR="00B14E60" w14:paraId="3F8779E5" w14:textId="77777777" w:rsidTr="008011B2">
        <w:tc>
          <w:tcPr>
            <w:tcW w:w="2547" w:type="dxa"/>
          </w:tcPr>
          <w:p w14:paraId="0EB0F3B0" w14:textId="6F27F544" w:rsidR="00B14E60" w:rsidRDefault="00B14E60" w:rsidP="00B14E60">
            <w:pPr>
              <w:pStyle w:val="BodyText"/>
              <w:rPr>
                <w:b/>
              </w:rPr>
            </w:pPr>
            <w:r>
              <w:rPr>
                <w:b/>
              </w:rPr>
              <w:t>Secondary Claimant</w:t>
            </w:r>
          </w:p>
        </w:tc>
        <w:tc>
          <w:tcPr>
            <w:tcW w:w="7647" w:type="dxa"/>
          </w:tcPr>
          <w:p w14:paraId="35816188" w14:textId="3AB4493C" w:rsidR="00B14E60" w:rsidRDefault="00B14E60" w:rsidP="00F14B6A">
            <w:pPr>
              <w:pStyle w:val="BodyText"/>
            </w:pPr>
            <w:r>
              <w:t xml:space="preserve">A secondary claimant is the other biological parent of the child and / or the partner of the primary claimant, or another person in exceptional circumstances. </w:t>
            </w:r>
          </w:p>
        </w:tc>
      </w:tr>
      <w:tr w:rsidR="00B14E60" w14:paraId="025DBB34" w14:textId="77777777" w:rsidTr="008011B2">
        <w:tc>
          <w:tcPr>
            <w:tcW w:w="2547" w:type="dxa"/>
          </w:tcPr>
          <w:p w14:paraId="75CF418C" w14:textId="7CDB131A" w:rsidR="00B14E60" w:rsidRDefault="00B14E60" w:rsidP="00B14E60">
            <w:pPr>
              <w:pStyle w:val="BodyText"/>
              <w:rPr>
                <w:b/>
              </w:rPr>
            </w:pPr>
            <w:r>
              <w:rPr>
                <w:b/>
              </w:rPr>
              <w:t>Tertiary Claimant</w:t>
            </w:r>
          </w:p>
        </w:tc>
        <w:tc>
          <w:tcPr>
            <w:tcW w:w="7647" w:type="dxa"/>
          </w:tcPr>
          <w:p w14:paraId="2B129152" w14:textId="7FF78A7A" w:rsidR="00B14E60" w:rsidRDefault="00B14E60" w:rsidP="00B14E60">
            <w:pPr>
              <w:pStyle w:val="BodyText"/>
            </w:pPr>
            <w:r>
              <w:t xml:space="preserve">A tertiary claimant is a person not covered by primary or secondary claimant, and who may claim in exceptional circumstances. </w:t>
            </w:r>
          </w:p>
        </w:tc>
      </w:tr>
    </w:tbl>
    <w:p w14:paraId="72D980EF" w14:textId="77777777" w:rsidR="0000333B" w:rsidRDefault="0000333B" w:rsidP="005956F9">
      <w:pPr>
        <w:pStyle w:val="Subtitle"/>
        <w:spacing w:before="240" w:after="0"/>
      </w:pPr>
      <w:r>
        <w:t>Current policy settings for Parental Leave Pay</w:t>
      </w:r>
    </w:p>
    <w:p w14:paraId="1D344843" w14:textId="77777777" w:rsidR="00E129E6" w:rsidRPr="003B4D00" w:rsidRDefault="003E2E90" w:rsidP="00B4449A">
      <w:pPr>
        <w:rPr>
          <w:color w:val="auto"/>
        </w:rPr>
      </w:pPr>
      <w:r w:rsidRPr="003B4D00">
        <w:rPr>
          <w:color w:val="auto"/>
        </w:rPr>
        <w:t>The</w:t>
      </w:r>
      <w:r w:rsidR="00E129E6" w:rsidRPr="003B4D00">
        <w:rPr>
          <w:color w:val="auto"/>
        </w:rPr>
        <w:t xml:space="preserve"> objectives of PLP are to provide financial support to primary carers (mainly birth mothers) of children, in order to:</w:t>
      </w:r>
    </w:p>
    <w:p w14:paraId="79C4FA7E" w14:textId="77777777" w:rsidR="00E129E6" w:rsidRPr="003B4D00" w:rsidRDefault="00E129E6" w:rsidP="00AA0B93">
      <w:pPr>
        <w:pStyle w:val="ListParagraph"/>
        <w:numPr>
          <w:ilvl w:val="0"/>
          <w:numId w:val="15"/>
        </w:numPr>
        <w:ind w:hanging="360"/>
        <w:rPr>
          <w:color w:val="auto"/>
        </w:rPr>
      </w:pPr>
      <w:r w:rsidRPr="003B4D00">
        <w:rPr>
          <w:color w:val="auto"/>
        </w:rPr>
        <w:t>allow those carers to take time off work to care for the child after the child’s birth or adoption,</w:t>
      </w:r>
    </w:p>
    <w:p w14:paraId="14CAB0E8" w14:textId="77777777" w:rsidR="00E129E6" w:rsidRPr="003B4D00" w:rsidRDefault="00E129E6" w:rsidP="00AA0B93">
      <w:pPr>
        <w:pStyle w:val="ListParagraph"/>
        <w:numPr>
          <w:ilvl w:val="0"/>
          <w:numId w:val="15"/>
        </w:numPr>
        <w:ind w:hanging="360"/>
        <w:rPr>
          <w:color w:val="auto"/>
        </w:rPr>
      </w:pPr>
      <w:r w:rsidRPr="003B4D00">
        <w:rPr>
          <w:color w:val="auto"/>
        </w:rPr>
        <w:t>enhance the health and development of birth mothers and children,</w:t>
      </w:r>
    </w:p>
    <w:p w14:paraId="3EF174F2" w14:textId="77777777" w:rsidR="00E129E6" w:rsidRPr="003B4D00" w:rsidRDefault="00E129E6" w:rsidP="00AA0B93">
      <w:pPr>
        <w:pStyle w:val="ListParagraph"/>
        <w:numPr>
          <w:ilvl w:val="0"/>
          <w:numId w:val="15"/>
        </w:numPr>
        <w:ind w:hanging="360"/>
        <w:rPr>
          <w:color w:val="auto"/>
        </w:rPr>
      </w:pPr>
      <w:r w:rsidRPr="003B4D00">
        <w:rPr>
          <w:color w:val="auto"/>
        </w:rPr>
        <w:t>encourage women to continue to participate in the workforce,</w:t>
      </w:r>
    </w:p>
    <w:p w14:paraId="50203863" w14:textId="77777777" w:rsidR="00E129E6" w:rsidRPr="003B4D00" w:rsidRDefault="00E129E6" w:rsidP="00AA0B93">
      <w:pPr>
        <w:pStyle w:val="ListParagraph"/>
        <w:numPr>
          <w:ilvl w:val="0"/>
          <w:numId w:val="15"/>
        </w:numPr>
        <w:ind w:hanging="360"/>
        <w:rPr>
          <w:color w:val="auto"/>
        </w:rPr>
      </w:pPr>
      <w:r w:rsidRPr="003B4D00">
        <w:rPr>
          <w:color w:val="auto"/>
        </w:rPr>
        <w:t>provide those carers with greater flexibility to balance work and family life.</w:t>
      </w:r>
    </w:p>
    <w:p w14:paraId="0B50F614" w14:textId="316A585E" w:rsidR="00AF60A1" w:rsidRDefault="00E129E6" w:rsidP="00AF60A1">
      <w:pPr>
        <w:rPr>
          <w:color w:val="auto"/>
        </w:rPr>
      </w:pPr>
      <w:r w:rsidRPr="003B4D00">
        <w:rPr>
          <w:color w:val="auto"/>
        </w:rPr>
        <w:t>PLP</w:t>
      </w:r>
      <w:r w:rsidR="0000333B" w:rsidRPr="003B4D00">
        <w:rPr>
          <w:color w:val="auto"/>
        </w:rPr>
        <w:t xml:space="preserve"> provides eligible working parents (usually birth mothers) with up to 18 weeks of pay at </w:t>
      </w:r>
      <w:r w:rsidRPr="003B4D00">
        <w:rPr>
          <w:color w:val="auto"/>
        </w:rPr>
        <w:t>a</w:t>
      </w:r>
      <w:r w:rsidR="0000333B" w:rsidRPr="003B4D00">
        <w:rPr>
          <w:color w:val="auto"/>
        </w:rPr>
        <w:t xml:space="preserve"> rate </w:t>
      </w:r>
      <w:r w:rsidRPr="003B4D00">
        <w:rPr>
          <w:color w:val="auto"/>
        </w:rPr>
        <w:t>based on</w:t>
      </w:r>
      <w:r w:rsidR="0000333B" w:rsidRPr="003B4D00">
        <w:rPr>
          <w:color w:val="auto"/>
        </w:rPr>
        <w:t xml:space="preserve"> the national minimum wage.</w:t>
      </w:r>
      <w:r w:rsidR="00AF60A1" w:rsidRPr="003B4D00">
        <w:rPr>
          <w:color w:val="auto"/>
        </w:rPr>
        <w:t xml:space="preserve"> </w:t>
      </w:r>
      <w:r w:rsidRPr="003B4D00">
        <w:rPr>
          <w:color w:val="auto"/>
        </w:rPr>
        <w:t>PLP</w:t>
      </w:r>
      <w:r w:rsidR="00AF60A1" w:rsidRPr="003B4D00">
        <w:rPr>
          <w:color w:val="auto"/>
        </w:rPr>
        <w:t xml:space="preserve"> has two components: a PPL period of up to 12 weeks and six weeks of flexible PPL.  </w:t>
      </w:r>
      <w:r w:rsidR="00AF60A1" w:rsidRPr="008460F2">
        <w:rPr>
          <w:color w:val="auto"/>
        </w:rPr>
        <w:t>The P</w:t>
      </w:r>
      <w:r w:rsidR="00AF60A1" w:rsidRPr="003B4D00">
        <w:rPr>
          <w:color w:val="auto"/>
        </w:rPr>
        <w:t>PL period must be taken in one continuous block with no breaks in eligibility from the date of birth or adoption until the end of the PPL period. The PPL period must be fully paid within 52 weeks from the date of birth or adoption.</w:t>
      </w:r>
      <w:r w:rsidR="008460F2">
        <w:rPr>
          <w:color w:val="auto"/>
        </w:rPr>
        <w:t xml:space="preserve"> </w:t>
      </w:r>
      <w:r w:rsidR="00AF60A1" w:rsidRPr="003B4D00">
        <w:rPr>
          <w:color w:val="auto"/>
        </w:rPr>
        <w:t xml:space="preserve">Flexible PPL can be taken any time after the PPL period and within two years </w:t>
      </w:r>
      <w:r w:rsidR="00563CC4">
        <w:rPr>
          <w:color w:val="auto"/>
        </w:rPr>
        <w:t>of</w:t>
      </w:r>
      <w:r w:rsidR="00AF60A1" w:rsidRPr="003B4D00">
        <w:rPr>
          <w:color w:val="auto"/>
        </w:rPr>
        <w:t xml:space="preserve"> the birth or adoption, on days the primary carer is not working. It can be taken in multiple blocks as small as a day at a time and may include periods of work in between.</w:t>
      </w:r>
    </w:p>
    <w:p w14:paraId="14A9804A" w14:textId="777F90BC" w:rsidR="008460F2" w:rsidRPr="003B4D00" w:rsidRDefault="00F14B6A" w:rsidP="00AF60A1">
      <w:pPr>
        <w:rPr>
          <w:color w:val="auto"/>
        </w:rPr>
      </w:pPr>
      <w:r>
        <w:rPr>
          <w:color w:val="auto"/>
        </w:rPr>
        <w:t>A primary claimant</w:t>
      </w:r>
      <w:r w:rsidR="008460F2">
        <w:rPr>
          <w:color w:val="auto"/>
        </w:rPr>
        <w:t xml:space="preserve"> is able to transfer all or part of </w:t>
      </w:r>
      <w:r>
        <w:rPr>
          <w:color w:val="auto"/>
        </w:rPr>
        <w:t>the</w:t>
      </w:r>
      <w:r w:rsidR="008460F2">
        <w:rPr>
          <w:color w:val="auto"/>
        </w:rPr>
        <w:t xml:space="preserve"> PPL period t</w:t>
      </w:r>
      <w:r w:rsidR="00E9508A">
        <w:rPr>
          <w:color w:val="auto"/>
        </w:rPr>
        <w:t xml:space="preserve">o their partner or the father </w:t>
      </w:r>
      <w:r w:rsidR="008460F2">
        <w:rPr>
          <w:color w:val="auto"/>
        </w:rPr>
        <w:t xml:space="preserve">of the child, if they are also eligible, to use on days they have primary care of the child. An eligible </w:t>
      </w:r>
      <w:r>
        <w:rPr>
          <w:color w:val="auto"/>
        </w:rPr>
        <w:t>primary claimant</w:t>
      </w:r>
      <w:r w:rsidR="008460F2">
        <w:rPr>
          <w:color w:val="auto"/>
        </w:rPr>
        <w:t xml:space="preserve"> may also give permission for an eligible father or partner to claim some or all of the flexible PPL</w:t>
      </w:r>
      <w:r>
        <w:rPr>
          <w:color w:val="auto"/>
        </w:rPr>
        <w:t xml:space="preserve"> days</w:t>
      </w:r>
      <w:r w:rsidR="008460F2">
        <w:rPr>
          <w:color w:val="auto"/>
        </w:rPr>
        <w:t xml:space="preserve">. </w:t>
      </w:r>
    </w:p>
    <w:p w14:paraId="3BFD2306" w14:textId="77777777" w:rsidR="00AF60A1" w:rsidRPr="003B4D00" w:rsidRDefault="0000333B" w:rsidP="00AF60A1">
      <w:pPr>
        <w:rPr>
          <w:color w:val="auto"/>
        </w:rPr>
      </w:pPr>
      <w:r w:rsidRPr="003B4D00">
        <w:rPr>
          <w:color w:val="auto"/>
        </w:rPr>
        <w:t>Full-time, part-time, casual, seasonal, contract and self-employed workers may be eligible.</w:t>
      </w:r>
      <w:r w:rsidR="00AF60A1" w:rsidRPr="003B4D00">
        <w:rPr>
          <w:color w:val="auto"/>
        </w:rPr>
        <w:t xml:space="preserve"> </w:t>
      </w:r>
    </w:p>
    <w:p w14:paraId="5370683B" w14:textId="25190F98" w:rsidR="008460F2" w:rsidRPr="003B4D00" w:rsidRDefault="008460F2" w:rsidP="008460F2">
      <w:pPr>
        <w:rPr>
          <w:color w:val="auto"/>
        </w:rPr>
      </w:pPr>
      <w:r>
        <w:rPr>
          <w:color w:val="auto"/>
        </w:rPr>
        <w:t>In cases of adoption,</w:t>
      </w:r>
      <w:r w:rsidR="00E40D31">
        <w:rPr>
          <w:color w:val="auto"/>
        </w:rPr>
        <w:t xml:space="preserve"> PLP can be received for a child that is under 16 years of age on the day the day of placement. A claim must be submitted within 12 months of the placement and the PLP entitlement can be received </w:t>
      </w:r>
      <w:r>
        <w:rPr>
          <w:color w:val="auto"/>
        </w:rPr>
        <w:t xml:space="preserve">within two years of the </w:t>
      </w:r>
      <w:r w:rsidR="00E40D31">
        <w:rPr>
          <w:color w:val="auto"/>
        </w:rPr>
        <w:t xml:space="preserve">date of </w:t>
      </w:r>
      <w:r w:rsidR="00FE10B9">
        <w:rPr>
          <w:color w:val="auto"/>
        </w:rPr>
        <w:t>placement</w:t>
      </w:r>
      <w:r>
        <w:rPr>
          <w:color w:val="auto"/>
        </w:rPr>
        <w:t>. PLP</w:t>
      </w:r>
      <w:r w:rsidR="00E40D31">
        <w:rPr>
          <w:color w:val="auto"/>
        </w:rPr>
        <w:t xml:space="preserve"> cannot be received for</w:t>
      </w:r>
      <w:r>
        <w:rPr>
          <w:color w:val="auto"/>
        </w:rPr>
        <w:t xml:space="preserve"> a child</w:t>
      </w:r>
      <w:r w:rsidR="00E40D31">
        <w:rPr>
          <w:color w:val="auto"/>
        </w:rPr>
        <w:t xml:space="preserve"> that</w:t>
      </w:r>
      <w:r>
        <w:rPr>
          <w:color w:val="auto"/>
        </w:rPr>
        <w:t xml:space="preserve"> has come into a person’s care under a fostering arrangement, </w:t>
      </w:r>
      <w:r w:rsidR="00E40D31">
        <w:rPr>
          <w:color w:val="auto"/>
        </w:rPr>
        <w:t xml:space="preserve">even if the child is eventually adopted by the person. </w:t>
      </w:r>
    </w:p>
    <w:p w14:paraId="79357B23" w14:textId="77777777" w:rsidR="0000333B" w:rsidRPr="003B4D00" w:rsidRDefault="0000333B" w:rsidP="00AF60A1">
      <w:pPr>
        <w:rPr>
          <w:color w:val="auto"/>
        </w:rPr>
      </w:pPr>
      <w:r w:rsidRPr="003B4D00">
        <w:rPr>
          <w:color w:val="auto"/>
        </w:rPr>
        <w:t xml:space="preserve">Tax-payer funded </w:t>
      </w:r>
      <w:r w:rsidR="00E129E6" w:rsidRPr="003B4D00">
        <w:rPr>
          <w:color w:val="auto"/>
        </w:rPr>
        <w:t>PLP</w:t>
      </w:r>
      <w:r w:rsidRPr="003B4D00">
        <w:rPr>
          <w:color w:val="auto"/>
        </w:rPr>
        <w:t xml:space="preserve"> is usually</w:t>
      </w:r>
      <w:r w:rsidR="003E2E90" w:rsidRPr="003B4D00">
        <w:rPr>
          <w:color w:val="auto"/>
        </w:rPr>
        <w:t xml:space="preserve"> delivered through </w:t>
      </w:r>
      <w:r w:rsidRPr="003B4D00">
        <w:rPr>
          <w:color w:val="auto"/>
        </w:rPr>
        <w:t xml:space="preserve">employers to long-term employees in their usual pay cycle. Parents who do not receive </w:t>
      </w:r>
      <w:r w:rsidR="00E129E6" w:rsidRPr="003B4D00">
        <w:rPr>
          <w:color w:val="auto"/>
        </w:rPr>
        <w:t>PLP</w:t>
      </w:r>
      <w:r w:rsidRPr="003B4D00">
        <w:rPr>
          <w:color w:val="auto"/>
        </w:rPr>
        <w:t xml:space="preserve"> from their employer or who do not have an employer, receive</w:t>
      </w:r>
      <w:r w:rsidR="00AF60A1" w:rsidRPr="003B4D00">
        <w:rPr>
          <w:color w:val="auto"/>
        </w:rPr>
        <w:t xml:space="preserve"> the payments directly from Services</w:t>
      </w:r>
      <w:r w:rsidR="00E129E6" w:rsidRPr="003B4D00">
        <w:rPr>
          <w:color w:val="auto"/>
        </w:rPr>
        <w:t xml:space="preserve"> Australia</w:t>
      </w:r>
      <w:r w:rsidR="00AF60A1" w:rsidRPr="003B4D00">
        <w:rPr>
          <w:color w:val="auto"/>
        </w:rPr>
        <w:t>.</w:t>
      </w:r>
    </w:p>
    <w:p w14:paraId="13C1E561" w14:textId="77777777" w:rsidR="006E3134" w:rsidRPr="003B4D00" w:rsidRDefault="005C5279" w:rsidP="00AF60A1">
      <w:pPr>
        <w:rPr>
          <w:color w:val="auto"/>
        </w:rPr>
      </w:pPr>
      <w:r>
        <w:rPr>
          <w:color w:val="auto"/>
        </w:rPr>
        <w:t xml:space="preserve">Claimants of </w:t>
      </w:r>
      <w:r w:rsidR="006E3134" w:rsidRPr="003B4D00">
        <w:rPr>
          <w:color w:val="auto"/>
        </w:rPr>
        <w:t xml:space="preserve">PLP can </w:t>
      </w:r>
      <w:r>
        <w:rPr>
          <w:color w:val="auto"/>
        </w:rPr>
        <w:t>receive</w:t>
      </w:r>
      <w:r w:rsidR="006E3134" w:rsidRPr="003B4D00">
        <w:rPr>
          <w:color w:val="auto"/>
        </w:rPr>
        <w:t xml:space="preserve"> their Government</w:t>
      </w:r>
      <w:r w:rsidR="00B81AD6">
        <w:rPr>
          <w:color w:val="auto"/>
        </w:rPr>
        <w:t>-</w:t>
      </w:r>
      <w:r w:rsidR="006E3134" w:rsidRPr="003B4D00">
        <w:rPr>
          <w:color w:val="auto"/>
        </w:rPr>
        <w:t>funded payment</w:t>
      </w:r>
      <w:r>
        <w:rPr>
          <w:color w:val="auto"/>
        </w:rPr>
        <w:t xml:space="preserve"> before, after or at the same time as</w:t>
      </w:r>
      <w:r w:rsidR="006E3134" w:rsidRPr="003B4D00">
        <w:rPr>
          <w:color w:val="auto"/>
        </w:rPr>
        <w:t xml:space="preserve"> employer provided leave</w:t>
      </w:r>
      <w:r>
        <w:rPr>
          <w:color w:val="auto"/>
        </w:rPr>
        <w:t xml:space="preserve">. </w:t>
      </w:r>
    </w:p>
    <w:p w14:paraId="108970DD" w14:textId="77777777" w:rsidR="003E2E90" w:rsidRPr="003B4D00" w:rsidRDefault="008F5C99" w:rsidP="008F5C99">
      <w:pPr>
        <w:rPr>
          <w:color w:val="auto"/>
        </w:rPr>
      </w:pPr>
      <w:r w:rsidRPr="003B4D00">
        <w:rPr>
          <w:color w:val="auto"/>
        </w:rPr>
        <w:t>To be eligible for PLP on a day</w:t>
      </w:r>
      <w:r w:rsidR="003E2E90" w:rsidRPr="003B4D00">
        <w:rPr>
          <w:color w:val="auto"/>
        </w:rPr>
        <w:t>,</w:t>
      </w:r>
      <w:r w:rsidRPr="003B4D00">
        <w:rPr>
          <w:color w:val="auto"/>
        </w:rPr>
        <w:t xml:space="preserve"> a person needs to be the primary carer of a child and meet the work test, income test, residency requirements and must not be serving a newly arrived residents waiting period (NARWP) without an exemption. In addition, to be eligible for a PPL period a person must not have returned to work from the date of birth until the end of their PPL period. To be eligible for flexible PPL on a day a person must not be working on the day.</w:t>
      </w:r>
      <w:r w:rsidR="003E2E90" w:rsidRPr="003B4D00">
        <w:rPr>
          <w:color w:val="auto"/>
        </w:rPr>
        <w:t xml:space="preserve"> </w:t>
      </w:r>
    </w:p>
    <w:p w14:paraId="03BB91BA" w14:textId="77777777" w:rsidR="00806151" w:rsidRPr="003B4D00" w:rsidRDefault="00806151" w:rsidP="00AF60A1">
      <w:pPr>
        <w:pStyle w:val="NumberedListlvl1"/>
        <w:numPr>
          <w:ilvl w:val="0"/>
          <w:numId w:val="0"/>
        </w:numPr>
        <w:rPr>
          <w:b/>
          <w:color w:val="auto"/>
        </w:rPr>
      </w:pPr>
      <w:r w:rsidRPr="003B4D00">
        <w:rPr>
          <w:b/>
          <w:color w:val="auto"/>
        </w:rPr>
        <w:t xml:space="preserve">The Work Test </w:t>
      </w:r>
    </w:p>
    <w:p w14:paraId="4DD22BF7" w14:textId="77777777" w:rsidR="00806151" w:rsidRPr="003B4D00" w:rsidRDefault="00806151" w:rsidP="00806151">
      <w:pPr>
        <w:pStyle w:val="NumberedListlvl1"/>
        <w:numPr>
          <w:ilvl w:val="0"/>
          <w:numId w:val="0"/>
        </w:numPr>
        <w:rPr>
          <w:color w:val="auto"/>
        </w:rPr>
      </w:pPr>
      <w:r w:rsidRPr="003B4D00">
        <w:rPr>
          <w:color w:val="auto"/>
        </w:rPr>
        <w:t xml:space="preserve">To be eligible for PLP, </w:t>
      </w:r>
      <w:r w:rsidR="005C5279">
        <w:rPr>
          <w:color w:val="auto"/>
        </w:rPr>
        <w:t>a</w:t>
      </w:r>
      <w:r w:rsidRPr="003B4D00">
        <w:rPr>
          <w:color w:val="auto"/>
        </w:rPr>
        <w:t xml:space="preserve"> primary claimant must have </w:t>
      </w:r>
      <w:r w:rsidR="00E4355A">
        <w:rPr>
          <w:color w:val="auto"/>
        </w:rPr>
        <w:t xml:space="preserve">performed qualifying </w:t>
      </w:r>
      <w:r w:rsidRPr="003B4D00">
        <w:rPr>
          <w:color w:val="auto"/>
        </w:rPr>
        <w:t>work for both:</w:t>
      </w:r>
    </w:p>
    <w:p w14:paraId="12ED80B2" w14:textId="77777777" w:rsidR="00806151" w:rsidRPr="003B4D00" w:rsidRDefault="00806151" w:rsidP="008460F2">
      <w:pPr>
        <w:numPr>
          <w:ilvl w:val="0"/>
          <w:numId w:val="16"/>
        </w:numPr>
        <w:shd w:val="clear" w:color="auto" w:fill="FFFFFF"/>
        <w:spacing w:after="100" w:afterAutospacing="1" w:line="240" w:lineRule="auto"/>
        <w:ind w:left="714" w:hanging="357"/>
        <w:rPr>
          <w:color w:val="auto"/>
        </w:rPr>
      </w:pPr>
      <w:r w:rsidRPr="003B4D00">
        <w:rPr>
          <w:color w:val="auto"/>
        </w:rPr>
        <w:t>10 of the 13 months before the birth or adoption of their child, and</w:t>
      </w:r>
    </w:p>
    <w:p w14:paraId="3C6ED799" w14:textId="77777777" w:rsidR="00806151" w:rsidRPr="003B4D00" w:rsidRDefault="00806151" w:rsidP="008460F2">
      <w:pPr>
        <w:numPr>
          <w:ilvl w:val="0"/>
          <w:numId w:val="16"/>
        </w:numPr>
        <w:shd w:val="clear" w:color="auto" w:fill="FFFFFF"/>
        <w:spacing w:after="100" w:afterAutospacing="1" w:line="240" w:lineRule="auto"/>
        <w:ind w:left="714" w:hanging="357"/>
        <w:rPr>
          <w:color w:val="auto"/>
        </w:rPr>
      </w:pPr>
      <w:r w:rsidRPr="003B4D00">
        <w:rPr>
          <w:color w:val="auto"/>
        </w:rPr>
        <w:t>a minimum of 330 hours (or around one day a week</w:t>
      </w:r>
      <w:r w:rsidR="00B04715" w:rsidRPr="003B4D00">
        <w:rPr>
          <w:color w:val="auto"/>
        </w:rPr>
        <w:t>)</w:t>
      </w:r>
      <w:r w:rsidRPr="003B4D00">
        <w:rPr>
          <w:color w:val="auto"/>
        </w:rPr>
        <w:t xml:space="preserve"> in that 10 month period.</w:t>
      </w:r>
    </w:p>
    <w:p w14:paraId="0351E57F" w14:textId="77777777" w:rsidR="0018251A" w:rsidRPr="003B4D00" w:rsidRDefault="0018251A" w:rsidP="00C40C01">
      <w:pPr>
        <w:rPr>
          <w:color w:val="auto"/>
        </w:rPr>
      </w:pPr>
      <w:r w:rsidRPr="003B4D00">
        <w:rPr>
          <w:color w:val="auto"/>
        </w:rPr>
        <w:t xml:space="preserve">If coronavirus (COVID-19) affected </w:t>
      </w:r>
      <w:r w:rsidR="00372B94" w:rsidRPr="003B4D00">
        <w:rPr>
          <w:color w:val="auto"/>
        </w:rPr>
        <w:t>parents’</w:t>
      </w:r>
      <w:r w:rsidRPr="003B4D00">
        <w:rPr>
          <w:color w:val="auto"/>
        </w:rPr>
        <w:t xml:space="preserve"> work, they may be able to use an </w:t>
      </w:r>
      <w:hyperlink r:id="rId18" w:anchor="ewtcovid" w:history="1">
        <w:r w:rsidRPr="003B4D00">
          <w:rPr>
            <w:color w:val="auto"/>
          </w:rPr>
          <w:t>extended work test</w:t>
        </w:r>
      </w:hyperlink>
      <w:r w:rsidRPr="003B4D00">
        <w:rPr>
          <w:color w:val="auto"/>
        </w:rPr>
        <w:t> when claim</w:t>
      </w:r>
      <w:r w:rsidR="00372B94" w:rsidRPr="003B4D00">
        <w:rPr>
          <w:color w:val="auto"/>
        </w:rPr>
        <w:t>ing the payment</w:t>
      </w:r>
      <w:r w:rsidRPr="003B4D00">
        <w:rPr>
          <w:color w:val="auto"/>
        </w:rPr>
        <w:t xml:space="preserve">. Under these arrangements, to be eligible for PLP a claimant must have worked for 10 out of the 20 months before the birth or adoption of their child, allowing them to count work they did before COVID-19 affected their employment. </w:t>
      </w:r>
    </w:p>
    <w:p w14:paraId="77DDF59A" w14:textId="77777777" w:rsidR="0018251A" w:rsidRPr="003B4D00" w:rsidRDefault="000E23C5" w:rsidP="00C40C01">
      <w:pPr>
        <w:spacing w:line="240" w:lineRule="auto"/>
        <w:rPr>
          <w:color w:val="auto"/>
        </w:rPr>
      </w:pPr>
      <w:r>
        <w:rPr>
          <w:color w:val="auto"/>
        </w:rPr>
        <w:t>From 4 September 2021, an exception to the work test</w:t>
      </w:r>
      <w:r w:rsidR="00E4355A">
        <w:rPr>
          <w:color w:val="auto"/>
        </w:rPr>
        <w:t xml:space="preserve"> applies </w:t>
      </w:r>
      <w:r w:rsidR="4A69EF25" w:rsidRPr="01FAF365">
        <w:rPr>
          <w:color w:val="auto"/>
        </w:rPr>
        <w:t>where special circumstances exist (including domestic violence, natural disaster or severe medical condition).</w:t>
      </w:r>
    </w:p>
    <w:p w14:paraId="19240531" w14:textId="77777777" w:rsidR="00B97FAA" w:rsidRPr="003B4D00" w:rsidRDefault="00B97FAA" w:rsidP="00AF60A1">
      <w:pPr>
        <w:pStyle w:val="NumberedListlvl1"/>
        <w:numPr>
          <w:ilvl w:val="0"/>
          <w:numId w:val="0"/>
        </w:numPr>
        <w:rPr>
          <w:color w:val="auto"/>
        </w:rPr>
      </w:pPr>
      <w:r w:rsidRPr="003B4D00">
        <w:rPr>
          <w:color w:val="auto"/>
        </w:rPr>
        <w:t xml:space="preserve">A number of </w:t>
      </w:r>
      <w:r w:rsidR="0018251A" w:rsidRPr="003B4D00">
        <w:rPr>
          <w:color w:val="auto"/>
        </w:rPr>
        <w:t xml:space="preserve">other </w:t>
      </w:r>
      <w:r w:rsidRPr="003B4D00">
        <w:rPr>
          <w:color w:val="auto"/>
        </w:rPr>
        <w:t xml:space="preserve">work test </w:t>
      </w:r>
      <w:r w:rsidR="00B04715" w:rsidRPr="003B4D00">
        <w:rPr>
          <w:color w:val="auto"/>
        </w:rPr>
        <w:t xml:space="preserve">exceptions </w:t>
      </w:r>
      <w:r w:rsidRPr="003B4D00">
        <w:rPr>
          <w:color w:val="auto"/>
        </w:rPr>
        <w:t xml:space="preserve">are also available. For example if </w:t>
      </w:r>
      <w:r w:rsidR="008835B9" w:rsidRPr="003B4D00">
        <w:rPr>
          <w:color w:val="auto"/>
        </w:rPr>
        <w:t>claimants</w:t>
      </w:r>
      <w:r w:rsidRPr="003B4D00">
        <w:rPr>
          <w:color w:val="auto"/>
        </w:rPr>
        <w:t>:</w:t>
      </w:r>
      <w:r w:rsidR="009C28A7" w:rsidRPr="003B4D00">
        <w:rPr>
          <w:rStyle w:val="FootnoteReference"/>
          <w:color w:val="auto"/>
        </w:rPr>
        <w:footnoteReference w:id="2"/>
      </w:r>
    </w:p>
    <w:p w14:paraId="15E7F71B" w14:textId="77777777" w:rsidR="00B97FAA" w:rsidRPr="003B4D00" w:rsidRDefault="00B97FAA" w:rsidP="008460F2">
      <w:pPr>
        <w:pStyle w:val="ListParagraph"/>
        <w:numPr>
          <w:ilvl w:val="0"/>
          <w:numId w:val="15"/>
        </w:numPr>
        <w:ind w:hanging="360"/>
        <w:rPr>
          <w:color w:val="auto"/>
        </w:rPr>
      </w:pPr>
      <w:r w:rsidRPr="003B4D00">
        <w:rPr>
          <w:color w:val="auto"/>
        </w:rPr>
        <w:t>ha</w:t>
      </w:r>
      <w:r w:rsidR="008835B9" w:rsidRPr="003B4D00">
        <w:rPr>
          <w:color w:val="auto"/>
        </w:rPr>
        <w:t>ve</w:t>
      </w:r>
      <w:r w:rsidRPr="003B4D00">
        <w:rPr>
          <w:color w:val="auto"/>
        </w:rPr>
        <w:t xml:space="preserve"> a pregnancy related</w:t>
      </w:r>
      <w:r w:rsidR="00B04715" w:rsidRPr="003B4D00">
        <w:rPr>
          <w:color w:val="auto"/>
        </w:rPr>
        <w:t xml:space="preserve"> complication or</w:t>
      </w:r>
      <w:r w:rsidRPr="003B4D00">
        <w:rPr>
          <w:color w:val="auto"/>
        </w:rPr>
        <w:t xml:space="preserve"> illness</w:t>
      </w:r>
      <w:r w:rsidR="0018251A" w:rsidRPr="003B4D00">
        <w:rPr>
          <w:color w:val="auto"/>
        </w:rPr>
        <w:t>;</w:t>
      </w:r>
      <w:r w:rsidRPr="003B4D00">
        <w:rPr>
          <w:color w:val="auto"/>
        </w:rPr>
        <w:t xml:space="preserve"> </w:t>
      </w:r>
    </w:p>
    <w:p w14:paraId="7EFF732A" w14:textId="77777777" w:rsidR="00B97FAA" w:rsidRPr="003B4D00" w:rsidRDefault="00B04715" w:rsidP="008460F2">
      <w:pPr>
        <w:pStyle w:val="ListParagraph"/>
        <w:numPr>
          <w:ilvl w:val="0"/>
          <w:numId w:val="15"/>
        </w:numPr>
        <w:ind w:hanging="360"/>
        <w:rPr>
          <w:color w:val="auto"/>
        </w:rPr>
      </w:pPr>
      <w:r w:rsidRPr="003B4D00">
        <w:rPr>
          <w:color w:val="auto"/>
        </w:rPr>
        <w:t>experience</w:t>
      </w:r>
      <w:r w:rsidR="00B97FAA" w:rsidRPr="003B4D00">
        <w:rPr>
          <w:color w:val="auto"/>
        </w:rPr>
        <w:t xml:space="preserve"> premature birth</w:t>
      </w:r>
      <w:r w:rsidR="0018251A" w:rsidRPr="003B4D00">
        <w:rPr>
          <w:color w:val="auto"/>
        </w:rPr>
        <w:t>;</w:t>
      </w:r>
    </w:p>
    <w:p w14:paraId="28F2007B" w14:textId="77777777" w:rsidR="00B97FAA" w:rsidRPr="003B4D00" w:rsidRDefault="008835B9" w:rsidP="008460F2">
      <w:pPr>
        <w:pStyle w:val="ListParagraph"/>
        <w:numPr>
          <w:ilvl w:val="0"/>
          <w:numId w:val="15"/>
        </w:numPr>
        <w:ind w:hanging="360"/>
        <w:rPr>
          <w:color w:val="auto"/>
        </w:rPr>
      </w:pPr>
      <w:r w:rsidRPr="003B4D00">
        <w:rPr>
          <w:color w:val="auto"/>
        </w:rPr>
        <w:t>are</w:t>
      </w:r>
      <w:r w:rsidR="00B97FAA" w:rsidRPr="003B4D00">
        <w:rPr>
          <w:color w:val="auto"/>
        </w:rPr>
        <w:t xml:space="preserve"> employed in a dangerous job or where there are workplace hazards</w:t>
      </w:r>
      <w:r w:rsidR="00B04715" w:rsidRPr="003B4D00">
        <w:rPr>
          <w:color w:val="auto"/>
        </w:rPr>
        <w:t xml:space="preserve"> that pose a risk to the pregnancy</w:t>
      </w:r>
      <w:r w:rsidR="00B97FAA" w:rsidRPr="003B4D00">
        <w:rPr>
          <w:color w:val="auto"/>
        </w:rPr>
        <w:t xml:space="preserve">. </w:t>
      </w:r>
    </w:p>
    <w:p w14:paraId="670929A6" w14:textId="77777777" w:rsidR="00191295" w:rsidRPr="003B4D00" w:rsidRDefault="00C031C8" w:rsidP="00B4449A">
      <w:pPr>
        <w:pStyle w:val="NumberedListlvl1"/>
        <w:numPr>
          <w:ilvl w:val="0"/>
          <w:numId w:val="0"/>
        </w:numPr>
        <w:rPr>
          <w:color w:val="auto"/>
        </w:rPr>
      </w:pPr>
      <w:r w:rsidRPr="003B4D00">
        <w:rPr>
          <w:color w:val="auto"/>
        </w:rPr>
        <w:t>Only certain activities count as qualifying work for</w:t>
      </w:r>
      <w:r w:rsidR="00191295" w:rsidRPr="003B4D00">
        <w:rPr>
          <w:color w:val="auto"/>
        </w:rPr>
        <w:t xml:space="preserve"> the work test. Work </w:t>
      </w:r>
      <w:r w:rsidRPr="003B4D00">
        <w:rPr>
          <w:color w:val="auto"/>
        </w:rPr>
        <w:t>includes</w:t>
      </w:r>
      <w:r w:rsidR="00191295" w:rsidRPr="003B4D00">
        <w:rPr>
          <w:color w:val="auto"/>
        </w:rPr>
        <w:t>:</w:t>
      </w:r>
    </w:p>
    <w:p w14:paraId="658FC3A2" w14:textId="77777777" w:rsidR="00191295" w:rsidRPr="003B4D00" w:rsidRDefault="00191295" w:rsidP="008460F2">
      <w:pPr>
        <w:pStyle w:val="ListParagraph"/>
        <w:numPr>
          <w:ilvl w:val="0"/>
          <w:numId w:val="15"/>
        </w:numPr>
        <w:ind w:hanging="360"/>
        <w:rPr>
          <w:color w:val="auto"/>
        </w:rPr>
      </w:pPr>
      <w:r w:rsidRPr="003B4D00">
        <w:rPr>
          <w:color w:val="auto"/>
        </w:rPr>
        <w:t>paid work on a day when the claimant has worked for at least one hour</w:t>
      </w:r>
    </w:p>
    <w:p w14:paraId="57510121" w14:textId="77777777" w:rsidR="00191295" w:rsidRPr="003B4D00" w:rsidRDefault="00191295" w:rsidP="008460F2">
      <w:pPr>
        <w:pStyle w:val="ListParagraph"/>
        <w:numPr>
          <w:ilvl w:val="0"/>
          <w:numId w:val="15"/>
        </w:numPr>
        <w:ind w:hanging="360"/>
        <w:rPr>
          <w:color w:val="auto"/>
        </w:rPr>
      </w:pPr>
      <w:r w:rsidRPr="003B4D00">
        <w:rPr>
          <w:color w:val="auto"/>
        </w:rPr>
        <w:t>paid leave</w:t>
      </w:r>
      <w:r w:rsidR="00C031C8" w:rsidRPr="003B4D00">
        <w:rPr>
          <w:color w:val="auto"/>
        </w:rPr>
        <w:t xml:space="preserve"> on a day</w:t>
      </w:r>
      <w:r w:rsidRPr="003B4D00">
        <w:rPr>
          <w:color w:val="auto"/>
        </w:rPr>
        <w:t>, such as sick leave, annual leave and paid maternity leave</w:t>
      </w:r>
      <w:r w:rsidR="00C031C8" w:rsidRPr="003B4D00">
        <w:rPr>
          <w:color w:val="auto"/>
        </w:rPr>
        <w:t>, for a period of at least one hour</w:t>
      </w:r>
      <w:r w:rsidRPr="003B4D00">
        <w:rPr>
          <w:color w:val="auto"/>
        </w:rPr>
        <w:t>.</w:t>
      </w:r>
    </w:p>
    <w:p w14:paraId="59A542AD" w14:textId="77777777" w:rsidR="00191295" w:rsidRPr="003B4D00" w:rsidRDefault="00191295" w:rsidP="00191295">
      <w:pPr>
        <w:pStyle w:val="NumberedListlvl1"/>
        <w:numPr>
          <w:ilvl w:val="0"/>
          <w:numId w:val="0"/>
        </w:numPr>
        <w:rPr>
          <w:color w:val="auto"/>
        </w:rPr>
      </w:pPr>
      <w:r w:rsidRPr="003B4D00">
        <w:rPr>
          <w:color w:val="auto"/>
        </w:rPr>
        <w:t xml:space="preserve">Unpaid leave (including unpaid maternity leave) does not count as </w:t>
      </w:r>
      <w:r w:rsidR="00E4355A">
        <w:rPr>
          <w:color w:val="auto"/>
        </w:rPr>
        <w:t xml:space="preserve">qualifying </w:t>
      </w:r>
      <w:r w:rsidRPr="003B4D00">
        <w:rPr>
          <w:color w:val="auto"/>
        </w:rPr>
        <w:t>work.</w:t>
      </w:r>
    </w:p>
    <w:p w14:paraId="33FBD212" w14:textId="77777777" w:rsidR="00191295" w:rsidRPr="003B4D00" w:rsidRDefault="00191295" w:rsidP="00191295">
      <w:pPr>
        <w:pStyle w:val="NumberedListlvl1"/>
        <w:numPr>
          <w:ilvl w:val="0"/>
          <w:numId w:val="0"/>
        </w:numPr>
        <w:rPr>
          <w:color w:val="auto"/>
        </w:rPr>
      </w:pPr>
    </w:p>
    <w:p w14:paraId="5EB6D39B" w14:textId="77777777" w:rsidR="0018251A" w:rsidRPr="003B4D00" w:rsidRDefault="00E4355A" w:rsidP="0018251A">
      <w:pPr>
        <w:pStyle w:val="FootnoteText"/>
        <w:rPr>
          <w:color w:val="auto"/>
        </w:rPr>
      </w:pPr>
      <w:r>
        <w:rPr>
          <w:color w:val="auto"/>
        </w:rPr>
        <w:t>P</w:t>
      </w:r>
      <w:r w:rsidR="4A69EF25" w:rsidRPr="01FAF365">
        <w:rPr>
          <w:color w:val="auto"/>
        </w:rPr>
        <w:t>eriods of JobKeeper Payment and COVID-19 Disaster Payment also count as work.  For periods of JobKeeper Payment and COVID-19 Disaster Payment, a person can count whichever of the following is greater:</w:t>
      </w:r>
    </w:p>
    <w:p w14:paraId="26E0BDB2" w14:textId="77777777" w:rsidR="0018251A" w:rsidRPr="003B4D00" w:rsidRDefault="0018251A" w:rsidP="008460F2">
      <w:pPr>
        <w:pStyle w:val="FootnoteText"/>
        <w:numPr>
          <w:ilvl w:val="0"/>
          <w:numId w:val="30"/>
        </w:numPr>
        <w:rPr>
          <w:color w:val="auto"/>
        </w:rPr>
      </w:pPr>
      <w:r w:rsidRPr="003B4D00">
        <w:rPr>
          <w:color w:val="auto"/>
        </w:rPr>
        <w:t xml:space="preserve">7.6 hours for each weekday in the period, not including weekends; </w:t>
      </w:r>
    </w:p>
    <w:p w14:paraId="16DA2E15" w14:textId="77777777" w:rsidR="0018251A" w:rsidRPr="003B4D00" w:rsidRDefault="0018251A" w:rsidP="008460F2">
      <w:pPr>
        <w:pStyle w:val="FootnoteText"/>
        <w:numPr>
          <w:ilvl w:val="0"/>
          <w:numId w:val="30"/>
        </w:numPr>
        <w:rPr>
          <w:color w:val="auto"/>
        </w:rPr>
      </w:pPr>
      <w:r w:rsidRPr="003B4D00">
        <w:rPr>
          <w:color w:val="auto"/>
        </w:rPr>
        <w:t xml:space="preserve">the number of hours actually worked each day, including weekends; </w:t>
      </w:r>
    </w:p>
    <w:p w14:paraId="4B269BFE" w14:textId="77777777" w:rsidR="0018251A" w:rsidRPr="003B4D00" w:rsidRDefault="0018251A" w:rsidP="008460F2">
      <w:pPr>
        <w:pStyle w:val="FootnoteText"/>
        <w:numPr>
          <w:ilvl w:val="0"/>
          <w:numId w:val="30"/>
        </w:numPr>
        <w:rPr>
          <w:color w:val="auto"/>
        </w:rPr>
      </w:pPr>
      <w:r w:rsidRPr="003B4D00">
        <w:rPr>
          <w:color w:val="auto"/>
        </w:rPr>
        <w:t>the number of hours of paid leave each day.</w:t>
      </w:r>
    </w:p>
    <w:p w14:paraId="233B3A3D" w14:textId="77777777" w:rsidR="0018251A" w:rsidRPr="003B4D00" w:rsidRDefault="0018251A" w:rsidP="00191295">
      <w:pPr>
        <w:pStyle w:val="NumberedListlvl1"/>
        <w:numPr>
          <w:ilvl w:val="0"/>
          <w:numId w:val="0"/>
        </w:numPr>
        <w:rPr>
          <w:color w:val="auto"/>
        </w:rPr>
      </w:pPr>
    </w:p>
    <w:p w14:paraId="3235FD45" w14:textId="77777777" w:rsidR="00191295" w:rsidRPr="003B4D00" w:rsidRDefault="00191295" w:rsidP="00191295">
      <w:pPr>
        <w:pStyle w:val="NumberedListlvl1"/>
        <w:numPr>
          <w:ilvl w:val="0"/>
          <w:numId w:val="0"/>
        </w:numPr>
        <w:rPr>
          <w:color w:val="auto"/>
        </w:rPr>
      </w:pPr>
      <w:r w:rsidRPr="003B4D00">
        <w:rPr>
          <w:color w:val="auto"/>
        </w:rPr>
        <w:t>Apart from full time work, the</w:t>
      </w:r>
      <w:r w:rsidR="00C031C8" w:rsidRPr="003B4D00">
        <w:rPr>
          <w:color w:val="auto"/>
        </w:rPr>
        <w:t xml:space="preserve"> </w:t>
      </w:r>
      <w:r w:rsidRPr="003B4D00">
        <w:rPr>
          <w:color w:val="auto"/>
        </w:rPr>
        <w:t>claimant could be engaged in any of the following</w:t>
      </w:r>
      <w:r w:rsidR="00C031C8" w:rsidRPr="003B4D00">
        <w:rPr>
          <w:color w:val="auto"/>
        </w:rPr>
        <w:t xml:space="preserve"> and still meet the work test requirements</w:t>
      </w:r>
      <w:r w:rsidRPr="003B4D00">
        <w:rPr>
          <w:color w:val="auto"/>
        </w:rPr>
        <w:t>:</w:t>
      </w:r>
    </w:p>
    <w:p w14:paraId="5C420200" w14:textId="77777777" w:rsidR="00191295" w:rsidRPr="003B4D00" w:rsidRDefault="00191295" w:rsidP="008460F2">
      <w:pPr>
        <w:pStyle w:val="ListParagraph"/>
        <w:numPr>
          <w:ilvl w:val="0"/>
          <w:numId w:val="15"/>
        </w:numPr>
        <w:ind w:hanging="360"/>
        <w:rPr>
          <w:color w:val="auto"/>
        </w:rPr>
      </w:pPr>
      <w:r w:rsidRPr="003B4D00">
        <w:rPr>
          <w:color w:val="auto"/>
        </w:rPr>
        <w:t>be a part time, casual or seasonal worker,</w:t>
      </w:r>
    </w:p>
    <w:p w14:paraId="6B53B435" w14:textId="77777777" w:rsidR="00191295" w:rsidRPr="003B4D00" w:rsidRDefault="00191295" w:rsidP="008460F2">
      <w:pPr>
        <w:pStyle w:val="ListParagraph"/>
        <w:numPr>
          <w:ilvl w:val="0"/>
          <w:numId w:val="15"/>
        </w:numPr>
        <w:ind w:hanging="360"/>
        <w:rPr>
          <w:color w:val="auto"/>
        </w:rPr>
      </w:pPr>
      <w:r w:rsidRPr="003B4D00">
        <w:rPr>
          <w:color w:val="auto"/>
        </w:rPr>
        <w:t xml:space="preserve">be a contractor or </w:t>
      </w:r>
      <w:r w:rsidR="00F11E03" w:rsidRPr="003B4D00">
        <w:rPr>
          <w:color w:val="auto"/>
        </w:rPr>
        <w:t>self-employed</w:t>
      </w:r>
      <w:r w:rsidRPr="003B4D00">
        <w:rPr>
          <w:color w:val="auto"/>
        </w:rPr>
        <w:t>,</w:t>
      </w:r>
    </w:p>
    <w:p w14:paraId="053538EA" w14:textId="77777777" w:rsidR="00191295" w:rsidRPr="003B4D00" w:rsidRDefault="00191295" w:rsidP="008460F2">
      <w:pPr>
        <w:pStyle w:val="ListParagraph"/>
        <w:numPr>
          <w:ilvl w:val="0"/>
          <w:numId w:val="15"/>
        </w:numPr>
        <w:ind w:hanging="360"/>
        <w:rPr>
          <w:color w:val="auto"/>
        </w:rPr>
      </w:pPr>
      <w:r w:rsidRPr="003B4D00">
        <w:rPr>
          <w:color w:val="auto"/>
        </w:rPr>
        <w:t>have multiple employers,</w:t>
      </w:r>
    </w:p>
    <w:p w14:paraId="65D50C99" w14:textId="77777777" w:rsidR="00191295" w:rsidRPr="003B4D00" w:rsidRDefault="00191295" w:rsidP="008460F2">
      <w:pPr>
        <w:pStyle w:val="ListParagraph"/>
        <w:numPr>
          <w:ilvl w:val="0"/>
          <w:numId w:val="15"/>
        </w:numPr>
        <w:ind w:hanging="360"/>
        <w:rPr>
          <w:color w:val="auto"/>
        </w:rPr>
      </w:pPr>
      <w:r w:rsidRPr="003B4D00">
        <w:rPr>
          <w:color w:val="auto"/>
        </w:rPr>
        <w:t>have recently changed jobs or left a job, or</w:t>
      </w:r>
    </w:p>
    <w:p w14:paraId="39512E23" w14:textId="77777777" w:rsidR="00191295" w:rsidRPr="003B4D00" w:rsidRDefault="00191295" w:rsidP="008460F2">
      <w:pPr>
        <w:pStyle w:val="ListParagraph"/>
        <w:numPr>
          <w:ilvl w:val="0"/>
          <w:numId w:val="15"/>
        </w:numPr>
        <w:ind w:hanging="360"/>
        <w:rPr>
          <w:color w:val="auto"/>
        </w:rPr>
      </w:pPr>
      <w:r w:rsidRPr="003B4D00">
        <w:rPr>
          <w:color w:val="auto"/>
        </w:rPr>
        <w:t>have worked overseas.</w:t>
      </w:r>
    </w:p>
    <w:p w14:paraId="7A63C569" w14:textId="77777777" w:rsidR="00EB6548" w:rsidRPr="003B4D00" w:rsidRDefault="00EB6548" w:rsidP="00EB6548">
      <w:pPr>
        <w:pStyle w:val="NumberedListlvl1"/>
        <w:numPr>
          <w:ilvl w:val="0"/>
          <w:numId w:val="0"/>
        </w:numPr>
        <w:rPr>
          <w:color w:val="auto"/>
        </w:rPr>
      </w:pPr>
      <w:r w:rsidRPr="003B4D00">
        <w:rPr>
          <w:color w:val="auto"/>
        </w:rPr>
        <w:t xml:space="preserve">For previous periods of </w:t>
      </w:r>
      <w:r w:rsidR="00C031C8" w:rsidRPr="003B4D00">
        <w:rPr>
          <w:color w:val="auto"/>
        </w:rPr>
        <w:t>PLP</w:t>
      </w:r>
      <w:r w:rsidRPr="003B4D00">
        <w:rPr>
          <w:color w:val="auto"/>
        </w:rPr>
        <w:t xml:space="preserve"> or </w:t>
      </w:r>
      <w:r w:rsidR="00C031C8" w:rsidRPr="003B4D00">
        <w:rPr>
          <w:color w:val="auto"/>
        </w:rPr>
        <w:t>DaPP that fall within the 13 month work test period</w:t>
      </w:r>
      <w:r w:rsidRPr="003B4D00">
        <w:rPr>
          <w:color w:val="auto"/>
        </w:rPr>
        <w:t>, each weekday counts as 7.6 hours</w:t>
      </w:r>
      <w:r w:rsidR="00C031C8" w:rsidRPr="003B4D00">
        <w:rPr>
          <w:color w:val="auto"/>
        </w:rPr>
        <w:t xml:space="preserve"> of work</w:t>
      </w:r>
      <w:r w:rsidRPr="003B4D00">
        <w:rPr>
          <w:color w:val="auto"/>
        </w:rPr>
        <w:t>.</w:t>
      </w:r>
    </w:p>
    <w:p w14:paraId="60993F09" w14:textId="77777777" w:rsidR="00191295" w:rsidRPr="003B4D00" w:rsidRDefault="00191295" w:rsidP="00AF60A1">
      <w:pPr>
        <w:pStyle w:val="NumberedListlvl1"/>
        <w:numPr>
          <w:ilvl w:val="0"/>
          <w:numId w:val="0"/>
        </w:numPr>
        <w:rPr>
          <w:b/>
          <w:color w:val="auto"/>
        </w:rPr>
      </w:pPr>
    </w:p>
    <w:p w14:paraId="721419B4" w14:textId="77777777" w:rsidR="00AF60A1" w:rsidRPr="003B4D00" w:rsidRDefault="00AF60A1" w:rsidP="00AF60A1">
      <w:pPr>
        <w:pStyle w:val="NumberedListlvl1"/>
        <w:numPr>
          <w:ilvl w:val="0"/>
          <w:numId w:val="0"/>
        </w:numPr>
        <w:rPr>
          <w:b/>
          <w:color w:val="auto"/>
        </w:rPr>
      </w:pPr>
      <w:r w:rsidRPr="003B4D00">
        <w:rPr>
          <w:b/>
          <w:color w:val="auto"/>
        </w:rPr>
        <w:t>The Income Test</w:t>
      </w:r>
    </w:p>
    <w:p w14:paraId="082AFBA4" w14:textId="77777777" w:rsidR="00E644FD" w:rsidRPr="003B4D00" w:rsidRDefault="00E644FD" w:rsidP="00E644FD">
      <w:pPr>
        <w:pStyle w:val="NumberedListlvl1"/>
        <w:numPr>
          <w:ilvl w:val="0"/>
          <w:numId w:val="0"/>
        </w:numPr>
        <w:rPr>
          <w:color w:val="auto"/>
        </w:rPr>
      </w:pPr>
      <w:r w:rsidRPr="003B4D00">
        <w:rPr>
          <w:color w:val="auto"/>
        </w:rPr>
        <w:t>To be eligible for PLP, the claimant must have an individual </w:t>
      </w:r>
      <w:hyperlink r:id="rId19" w:history="1">
        <w:r w:rsidRPr="003B4D00">
          <w:rPr>
            <w:color w:val="auto"/>
          </w:rPr>
          <w:t>adjusted taxable income</w:t>
        </w:r>
      </w:hyperlink>
      <w:r w:rsidRPr="003B4D00">
        <w:rPr>
          <w:color w:val="auto"/>
        </w:rPr>
        <w:t> of:</w:t>
      </w:r>
    </w:p>
    <w:p w14:paraId="74046FC2" w14:textId="77777777" w:rsidR="00E644FD" w:rsidRPr="003B4D00" w:rsidRDefault="00E644FD" w:rsidP="008460F2">
      <w:pPr>
        <w:pStyle w:val="NumberedListlvl1"/>
        <w:numPr>
          <w:ilvl w:val="0"/>
          <w:numId w:val="13"/>
        </w:numPr>
        <w:rPr>
          <w:color w:val="auto"/>
        </w:rPr>
      </w:pPr>
      <w:r w:rsidRPr="003B4D00">
        <w:rPr>
          <w:color w:val="auto"/>
        </w:rPr>
        <w:t>$150,000 or less in the 2019-20 financial year, or</w:t>
      </w:r>
    </w:p>
    <w:p w14:paraId="6940539E" w14:textId="77777777" w:rsidR="00E644FD" w:rsidRPr="003B4D00" w:rsidRDefault="6EBCFA22" w:rsidP="008460F2">
      <w:pPr>
        <w:pStyle w:val="NumberedListlvl1"/>
        <w:numPr>
          <w:ilvl w:val="0"/>
          <w:numId w:val="13"/>
        </w:numPr>
        <w:rPr>
          <w:color w:val="auto"/>
        </w:rPr>
      </w:pPr>
      <w:r w:rsidRPr="01FAF365">
        <w:rPr>
          <w:color w:val="auto"/>
        </w:rPr>
        <w:t>$151,350 or less in the 2020-21 financial year, or</w:t>
      </w:r>
    </w:p>
    <w:p w14:paraId="63D4D533" w14:textId="77777777" w:rsidR="00E644FD" w:rsidRPr="003B4D00" w:rsidRDefault="6EBCFA22" w:rsidP="008460F2">
      <w:pPr>
        <w:pStyle w:val="NumberedListlvl1"/>
        <w:numPr>
          <w:ilvl w:val="0"/>
          <w:numId w:val="13"/>
        </w:numPr>
        <w:rPr>
          <w:color w:val="auto"/>
        </w:rPr>
      </w:pPr>
      <w:r w:rsidRPr="01FAF365">
        <w:rPr>
          <w:color w:val="auto"/>
        </w:rPr>
        <w:t xml:space="preserve">$156,647 </w:t>
      </w:r>
      <w:r w:rsidR="00E4355A">
        <w:rPr>
          <w:color w:val="auto"/>
        </w:rPr>
        <w:t xml:space="preserve">or less </w:t>
      </w:r>
      <w:r w:rsidRPr="01FAF365">
        <w:rPr>
          <w:color w:val="auto"/>
        </w:rPr>
        <w:t>in the 2021-22 financial year.</w:t>
      </w:r>
    </w:p>
    <w:p w14:paraId="7703E894" w14:textId="77777777" w:rsidR="00E644FD" w:rsidRPr="003B4D00" w:rsidRDefault="00E644FD" w:rsidP="00AF60A1">
      <w:pPr>
        <w:pStyle w:val="NumberedListlvl1"/>
        <w:numPr>
          <w:ilvl w:val="0"/>
          <w:numId w:val="0"/>
        </w:numPr>
        <w:rPr>
          <w:color w:val="auto"/>
        </w:rPr>
      </w:pPr>
    </w:p>
    <w:p w14:paraId="6BFE7AE9" w14:textId="77777777" w:rsidR="00E644FD" w:rsidRPr="003B4D00" w:rsidRDefault="00E644FD" w:rsidP="00AF60A1">
      <w:pPr>
        <w:pStyle w:val="NumberedListlvl1"/>
        <w:numPr>
          <w:ilvl w:val="0"/>
          <w:numId w:val="0"/>
        </w:numPr>
        <w:rPr>
          <w:color w:val="auto"/>
        </w:rPr>
      </w:pPr>
      <w:r w:rsidRPr="003B4D00">
        <w:rPr>
          <w:color w:val="auto"/>
        </w:rPr>
        <w:t xml:space="preserve">In establishing </w:t>
      </w:r>
      <w:r w:rsidR="00357962" w:rsidRPr="003B4D00">
        <w:rPr>
          <w:color w:val="auto"/>
        </w:rPr>
        <w:t>whether a person meets the income test</w:t>
      </w:r>
      <w:r w:rsidRPr="003B4D00">
        <w:rPr>
          <w:color w:val="auto"/>
        </w:rPr>
        <w:t xml:space="preserve">, Services Australia look at the </w:t>
      </w:r>
      <w:r w:rsidR="00357962" w:rsidRPr="003B4D00">
        <w:rPr>
          <w:color w:val="auto"/>
        </w:rPr>
        <w:t>claimant’s</w:t>
      </w:r>
      <w:r w:rsidRPr="003B4D00">
        <w:rPr>
          <w:color w:val="auto"/>
        </w:rPr>
        <w:t xml:space="preserve"> income from the financial year before either:</w:t>
      </w:r>
    </w:p>
    <w:p w14:paraId="1CBE344F" w14:textId="77777777" w:rsidR="00E644FD" w:rsidRPr="003B4D00" w:rsidRDefault="00E644FD" w:rsidP="008460F2">
      <w:pPr>
        <w:pStyle w:val="NumberedListlvl1"/>
        <w:numPr>
          <w:ilvl w:val="0"/>
          <w:numId w:val="13"/>
        </w:numPr>
        <w:rPr>
          <w:color w:val="auto"/>
        </w:rPr>
      </w:pPr>
      <w:r w:rsidRPr="003B4D00">
        <w:rPr>
          <w:color w:val="auto"/>
        </w:rPr>
        <w:t>the date of birth or adoption, or</w:t>
      </w:r>
    </w:p>
    <w:p w14:paraId="47E97152" w14:textId="77777777" w:rsidR="00E644FD" w:rsidRPr="003B4D00" w:rsidRDefault="6EBCFA22" w:rsidP="008460F2">
      <w:pPr>
        <w:pStyle w:val="NumberedListlvl1"/>
        <w:numPr>
          <w:ilvl w:val="0"/>
          <w:numId w:val="13"/>
        </w:numPr>
        <w:rPr>
          <w:color w:val="auto"/>
        </w:rPr>
      </w:pPr>
      <w:r w:rsidRPr="01FAF365">
        <w:rPr>
          <w:color w:val="auto"/>
        </w:rPr>
        <w:t>the date the person lodges their claim (whichever date is earlier).</w:t>
      </w:r>
    </w:p>
    <w:p w14:paraId="5CB1BA3C" w14:textId="77777777" w:rsidR="00AF60A1" w:rsidRPr="003B4D00" w:rsidRDefault="00AF60A1" w:rsidP="00AF60A1">
      <w:pPr>
        <w:pStyle w:val="NumberedListlvl1"/>
        <w:numPr>
          <w:ilvl w:val="0"/>
          <w:numId w:val="0"/>
        </w:numPr>
        <w:rPr>
          <w:b/>
          <w:color w:val="auto"/>
        </w:rPr>
      </w:pPr>
      <w:r w:rsidRPr="003B4D00">
        <w:rPr>
          <w:b/>
          <w:color w:val="auto"/>
        </w:rPr>
        <w:t xml:space="preserve">The Residency Test </w:t>
      </w:r>
    </w:p>
    <w:p w14:paraId="2942649E" w14:textId="77777777" w:rsidR="00AF60A1" w:rsidRPr="003B4D00" w:rsidRDefault="009E3435" w:rsidP="009E3435">
      <w:pPr>
        <w:pStyle w:val="Subtitle1"/>
        <w:shd w:val="clear" w:color="auto" w:fill="FFFFFF"/>
        <w:spacing w:before="0" w:beforeAutospacing="0" w:after="0" w:afterAutospacing="0"/>
        <w:rPr>
          <w:rFonts w:asciiTheme="minorHAnsi" w:eastAsiaTheme="minorHAnsi" w:hAnsiTheme="minorHAnsi" w:cstheme="minorBidi"/>
          <w:sz w:val="20"/>
          <w:szCs w:val="20"/>
          <w:lang w:eastAsia="en-US"/>
        </w:rPr>
      </w:pPr>
      <w:r w:rsidRPr="003B4D00">
        <w:rPr>
          <w:rFonts w:asciiTheme="minorHAnsi" w:eastAsiaTheme="minorHAnsi" w:hAnsiTheme="minorHAnsi" w:cstheme="minorBidi"/>
          <w:sz w:val="20"/>
          <w:szCs w:val="20"/>
          <w:lang w:eastAsia="en-US"/>
        </w:rPr>
        <w:t xml:space="preserve">The claimant must also </w:t>
      </w:r>
      <w:r w:rsidR="00AF60A1" w:rsidRPr="003B4D00">
        <w:rPr>
          <w:rFonts w:asciiTheme="minorHAnsi" w:eastAsiaTheme="minorHAnsi" w:hAnsiTheme="minorHAnsi" w:cstheme="minorBidi"/>
          <w:sz w:val="20"/>
          <w:szCs w:val="20"/>
          <w:lang w:eastAsia="en-US"/>
        </w:rPr>
        <w:t>meet residenc</w:t>
      </w:r>
      <w:r w:rsidR="00FB7235">
        <w:rPr>
          <w:rFonts w:asciiTheme="minorHAnsi" w:eastAsiaTheme="minorHAnsi" w:hAnsiTheme="minorHAnsi" w:cstheme="minorBidi"/>
          <w:sz w:val="20"/>
          <w:szCs w:val="20"/>
          <w:lang w:eastAsia="en-US"/>
        </w:rPr>
        <w:t>y</w:t>
      </w:r>
      <w:r w:rsidR="00AF60A1" w:rsidRPr="003B4D00">
        <w:rPr>
          <w:rFonts w:asciiTheme="minorHAnsi" w:eastAsiaTheme="minorHAnsi" w:hAnsiTheme="minorHAnsi" w:cstheme="minorBidi"/>
          <w:sz w:val="20"/>
          <w:szCs w:val="20"/>
          <w:lang w:eastAsia="en-US"/>
        </w:rPr>
        <w:t xml:space="preserve"> rules.</w:t>
      </w:r>
      <w:r w:rsidRPr="003B4D00">
        <w:rPr>
          <w:rFonts w:asciiTheme="minorHAnsi" w:eastAsiaTheme="minorHAnsi" w:hAnsiTheme="minorHAnsi" w:cstheme="minorBidi"/>
          <w:sz w:val="20"/>
          <w:szCs w:val="20"/>
          <w:lang w:eastAsia="en-US"/>
        </w:rPr>
        <w:t xml:space="preserve">  </w:t>
      </w:r>
      <w:r w:rsidR="00AF60A1" w:rsidRPr="003B4D00">
        <w:rPr>
          <w:rFonts w:asciiTheme="minorHAnsi" w:eastAsiaTheme="minorHAnsi" w:hAnsiTheme="minorHAnsi" w:cstheme="minorBidi"/>
          <w:sz w:val="20"/>
          <w:szCs w:val="20"/>
          <w:lang w:eastAsia="en-US"/>
        </w:rPr>
        <w:t>When their child is born or </w:t>
      </w:r>
      <w:hyperlink r:id="rId20" w:history="1">
        <w:r w:rsidR="00AF60A1" w:rsidRPr="003B4D00">
          <w:rPr>
            <w:rFonts w:asciiTheme="minorHAnsi" w:eastAsiaTheme="minorHAnsi" w:hAnsiTheme="minorHAnsi" w:cstheme="minorBidi"/>
            <w:sz w:val="20"/>
            <w:szCs w:val="20"/>
            <w:lang w:eastAsia="en-US"/>
          </w:rPr>
          <w:t>adopted</w:t>
        </w:r>
      </w:hyperlink>
      <w:r w:rsidR="00AF60A1" w:rsidRPr="003B4D00">
        <w:rPr>
          <w:rFonts w:asciiTheme="minorHAnsi" w:eastAsiaTheme="minorHAnsi" w:hAnsiTheme="minorHAnsi" w:cstheme="minorBidi"/>
          <w:sz w:val="20"/>
          <w:szCs w:val="20"/>
          <w:lang w:eastAsia="en-US"/>
        </w:rPr>
        <w:t> they must be </w:t>
      </w:r>
      <w:hyperlink r:id="rId21" w:anchor="livinginaustralia" w:history="1">
        <w:r w:rsidR="00AF60A1" w:rsidRPr="003B4D00">
          <w:rPr>
            <w:rFonts w:asciiTheme="minorHAnsi" w:eastAsiaTheme="minorHAnsi" w:hAnsiTheme="minorHAnsi" w:cstheme="minorBidi"/>
            <w:sz w:val="20"/>
            <w:szCs w:val="20"/>
            <w:lang w:eastAsia="en-US"/>
          </w:rPr>
          <w:t>living in Australia</w:t>
        </w:r>
      </w:hyperlink>
      <w:r w:rsidR="00AF60A1" w:rsidRPr="003B4D00">
        <w:rPr>
          <w:rFonts w:asciiTheme="minorHAnsi" w:eastAsiaTheme="minorHAnsi" w:hAnsiTheme="minorHAnsi" w:cstheme="minorBidi"/>
          <w:sz w:val="20"/>
          <w:szCs w:val="20"/>
          <w:lang w:eastAsia="en-US"/>
        </w:rPr>
        <w:t xml:space="preserve">, and have </w:t>
      </w:r>
      <w:r w:rsidR="00737217">
        <w:rPr>
          <w:rFonts w:asciiTheme="minorHAnsi" w:eastAsiaTheme="minorHAnsi" w:hAnsiTheme="minorHAnsi" w:cstheme="minorBidi"/>
          <w:sz w:val="20"/>
          <w:szCs w:val="20"/>
          <w:lang w:eastAsia="en-US"/>
        </w:rPr>
        <w:t>one</w:t>
      </w:r>
      <w:r w:rsidR="00AF60A1" w:rsidRPr="003B4D00">
        <w:rPr>
          <w:rFonts w:asciiTheme="minorHAnsi" w:eastAsiaTheme="minorHAnsi" w:hAnsiTheme="minorHAnsi" w:cstheme="minorBidi"/>
          <w:sz w:val="20"/>
          <w:szCs w:val="20"/>
          <w:lang w:eastAsia="en-US"/>
        </w:rPr>
        <w:t xml:space="preserve"> of the following:</w:t>
      </w:r>
    </w:p>
    <w:p w14:paraId="731ACC8C" w14:textId="77777777" w:rsidR="00AF60A1" w:rsidRPr="003B4D00" w:rsidRDefault="00AF60A1" w:rsidP="008460F2">
      <w:pPr>
        <w:numPr>
          <w:ilvl w:val="0"/>
          <w:numId w:val="12"/>
        </w:numPr>
        <w:spacing w:after="100" w:afterAutospacing="1" w:line="240" w:lineRule="auto"/>
        <w:ind w:left="714" w:hanging="357"/>
        <w:rPr>
          <w:color w:val="auto"/>
        </w:rPr>
      </w:pPr>
      <w:r w:rsidRPr="003B4D00">
        <w:rPr>
          <w:color w:val="auto"/>
        </w:rPr>
        <w:t>Australian citizenship</w:t>
      </w:r>
    </w:p>
    <w:p w14:paraId="66261E2E" w14:textId="77777777" w:rsidR="00AF60A1" w:rsidRPr="003B4D00" w:rsidRDefault="00AF60A1" w:rsidP="008460F2">
      <w:pPr>
        <w:numPr>
          <w:ilvl w:val="0"/>
          <w:numId w:val="12"/>
        </w:numPr>
        <w:spacing w:before="100" w:beforeAutospacing="1" w:after="100" w:afterAutospacing="1" w:line="240" w:lineRule="auto"/>
        <w:rPr>
          <w:color w:val="auto"/>
        </w:rPr>
      </w:pPr>
      <w:r w:rsidRPr="003B4D00">
        <w:rPr>
          <w:color w:val="auto"/>
        </w:rPr>
        <w:t>a permanent visa</w:t>
      </w:r>
    </w:p>
    <w:p w14:paraId="5F60A659" w14:textId="77777777" w:rsidR="00AF60A1" w:rsidRPr="003B4D00" w:rsidRDefault="00AF60A1" w:rsidP="008460F2">
      <w:pPr>
        <w:numPr>
          <w:ilvl w:val="0"/>
          <w:numId w:val="12"/>
        </w:numPr>
        <w:spacing w:before="100" w:beforeAutospacing="1" w:after="100" w:afterAutospacing="1" w:line="240" w:lineRule="auto"/>
        <w:rPr>
          <w:color w:val="auto"/>
        </w:rPr>
      </w:pPr>
      <w:r w:rsidRPr="003B4D00">
        <w:rPr>
          <w:color w:val="auto"/>
        </w:rPr>
        <w:t>a </w:t>
      </w:r>
      <w:hyperlink r:id="rId22" w:anchor="scvholder" w:history="1">
        <w:r w:rsidRPr="003B4D00">
          <w:rPr>
            <w:color w:val="auto"/>
          </w:rPr>
          <w:t>Special Category visa</w:t>
        </w:r>
      </w:hyperlink>
      <w:r w:rsidRPr="003B4D00">
        <w:rPr>
          <w:rStyle w:val="FootnoteReference"/>
          <w:color w:val="auto"/>
        </w:rPr>
        <w:footnoteReference w:id="3"/>
      </w:r>
    </w:p>
    <w:p w14:paraId="19DA83CB" w14:textId="77777777" w:rsidR="00AF60A1" w:rsidRPr="003B4D00" w:rsidRDefault="00AF60A1" w:rsidP="008460F2">
      <w:pPr>
        <w:numPr>
          <w:ilvl w:val="0"/>
          <w:numId w:val="12"/>
        </w:numPr>
        <w:spacing w:after="0" w:line="240" w:lineRule="auto"/>
        <w:ind w:left="714" w:hanging="357"/>
        <w:rPr>
          <w:color w:val="auto"/>
        </w:rPr>
      </w:pPr>
      <w:r w:rsidRPr="003B4D00">
        <w:rPr>
          <w:color w:val="auto"/>
        </w:rPr>
        <w:t>a certain temporary visa, for example a </w:t>
      </w:r>
      <w:hyperlink r:id="rId23" w:anchor="partnerprovisional" w:history="1">
        <w:r w:rsidRPr="003B4D00">
          <w:rPr>
            <w:color w:val="auto"/>
          </w:rPr>
          <w:t>partner provisional</w:t>
        </w:r>
      </w:hyperlink>
      <w:r w:rsidRPr="003B4D00">
        <w:rPr>
          <w:color w:val="auto"/>
        </w:rPr>
        <w:t> or </w:t>
      </w:r>
      <w:hyperlink r:id="rId24" w:anchor="temporaryprotection" w:history="1">
        <w:r w:rsidRPr="003B4D00">
          <w:rPr>
            <w:color w:val="auto"/>
          </w:rPr>
          <w:t>temporary protection visa</w:t>
        </w:r>
      </w:hyperlink>
      <w:r w:rsidRPr="003B4D00">
        <w:rPr>
          <w:color w:val="auto"/>
        </w:rPr>
        <w:t>.</w:t>
      </w:r>
    </w:p>
    <w:p w14:paraId="6EFEC5F4" w14:textId="77777777" w:rsidR="00AF60A1" w:rsidRPr="003B4D00" w:rsidRDefault="00E662E2" w:rsidP="00B4449A">
      <w:pPr>
        <w:spacing w:before="100" w:beforeAutospacing="1" w:after="100" w:afterAutospacing="1" w:line="240" w:lineRule="auto"/>
        <w:rPr>
          <w:color w:val="auto"/>
        </w:rPr>
      </w:pPr>
      <w:hyperlink r:id="rId25" w:history="1">
        <w:r w:rsidR="00AF60A1" w:rsidRPr="003B4D00">
          <w:rPr>
            <w:color w:val="auto"/>
          </w:rPr>
          <w:t>Newly arrived residents</w:t>
        </w:r>
      </w:hyperlink>
      <w:r w:rsidR="00AF60A1" w:rsidRPr="003B4D00">
        <w:rPr>
          <w:color w:val="auto"/>
        </w:rPr>
        <w:t> may have to wait for two years before accessing PLP, with some </w:t>
      </w:r>
      <w:hyperlink r:id="rId26" w:history="1">
        <w:r w:rsidR="00AF60A1" w:rsidRPr="003B4D00">
          <w:rPr>
            <w:color w:val="auto"/>
          </w:rPr>
          <w:t>exemptions</w:t>
        </w:r>
      </w:hyperlink>
      <w:r w:rsidR="00AF60A1" w:rsidRPr="003B4D00">
        <w:rPr>
          <w:color w:val="auto"/>
        </w:rPr>
        <w:t>. The two year period needs</w:t>
      </w:r>
      <w:r w:rsidR="00357962" w:rsidRPr="003B4D00">
        <w:rPr>
          <w:color w:val="auto"/>
        </w:rPr>
        <w:t xml:space="preserve"> have ended</w:t>
      </w:r>
      <w:r w:rsidR="00AF60A1" w:rsidRPr="003B4D00">
        <w:rPr>
          <w:color w:val="auto"/>
        </w:rPr>
        <w:t xml:space="preserve"> before the birth or adoption of the child.  For example, if a person’s chi</w:t>
      </w:r>
      <w:r w:rsidR="00357962" w:rsidRPr="003B4D00">
        <w:rPr>
          <w:color w:val="auto"/>
        </w:rPr>
        <w:t>l</w:t>
      </w:r>
      <w:r w:rsidR="00AF60A1" w:rsidRPr="003B4D00">
        <w:rPr>
          <w:color w:val="auto"/>
        </w:rPr>
        <w:t>d was born on 1 April 2021, the parent would have to have been in Australia as a resident since 1 April 2019 to qualify.</w:t>
      </w:r>
    </w:p>
    <w:p w14:paraId="3EFD1F39" w14:textId="77777777" w:rsidR="008F5C99" w:rsidRPr="009E3435" w:rsidRDefault="008F5C99" w:rsidP="009E3435">
      <w:pPr>
        <w:pStyle w:val="NumberedListlvl1"/>
        <w:numPr>
          <w:ilvl w:val="0"/>
          <w:numId w:val="0"/>
        </w:numPr>
        <w:rPr>
          <w:b/>
          <w:u w:val="single"/>
        </w:rPr>
      </w:pPr>
      <w:r w:rsidRPr="009E3435">
        <w:rPr>
          <w:b/>
          <w:u w:val="single"/>
        </w:rPr>
        <w:t>Claim hierarchy</w:t>
      </w:r>
    </w:p>
    <w:p w14:paraId="0FA391AC" w14:textId="1C37DBCE" w:rsidR="009E3435" w:rsidRPr="003B4D00" w:rsidRDefault="008F5C99" w:rsidP="008F5C99">
      <w:pPr>
        <w:rPr>
          <w:color w:val="auto"/>
        </w:rPr>
      </w:pPr>
      <w:r w:rsidRPr="003B4D00">
        <w:rPr>
          <w:color w:val="auto"/>
        </w:rPr>
        <w:t>A primary claimant for PLP must be the birth mother of the child</w:t>
      </w:r>
      <w:r w:rsidR="00504112">
        <w:rPr>
          <w:color w:val="auto"/>
        </w:rPr>
        <w:t>,</w:t>
      </w:r>
      <w:r w:rsidRPr="003B4D00">
        <w:rPr>
          <w:color w:val="auto"/>
        </w:rPr>
        <w:t xml:space="preserve"> an adoptive </w:t>
      </w:r>
      <w:r w:rsidR="00FE10B9" w:rsidRPr="003B4D00">
        <w:rPr>
          <w:color w:val="auto"/>
        </w:rPr>
        <w:t>parent</w:t>
      </w:r>
      <w:r w:rsidR="00FE10B9">
        <w:rPr>
          <w:color w:val="auto"/>
        </w:rPr>
        <w:t>,</w:t>
      </w:r>
      <w:r w:rsidR="00FE10B9" w:rsidRPr="003B4D00">
        <w:rPr>
          <w:color w:val="auto"/>
        </w:rPr>
        <w:t xml:space="preserve"> or</w:t>
      </w:r>
      <w:r w:rsidRPr="003B4D00">
        <w:rPr>
          <w:color w:val="auto"/>
        </w:rPr>
        <w:t xml:space="preserve"> others in exceptional circumstances.</w:t>
      </w:r>
      <w:r w:rsidR="009C181B">
        <w:rPr>
          <w:color w:val="auto"/>
        </w:rPr>
        <w:t xml:space="preserve"> A</w:t>
      </w:r>
      <w:r w:rsidR="00736CE0">
        <w:rPr>
          <w:color w:val="auto"/>
        </w:rPr>
        <w:t xml:space="preserve"> </w:t>
      </w:r>
      <w:r w:rsidR="00C273FF">
        <w:rPr>
          <w:color w:val="auto"/>
        </w:rPr>
        <w:t>claim</w:t>
      </w:r>
      <w:r w:rsidR="00736CE0">
        <w:rPr>
          <w:color w:val="auto"/>
        </w:rPr>
        <w:t xml:space="preserve"> </w:t>
      </w:r>
      <w:r w:rsidR="003936EF">
        <w:rPr>
          <w:color w:val="auto"/>
        </w:rPr>
        <w:t>in exceptional</w:t>
      </w:r>
      <w:r w:rsidR="009C181B">
        <w:rPr>
          <w:color w:val="auto"/>
        </w:rPr>
        <w:t xml:space="preserve"> circumstance</w:t>
      </w:r>
      <w:r w:rsidR="00736CE0">
        <w:rPr>
          <w:color w:val="auto"/>
        </w:rPr>
        <w:t>s can be made by a person who has become primary carer of</w:t>
      </w:r>
      <w:r w:rsidR="009C181B">
        <w:rPr>
          <w:color w:val="auto"/>
        </w:rPr>
        <w:t xml:space="preserve"> the child because </w:t>
      </w:r>
      <w:r w:rsidR="00736CE0">
        <w:rPr>
          <w:color w:val="auto"/>
        </w:rPr>
        <w:t>the parent is incapable of caring for the child</w:t>
      </w:r>
      <w:r w:rsidR="009C181B">
        <w:rPr>
          <w:color w:val="auto"/>
        </w:rPr>
        <w:t>.</w:t>
      </w:r>
      <w:r w:rsidRPr="003B4D00">
        <w:rPr>
          <w:color w:val="auto"/>
        </w:rPr>
        <w:t xml:space="preserve"> A father or partner can claim PLP as a secondary claimant. In order for a secondary claimant to receive PLP, both the primary claimant and the secondary claimant must satisfy</w:t>
      </w:r>
      <w:r w:rsidR="009E3435" w:rsidRPr="003B4D00">
        <w:rPr>
          <w:color w:val="auto"/>
        </w:rPr>
        <w:t xml:space="preserve"> income, work and </w:t>
      </w:r>
      <w:r w:rsidRPr="003B4D00">
        <w:rPr>
          <w:color w:val="auto"/>
        </w:rPr>
        <w:t xml:space="preserve">residency </w:t>
      </w:r>
      <w:r w:rsidR="009E3435" w:rsidRPr="003B4D00">
        <w:rPr>
          <w:color w:val="auto"/>
        </w:rPr>
        <w:t xml:space="preserve">tests </w:t>
      </w:r>
      <w:r w:rsidRPr="003B4D00">
        <w:rPr>
          <w:color w:val="auto"/>
        </w:rPr>
        <w:t>and NARWP requirements</w:t>
      </w:r>
      <w:r w:rsidR="009E3435" w:rsidRPr="003B4D00">
        <w:rPr>
          <w:color w:val="auto"/>
        </w:rPr>
        <w:t xml:space="preserve"> (if relevant)</w:t>
      </w:r>
      <w:r w:rsidRPr="003B4D00">
        <w:rPr>
          <w:color w:val="auto"/>
        </w:rPr>
        <w:t xml:space="preserve">. </w:t>
      </w:r>
    </w:p>
    <w:p w14:paraId="11181D4C" w14:textId="2376689A" w:rsidR="008F5C99" w:rsidRPr="003B4D00" w:rsidRDefault="008F5C99" w:rsidP="008F5C99">
      <w:pPr>
        <w:rPr>
          <w:color w:val="auto"/>
        </w:rPr>
      </w:pPr>
      <w:r w:rsidRPr="003B4D00">
        <w:rPr>
          <w:color w:val="auto"/>
        </w:rPr>
        <w:t xml:space="preserve">If a birth mother does not satisfy the </w:t>
      </w:r>
      <w:r w:rsidR="00357962" w:rsidRPr="003B4D00">
        <w:rPr>
          <w:color w:val="auto"/>
        </w:rPr>
        <w:t xml:space="preserve">work and </w:t>
      </w:r>
      <w:r w:rsidRPr="003B4D00">
        <w:rPr>
          <w:color w:val="auto"/>
        </w:rPr>
        <w:t xml:space="preserve">residency requirements or is serving a NARWP without an exemption, a father or partner cannot be eligible for PLP, even if </w:t>
      </w:r>
      <w:r w:rsidR="003E0BAE">
        <w:rPr>
          <w:color w:val="auto"/>
        </w:rPr>
        <w:t>they</w:t>
      </w:r>
      <w:r w:rsidR="003E0BAE" w:rsidRPr="003B4D00">
        <w:rPr>
          <w:color w:val="auto"/>
        </w:rPr>
        <w:t xml:space="preserve"> </w:t>
      </w:r>
      <w:r w:rsidRPr="003B4D00">
        <w:rPr>
          <w:color w:val="auto"/>
        </w:rPr>
        <w:t xml:space="preserve">does meet </w:t>
      </w:r>
      <w:r w:rsidR="00357962" w:rsidRPr="003B4D00">
        <w:rPr>
          <w:color w:val="auto"/>
        </w:rPr>
        <w:t>these</w:t>
      </w:r>
      <w:r w:rsidR="009E3435" w:rsidRPr="003B4D00">
        <w:rPr>
          <w:color w:val="auto"/>
        </w:rPr>
        <w:t xml:space="preserve"> r</w:t>
      </w:r>
      <w:r w:rsidRPr="003B4D00">
        <w:rPr>
          <w:color w:val="auto"/>
        </w:rPr>
        <w:t>equirements.</w:t>
      </w:r>
    </w:p>
    <w:p w14:paraId="6528ADB8" w14:textId="1097A9A6" w:rsidR="008F5C99" w:rsidRPr="003B4D00" w:rsidRDefault="008F5C99" w:rsidP="008F5C99">
      <w:pPr>
        <w:rPr>
          <w:color w:val="auto"/>
        </w:rPr>
      </w:pPr>
      <w:r w:rsidRPr="003B4D00">
        <w:rPr>
          <w:color w:val="auto"/>
        </w:rPr>
        <w:t xml:space="preserve">Similarly, if a birth mother has an income over the relevant income limit, a father or partner cannot receive PLP, even if </w:t>
      </w:r>
      <w:r w:rsidR="00C273FF">
        <w:rPr>
          <w:color w:val="auto"/>
        </w:rPr>
        <w:t>their</w:t>
      </w:r>
      <w:r w:rsidR="00C273FF" w:rsidRPr="003B4D00">
        <w:rPr>
          <w:color w:val="auto"/>
        </w:rPr>
        <w:t xml:space="preserve"> </w:t>
      </w:r>
      <w:r w:rsidRPr="003B4D00">
        <w:rPr>
          <w:color w:val="auto"/>
        </w:rPr>
        <w:t>income is below the income limit. Conversely, a birth mother with an income below the relevant income level can receive PLP, regardless of her partner’s income.</w:t>
      </w:r>
      <w:r w:rsidR="009E3435" w:rsidRPr="003B4D00">
        <w:rPr>
          <w:color w:val="auto"/>
        </w:rPr>
        <w:t xml:space="preserve"> </w:t>
      </w:r>
    </w:p>
    <w:p w14:paraId="649D6620" w14:textId="77777777" w:rsidR="009E3435" w:rsidRDefault="009E3435" w:rsidP="00D05A7A">
      <w:pPr>
        <w:pStyle w:val="Subtitle"/>
        <w:spacing w:before="240" w:after="0"/>
      </w:pPr>
      <w:r>
        <w:t>Current policy settings for Dad and Partner Pay</w:t>
      </w:r>
    </w:p>
    <w:p w14:paraId="0563C440" w14:textId="255406A5" w:rsidR="00265492" w:rsidRPr="003B4D00" w:rsidRDefault="00265492" w:rsidP="00265492">
      <w:pPr>
        <w:rPr>
          <w:color w:val="auto"/>
        </w:rPr>
      </w:pPr>
      <w:r w:rsidRPr="003B4D00">
        <w:rPr>
          <w:color w:val="auto"/>
        </w:rPr>
        <w:t xml:space="preserve">DaPP provides eligible working fathers or partners with up to two </w:t>
      </w:r>
      <w:r w:rsidR="00FE10B9" w:rsidRPr="003B4D00">
        <w:rPr>
          <w:color w:val="auto"/>
        </w:rPr>
        <w:t>weeks’</w:t>
      </w:r>
      <w:r w:rsidRPr="003B4D00">
        <w:rPr>
          <w:color w:val="auto"/>
        </w:rPr>
        <w:t xml:space="preserve"> pay at a rate based on the national minimum wage.</w:t>
      </w:r>
    </w:p>
    <w:p w14:paraId="5F6C90EF" w14:textId="77777777" w:rsidR="00184314" w:rsidRPr="003B4D00" w:rsidRDefault="00184314" w:rsidP="00847269">
      <w:pPr>
        <w:spacing w:after="0"/>
        <w:rPr>
          <w:color w:val="auto"/>
        </w:rPr>
      </w:pPr>
      <w:r w:rsidRPr="003B4D00">
        <w:rPr>
          <w:color w:val="auto"/>
        </w:rPr>
        <w:t>The objective of DaPP is to provide financial support to fathers and partners caring for newborn or newly adopted children, in order to:</w:t>
      </w:r>
    </w:p>
    <w:p w14:paraId="6300F7D0" w14:textId="77777777" w:rsidR="00184314" w:rsidRPr="003B4D00" w:rsidRDefault="00184314" w:rsidP="008460F2">
      <w:pPr>
        <w:numPr>
          <w:ilvl w:val="0"/>
          <w:numId w:val="12"/>
        </w:numPr>
        <w:spacing w:after="0" w:line="240" w:lineRule="auto"/>
        <w:ind w:left="714" w:hanging="357"/>
        <w:rPr>
          <w:color w:val="auto"/>
        </w:rPr>
      </w:pPr>
      <w:r w:rsidRPr="003B4D00">
        <w:rPr>
          <w:color w:val="auto"/>
        </w:rPr>
        <w:t>increase the time that fathers and partners take off work aroun</w:t>
      </w:r>
      <w:r w:rsidR="00737A8F" w:rsidRPr="003B4D00">
        <w:rPr>
          <w:color w:val="auto"/>
        </w:rPr>
        <w:t xml:space="preserve">d the time of birth or adoption, </w:t>
      </w:r>
    </w:p>
    <w:p w14:paraId="372FE258" w14:textId="77777777" w:rsidR="00737A8F" w:rsidRPr="003B4D00" w:rsidRDefault="00184314" w:rsidP="008460F2">
      <w:pPr>
        <w:numPr>
          <w:ilvl w:val="0"/>
          <w:numId w:val="12"/>
        </w:numPr>
        <w:spacing w:after="0" w:line="240" w:lineRule="auto"/>
        <w:ind w:left="714" w:hanging="357"/>
        <w:rPr>
          <w:color w:val="auto"/>
        </w:rPr>
      </w:pPr>
      <w:r w:rsidRPr="003B4D00">
        <w:rPr>
          <w:color w:val="auto"/>
        </w:rPr>
        <w:t>create further opportunities for fathers and part</w:t>
      </w:r>
      <w:r w:rsidR="00737A8F" w:rsidRPr="003B4D00">
        <w:rPr>
          <w:color w:val="auto"/>
        </w:rPr>
        <w:t>ners to bond with the child, and</w:t>
      </w:r>
    </w:p>
    <w:p w14:paraId="430B2681" w14:textId="77777777" w:rsidR="00737A8F" w:rsidRPr="003B4D00" w:rsidRDefault="00737A8F" w:rsidP="008460F2">
      <w:pPr>
        <w:numPr>
          <w:ilvl w:val="0"/>
          <w:numId w:val="12"/>
        </w:numPr>
        <w:spacing w:after="0" w:line="240" w:lineRule="auto"/>
        <w:ind w:left="714" w:hanging="357"/>
        <w:rPr>
          <w:color w:val="auto"/>
        </w:rPr>
      </w:pPr>
      <w:r w:rsidRPr="003B4D00">
        <w:rPr>
          <w:color w:val="auto"/>
        </w:rPr>
        <w:t>allow fathers and partners to take a greater share of caring responsibilities and to support mothers and partners from the beginning.</w:t>
      </w:r>
    </w:p>
    <w:p w14:paraId="1DD10938" w14:textId="77777777" w:rsidR="00265492" w:rsidRDefault="00265492" w:rsidP="00DE3193">
      <w:pPr>
        <w:shd w:val="clear" w:color="auto" w:fill="FFFFFF"/>
        <w:spacing w:after="0" w:line="240" w:lineRule="auto"/>
        <w:rPr>
          <w:color w:val="auto"/>
        </w:rPr>
      </w:pPr>
    </w:p>
    <w:p w14:paraId="775B6176" w14:textId="77777777" w:rsidR="00DE3193" w:rsidRPr="003B4D00" w:rsidRDefault="00DE3193" w:rsidP="00DE3193">
      <w:pPr>
        <w:shd w:val="clear" w:color="auto" w:fill="FFFFFF"/>
        <w:spacing w:after="0" w:line="240" w:lineRule="auto"/>
        <w:rPr>
          <w:color w:val="auto"/>
        </w:rPr>
      </w:pPr>
      <w:r w:rsidRPr="003B4D00">
        <w:rPr>
          <w:color w:val="auto"/>
        </w:rPr>
        <w:t xml:space="preserve">To receive the payment, </w:t>
      </w:r>
      <w:r w:rsidR="00357962" w:rsidRPr="003B4D00">
        <w:rPr>
          <w:color w:val="auto"/>
        </w:rPr>
        <w:t>fathers</w:t>
      </w:r>
      <w:r w:rsidRPr="003B4D00">
        <w:rPr>
          <w:color w:val="auto"/>
        </w:rPr>
        <w:t xml:space="preserve"> or partners must:</w:t>
      </w:r>
    </w:p>
    <w:p w14:paraId="07B6EDF2" w14:textId="77777777" w:rsidR="00DE3193" w:rsidRPr="003B4D00" w:rsidRDefault="00184314" w:rsidP="008460F2">
      <w:pPr>
        <w:numPr>
          <w:ilvl w:val="0"/>
          <w:numId w:val="12"/>
        </w:numPr>
        <w:spacing w:after="0" w:line="240" w:lineRule="auto"/>
        <w:ind w:left="714" w:hanging="357"/>
        <w:rPr>
          <w:color w:val="auto"/>
        </w:rPr>
      </w:pPr>
      <w:r w:rsidRPr="003B4D00">
        <w:rPr>
          <w:color w:val="auto"/>
        </w:rPr>
        <w:t xml:space="preserve">be caring for the child on each day of the period </w:t>
      </w:r>
      <w:r w:rsidR="00357962" w:rsidRPr="003B4D00">
        <w:rPr>
          <w:color w:val="auto"/>
        </w:rPr>
        <w:t>they receive</w:t>
      </w:r>
      <w:r w:rsidRPr="003B4D00">
        <w:rPr>
          <w:color w:val="auto"/>
        </w:rPr>
        <w:t xml:space="preserve"> </w:t>
      </w:r>
      <w:r w:rsidR="00357962" w:rsidRPr="003B4D00">
        <w:rPr>
          <w:color w:val="auto"/>
        </w:rPr>
        <w:t>DaPP</w:t>
      </w:r>
      <w:r w:rsidRPr="003B4D00">
        <w:rPr>
          <w:color w:val="auto"/>
        </w:rPr>
        <w:t>,</w:t>
      </w:r>
    </w:p>
    <w:p w14:paraId="0FD31CFB" w14:textId="77777777" w:rsidR="00DE3193" w:rsidRPr="003B4D00" w:rsidRDefault="00DE3193" w:rsidP="008460F2">
      <w:pPr>
        <w:numPr>
          <w:ilvl w:val="0"/>
          <w:numId w:val="12"/>
        </w:numPr>
        <w:spacing w:after="0" w:line="240" w:lineRule="auto"/>
        <w:ind w:left="714" w:hanging="357"/>
        <w:rPr>
          <w:color w:val="auto"/>
        </w:rPr>
      </w:pPr>
      <w:r w:rsidRPr="003B4D00">
        <w:rPr>
          <w:color w:val="auto"/>
        </w:rPr>
        <w:t>have met the income test (as per PLP requirement),</w:t>
      </w:r>
    </w:p>
    <w:p w14:paraId="310B8846" w14:textId="77777777" w:rsidR="00B779ED" w:rsidRPr="003B4D00" w:rsidRDefault="00184314" w:rsidP="008460F2">
      <w:pPr>
        <w:numPr>
          <w:ilvl w:val="0"/>
          <w:numId w:val="12"/>
        </w:numPr>
        <w:spacing w:after="0" w:line="240" w:lineRule="auto"/>
        <w:ind w:left="714" w:hanging="357"/>
        <w:rPr>
          <w:color w:val="auto"/>
        </w:rPr>
      </w:pPr>
      <w:r w:rsidRPr="003B4D00">
        <w:rPr>
          <w:color w:val="auto"/>
        </w:rPr>
        <w:t>have met the work test (as per PLP requirement),</w:t>
      </w:r>
    </w:p>
    <w:p w14:paraId="2277BD06" w14:textId="77777777" w:rsidR="00B779ED" w:rsidRPr="003B4D00" w:rsidRDefault="00360A3C" w:rsidP="008460F2">
      <w:pPr>
        <w:numPr>
          <w:ilvl w:val="0"/>
          <w:numId w:val="12"/>
        </w:numPr>
        <w:spacing w:after="0" w:line="240" w:lineRule="auto"/>
        <w:ind w:left="714" w:hanging="357"/>
        <w:rPr>
          <w:color w:val="auto"/>
        </w:rPr>
      </w:pPr>
      <w:r w:rsidRPr="003B4D00">
        <w:rPr>
          <w:color w:val="auto"/>
        </w:rPr>
        <w:t>h</w:t>
      </w:r>
      <w:r w:rsidR="00184314" w:rsidRPr="003B4D00">
        <w:rPr>
          <w:color w:val="auto"/>
        </w:rPr>
        <w:t xml:space="preserve">ave met </w:t>
      </w:r>
      <w:r w:rsidR="00E4355A">
        <w:rPr>
          <w:color w:val="auto"/>
        </w:rPr>
        <w:t xml:space="preserve">the </w:t>
      </w:r>
      <w:r w:rsidR="00184314" w:rsidRPr="003B4D00">
        <w:rPr>
          <w:color w:val="auto"/>
        </w:rPr>
        <w:t>residen</w:t>
      </w:r>
      <w:r w:rsidR="00E4355A">
        <w:rPr>
          <w:color w:val="auto"/>
        </w:rPr>
        <w:t>cy</w:t>
      </w:r>
      <w:r w:rsidR="00184314" w:rsidRPr="003B4D00">
        <w:rPr>
          <w:color w:val="auto"/>
        </w:rPr>
        <w:t xml:space="preserve"> rules</w:t>
      </w:r>
      <w:r w:rsidR="00E4355A">
        <w:rPr>
          <w:color w:val="auto"/>
        </w:rPr>
        <w:t xml:space="preserve"> and NARWP requirements</w:t>
      </w:r>
      <w:r w:rsidR="00184314" w:rsidRPr="003B4D00">
        <w:rPr>
          <w:color w:val="auto"/>
        </w:rPr>
        <w:t>, and</w:t>
      </w:r>
    </w:p>
    <w:p w14:paraId="669B4F9E" w14:textId="77777777" w:rsidR="00DE3193" w:rsidRPr="003B4D00" w:rsidRDefault="00DE3193" w:rsidP="008460F2">
      <w:pPr>
        <w:numPr>
          <w:ilvl w:val="0"/>
          <w:numId w:val="12"/>
        </w:numPr>
        <w:spacing w:after="0" w:line="240" w:lineRule="auto"/>
        <w:ind w:left="714" w:hanging="357"/>
        <w:rPr>
          <w:color w:val="auto"/>
        </w:rPr>
      </w:pPr>
      <w:r w:rsidRPr="003B4D00">
        <w:rPr>
          <w:color w:val="auto"/>
        </w:rPr>
        <w:t xml:space="preserve">not be working or taking paid leave during </w:t>
      </w:r>
      <w:r w:rsidR="00360A3C" w:rsidRPr="003B4D00">
        <w:rPr>
          <w:color w:val="auto"/>
        </w:rPr>
        <w:t>the DaPP</w:t>
      </w:r>
      <w:r w:rsidRPr="003B4D00">
        <w:rPr>
          <w:color w:val="auto"/>
        </w:rPr>
        <w:t xml:space="preserve"> period</w:t>
      </w:r>
      <w:r w:rsidR="00184314" w:rsidRPr="003B4D00">
        <w:rPr>
          <w:color w:val="auto"/>
        </w:rPr>
        <w:t xml:space="preserve"> (except for </w:t>
      </w:r>
      <w:hyperlink r:id="rId27" w:history="1">
        <w:r w:rsidR="00184314" w:rsidRPr="003B4D00">
          <w:rPr>
            <w:color w:val="auto"/>
          </w:rPr>
          <w:t>allowable reasons</w:t>
        </w:r>
      </w:hyperlink>
      <w:r w:rsidR="00184314" w:rsidRPr="003B4D00">
        <w:rPr>
          <w:color w:val="auto"/>
        </w:rPr>
        <w:t xml:space="preserve">). The role of employers in </w:t>
      </w:r>
      <w:r w:rsidR="00360A3C" w:rsidRPr="003B4D00">
        <w:rPr>
          <w:color w:val="auto"/>
        </w:rPr>
        <w:t>DaPP</w:t>
      </w:r>
      <w:r w:rsidR="00184314" w:rsidRPr="003B4D00">
        <w:rPr>
          <w:color w:val="auto"/>
        </w:rPr>
        <w:t xml:space="preserve"> is to provide unpaid leave so that their eligible employees can access </w:t>
      </w:r>
      <w:r w:rsidR="00360A3C" w:rsidRPr="003B4D00">
        <w:rPr>
          <w:color w:val="auto"/>
        </w:rPr>
        <w:t>the payment</w:t>
      </w:r>
      <w:r w:rsidR="00184314" w:rsidRPr="003B4D00">
        <w:rPr>
          <w:color w:val="auto"/>
        </w:rPr>
        <w:t>.</w:t>
      </w:r>
    </w:p>
    <w:p w14:paraId="6F4A4254" w14:textId="77777777" w:rsidR="00E4355A" w:rsidRDefault="00E4355A" w:rsidP="009E3435">
      <w:pPr>
        <w:rPr>
          <w:color w:val="auto"/>
        </w:rPr>
      </w:pPr>
    </w:p>
    <w:p w14:paraId="0EDF79DE" w14:textId="77777777" w:rsidR="00DE3193" w:rsidRPr="003B4D00" w:rsidRDefault="00E4355A" w:rsidP="009E3435">
      <w:pPr>
        <w:rPr>
          <w:color w:val="auto"/>
        </w:rPr>
      </w:pPr>
      <w:r w:rsidRPr="00E4355A">
        <w:rPr>
          <w:color w:val="auto"/>
        </w:rPr>
        <w:t>DaPP claimants can receive their Government-funded payment before or after, but not at the same time as, their employer provided leave.</w:t>
      </w:r>
    </w:p>
    <w:p w14:paraId="2E52FC1C" w14:textId="77777777" w:rsidR="00737A8F" w:rsidRPr="003B4D00" w:rsidRDefault="00357962" w:rsidP="009E3435">
      <w:pPr>
        <w:rPr>
          <w:color w:val="auto"/>
        </w:rPr>
      </w:pPr>
      <w:r w:rsidRPr="003B4D00">
        <w:rPr>
          <w:color w:val="auto"/>
        </w:rPr>
        <w:t>There is no claim hierarchy for DaPP as it cannot be transferred. Birth mothers cannot be eligible for DaPP.</w:t>
      </w:r>
    </w:p>
    <w:p w14:paraId="409E9C6F" w14:textId="77777777" w:rsidR="006D10D9" w:rsidRPr="003B4D00" w:rsidRDefault="006D10D9" w:rsidP="006D10D9">
      <w:pPr>
        <w:pStyle w:val="FootnoteText"/>
        <w:rPr>
          <w:color w:val="auto"/>
        </w:rPr>
      </w:pPr>
      <w:r w:rsidRPr="003B4D00">
        <w:rPr>
          <w:color w:val="auto"/>
        </w:rPr>
        <w:t xml:space="preserve">For the purposes of this payment, father or partner is defined as:  </w:t>
      </w:r>
    </w:p>
    <w:p w14:paraId="1FE41522" w14:textId="77777777" w:rsidR="006D10D9" w:rsidRPr="003B4D00" w:rsidRDefault="006D10D9" w:rsidP="008460F2">
      <w:pPr>
        <w:pStyle w:val="FootnoteText"/>
        <w:numPr>
          <w:ilvl w:val="0"/>
          <w:numId w:val="29"/>
        </w:numPr>
        <w:rPr>
          <w:color w:val="auto"/>
        </w:rPr>
      </w:pPr>
      <w:r w:rsidRPr="003B4D00">
        <w:rPr>
          <w:color w:val="auto"/>
        </w:rPr>
        <w:t xml:space="preserve">child’s biological father; </w:t>
      </w:r>
    </w:p>
    <w:p w14:paraId="0C0B85C8" w14:textId="77777777" w:rsidR="006D10D9" w:rsidRPr="003B4D00" w:rsidRDefault="006D10D9" w:rsidP="008460F2">
      <w:pPr>
        <w:pStyle w:val="FootnoteText"/>
        <w:numPr>
          <w:ilvl w:val="0"/>
          <w:numId w:val="29"/>
        </w:numPr>
        <w:rPr>
          <w:color w:val="auto"/>
        </w:rPr>
      </w:pPr>
      <w:r w:rsidRPr="003B4D00">
        <w:rPr>
          <w:color w:val="auto"/>
        </w:rPr>
        <w:t xml:space="preserve">partner of the birth mother; </w:t>
      </w:r>
    </w:p>
    <w:p w14:paraId="311807A0" w14:textId="77777777" w:rsidR="006D10D9" w:rsidRPr="003B4D00" w:rsidRDefault="006D10D9" w:rsidP="008460F2">
      <w:pPr>
        <w:pStyle w:val="FootnoteText"/>
        <w:numPr>
          <w:ilvl w:val="0"/>
          <w:numId w:val="29"/>
        </w:numPr>
        <w:rPr>
          <w:color w:val="auto"/>
        </w:rPr>
      </w:pPr>
      <w:r w:rsidRPr="003B4D00">
        <w:rPr>
          <w:color w:val="auto"/>
        </w:rPr>
        <w:t xml:space="preserve">adoptive parent; </w:t>
      </w:r>
      <w:r w:rsidRPr="003B4D00">
        <w:rPr>
          <w:color w:val="auto"/>
        </w:rPr>
        <w:tab/>
      </w:r>
    </w:p>
    <w:p w14:paraId="01E940EC" w14:textId="77777777" w:rsidR="006D10D9" w:rsidRPr="003B4D00" w:rsidRDefault="006D10D9" w:rsidP="008460F2">
      <w:pPr>
        <w:pStyle w:val="FootnoteText"/>
        <w:numPr>
          <w:ilvl w:val="0"/>
          <w:numId w:val="29"/>
        </w:numPr>
        <w:rPr>
          <w:color w:val="auto"/>
        </w:rPr>
      </w:pPr>
      <w:r w:rsidRPr="003B4D00">
        <w:rPr>
          <w:color w:val="auto"/>
        </w:rPr>
        <w:t>partner of an adoptive parent, or</w:t>
      </w:r>
    </w:p>
    <w:p w14:paraId="6C6C4F42" w14:textId="77777777" w:rsidR="006D10D9" w:rsidRPr="003B4D00" w:rsidRDefault="006D10D9" w:rsidP="008460F2">
      <w:pPr>
        <w:pStyle w:val="FootnoteText"/>
        <w:numPr>
          <w:ilvl w:val="0"/>
          <w:numId w:val="29"/>
        </w:numPr>
        <w:rPr>
          <w:color w:val="auto"/>
        </w:rPr>
      </w:pPr>
      <w:r w:rsidRPr="003B4D00">
        <w:rPr>
          <w:color w:val="auto"/>
        </w:rPr>
        <w:t xml:space="preserve">person caring for a child born of a surrogacy arrangement. </w:t>
      </w:r>
    </w:p>
    <w:p w14:paraId="122999A8" w14:textId="77777777" w:rsidR="006D10D9" w:rsidRDefault="006D10D9" w:rsidP="003B60F3">
      <w:pPr>
        <w:pStyle w:val="FootnoteText"/>
        <w:ind w:left="720"/>
      </w:pPr>
    </w:p>
    <w:p w14:paraId="60F88431" w14:textId="77777777" w:rsidR="006D10D9" w:rsidRDefault="006D10D9" w:rsidP="006D10D9">
      <w:pPr>
        <w:pStyle w:val="FootnoteText"/>
      </w:pPr>
      <w:r w:rsidRPr="003B4D00">
        <w:rPr>
          <w:color w:val="auto"/>
        </w:rPr>
        <w:t xml:space="preserve">In some circumstances, the person can also be eligible if they are the partner of the biological father or the partner of a new carer where care arrangements have changed (other than a foster care or permanent care arrangement). For more information on relationship types see: </w:t>
      </w:r>
      <w:hyperlink r:id="rId28" w:anchor="relationship" w:history="1">
        <w:r>
          <w:rPr>
            <w:rStyle w:val="Hyperlink"/>
          </w:rPr>
          <w:t>Your relationship status - Dad and Partner Pay - Services Australia</w:t>
        </w:r>
      </w:hyperlink>
      <w:r>
        <w:t>.</w:t>
      </w:r>
    </w:p>
    <w:p w14:paraId="38F4348D" w14:textId="77777777" w:rsidR="00881003" w:rsidRDefault="00881003" w:rsidP="006D10D9">
      <w:pPr>
        <w:pStyle w:val="FootnoteText"/>
      </w:pPr>
    </w:p>
    <w:p w14:paraId="0B90DC85" w14:textId="77777777" w:rsidR="006D10D9" w:rsidRPr="003B4D00" w:rsidRDefault="006D10D9" w:rsidP="006D10D9">
      <w:pPr>
        <w:pStyle w:val="FootnoteText"/>
        <w:rPr>
          <w:color w:val="auto"/>
        </w:rPr>
      </w:pPr>
      <w:r w:rsidRPr="003B4D00">
        <w:rPr>
          <w:color w:val="auto"/>
        </w:rPr>
        <w:t>A person can still receive DaPP if they work</w:t>
      </w:r>
      <w:r w:rsidR="00BF02FE">
        <w:rPr>
          <w:color w:val="auto"/>
        </w:rPr>
        <w:t xml:space="preserve"> during the period they are receiving DaPP</w:t>
      </w:r>
      <w:r w:rsidRPr="003B4D00">
        <w:rPr>
          <w:color w:val="auto"/>
        </w:rPr>
        <w:t xml:space="preserve"> for allowable reasons. For example, if the person needs to work to comply with a court ordered summons, is a defence force or law enforcement officer working due to a compulsory recall to duty,</w:t>
      </w:r>
      <w:r w:rsidR="00BF02FE">
        <w:rPr>
          <w:color w:val="auto"/>
        </w:rPr>
        <w:t xml:space="preserve"> or</w:t>
      </w:r>
      <w:r w:rsidRPr="003B4D00">
        <w:rPr>
          <w:color w:val="auto"/>
        </w:rPr>
        <w:t xml:space="preserve"> is a health professional, emergency services worker or other essential worker, responding to a state, territory or national emergency. </w:t>
      </w:r>
    </w:p>
    <w:p w14:paraId="4F687EE1" w14:textId="77777777" w:rsidR="00BF02FE" w:rsidRPr="005956F9" w:rsidRDefault="00BF02FE" w:rsidP="005956F9">
      <w:pPr>
        <w:pStyle w:val="Subtitle"/>
        <w:spacing w:before="240" w:after="0"/>
      </w:pPr>
      <w:r w:rsidRPr="005956F9">
        <w:t>Employer-provided</w:t>
      </w:r>
      <w:r>
        <w:t xml:space="preserve"> paid parental</w:t>
      </w:r>
      <w:r w:rsidRPr="005956F9">
        <w:t xml:space="preserve"> leave</w:t>
      </w:r>
    </w:p>
    <w:p w14:paraId="76D87027" w14:textId="77777777" w:rsidR="00BF02FE" w:rsidRDefault="00BF02FE" w:rsidP="005956F9">
      <w:pPr>
        <w:spacing w:before="100" w:beforeAutospacing="1" w:after="100" w:afterAutospacing="1" w:line="240" w:lineRule="auto"/>
      </w:pPr>
      <w:r w:rsidRPr="00EA59B3">
        <w:rPr>
          <w:color w:val="auto"/>
        </w:rPr>
        <w:t xml:space="preserve">Both PLP and DaPP can be complemented by employer </w:t>
      </w:r>
      <w:r w:rsidR="00EA59B3" w:rsidRPr="00EA59B3">
        <w:rPr>
          <w:color w:val="auto"/>
        </w:rPr>
        <w:t xml:space="preserve">parental leave </w:t>
      </w:r>
      <w:r w:rsidRPr="00EA59B3">
        <w:rPr>
          <w:color w:val="auto"/>
        </w:rPr>
        <w:t xml:space="preserve">schemes. That is, employers can provide additional paid parental leave, either through company policy or enterprise agreements. While superannuation is not included in the PPL scheme, legislation does not prevent individuals from making voluntary superannuation contributions, or employers from </w:t>
      </w:r>
      <w:r w:rsidR="00737217">
        <w:rPr>
          <w:color w:val="auto"/>
        </w:rPr>
        <w:t>choosing to pay superannuation on PLP and DaPP</w:t>
      </w:r>
      <w:r w:rsidRPr="00EA59B3">
        <w:rPr>
          <w:color w:val="auto"/>
        </w:rPr>
        <w:t>.</w:t>
      </w:r>
    </w:p>
    <w:p w14:paraId="41A2A680" w14:textId="33695AAF" w:rsidR="00FB3EAE" w:rsidRDefault="00561319" w:rsidP="00737A8F">
      <w:pPr>
        <w:rPr>
          <w:color w:val="auto"/>
        </w:rPr>
      </w:pPr>
      <w:r w:rsidRPr="003B4D00">
        <w:rPr>
          <w:color w:val="auto"/>
        </w:rPr>
        <w:t>Around 81% of employers offering paid parental leave also pay superannuation for parents while on paid leave: almost three quarters pay superannuation during the employer-funded parental leave, and 7% pay superannuation on both employer-funded and government funded parental leave.</w:t>
      </w:r>
    </w:p>
    <w:p w14:paraId="6BC8CC01" w14:textId="03E65332" w:rsidR="00CA6292" w:rsidRDefault="00CA6292" w:rsidP="00533565">
      <w:pPr>
        <w:pStyle w:val="Subtitle"/>
        <w:spacing w:after="0"/>
      </w:pPr>
      <w:r>
        <w:t>History of this Regulation Impact Statement</w:t>
      </w:r>
    </w:p>
    <w:p w14:paraId="36126A53" w14:textId="291253C3" w:rsidR="00CA6292" w:rsidRDefault="00A832B5" w:rsidP="00737A8F">
      <w:pPr>
        <w:rPr>
          <w:color w:val="auto"/>
        </w:rPr>
      </w:pPr>
      <w:r>
        <w:rPr>
          <w:color w:val="auto"/>
        </w:rPr>
        <w:t xml:space="preserve">On 25 March 2022, the RIS – Enhanced Paid Parental Leave for Families – Second Pass Final Assessment was submitted to </w:t>
      </w:r>
      <w:r w:rsidR="00736CE0">
        <w:rPr>
          <w:color w:val="auto"/>
        </w:rPr>
        <w:t>the OBPR</w:t>
      </w:r>
      <w:r>
        <w:rPr>
          <w:color w:val="auto"/>
        </w:rPr>
        <w:t xml:space="preserve">. </w:t>
      </w:r>
      <w:r w:rsidR="003E0BAE">
        <w:rPr>
          <w:color w:val="auto"/>
        </w:rPr>
        <w:t>On 27</w:t>
      </w:r>
      <w:r>
        <w:rPr>
          <w:color w:val="auto"/>
        </w:rPr>
        <w:t xml:space="preserve"> March the RIS was assessed as adequate by the Executive Director of </w:t>
      </w:r>
      <w:r w:rsidR="00736CE0">
        <w:rPr>
          <w:color w:val="auto"/>
        </w:rPr>
        <w:t xml:space="preserve">the </w:t>
      </w:r>
      <w:r>
        <w:rPr>
          <w:color w:val="auto"/>
        </w:rPr>
        <w:t xml:space="preserve">OBPR. </w:t>
      </w:r>
    </w:p>
    <w:p w14:paraId="2ADE33A7" w14:textId="0F8E30AB" w:rsidR="00A832B5" w:rsidRPr="003B4D00" w:rsidRDefault="00A832B5" w:rsidP="00737A8F">
      <w:pPr>
        <w:rPr>
          <w:color w:val="auto"/>
        </w:rPr>
      </w:pPr>
      <w:r>
        <w:rPr>
          <w:color w:val="auto"/>
        </w:rPr>
        <w:t xml:space="preserve">Since this submission, the proposed changes to the </w:t>
      </w:r>
      <w:r w:rsidR="00736CE0">
        <w:rPr>
          <w:color w:val="auto"/>
        </w:rPr>
        <w:t>PPL</w:t>
      </w:r>
      <w:r>
        <w:rPr>
          <w:color w:val="auto"/>
        </w:rPr>
        <w:t xml:space="preserve"> scheme have been substantially amended. The new proposal is titled Increased Equality Under the Paid Parental Leave scheme (per this document). Option 1 has remained the same between the Enhanced P</w:t>
      </w:r>
      <w:r w:rsidR="00736CE0">
        <w:rPr>
          <w:color w:val="auto"/>
        </w:rPr>
        <w:t>aid Parental Leave for Families</w:t>
      </w:r>
      <w:r>
        <w:rPr>
          <w:color w:val="auto"/>
        </w:rPr>
        <w:t xml:space="preserve"> RIS and this RIS. Option 2 and 3 of the Enhanced P</w:t>
      </w:r>
      <w:r w:rsidR="00736CE0">
        <w:rPr>
          <w:color w:val="auto"/>
        </w:rPr>
        <w:t>aid Parental Leave for families</w:t>
      </w:r>
      <w:r>
        <w:rPr>
          <w:color w:val="auto"/>
        </w:rPr>
        <w:t xml:space="preserve"> RIS have been combined to form Option 2 of this RIS. Option 3 of this RIS is novel and reflects the additional proposed amendments to the PPL scheme. </w:t>
      </w:r>
    </w:p>
    <w:p w14:paraId="2CE48827" w14:textId="10C804F6" w:rsidR="00B90C6A" w:rsidRPr="004B560B" w:rsidRDefault="005F3D9D" w:rsidP="00533565">
      <w:pPr>
        <w:pStyle w:val="Subtitle"/>
        <w:spacing w:after="0"/>
      </w:pPr>
      <w:r>
        <w:t>2022-23 March Budget Measure – Enhanced Paid Parental Leave for Families</w:t>
      </w:r>
    </w:p>
    <w:p w14:paraId="564800C1" w14:textId="68A34450" w:rsidR="00B90C6A" w:rsidRPr="005956F9" w:rsidRDefault="00FB7235" w:rsidP="005956F9">
      <w:pPr>
        <w:rPr>
          <w:color w:val="auto"/>
        </w:rPr>
      </w:pPr>
      <w:r>
        <w:rPr>
          <w:color w:val="auto"/>
        </w:rPr>
        <w:t>C</w:t>
      </w:r>
      <w:r w:rsidR="00B90C6A">
        <w:rPr>
          <w:color w:val="auto"/>
        </w:rPr>
        <w:t>hanges</w:t>
      </w:r>
      <w:r>
        <w:rPr>
          <w:color w:val="auto"/>
        </w:rPr>
        <w:t xml:space="preserve"> to the PPL scheme</w:t>
      </w:r>
      <w:r w:rsidR="00B90C6A">
        <w:rPr>
          <w:color w:val="auto"/>
        </w:rPr>
        <w:t xml:space="preserve"> </w:t>
      </w:r>
      <w:r w:rsidR="004067C1">
        <w:rPr>
          <w:color w:val="auto"/>
        </w:rPr>
        <w:t>were announced</w:t>
      </w:r>
      <w:r w:rsidR="00930777">
        <w:rPr>
          <w:color w:val="auto"/>
        </w:rPr>
        <w:t xml:space="preserve"> as part of the </w:t>
      </w:r>
      <w:r w:rsidR="00930777">
        <w:t>2022-23 March Budget measure</w:t>
      </w:r>
      <w:r w:rsidR="009C181B">
        <w:rPr>
          <w:rStyle w:val="FootnoteReference"/>
        </w:rPr>
        <w:footnoteReference w:id="4"/>
      </w:r>
      <w:r w:rsidR="005F3D9D">
        <w:t xml:space="preserve"> </w:t>
      </w:r>
      <w:r w:rsidR="00EA59B3">
        <w:t>–</w:t>
      </w:r>
      <w:r w:rsidR="00930777">
        <w:t xml:space="preserve"> </w:t>
      </w:r>
      <w:r w:rsidR="00EA59B3">
        <w:rPr>
          <w:i/>
        </w:rPr>
        <w:t xml:space="preserve">Enhanced Paid Parental Leave for Families </w:t>
      </w:r>
      <w:r>
        <w:t>to</w:t>
      </w:r>
      <w:r w:rsidR="00B90C6A">
        <w:rPr>
          <w:color w:val="auto"/>
        </w:rPr>
        <w:t xml:space="preserve">: </w:t>
      </w:r>
    </w:p>
    <w:p w14:paraId="2351DBFC" w14:textId="77777777" w:rsidR="00B90C6A" w:rsidRDefault="00B90C6A" w:rsidP="008460F2">
      <w:pPr>
        <w:pStyle w:val="ListParagraph"/>
        <w:numPr>
          <w:ilvl w:val="0"/>
          <w:numId w:val="19"/>
        </w:numPr>
        <w:rPr>
          <w:color w:val="auto"/>
        </w:rPr>
      </w:pPr>
      <w:r w:rsidRPr="003B4D00">
        <w:rPr>
          <w:color w:val="auto"/>
        </w:rPr>
        <w:t>combin</w:t>
      </w:r>
      <w:r w:rsidR="00FB7235">
        <w:rPr>
          <w:color w:val="auto"/>
        </w:rPr>
        <w:t>e</w:t>
      </w:r>
      <w:r w:rsidR="004067C1">
        <w:rPr>
          <w:color w:val="auto"/>
        </w:rPr>
        <w:t xml:space="preserve"> </w:t>
      </w:r>
      <w:r w:rsidRPr="003B4D00">
        <w:rPr>
          <w:color w:val="auto"/>
        </w:rPr>
        <w:t>DaPP and</w:t>
      </w:r>
      <w:r w:rsidR="004067C1">
        <w:rPr>
          <w:color w:val="auto"/>
        </w:rPr>
        <w:t xml:space="preserve"> </w:t>
      </w:r>
      <w:r w:rsidR="00A63C72">
        <w:rPr>
          <w:color w:val="auto"/>
        </w:rPr>
        <w:t>P</w:t>
      </w:r>
      <w:r w:rsidRPr="003B4D00">
        <w:rPr>
          <w:color w:val="auto"/>
        </w:rPr>
        <w:t xml:space="preserve">LP into a single </w:t>
      </w:r>
      <w:r w:rsidR="004067C1">
        <w:rPr>
          <w:color w:val="auto"/>
        </w:rPr>
        <w:t xml:space="preserve">20 week </w:t>
      </w:r>
      <w:r w:rsidRPr="003B4D00">
        <w:rPr>
          <w:color w:val="auto"/>
        </w:rPr>
        <w:t xml:space="preserve">payment; </w:t>
      </w:r>
    </w:p>
    <w:p w14:paraId="16710D4B" w14:textId="77777777" w:rsidR="004067C1" w:rsidRDefault="004067C1" w:rsidP="008460F2">
      <w:pPr>
        <w:pStyle w:val="ListParagraph"/>
        <w:numPr>
          <w:ilvl w:val="0"/>
          <w:numId w:val="19"/>
        </w:numPr>
        <w:rPr>
          <w:color w:val="auto"/>
        </w:rPr>
      </w:pPr>
      <w:r>
        <w:rPr>
          <w:color w:val="auto"/>
        </w:rPr>
        <w:t>broa</w:t>
      </w:r>
      <w:r w:rsidR="00A63C72">
        <w:rPr>
          <w:color w:val="auto"/>
        </w:rPr>
        <w:t>den</w:t>
      </w:r>
      <w:r w:rsidRPr="003B4D00">
        <w:rPr>
          <w:color w:val="auto"/>
        </w:rPr>
        <w:t xml:space="preserve"> the income test to allow those who do not meet the individual income threshold (currently $</w:t>
      </w:r>
      <w:r>
        <w:rPr>
          <w:color w:val="auto"/>
        </w:rPr>
        <w:t>156,647 per annum) to</w:t>
      </w:r>
      <w:r w:rsidRPr="003B4D00">
        <w:rPr>
          <w:color w:val="auto"/>
        </w:rPr>
        <w:t xml:space="preserve"> qualify for payment if they meet a family income threshold of $350,000 per annum</w:t>
      </w:r>
      <w:r>
        <w:rPr>
          <w:color w:val="auto"/>
        </w:rPr>
        <w:t>; and</w:t>
      </w:r>
    </w:p>
    <w:p w14:paraId="0A17B94F" w14:textId="77777777" w:rsidR="00B90C6A" w:rsidRPr="004067C1" w:rsidRDefault="00B90C6A" w:rsidP="008460F2">
      <w:pPr>
        <w:pStyle w:val="ListParagraph"/>
        <w:numPr>
          <w:ilvl w:val="0"/>
          <w:numId w:val="19"/>
        </w:numPr>
        <w:rPr>
          <w:color w:val="auto"/>
        </w:rPr>
      </w:pPr>
      <w:r w:rsidRPr="004067C1">
        <w:rPr>
          <w:color w:val="auto"/>
        </w:rPr>
        <w:t>mak</w:t>
      </w:r>
      <w:r w:rsidR="00A63C72">
        <w:rPr>
          <w:color w:val="auto"/>
        </w:rPr>
        <w:t>e</w:t>
      </w:r>
      <w:r w:rsidRPr="004067C1">
        <w:rPr>
          <w:color w:val="auto"/>
        </w:rPr>
        <w:t xml:space="preserve"> PLP fully flexible</w:t>
      </w:r>
      <w:r w:rsidR="00387639">
        <w:rPr>
          <w:color w:val="auto"/>
        </w:rPr>
        <w:t xml:space="preserve"> so that</w:t>
      </w:r>
      <w:r w:rsidR="00A63C72">
        <w:rPr>
          <w:color w:val="auto"/>
        </w:rPr>
        <w:t xml:space="preserve"> the entire entitlement</w:t>
      </w:r>
      <w:r w:rsidR="00387639">
        <w:rPr>
          <w:color w:val="auto"/>
        </w:rPr>
        <w:t xml:space="preserve"> can be taken in</w:t>
      </w:r>
      <w:r w:rsidR="00EA59B3">
        <w:rPr>
          <w:color w:val="auto"/>
        </w:rPr>
        <w:t xml:space="preserve"> multiple</w:t>
      </w:r>
      <w:r w:rsidR="00387639">
        <w:rPr>
          <w:color w:val="auto"/>
        </w:rPr>
        <w:t xml:space="preserve"> blocks as small as one day at a time with periods of work in between, within two years of the birth or adoption</w:t>
      </w:r>
      <w:r w:rsidRPr="004067C1">
        <w:rPr>
          <w:color w:val="auto"/>
        </w:rPr>
        <w:t>.</w:t>
      </w:r>
    </w:p>
    <w:p w14:paraId="4B2CD4FB" w14:textId="0D238CE4" w:rsidR="00FB3EAE" w:rsidRDefault="00C04F22">
      <w:r>
        <w:t xml:space="preserve">These changes </w:t>
      </w:r>
      <w:r w:rsidR="00736CE0">
        <w:t>have not been</w:t>
      </w:r>
      <w:r>
        <w:t xml:space="preserve"> legislated. </w:t>
      </w:r>
      <w:r w:rsidR="00A63C72">
        <w:t xml:space="preserve"> </w:t>
      </w:r>
    </w:p>
    <w:p w14:paraId="219EA3D3" w14:textId="41B1C9C6" w:rsidR="004F5710" w:rsidRDefault="004F5710">
      <w:r>
        <w:t xml:space="preserve">Note that the combination of DaPP and PLP will remove the requirement that fathers and partners take their parental leave days while on unpaid leave from their employment. </w:t>
      </w:r>
    </w:p>
    <w:p w14:paraId="6D83EA69" w14:textId="58C590EC" w:rsidR="00C04F22" w:rsidRDefault="00C04F22">
      <w:pPr>
        <w:rPr>
          <w:rFonts w:asciiTheme="majorHAnsi" w:hAnsiTheme="majorHAnsi"/>
          <w:color w:val="014463" w:themeColor="text2"/>
          <w:sz w:val="24"/>
          <w:szCs w:val="24"/>
        </w:rPr>
      </w:pPr>
      <w:r w:rsidRPr="00533565">
        <w:rPr>
          <w:rFonts w:asciiTheme="majorHAnsi" w:hAnsiTheme="majorHAnsi"/>
          <w:color w:val="014463" w:themeColor="text2"/>
          <w:sz w:val="24"/>
          <w:szCs w:val="24"/>
        </w:rPr>
        <w:t xml:space="preserve">2022-23 October Budget Measure – Increased Equality Under the Paid Parental Leave scheme </w:t>
      </w:r>
    </w:p>
    <w:p w14:paraId="2E559B48" w14:textId="75F8B5BE" w:rsidR="00C04F22" w:rsidRDefault="00AE47AB" w:rsidP="00533565">
      <w:pPr>
        <w:pStyle w:val="BodyText"/>
      </w:pPr>
      <w:r>
        <w:t>The October Budget measure retain</w:t>
      </w:r>
      <w:r w:rsidR="00736CE0">
        <w:t>s</w:t>
      </w:r>
      <w:r>
        <w:t xml:space="preserve"> the changes put forward by the March </w:t>
      </w:r>
      <w:r w:rsidR="00736CE0">
        <w:t>B</w:t>
      </w:r>
      <w:r>
        <w:t xml:space="preserve">udget measure, and make the following additional changes: </w:t>
      </w:r>
    </w:p>
    <w:p w14:paraId="2B30E519" w14:textId="36CCF490" w:rsidR="00AE47AB" w:rsidRDefault="00AE47AB" w:rsidP="00533565">
      <w:pPr>
        <w:pStyle w:val="ListParagraph"/>
        <w:numPr>
          <w:ilvl w:val="0"/>
          <w:numId w:val="19"/>
        </w:numPr>
        <w:rPr>
          <w:color w:val="auto"/>
        </w:rPr>
      </w:pPr>
      <w:r w:rsidRPr="00533565">
        <w:rPr>
          <w:color w:val="auto"/>
        </w:rPr>
        <w:t>claimants may take PLP days concurrently</w:t>
      </w:r>
    </w:p>
    <w:p w14:paraId="3C3D38B9" w14:textId="14BDF148" w:rsidR="006E6E12" w:rsidRPr="00533565" w:rsidRDefault="006E6E12" w:rsidP="00533565">
      <w:pPr>
        <w:pStyle w:val="ListParagraph"/>
        <w:numPr>
          <w:ilvl w:val="0"/>
          <w:numId w:val="19"/>
        </w:numPr>
        <w:rPr>
          <w:color w:val="auto"/>
        </w:rPr>
      </w:pPr>
      <w:r>
        <w:rPr>
          <w:color w:val="auto"/>
        </w:rPr>
        <w:t>gender neutral claiming, in which either parent may claim PLP first, will be introduced</w:t>
      </w:r>
    </w:p>
    <w:p w14:paraId="0BC1B4DB" w14:textId="61613488" w:rsidR="003E0BAE" w:rsidRDefault="00AE47AB" w:rsidP="00533565">
      <w:pPr>
        <w:pStyle w:val="ListParagraph"/>
        <w:numPr>
          <w:ilvl w:val="0"/>
          <w:numId w:val="19"/>
        </w:numPr>
        <w:rPr>
          <w:color w:val="auto"/>
        </w:rPr>
      </w:pPr>
      <w:r w:rsidRPr="00533565">
        <w:rPr>
          <w:color w:val="auto"/>
        </w:rPr>
        <w:t>reserving a period of</w:t>
      </w:r>
      <w:r w:rsidR="00736CE0">
        <w:rPr>
          <w:color w:val="auto"/>
        </w:rPr>
        <w:t xml:space="preserve"> the PLP entitlement</w:t>
      </w:r>
      <w:r w:rsidRPr="00533565">
        <w:rPr>
          <w:color w:val="auto"/>
        </w:rPr>
        <w:t xml:space="preserve"> on a ‘use it or lose it’ basis for each parent, essentially capping entitlements at 18 weeks per parent</w:t>
      </w:r>
      <w:r>
        <w:rPr>
          <w:color w:val="auto"/>
        </w:rPr>
        <w:t xml:space="preserve"> (single parents will receive the entire entitlement)</w:t>
      </w:r>
    </w:p>
    <w:p w14:paraId="55D03320" w14:textId="40D26F2E" w:rsidR="003E0BAE" w:rsidRPr="00533565" w:rsidRDefault="001F3EE5" w:rsidP="00533565">
      <w:pPr>
        <w:pStyle w:val="ListParagraph"/>
        <w:numPr>
          <w:ilvl w:val="0"/>
          <w:numId w:val="19"/>
        </w:numPr>
        <w:rPr>
          <w:color w:val="auto"/>
        </w:rPr>
      </w:pPr>
      <w:r w:rsidRPr="00533565">
        <w:rPr>
          <w:color w:val="auto"/>
        </w:rPr>
        <w:t>a phased</w:t>
      </w:r>
      <w:r w:rsidR="00AE47AB" w:rsidRPr="00533565">
        <w:rPr>
          <w:color w:val="auto"/>
        </w:rPr>
        <w:t xml:space="preserve"> increase in length </w:t>
      </w:r>
      <w:r w:rsidRPr="00533565">
        <w:rPr>
          <w:color w:val="auto"/>
        </w:rPr>
        <w:t>of PLP to 26</w:t>
      </w:r>
      <w:r w:rsidR="003E0BAE">
        <w:rPr>
          <w:color w:val="auto"/>
        </w:rPr>
        <w:t xml:space="preserve"> </w:t>
      </w:r>
      <w:r w:rsidRPr="00533565">
        <w:rPr>
          <w:color w:val="auto"/>
        </w:rPr>
        <w:t>weeks</w:t>
      </w:r>
      <w:r w:rsidR="003E0BAE">
        <w:rPr>
          <w:color w:val="auto"/>
        </w:rPr>
        <w:t xml:space="preserve"> by 1 July 2026.</w:t>
      </w:r>
    </w:p>
    <w:p w14:paraId="77A0911D" w14:textId="77777777" w:rsidR="003E0BAE" w:rsidRDefault="003E0BAE">
      <w:pPr>
        <w:rPr>
          <w:rFonts w:asciiTheme="majorHAnsi" w:hAnsiTheme="majorHAnsi"/>
          <w:b/>
          <w:color w:val="auto"/>
          <w:sz w:val="60"/>
          <w:szCs w:val="60"/>
        </w:rPr>
      </w:pPr>
      <w:r>
        <w:rPr>
          <w:color w:val="auto"/>
        </w:rPr>
        <w:br w:type="page"/>
      </w:r>
    </w:p>
    <w:p w14:paraId="42B83E64" w14:textId="77777777" w:rsidR="00716A5F" w:rsidRDefault="00716A5F" w:rsidP="00FE09D3">
      <w:pPr>
        <w:pStyle w:val="Title"/>
      </w:pPr>
      <w:r>
        <w:t>1. What is the problem you are trying to solve?</w:t>
      </w:r>
    </w:p>
    <w:p w14:paraId="313E4A7C" w14:textId="77777777" w:rsidR="007E3CAC" w:rsidRDefault="00BF6C12" w:rsidP="00860285">
      <w:pPr>
        <w:pStyle w:val="Subtitle"/>
      </w:pPr>
      <w:r>
        <w:t xml:space="preserve">Improving gender equality by supporting </w:t>
      </w:r>
      <w:r w:rsidR="000C699B">
        <w:t>women’s workforce participation</w:t>
      </w:r>
    </w:p>
    <w:p w14:paraId="310AB90E" w14:textId="4F6D5B5F" w:rsidR="00A91330" w:rsidRPr="00676DC1" w:rsidRDefault="00CC5DF0" w:rsidP="00015A3D">
      <w:pPr>
        <w:rPr>
          <w:color w:val="auto"/>
        </w:rPr>
      </w:pPr>
      <w:r w:rsidRPr="00B0443C">
        <w:rPr>
          <w:color w:val="auto"/>
        </w:rPr>
        <w:t xml:space="preserve">In Australia, and in many other countries around the world, social and cultural expectations still place the responsibility of caring for children </w:t>
      </w:r>
      <w:r w:rsidR="007142A7" w:rsidRPr="00B0443C">
        <w:rPr>
          <w:color w:val="auto"/>
        </w:rPr>
        <w:t>primarily</w:t>
      </w:r>
      <w:r w:rsidR="007142A7" w:rsidRPr="00676DC1">
        <w:rPr>
          <w:color w:val="auto"/>
        </w:rPr>
        <w:t xml:space="preserve"> </w:t>
      </w:r>
      <w:r w:rsidRPr="00676DC1">
        <w:rPr>
          <w:color w:val="auto"/>
        </w:rPr>
        <w:t xml:space="preserve">on women. Women taking on </w:t>
      </w:r>
      <w:r w:rsidR="007142A7" w:rsidRPr="00676DC1">
        <w:rPr>
          <w:color w:val="auto"/>
        </w:rPr>
        <w:t>responsibility</w:t>
      </w:r>
      <w:r w:rsidRPr="00676DC1">
        <w:rPr>
          <w:color w:val="auto"/>
        </w:rPr>
        <w:t xml:space="preserve"> of care often leads to </w:t>
      </w:r>
      <w:r w:rsidR="00603DF5" w:rsidRPr="00676DC1">
        <w:rPr>
          <w:color w:val="auto"/>
        </w:rPr>
        <w:t xml:space="preserve">them </w:t>
      </w:r>
      <w:r w:rsidRPr="00676DC1">
        <w:rPr>
          <w:color w:val="auto"/>
        </w:rPr>
        <w:t>being more likely to work part time, or remain out of the workforce for longer periods of time (often affecting or postponing their career aspirations). Men, on the other hand, tend to remain in full-time work.</w:t>
      </w:r>
      <w:r w:rsidR="004B560B">
        <w:rPr>
          <w:rStyle w:val="FootnoteReference"/>
          <w:color w:val="auto"/>
        </w:rPr>
        <w:footnoteReference w:id="5"/>
      </w:r>
      <w:r w:rsidRPr="00676DC1">
        <w:rPr>
          <w:color w:val="auto"/>
        </w:rPr>
        <w:t xml:space="preserve"> </w:t>
      </w:r>
    </w:p>
    <w:p w14:paraId="7C020B70" w14:textId="77777777" w:rsidR="00973CBC" w:rsidRPr="00B0443C" w:rsidRDefault="00973CBC" w:rsidP="00973CBC">
      <w:pPr>
        <w:rPr>
          <w:color w:val="auto"/>
        </w:rPr>
      </w:pPr>
      <w:r w:rsidRPr="00676DC1">
        <w:rPr>
          <w:color w:val="auto"/>
        </w:rPr>
        <w:t xml:space="preserve">This, in turn </w:t>
      </w:r>
      <w:hyperlink r:id="rId29" w:history="1">
        <w:r w:rsidRPr="00533565">
          <w:rPr>
            <w:rStyle w:val="Hyperlink"/>
            <w:color w:val="auto"/>
            <w:u w:val="none"/>
          </w:rPr>
          <w:t>contributes to the gender wage gap</w:t>
        </w:r>
      </w:hyperlink>
      <w:r w:rsidRPr="00B0443C">
        <w:rPr>
          <w:color w:val="auto"/>
        </w:rPr>
        <w:t xml:space="preserve">, and </w:t>
      </w:r>
      <w:r w:rsidR="00473900" w:rsidRPr="00473900">
        <w:rPr>
          <w:color w:val="auto"/>
        </w:rPr>
        <w:t>reinforces the stereotype of a male breadwinner</w:t>
      </w:r>
      <w:r w:rsidR="00473900" w:rsidRPr="00B0443C">
        <w:rPr>
          <w:color w:val="auto"/>
        </w:rPr>
        <w:t xml:space="preserve"> </w:t>
      </w:r>
      <w:r w:rsidR="00473900">
        <w:rPr>
          <w:color w:val="auto"/>
        </w:rPr>
        <w:t xml:space="preserve">and a female </w:t>
      </w:r>
      <w:r w:rsidRPr="00B0443C">
        <w:rPr>
          <w:color w:val="auto"/>
        </w:rPr>
        <w:t xml:space="preserve">carer. Without adequate financial and cultural support for fathers to take periods of leave when their children are born, families usually revert to the more familiar traditional gendered roles in caring and working. </w:t>
      </w:r>
    </w:p>
    <w:p w14:paraId="71EC4FB8" w14:textId="08F6C731" w:rsidR="00973CBC" w:rsidRPr="00533565" w:rsidRDefault="009C181B" w:rsidP="00533565">
      <w:pPr>
        <w:spacing w:before="120" w:line="240" w:lineRule="auto"/>
        <w:rPr>
          <w:color w:val="auto"/>
        </w:rPr>
      </w:pPr>
      <w:r w:rsidRPr="00533565">
        <w:rPr>
          <w:color w:val="auto"/>
        </w:rPr>
        <w:t xml:space="preserve">The Commonwealth </w:t>
      </w:r>
      <w:r w:rsidR="00973CBC" w:rsidRPr="00533565">
        <w:rPr>
          <w:color w:val="auto"/>
        </w:rPr>
        <w:t>Treasury’s internal analysis shows that the arrival of children creates a large and persistent increase in the gender gap in earnings (the ‘motherhood penalty’), averaging 55 per cent in the first five years following birth. This results from a result of the combination of mother’s lower participation rates, reduced working hours and reduced hourly wage. These differences are not driven purely by economic reasons or differences in preferences between the genders. Around one-third of mothers are the primary breadwinner in their household prior to birth but these mothers experience a similar decline in earnings to mothers who are secondary earners prior to birth. Rather, they reflect cultural norms that reinforce the allocation of caring responsibilities in Australia</w:t>
      </w:r>
      <w:r w:rsidR="00C6531F">
        <w:rPr>
          <w:color w:val="auto"/>
        </w:rPr>
        <w:t xml:space="preserve">. </w:t>
      </w:r>
      <w:r w:rsidR="00973CBC" w:rsidRPr="00533565">
        <w:rPr>
          <w:color w:val="auto"/>
        </w:rPr>
        <w:t xml:space="preserve"> KPMG estimates that care and family duties account for 39 per cent of the gender pay gap. </w:t>
      </w:r>
    </w:p>
    <w:p w14:paraId="56D7E050" w14:textId="66ABC174" w:rsidR="00BD510A" w:rsidRPr="004B560B" w:rsidRDefault="00000FFE" w:rsidP="004B560B">
      <w:pPr>
        <w:spacing w:before="120" w:line="240" w:lineRule="auto"/>
        <w:rPr>
          <w:color w:val="auto"/>
        </w:rPr>
      </w:pPr>
      <w:r w:rsidRPr="00533565">
        <w:rPr>
          <w:color w:val="auto"/>
        </w:rPr>
        <w:t>In contrast, the proportion of men who use primary carer parental leave in Australia is very small (0.5 per cent of parents using the scheme in 2017-18 were men). In 2020-21, only 89,784 fathers and partners received DaPP (this accounts for only around 30% of births each year</w:t>
      </w:r>
      <w:r w:rsidR="00365076" w:rsidRPr="00533565">
        <w:rPr>
          <w:color w:val="auto"/>
        </w:rPr>
        <w:t>, and around 35% of all PPL claimants</w:t>
      </w:r>
      <w:r w:rsidRPr="00533565">
        <w:rPr>
          <w:color w:val="auto"/>
        </w:rPr>
        <w:t xml:space="preserve">).  </w:t>
      </w:r>
    </w:p>
    <w:p w14:paraId="5505B3F0" w14:textId="4A4DF193" w:rsidR="00CC5DF0" w:rsidRDefault="00BD510A" w:rsidP="00015A3D">
      <w:pPr>
        <w:rPr>
          <w:color w:val="auto"/>
        </w:rPr>
      </w:pPr>
      <w:r w:rsidRPr="003B4D00">
        <w:rPr>
          <w:color w:val="auto"/>
        </w:rPr>
        <w:t>Consistent with trend observed among DaPP claimants, men are less likely to take primary carer’s leave. 2020-21 WGEA data shows that, while there has been an increase in the uptake of primary carer’s leave by men (particularly amongst men in management roles), men are still less likely to use these benefits. Women account for 88% of all primary carer’s leave taken and men account for just 12%.</w:t>
      </w:r>
      <w:r w:rsidR="009536F7">
        <w:rPr>
          <w:rStyle w:val="FootnoteReference"/>
          <w:color w:val="auto"/>
        </w:rPr>
        <w:footnoteReference w:id="6"/>
      </w:r>
      <w:r w:rsidRPr="003B4D00">
        <w:rPr>
          <w:color w:val="auto"/>
        </w:rPr>
        <w:t xml:space="preserve"> </w:t>
      </w:r>
      <w:r w:rsidR="007E3CAC" w:rsidRPr="00676DC1">
        <w:rPr>
          <w:color w:val="auto"/>
        </w:rPr>
        <w:t xml:space="preserve">The current </w:t>
      </w:r>
      <w:r w:rsidR="00CC5DF0" w:rsidRPr="00676DC1">
        <w:rPr>
          <w:color w:val="auto"/>
        </w:rPr>
        <w:t>PPL policy setting</w:t>
      </w:r>
      <w:r w:rsidR="00780D3F">
        <w:rPr>
          <w:color w:val="auto"/>
        </w:rPr>
        <w:t>s</w:t>
      </w:r>
      <w:r w:rsidR="007142A7" w:rsidRPr="00676DC1">
        <w:rPr>
          <w:color w:val="auto"/>
        </w:rPr>
        <w:t xml:space="preserve"> </w:t>
      </w:r>
      <w:r w:rsidR="004B560B">
        <w:rPr>
          <w:color w:val="auto"/>
        </w:rPr>
        <w:t xml:space="preserve">have received recurring criticism for </w:t>
      </w:r>
      <w:r w:rsidR="007E3CAC" w:rsidRPr="00676DC1">
        <w:rPr>
          <w:color w:val="auto"/>
        </w:rPr>
        <w:t>reinforc</w:t>
      </w:r>
      <w:r w:rsidR="004B560B">
        <w:rPr>
          <w:color w:val="auto"/>
        </w:rPr>
        <w:t>ing</w:t>
      </w:r>
      <w:r w:rsidR="007E3CAC" w:rsidRPr="00676DC1">
        <w:rPr>
          <w:color w:val="auto"/>
        </w:rPr>
        <w:t xml:space="preserve"> gender inequities in caregiving</w:t>
      </w:r>
      <w:r w:rsidR="00737217">
        <w:rPr>
          <w:color w:val="auto"/>
        </w:rPr>
        <w:t xml:space="preserve"> and </w:t>
      </w:r>
      <w:r w:rsidR="004B560B">
        <w:rPr>
          <w:color w:val="auto"/>
        </w:rPr>
        <w:t xml:space="preserve">discriminating against </w:t>
      </w:r>
      <w:r w:rsidR="00737217">
        <w:rPr>
          <w:color w:val="auto"/>
        </w:rPr>
        <w:t xml:space="preserve">fathers and partners </w:t>
      </w:r>
      <w:r w:rsidR="00111492">
        <w:rPr>
          <w:color w:val="auto"/>
        </w:rPr>
        <w:t>who</w:t>
      </w:r>
      <w:r w:rsidR="00737217">
        <w:rPr>
          <w:color w:val="auto"/>
        </w:rPr>
        <w:t xml:space="preserve"> </w:t>
      </w:r>
      <w:r w:rsidR="001C1CA7">
        <w:rPr>
          <w:color w:val="auto"/>
        </w:rPr>
        <w:t xml:space="preserve">wish to take up a caring </w:t>
      </w:r>
      <w:r w:rsidR="00737217">
        <w:rPr>
          <w:color w:val="auto"/>
        </w:rPr>
        <w:t>role</w:t>
      </w:r>
      <w:r w:rsidR="004B560B">
        <w:rPr>
          <w:color w:val="auto"/>
        </w:rPr>
        <w:t xml:space="preserve"> (see section 6)</w:t>
      </w:r>
      <w:r w:rsidR="007E3CAC" w:rsidRPr="00676DC1">
        <w:rPr>
          <w:color w:val="auto"/>
        </w:rPr>
        <w:t xml:space="preserve">. </w:t>
      </w:r>
    </w:p>
    <w:p w14:paraId="7A38F940" w14:textId="3773CFCF" w:rsidR="004B560B" w:rsidRPr="00676DC1" w:rsidRDefault="004B560B" w:rsidP="00015A3D">
      <w:pPr>
        <w:rPr>
          <w:color w:val="auto"/>
        </w:rPr>
      </w:pPr>
      <w:r w:rsidRPr="004B560B">
        <w:rPr>
          <w:color w:val="auto"/>
        </w:rPr>
        <w:t>As anticipated by the Paid Parental Leave Act 2010, there are a number of health reasons connected to birth parents' (mostly women) uptake of leave following a birth. This includes time to recover from birth and to breastfeed a child. These requirements influence the ways in which parents split leave, and are understood to be amongst the key drivers of birth parents using the majority of parental leave entitlements.</w:t>
      </w:r>
    </w:p>
    <w:p w14:paraId="56D4E1D7" w14:textId="3D232BB8" w:rsidR="00CC5DF0" w:rsidRDefault="004B560B" w:rsidP="00015A3D">
      <w:pPr>
        <w:rPr>
          <w:color w:val="auto"/>
        </w:rPr>
      </w:pPr>
      <w:r>
        <w:rPr>
          <w:color w:val="auto"/>
        </w:rPr>
        <w:t xml:space="preserve">Data on </w:t>
      </w:r>
      <w:r w:rsidR="00B42CAD">
        <w:rPr>
          <w:color w:val="auto"/>
        </w:rPr>
        <w:t>take up</w:t>
      </w:r>
      <w:r>
        <w:rPr>
          <w:color w:val="auto"/>
        </w:rPr>
        <w:t xml:space="preserve"> of </w:t>
      </w:r>
      <w:r w:rsidR="00B42CAD">
        <w:rPr>
          <w:color w:val="auto"/>
        </w:rPr>
        <w:t>PPL</w:t>
      </w:r>
      <w:r>
        <w:rPr>
          <w:color w:val="auto"/>
        </w:rPr>
        <w:t xml:space="preserve"> indicates that i</w:t>
      </w:r>
      <w:r w:rsidR="007E3CAC" w:rsidRPr="00676DC1">
        <w:rPr>
          <w:color w:val="auto"/>
        </w:rPr>
        <w:t>n </w:t>
      </w:r>
      <w:hyperlink r:id="rId30" w:history="1">
        <w:r w:rsidR="007E3CAC" w:rsidRPr="00676DC1">
          <w:rPr>
            <w:color w:val="auto"/>
          </w:rPr>
          <w:t>most families</w:t>
        </w:r>
      </w:hyperlink>
      <w:r w:rsidR="00802A50">
        <w:rPr>
          <w:color w:val="auto"/>
        </w:rPr>
        <w:t>,</w:t>
      </w:r>
      <w:r w:rsidR="007E3CAC" w:rsidRPr="00B0443C">
        <w:rPr>
          <w:color w:val="auto"/>
        </w:rPr>
        <w:t xml:space="preserve"> it is women who </w:t>
      </w:r>
      <w:r w:rsidR="007142A7" w:rsidRPr="00B0443C">
        <w:rPr>
          <w:color w:val="auto"/>
        </w:rPr>
        <w:t>access</w:t>
      </w:r>
      <w:r w:rsidR="007E3CAC" w:rsidRPr="00676DC1">
        <w:rPr>
          <w:color w:val="auto"/>
        </w:rPr>
        <w:t xml:space="preserve"> the government-funded scheme. </w:t>
      </w:r>
      <w:r w:rsidR="001300BB">
        <w:rPr>
          <w:color w:val="auto"/>
        </w:rPr>
        <w:t>T</w:t>
      </w:r>
      <w:r w:rsidR="00CC5DF0" w:rsidRPr="00676DC1">
        <w:rPr>
          <w:color w:val="auto"/>
        </w:rPr>
        <w:t>he current policy settings,</w:t>
      </w:r>
      <w:r w:rsidR="00780D3F">
        <w:rPr>
          <w:color w:val="auto"/>
        </w:rPr>
        <w:t xml:space="preserve"> which provide a separate two week DaPP payment to fathers</w:t>
      </w:r>
      <w:r>
        <w:rPr>
          <w:color w:val="auto"/>
        </w:rPr>
        <w:t xml:space="preserve"> </w:t>
      </w:r>
      <w:r w:rsidR="00FE10B9">
        <w:rPr>
          <w:color w:val="auto"/>
        </w:rPr>
        <w:t>and partners</w:t>
      </w:r>
      <w:r w:rsidR="00780D3F">
        <w:rPr>
          <w:color w:val="auto"/>
        </w:rPr>
        <w:t xml:space="preserve"> that cannot be taken in conjunction with other paid leave, may</w:t>
      </w:r>
      <w:r w:rsidR="007142A7" w:rsidRPr="00676DC1">
        <w:rPr>
          <w:color w:val="auto"/>
        </w:rPr>
        <w:t xml:space="preserve"> make</w:t>
      </w:r>
      <w:r w:rsidR="00CC5DF0" w:rsidRPr="00676DC1">
        <w:rPr>
          <w:color w:val="auto"/>
        </w:rPr>
        <w:t xml:space="preserve"> it hard</w:t>
      </w:r>
      <w:r w:rsidR="00737217">
        <w:rPr>
          <w:color w:val="auto"/>
        </w:rPr>
        <w:t>er</w:t>
      </w:r>
      <w:r w:rsidR="00CC5DF0" w:rsidRPr="00676DC1">
        <w:rPr>
          <w:color w:val="auto"/>
        </w:rPr>
        <w:t xml:space="preserve"> for fathers</w:t>
      </w:r>
      <w:r>
        <w:rPr>
          <w:color w:val="auto"/>
        </w:rPr>
        <w:t xml:space="preserve"> </w:t>
      </w:r>
      <w:r w:rsidR="00FE10B9">
        <w:rPr>
          <w:color w:val="auto"/>
        </w:rPr>
        <w:t>and</w:t>
      </w:r>
      <w:r w:rsidR="00FE10B9" w:rsidRPr="00676DC1">
        <w:rPr>
          <w:color w:val="auto"/>
        </w:rPr>
        <w:t xml:space="preserve"> partners</w:t>
      </w:r>
      <w:r w:rsidR="00CC5DF0" w:rsidRPr="00676DC1">
        <w:rPr>
          <w:color w:val="auto"/>
        </w:rPr>
        <w:t xml:space="preserve"> </w:t>
      </w:r>
      <w:r w:rsidR="007E3CAC" w:rsidRPr="00676DC1">
        <w:rPr>
          <w:color w:val="auto"/>
        </w:rPr>
        <w:t xml:space="preserve">to take significant time from their jobs to bond with and care for their baby. </w:t>
      </w:r>
    </w:p>
    <w:p w14:paraId="3FE8E546" w14:textId="77777777" w:rsidR="00780D3F" w:rsidRPr="00676DC1" w:rsidRDefault="00780D3F" w:rsidP="00015A3D">
      <w:pPr>
        <w:rPr>
          <w:color w:val="auto"/>
        </w:rPr>
      </w:pPr>
      <w:r>
        <w:rPr>
          <w:color w:val="auto"/>
        </w:rPr>
        <w:t xml:space="preserve">Similarly, the </w:t>
      </w:r>
      <w:r w:rsidR="00737217">
        <w:rPr>
          <w:color w:val="auto"/>
        </w:rPr>
        <w:t xml:space="preserve">claim hierarchy, which requires the </w:t>
      </w:r>
      <w:r>
        <w:rPr>
          <w:color w:val="auto"/>
        </w:rPr>
        <w:t xml:space="preserve">birth mother to be a primary claimant and </w:t>
      </w:r>
      <w:r w:rsidR="00737217">
        <w:rPr>
          <w:color w:val="auto"/>
        </w:rPr>
        <w:t>the</w:t>
      </w:r>
      <w:r>
        <w:rPr>
          <w:color w:val="auto"/>
        </w:rPr>
        <w:t xml:space="preserve"> father/partner to be a secondary claimant for PLP may make it more difficult for fathers and partners to access </w:t>
      </w:r>
      <w:r w:rsidR="00104EA0">
        <w:rPr>
          <w:color w:val="auto"/>
        </w:rPr>
        <w:t xml:space="preserve">some or all of the PLP entitlement. </w:t>
      </w:r>
    </w:p>
    <w:p w14:paraId="64B0850B" w14:textId="041A972F" w:rsidR="0076379D" w:rsidRPr="00B0443C" w:rsidRDefault="00E662E2" w:rsidP="00B96F48">
      <w:pPr>
        <w:rPr>
          <w:color w:val="auto"/>
        </w:rPr>
      </w:pPr>
      <w:hyperlink r:id="rId31" w:history="1">
        <w:r w:rsidR="004B560B">
          <w:rPr>
            <w:color w:val="auto"/>
          </w:rPr>
          <w:t xml:space="preserve">The Workplace Gender Equality Agency reported that </w:t>
        </w:r>
      </w:hyperlink>
      <w:r w:rsidR="00B96F48" w:rsidRPr="00B0443C">
        <w:rPr>
          <w:color w:val="auto"/>
        </w:rPr>
        <w:t>that </w:t>
      </w:r>
      <w:hyperlink r:id="rId32" w:history="1">
        <w:r w:rsidR="00B96F48" w:rsidRPr="00676DC1">
          <w:rPr>
            <w:color w:val="auto"/>
          </w:rPr>
          <w:t>when </w:t>
        </w:r>
        <w:r w:rsidR="00104EA0">
          <w:rPr>
            <w:color w:val="auto"/>
          </w:rPr>
          <w:t>paid parental leave</w:t>
        </w:r>
        <w:r w:rsidR="00B96F48" w:rsidRPr="00676DC1">
          <w:rPr>
            <w:color w:val="auto"/>
          </w:rPr>
          <w:t> is available, men are more likely to take it</w:t>
        </w:r>
      </w:hyperlink>
      <w:r w:rsidR="00B96F48" w:rsidRPr="00B0443C">
        <w:rPr>
          <w:color w:val="auto"/>
        </w:rPr>
        <w:t>, and employers play a key role in normalising parents’ utilisation of </w:t>
      </w:r>
      <w:r w:rsidR="00104EA0">
        <w:rPr>
          <w:color w:val="auto"/>
        </w:rPr>
        <w:t>paid parental leave</w:t>
      </w:r>
      <w:r w:rsidR="00B96F48" w:rsidRPr="00B0443C">
        <w:rPr>
          <w:color w:val="auto"/>
        </w:rPr>
        <w:t> and of flexible working arrangements for families.</w:t>
      </w:r>
      <w:r w:rsidR="004B560B">
        <w:rPr>
          <w:rStyle w:val="FootnoteReference"/>
          <w:color w:val="auto"/>
        </w:rPr>
        <w:footnoteReference w:id="7"/>
      </w:r>
      <w:r w:rsidR="00B96F48" w:rsidRPr="00B0443C">
        <w:rPr>
          <w:color w:val="auto"/>
        </w:rPr>
        <w:t xml:space="preserve"> </w:t>
      </w:r>
    </w:p>
    <w:p w14:paraId="62ECF64C" w14:textId="7C203569" w:rsidR="00AC56AC" w:rsidRDefault="00104EA0" w:rsidP="008218C4">
      <w:pPr>
        <w:rPr>
          <w:color w:val="auto"/>
        </w:rPr>
      </w:pPr>
      <w:r>
        <w:rPr>
          <w:color w:val="auto"/>
        </w:rPr>
        <w:t>Reserv</w:t>
      </w:r>
      <w:r w:rsidR="00802A50">
        <w:rPr>
          <w:color w:val="auto"/>
        </w:rPr>
        <w:t xml:space="preserve">ing two weeks of the PLP entitlement for each parent will mean that fathers and partners will continue to be supported to access at least two weeks of payment under the PPL scheme, </w:t>
      </w:r>
      <w:r w:rsidR="00AC56AC">
        <w:rPr>
          <w:color w:val="auto"/>
        </w:rPr>
        <w:t xml:space="preserve">but in a more accessible and flexible form. </w:t>
      </w:r>
    </w:p>
    <w:p w14:paraId="37B1B2C0" w14:textId="77777777" w:rsidR="008218C4" w:rsidRPr="003B4D00" w:rsidRDefault="00AC56AC" w:rsidP="00DE3090">
      <w:pPr>
        <w:rPr>
          <w:color w:val="auto"/>
        </w:rPr>
      </w:pPr>
      <w:r>
        <w:rPr>
          <w:color w:val="auto"/>
        </w:rPr>
        <w:t>Introducing</w:t>
      </w:r>
      <w:r w:rsidR="00737217">
        <w:rPr>
          <w:color w:val="auto"/>
        </w:rPr>
        <w:t xml:space="preserve"> a</w:t>
      </w:r>
      <w:r>
        <w:rPr>
          <w:color w:val="auto"/>
        </w:rPr>
        <w:t xml:space="preserve"> more gender neutral claim </w:t>
      </w:r>
      <w:r w:rsidR="00737217">
        <w:rPr>
          <w:color w:val="auto"/>
        </w:rPr>
        <w:t>process</w:t>
      </w:r>
      <w:r>
        <w:rPr>
          <w:color w:val="auto"/>
        </w:rPr>
        <w:t xml:space="preserve"> will also support fathers and partners to access PLP by making it easier for them to claim the payment and </w:t>
      </w:r>
      <w:r w:rsidR="008218C4" w:rsidRPr="003B4D00">
        <w:rPr>
          <w:color w:val="auto"/>
        </w:rPr>
        <w:t>help</w:t>
      </w:r>
      <w:r>
        <w:rPr>
          <w:color w:val="auto"/>
        </w:rPr>
        <w:t>ing to</w:t>
      </w:r>
      <w:r w:rsidR="008218C4" w:rsidRPr="003B4D00">
        <w:rPr>
          <w:color w:val="auto"/>
        </w:rPr>
        <w:t xml:space="preserve"> address cultural factors that reinforce gender inequality.</w:t>
      </w:r>
    </w:p>
    <w:p w14:paraId="3723543B" w14:textId="77777777" w:rsidR="00AA7A09" w:rsidRDefault="00104EA0" w:rsidP="003B60F3">
      <w:pPr>
        <w:spacing w:before="120" w:line="240" w:lineRule="auto"/>
        <w:rPr>
          <w:color w:val="auto"/>
        </w:rPr>
      </w:pPr>
      <w:r>
        <w:rPr>
          <w:color w:val="auto"/>
        </w:rPr>
        <w:t>Simplifying access to the PPL scheme for fathers and partners, and supporting both parents to access</w:t>
      </w:r>
      <w:r w:rsidR="008218C4" w:rsidRPr="003B4D00">
        <w:rPr>
          <w:color w:val="auto"/>
        </w:rPr>
        <w:t xml:space="preserve"> the</w:t>
      </w:r>
      <w:r>
        <w:rPr>
          <w:color w:val="auto"/>
        </w:rPr>
        <w:t xml:space="preserve"> PLP</w:t>
      </w:r>
      <w:r w:rsidR="008218C4" w:rsidRPr="003B4D00">
        <w:rPr>
          <w:color w:val="auto"/>
        </w:rPr>
        <w:t xml:space="preserve"> entitlement</w:t>
      </w:r>
      <w:r>
        <w:rPr>
          <w:color w:val="auto"/>
        </w:rPr>
        <w:t>,</w:t>
      </w:r>
      <w:r w:rsidR="008218C4" w:rsidRPr="003B4D00">
        <w:rPr>
          <w:color w:val="auto"/>
        </w:rPr>
        <w:t xml:space="preserve"> </w:t>
      </w:r>
      <w:r w:rsidR="00AC56AC">
        <w:rPr>
          <w:color w:val="auto"/>
        </w:rPr>
        <w:t>may</w:t>
      </w:r>
      <w:r>
        <w:rPr>
          <w:color w:val="auto"/>
        </w:rPr>
        <w:t xml:space="preserve"> encourage more fathers and partners to take time off work after a birth </w:t>
      </w:r>
      <w:r w:rsidR="008218C4" w:rsidRPr="003B4D00">
        <w:rPr>
          <w:color w:val="auto"/>
        </w:rPr>
        <w:t>allow</w:t>
      </w:r>
      <w:r>
        <w:rPr>
          <w:color w:val="auto"/>
        </w:rPr>
        <w:t>ing</w:t>
      </w:r>
      <w:r w:rsidR="008218C4" w:rsidRPr="003B4D00">
        <w:rPr>
          <w:color w:val="auto"/>
        </w:rPr>
        <w:t xml:space="preserve"> mothers to return to work where they wish to do so. </w:t>
      </w:r>
    </w:p>
    <w:p w14:paraId="5165C929" w14:textId="77777777" w:rsidR="004B560B" w:rsidRPr="00787346" w:rsidRDefault="004B560B" w:rsidP="004B560B">
      <w:pPr>
        <w:pStyle w:val="Subtitle"/>
        <w:spacing w:after="240"/>
      </w:pPr>
      <w:r>
        <w:t>A</w:t>
      </w:r>
      <w:r w:rsidRPr="00787346">
        <w:t xml:space="preserve">ddress the </w:t>
      </w:r>
      <w:r>
        <w:t>common assumption</w:t>
      </w:r>
      <w:r w:rsidRPr="00787346">
        <w:t xml:space="preserve"> that the primary carer, usually the mother, is the lower </w:t>
      </w:r>
      <w:r>
        <w:t>income earner in a relationship</w:t>
      </w:r>
    </w:p>
    <w:p w14:paraId="48E2FB57" w14:textId="1586415C" w:rsidR="004B560B" w:rsidRPr="00E81F0F" w:rsidRDefault="004B560B" w:rsidP="004B560B">
      <w:pPr>
        <w:rPr>
          <w:rFonts w:cstheme="minorHAnsi"/>
          <w:color w:val="auto"/>
        </w:rPr>
      </w:pPr>
      <w:r w:rsidRPr="003B4D00">
        <w:rPr>
          <w:rFonts w:cstheme="minorHAnsi"/>
          <w:color w:val="auto"/>
        </w:rPr>
        <w:t xml:space="preserve">Current PPL policy settings do not fully reflect the fact that the composition of the workforce is changing.  Under existing income testing rules, disparity in eligibility has emerged over time, depending on income distribution within a family. There are more women in work, and many work more hours than ever before. </w:t>
      </w:r>
      <w:r w:rsidR="00E81F0F">
        <w:rPr>
          <w:rFonts w:cstheme="minorHAnsi"/>
          <w:color w:val="auto"/>
        </w:rPr>
        <w:t xml:space="preserve">Based on annual income data published by the Australian Bureau of Statistics, we know that between 2010-11 and 2019-20 the number of women with a taxable income of over $150,000 increased 2.5 times, from </w:t>
      </w:r>
      <w:r w:rsidRPr="003B4D00">
        <w:rPr>
          <w:color w:val="auto"/>
        </w:rPr>
        <w:t xml:space="preserve">99,800 to </w:t>
      </w:r>
      <w:r w:rsidR="00E81F0F">
        <w:rPr>
          <w:color w:val="auto"/>
        </w:rPr>
        <w:t>249,723</w:t>
      </w:r>
      <w:r w:rsidRPr="003B4D00">
        <w:rPr>
          <w:color w:val="auto"/>
        </w:rPr>
        <w:t>.</w:t>
      </w:r>
    </w:p>
    <w:p w14:paraId="58E6949C" w14:textId="648D9455" w:rsidR="004B560B" w:rsidRPr="00FE10B9" w:rsidRDefault="004B560B" w:rsidP="003B60F3">
      <w:pPr>
        <w:spacing w:before="120" w:line="240" w:lineRule="auto"/>
        <w:rPr>
          <w:rFonts w:cstheme="minorHAnsi"/>
          <w:color w:val="auto"/>
        </w:rPr>
      </w:pPr>
      <w:r w:rsidRPr="00B0443C">
        <w:rPr>
          <w:color w:val="auto"/>
        </w:rPr>
        <w:t>Under the current income testing rules, families in which a mother earns up to $15</w:t>
      </w:r>
      <w:r>
        <w:rPr>
          <w:color w:val="auto"/>
        </w:rPr>
        <w:t>6,647</w:t>
      </w:r>
      <w:r w:rsidRPr="00B0443C">
        <w:rPr>
          <w:color w:val="auto"/>
        </w:rPr>
        <w:t xml:space="preserve"> can access PLP even if her partner earns a high income. Whereas, a family in which the mother has earned a little more than $</w:t>
      </w:r>
      <w:r>
        <w:rPr>
          <w:color w:val="auto"/>
        </w:rPr>
        <w:t>156,647</w:t>
      </w:r>
      <w:r w:rsidRPr="00B0443C">
        <w:rPr>
          <w:color w:val="auto"/>
        </w:rPr>
        <w:t xml:space="preserve"> (even where the partner had no income or the partner income was much lower) would not be entitled to PLP, creating a disparity across families with</w:t>
      </w:r>
      <w:r w:rsidRPr="00676DC1">
        <w:rPr>
          <w:color w:val="auto"/>
        </w:rPr>
        <w:t xml:space="preserve"> different combined incomes.  There are criticisms that the current scheme is unfair to families where the mother is the higher income earner, and her partner will be the primary carer for a child.</w:t>
      </w:r>
      <w:r w:rsidRPr="003B4D00">
        <w:rPr>
          <w:color w:val="auto"/>
        </w:rPr>
        <w:t xml:space="preserve"> </w:t>
      </w:r>
      <w:r w:rsidRPr="00B0443C">
        <w:rPr>
          <w:color w:val="auto"/>
        </w:rPr>
        <w:t xml:space="preserve">Removing </w:t>
      </w:r>
      <w:r w:rsidRPr="00B0443C">
        <w:rPr>
          <w:rFonts w:cstheme="minorHAnsi"/>
          <w:color w:val="auto"/>
        </w:rPr>
        <w:t>the expectation that the primary carer (usually the mother) is the lower income earner in the relationship</w:t>
      </w:r>
      <w:r w:rsidRPr="00676DC1">
        <w:rPr>
          <w:rFonts w:cstheme="minorHAnsi"/>
          <w:color w:val="auto"/>
        </w:rPr>
        <w:t xml:space="preserve"> would help to address those criticisms. </w:t>
      </w:r>
    </w:p>
    <w:p w14:paraId="1BE49C49" w14:textId="77777777" w:rsidR="005F1811" w:rsidRDefault="005F1811" w:rsidP="00533565">
      <w:pPr>
        <w:pStyle w:val="Heading3"/>
      </w:pPr>
      <w:r>
        <w:t xml:space="preserve">Businesses and Paid Parental Leave </w:t>
      </w:r>
    </w:p>
    <w:p w14:paraId="08146283" w14:textId="2B03DFC9" w:rsidR="005F1811" w:rsidRPr="003B4D00" w:rsidRDefault="005F1811" w:rsidP="005F1811">
      <w:pPr>
        <w:spacing w:before="100" w:beforeAutospacing="1" w:after="100" w:afterAutospacing="1" w:line="240" w:lineRule="auto"/>
        <w:rPr>
          <w:color w:val="auto"/>
        </w:rPr>
      </w:pPr>
      <w:r w:rsidRPr="003B4D00">
        <w:rPr>
          <w:color w:val="auto"/>
        </w:rPr>
        <w:t>Employer-funded paid parental leave (either to both women and men, or to women only), is offered by 3 in 5 employers (60%)</w:t>
      </w:r>
      <w:r>
        <w:rPr>
          <w:color w:val="auto"/>
        </w:rPr>
        <w:t>.</w:t>
      </w:r>
      <w:r w:rsidRPr="003B4D00">
        <w:rPr>
          <w:color w:val="auto"/>
        </w:rPr>
        <w:t xml:space="preserve"> The Government-funded scheme is offered in addition to these arrangements (</w:t>
      </w:r>
      <w:r>
        <w:rPr>
          <w:color w:val="auto"/>
        </w:rPr>
        <w:t>Workplace Gender Equality Agency (WGEA)</w:t>
      </w:r>
      <w:r w:rsidRPr="003B4D00">
        <w:rPr>
          <w:color w:val="auto"/>
        </w:rPr>
        <w:t>, 2022).</w:t>
      </w:r>
      <w:r w:rsidR="009536F7">
        <w:rPr>
          <w:rStyle w:val="FootnoteReference"/>
          <w:color w:val="auto"/>
        </w:rPr>
        <w:footnoteReference w:id="8"/>
      </w:r>
    </w:p>
    <w:p w14:paraId="1113FCEE" w14:textId="77777777" w:rsidR="005F1811" w:rsidRPr="003B4D00" w:rsidRDefault="005F1811" w:rsidP="005F1811">
      <w:pPr>
        <w:spacing w:before="100" w:beforeAutospacing="1" w:after="100" w:afterAutospacing="1" w:line="240" w:lineRule="auto"/>
        <w:rPr>
          <w:color w:val="auto"/>
        </w:rPr>
      </w:pPr>
      <w:r w:rsidRPr="003B4D00">
        <w:rPr>
          <w:color w:val="auto"/>
        </w:rPr>
        <w:t>Access to parental leave continues to be highly dependent on the size and industry of the employer. Half of all employers reporting in the</w:t>
      </w:r>
      <w:r>
        <w:rPr>
          <w:color w:val="auto"/>
        </w:rPr>
        <w:t xml:space="preserve"> WGEA </w:t>
      </w:r>
      <w:r w:rsidRPr="003B4D00">
        <w:rPr>
          <w:color w:val="auto"/>
        </w:rPr>
        <w:t xml:space="preserve">2020-21 dataset offer paid parental leave for secondary carers—the average length of primary carer's leave is 10.8 weeks while the average length of secondary carer’s leave is 2.3 weeks. </w:t>
      </w:r>
    </w:p>
    <w:p w14:paraId="46DAF8EC" w14:textId="0987DEBB" w:rsidR="005F1811" w:rsidRPr="003B4D00" w:rsidRDefault="005F1811" w:rsidP="005F1811">
      <w:pPr>
        <w:spacing w:before="100" w:beforeAutospacing="1" w:after="100" w:afterAutospacing="1" w:line="240" w:lineRule="auto"/>
        <w:rPr>
          <w:color w:val="auto"/>
        </w:rPr>
      </w:pPr>
      <w:r w:rsidRPr="003B4D00">
        <w:rPr>
          <w:color w:val="auto"/>
        </w:rPr>
        <w:t>The data also showed that most employers offer paid parental leave regardless of gender. While 91% of organisations that provide primary carer's leave make no distinction between women or men taking that leave, 9% of organisations provide primary carer's leave solely to women.</w:t>
      </w:r>
      <w:r w:rsidR="009536F7">
        <w:rPr>
          <w:rStyle w:val="FootnoteReference"/>
          <w:color w:val="auto"/>
        </w:rPr>
        <w:footnoteReference w:id="9"/>
      </w:r>
    </w:p>
    <w:p w14:paraId="598C53FE" w14:textId="77777777" w:rsidR="005F1811" w:rsidRPr="003B4D00" w:rsidRDefault="005F1811" w:rsidP="005F1811">
      <w:pPr>
        <w:rPr>
          <w:color w:val="auto"/>
        </w:rPr>
      </w:pPr>
      <w:r w:rsidRPr="003B4D00">
        <w:rPr>
          <w:color w:val="auto"/>
        </w:rPr>
        <w:t xml:space="preserve">Paid parental leave is most likely </w:t>
      </w:r>
      <w:r>
        <w:rPr>
          <w:color w:val="auto"/>
        </w:rPr>
        <w:t xml:space="preserve">to be </w:t>
      </w:r>
      <w:r w:rsidRPr="003B4D00">
        <w:rPr>
          <w:color w:val="auto"/>
        </w:rPr>
        <w:t>offered by large organisations, with 8 in 10 employers with 5,000 or more staff offering primary carer's leave to all, regardless of gender.</w:t>
      </w:r>
    </w:p>
    <w:p w14:paraId="777F2471" w14:textId="736C9B94" w:rsidR="005F1811" w:rsidRDefault="005F1811" w:rsidP="005F1811">
      <w:pPr>
        <w:rPr>
          <w:color w:val="auto"/>
        </w:rPr>
      </w:pPr>
      <w:r w:rsidRPr="003B4D00">
        <w:rPr>
          <w:color w:val="auto"/>
        </w:rPr>
        <w:t>In terms of length of primary carer’s leave, the most common length of paid primary carer’s leave offered is between 7-12 weeks (23%). Less than 1 in 10 employers with paid parental leave offer 18 weeks or more.</w:t>
      </w:r>
      <w:r w:rsidR="009536F7">
        <w:rPr>
          <w:rStyle w:val="FootnoteReference"/>
          <w:color w:val="auto"/>
        </w:rPr>
        <w:footnoteReference w:id="10"/>
      </w:r>
    </w:p>
    <w:p w14:paraId="157F1286" w14:textId="7DA96111" w:rsidR="00B14E60" w:rsidRDefault="00B14E60" w:rsidP="00B14E60">
      <w:pPr>
        <w:pStyle w:val="Subtitle"/>
      </w:pPr>
      <w:r>
        <w:t xml:space="preserve">Flow on impacts to businesses and the economy </w:t>
      </w:r>
    </w:p>
    <w:p w14:paraId="65FDD344" w14:textId="7A5013E9" w:rsidR="00B14E60" w:rsidRDefault="00B14E60" w:rsidP="00533565">
      <w:r>
        <w:t xml:space="preserve">Parents taking time away from the workforce to care for a newborn or newly adopted child may have some impact on businesses, particularly due to parents taking longer periods of unpaid leave following their paid parental leave. </w:t>
      </w:r>
      <w:r w:rsidR="00E9508A">
        <w:t>It is</w:t>
      </w:r>
      <w:r>
        <w:t xml:space="preserve"> an objective of the Paid Parental Leave Act 2010 is to signal that this is part of the usual course of life and work for all parents. </w:t>
      </w:r>
    </w:p>
    <w:p w14:paraId="1CB71767" w14:textId="02509B60" w:rsidR="00B14E60" w:rsidRPr="00B14E60" w:rsidRDefault="00B14E60" w:rsidP="00533565">
      <w:r>
        <w:t xml:space="preserve">We are not able to quantify the impact this may have upon businesses in terms of women’s workforce participation and any impacts on the functioning and profits of businesses. </w:t>
      </w:r>
    </w:p>
    <w:p w14:paraId="289977A6" w14:textId="77777777" w:rsidR="00B14E60" w:rsidRPr="003B4D00" w:rsidRDefault="00B14E60" w:rsidP="005F1811">
      <w:pPr>
        <w:rPr>
          <w:color w:val="auto"/>
        </w:rPr>
      </w:pPr>
    </w:p>
    <w:p w14:paraId="0B252059" w14:textId="042CC2A2" w:rsidR="00FB3EAE" w:rsidRDefault="00FB3EAE">
      <w:pPr>
        <w:rPr>
          <w:rFonts w:cstheme="minorHAnsi"/>
          <w:color w:val="auto"/>
        </w:rPr>
      </w:pPr>
      <w:r>
        <w:rPr>
          <w:rFonts w:cstheme="minorHAnsi"/>
          <w:color w:val="auto"/>
        </w:rPr>
        <w:br w:type="page"/>
      </w:r>
    </w:p>
    <w:p w14:paraId="2A569A60" w14:textId="77777777" w:rsidR="00716A5F" w:rsidRDefault="00716A5F" w:rsidP="00716A5F">
      <w:pPr>
        <w:pStyle w:val="Title"/>
      </w:pPr>
      <w:r>
        <w:t>2. Why is Government action needed?</w:t>
      </w:r>
    </w:p>
    <w:p w14:paraId="576D1683" w14:textId="77777777" w:rsidR="00260CB5" w:rsidRDefault="00EC635B" w:rsidP="00260CB5">
      <w:pPr>
        <w:rPr>
          <w:color w:val="auto"/>
        </w:rPr>
      </w:pPr>
      <w:r w:rsidRPr="003B4D00">
        <w:rPr>
          <w:color w:val="auto"/>
        </w:rPr>
        <w:t>The PPL scheme is intended to complement employer-provided parental leave entitlements in order to extend the average length of leave taken by employed parents after childbirth and to provide a minimum entitlement for self-employed women</w:t>
      </w:r>
      <w:r w:rsidR="00597E31">
        <w:rPr>
          <w:color w:val="auto"/>
        </w:rPr>
        <w:t>,</w:t>
      </w:r>
      <w:r w:rsidRPr="003B4D00">
        <w:rPr>
          <w:color w:val="auto"/>
        </w:rPr>
        <w:t xml:space="preserve"> and women without access to employer-provided leave</w:t>
      </w:r>
      <w:r w:rsidR="00260CB5" w:rsidRPr="003B4D00">
        <w:rPr>
          <w:color w:val="auto"/>
        </w:rPr>
        <w:t>. The PPL scheme is fully funded by general revenue and administered by the Commonwealth Government. The objectives of government action are outlined below.</w:t>
      </w:r>
    </w:p>
    <w:p w14:paraId="0F057DEE" w14:textId="77777777" w:rsidR="00750067" w:rsidRDefault="00750067" w:rsidP="008460F2">
      <w:pPr>
        <w:pStyle w:val="Heading3"/>
      </w:pPr>
      <w:r>
        <w:t xml:space="preserve">Government objectives </w:t>
      </w:r>
    </w:p>
    <w:p w14:paraId="60BCBADF" w14:textId="77777777" w:rsidR="001C2CAC" w:rsidRPr="00D05A7A" w:rsidRDefault="00C759D1" w:rsidP="008460F2">
      <w:pPr>
        <w:pStyle w:val="Heading4"/>
      </w:pPr>
      <w:r w:rsidRPr="00D05A7A">
        <w:t xml:space="preserve">Improve gender equality by removing the “default” of </w:t>
      </w:r>
      <w:r w:rsidR="005D58AA">
        <w:t xml:space="preserve">PLP </w:t>
      </w:r>
      <w:r w:rsidR="00737217">
        <w:t>assuming that birth parents are primary carers</w:t>
      </w:r>
    </w:p>
    <w:p w14:paraId="685D6579" w14:textId="609F33A9" w:rsidR="00CD76E6" w:rsidRDefault="005C5748" w:rsidP="00260CB5">
      <w:pPr>
        <w:rPr>
          <w:color w:val="auto"/>
        </w:rPr>
      </w:pPr>
      <w:r>
        <w:rPr>
          <w:color w:val="auto"/>
        </w:rPr>
        <w:t>Currently</w:t>
      </w:r>
      <w:r w:rsidR="00473900">
        <w:rPr>
          <w:color w:val="auto"/>
        </w:rPr>
        <w:t xml:space="preserve">, </w:t>
      </w:r>
      <w:r>
        <w:rPr>
          <w:color w:val="auto"/>
        </w:rPr>
        <w:t>u</w:t>
      </w:r>
      <w:r w:rsidR="00C759D1">
        <w:rPr>
          <w:color w:val="auto"/>
        </w:rPr>
        <w:t xml:space="preserve">nder the PPL scheme, </w:t>
      </w:r>
      <w:r>
        <w:rPr>
          <w:color w:val="auto"/>
        </w:rPr>
        <w:t xml:space="preserve">PLP ‘defaults’ to the </w:t>
      </w:r>
      <w:r w:rsidR="00C759D1">
        <w:rPr>
          <w:color w:val="auto"/>
        </w:rPr>
        <w:t>birth mother</w:t>
      </w:r>
      <w:r w:rsidR="001E0BB2">
        <w:rPr>
          <w:color w:val="auto"/>
        </w:rPr>
        <w:t xml:space="preserve">, </w:t>
      </w:r>
      <w:r>
        <w:rPr>
          <w:color w:val="auto"/>
        </w:rPr>
        <w:t>who can transfer PLP</w:t>
      </w:r>
      <w:r w:rsidR="001E0BB2">
        <w:rPr>
          <w:color w:val="auto"/>
        </w:rPr>
        <w:t xml:space="preserve"> to the</w:t>
      </w:r>
      <w:r>
        <w:rPr>
          <w:color w:val="auto"/>
        </w:rPr>
        <w:t xml:space="preserve"> father or partner as a </w:t>
      </w:r>
      <w:r w:rsidR="001E0BB2">
        <w:rPr>
          <w:color w:val="auto"/>
        </w:rPr>
        <w:t xml:space="preserve"> secondary </w:t>
      </w:r>
      <w:r>
        <w:rPr>
          <w:color w:val="auto"/>
        </w:rPr>
        <w:t>claimant</w:t>
      </w:r>
      <w:r w:rsidR="00C472FB">
        <w:rPr>
          <w:color w:val="auto"/>
        </w:rPr>
        <w:t xml:space="preserve">. </w:t>
      </w:r>
      <w:r w:rsidR="00CD76E6">
        <w:rPr>
          <w:color w:val="auto"/>
        </w:rPr>
        <w:t xml:space="preserve">This perpetuates the societal expectation that women should have primary responsibility for raising children. As a result, women are routinely disengaged from paid employment following the birth or adoption of their child. </w:t>
      </w:r>
    </w:p>
    <w:p w14:paraId="767E48F1" w14:textId="68602FCE" w:rsidR="00A65F87" w:rsidRDefault="00A65F87" w:rsidP="00260CB5">
      <w:pPr>
        <w:rPr>
          <w:color w:val="auto"/>
        </w:rPr>
      </w:pPr>
      <w:r>
        <w:rPr>
          <w:color w:val="auto"/>
        </w:rPr>
        <w:t xml:space="preserve">The PPL scheme is only one of a number of mechanisms that may influence the cultural change required to remove the assumption that caring for children is </w:t>
      </w:r>
      <w:r w:rsidR="006C192C">
        <w:rPr>
          <w:color w:val="auto"/>
        </w:rPr>
        <w:t xml:space="preserve">primarily </w:t>
      </w:r>
      <w:r>
        <w:rPr>
          <w:color w:val="auto"/>
        </w:rPr>
        <w:t xml:space="preserve">the work of women (see challenges and barriers section below). This policy aims to address this issue by encouraging working families to engage actively with PLP and decide how they will share the available </w:t>
      </w:r>
      <w:r w:rsidR="00E9508A">
        <w:rPr>
          <w:color w:val="auto"/>
        </w:rPr>
        <w:t>entitlement</w:t>
      </w:r>
      <w:r>
        <w:rPr>
          <w:color w:val="auto"/>
        </w:rPr>
        <w:t xml:space="preserve"> to </w:t>
      </w:r>
      <w:r w:rsidR="00E9508A">
        <w:rPr>
          <w:color w:val="auto"/>
        </w:rPr>
        <w:t xml:space="preserve">support </w:t>
      </w:r>
      <w:r>
        <w:rPr>
          <w:color w:val="auto"/>
        </w:rPr>
        <w:t>car</w:t>
      </w:r>
      <w:r w:rsidR="00E9508A">
        <w:rPr>
          <w:color w:val="auto"/>
        </w:rPr>
        <w:t>ing</w:t>
      </w:r>
      <w:r>
        <w:rPr>
          <w:color w:val="auto"/>
        </w:rPr>
        <w:t xml:space="preserve"> for their child. </w:t>
      </w:r>
    </w:p>
    <w:p w14:paraId="32810BCF" w14:textId="233F5C78" w:rsidR="00A65F87" w:rsidRDefault="00A65F87" w:rsidP="00260CB5">
      <w:pPr>
        <w:rPr>
          <w:color w:val="auto"/>
        </w:rPr>
      </w:pPr>
      <w:r>
        <w:rPr>
          <w:color w:val="auto"/>
        </w:rPr>
        <w:t xml:space="preserve">When the PPL scheme was introduced on 1 January 2011, an effective communication campaign was conducted to alert new or expecting parents to the existence of the scheme and encourage them to apply for payments. Similar messaging was used leading up to and following the introduction of </w:t>
      </w:r>
      <w:r w:rsidR="00E9508A">
        <w:rPr>
          <w:color w:val="auto"/>
        </w:rPr>
        <w:t>DaPP</w:t>
      </w:r>
      <w:r>
        <w:rPr>
          <w:color w:val="auto"/>
        </w:rPr>
        <w:t xml:space="preserve"> on 1 January 2013. This messaging has continued, to attempt to encourage fathers and partners (usually men) to </w:t>
      </w:r>
      <w:r w:rsidR="00E9508A">
        <w:rPr>
          <w:color w:val="auto"/>
        </w:rPr>
        <w:t>access the two week DaPP entitlement</w:t>
      </w:r>
      <w:r>
        <w:rPr>
          <w:color w:val="auto"/>
        </w:rPr>
        <w:t xml:space="preserve">. </w:t>
      </w:r>
    </w:p>
    <w:p w14:paraId="3B49B016" w14:textId="3E342E6F" w:rsidR="00A65F87" w:rsidRDefault="007F7E5B" w:rsidP="00260CB5">
      <w:pPr>
        <w:rPr>
          <w:color w:val="auto"/>
        </w:rPr>
      </w:pPr>
      <w:r>
        <w:rPr>
          <w:color w:val="auto"/>
        </w:rPr>
        <w:t>As a prominent announcement as part of the Budget, m</w:t>
      </w:r>
      <w:r w:rsidR="00A65F87">
        <w:rPr>
          <w:color w:val="auto"/>
        </w:rPr>
        <w:t>edia attention afforded to changes to the PPL scheme will also be of assistance in public</w:t>
      </w:r>
      <w:r w:rsidR="002C5930">
        <w:rPr>
          <w:color w:val="auto"/>
        </w:rPr>
        <w:t xml:space="preserve">ising the new features and eligibility criteria.  </w:t>
      </w:r>
    </w:p>
    <w:p w14:paraId="6BB356EA" w14:textId="77777777" w:rsidR="00C759D1" w:rsidRDefault="00C759D1" w:rsidP="00260CB5">
      <w:pPr>
        <w:rPr>
          <w:rFonts w:asciiTheme="majorHAnsi" w:hAnsiTheme="majorHAnsi"/>
          <w:color w:val="014463" w:themeColor="text2"/>
          <w:sz w:val="24"/>
          <w:szCs w:val="24"/>
        </w:rPr>
      </w:pPr>
      <w:r w:rsidRPr="00D05A7A">
        <w:rPr>
          <w:rFonts w:asciiTheme="majorHAnsi" w:hAnsiTheme="majorHAnsi"/>
          <w:color w:val="014463" w:themeColor="text2"/>
          <w:sz w:val="24"/>
          <w:szCs w:val="24"/>
        </w:rPr>
        <w:t xml:space="preserve">Increase flexibility for families by allowing </w:t>
      </w:r>
      <w:r w:rsidR="005C5748">
        <w:rPr>
          <w:rFonts w:asciiTheme="majorHAnsi" w:hAnsiTheme="majorHAnsi"/>
          <w:color w:val="014463" w:themeColor="text2"/>
          <w:sz w:val="24"/>
          <w:szCs w:val="24"/>
        </w:rPr>
        <w:t>parents to take PLP</w:t>
      </w:r>
      <w:r w:rsidRPr="00D05A7A">
        <w:rPr>
          <w:rFonts w:asciiTheme="majorHAnsi" w:hAnsiTheme="majorHAnsi"/>
          <w:color w:val="014463" w:themeColor="text2"/>
          <w:sz w:val="24"/>
          <w:szCs w:val="24"/>
        </w:rPr>
        <w:t xml:space="preserve"> concurrently</w:t>
      </w:r>
    </w:p>
    <w:p w14:paraId="5A1A2DA4" w14:textId="77777777" w:rsidR="00C759D1" w:rsidRPr="00D05A7A" w:rsidRDefault="00450523" w:rsidP="00D05A7A">
      <w:pPr>
        <w:pStyle w:val="Normalmorespace"/>
        <w:rPr>
          <w:color w:val="auto"/>
        </w:rPr>
      </w:pPr>
      <w:r w:rsidRPr="00D05A7A">
        <w:rPr>
          <w:rFonts w:asciiTheme="minorHAnsi" w:eastAsiaTheme="minorHAnsi" w:hAnsiTheme="minorHAnsi" w:cstheme="minorBidi"/>
          <w:color w:val="auto"/>
          <w:lang w:eastAsia="en-US"/>
        </w:rPr>
        <w:t>Under the current</w:t>
      </w:r>
      <w:r>
        <w:rPr>
          <w:rFonts w:asciiTheme="minorHAnsi" w:eastAsiaTheme="minorHAnsi" w:hAnsiTheme="minorHAnsi" w:cstheme="minorBidi"/>
          <w:color w:val="auto"/>
          <w:lang w:eastAsia="en-US"/>
        </w:rPr>
        <w:t xml:space="preserve"> PPL scheme, claimants </w:t>
      </w:r>
      <w:r w:rsidR="00737217">
        <w:rPr>
          <w:rFonts w:asciiTheme="minorHAnsi" w:eastAsiaTheme="minorHAnsi" w:hAnsiTheme="minorHAnsi" w:cstheme="minorBidi"/>
          <w:color w:val="auto"/>
          <w:lang w:eastAsia="en-US"/>
        </w:rPr>
        <w:t xml:space="preserve">sharing PLP </w:t>
      </w:r>
      <w:r>
        <w:rPr>
          <w:rFonts w:asciiTheme="minorHAnsi" w:eastAsiaTheme="minorHAnsi" w:hAnsiTheme="minorHAnsi" w:cstheme="minorBidi"/>
          <w:color w:val="auto"/>
          <w:lang w:eastAsia="en-US"/>
        </w:rPr>
        <w:t xml:space="preserve">are not able to </w:t>
      </w:r>
      <w:r w:rsidR="00430508">
        <w:rPr>
          <w:rFonts w:asciiTheme="minorHAnsi" w:eastAsiaTheme="minorHAnsi" w:hAnsiTheme="minorHAnsi" w:cstheme="minorBidi"/>
          <w:color w:val="auto"/>
          <w:lang w:eastAsia="en-US"/>
        </w:rPr>
        <w:t>take PLP</w:t>
      </w:r>
      <w:r>
        <w:rPr>
          <w:rFonts w:asciiTheme="minorHAnsi" w:eastAsiaTheme="minorHAnsi" w:hAnsiTheme="minorHAnsi" w:cstheme="minorBidi"/>
          <w:color w:val="auto"/>
          <w:lang w:eastAsia="en-US"/>
        </w:rPr>
        <w:t xml:space="preserve"> on the same day</w:t>
      </w:r>
      <w:r w:rsidR="00430508">
        <w:rPr>
          <w:rFonts w:asciiTheme="minorHAnsi" w:eastAsiaTheme="minorHAnsi" w:hAnsiTheme="minorHAnsi" w:cstheme="minorBidi"/>
          <w:color w:val="auto"/>
          <w:lang w:eastAsia="en-US"/>
        </w:rPr>
        <w:t xml:space="preserve"> as each other</w:t>
      </w:r>
      <w:r>
        <w:rPr>
          <w:rFonts w:asciiTheme="minorHAnsi" w:eastAsiaTheme="minorHAnsi" w:hAnsiTheme="minorHAnsi" w:cstheme="minorBidi"/>
          <w:color w:val="auto"/>
          <w:lang w:eastAsia="en-US"/>
        </w:rPr>
        <w:t>, which limits the extent to which parents are able to care for a new child simultaneously. Under the new proposal, claimants may take days concurrently, which will improve the flexibility of the scheme</w:t>
      </w:r>
      <w:r w:rsidR="00737217">
        <w:rPr>
          <w:rFonts w:asciiTheme="minorHAnsi" w:eastAsiaTheme="minorHAnsi" w:hAnsiTheme="minorHAnsi" w:cstheme="minorBidi"/>
          <w:color w:val="auto"/>
          <w:lang w:eastAsia="en-US"/>
        </w:rPr>
        <w:t xml:space="preserve"> and </w:t>
      </w:r>
      <w:r>
        <w:rPr>
          <w:rFonts w:asciiTheme="minorHAnsi" w:eastAsiaTheme="minorHAnsi" w:hAnsiTheme="minorHAnsi" w:cstheme="minorBidi"/>
          <w:color w:val="auto"/>
          <w:lang w:eastAsia="en-US"/>
        </w:rPr>
        <w:t xml:space="preserve">allow new parents to use their leave in the way that best suits their family and work obligations. </w:t>
      </w:r>
    </w:p>
    <w:p w14:paraId="3955D64D" w14:textId="77777777" w:rsidR="00C759D1" w:rsidRDefault="00C759D1" w:rsidP="00260CB5">
      <w:pPr>
        <w:rPr>
          <w:color w:val="auto"/>
        </w:rPr>
      </w:pPr>
      <w:r w:rsidRPr="00D05A7A">
        <w:rPr>
          <w:rFonts w:asciiTheme="majorHAnsi" w:hAnsiTheme="majorHAnsi"/>
          <w:color w:val="014463" w:themeColor="text2"/>
          <w:sz w:val="24"/>
          <w:szCs w:val="24"/>
        </w:rPr>
        <w:t xml:space="preserve">Encourage more parents to </w:t>
      </w:r>
      <w:r w:rsidR="00430508">
        <w:rPr>
          <w:rFonts w:asciiTheme="majorHAnsi" w:hAnsiTheme="majorHAnsi"/>
          <w:color w:val="014463" w:themeColor="text2"/>
          <w:sz w:val="24"/>
          <w:szCs w:val="24"/>
        </w:rPr>
        <w:t>take time off work after a birth</w:t>
      </w:r>
      <w:r w:rsidRPr="00D05A7A">
        <w:rPr>
          <w:rFonts w:asciiTheme="majorHAnsi" w:hAnsiTheme="majorHAnsi"/>
          <w:color w:val="014463" w:themeColor="text2"/>
          <w:sz w:val="24"/>
          <w:szCs w:val="24"/>
        </w:rPr>
        <w:t xml:space="preserve"> by reserving two weeks of PLP as a ‘use it or lose it’ entitlement for each </w:t>
      </w:r>
      <w:r w:rsidR="00430508">
        <w:rPr>
          <w:rFonts w:asciiTheme="majorHAnsi" w:hAnsiTheme="majorHAnsi"/>
          <w:color w:val="014463" w:themeColor="text2"/>
          <w:sz w:val="24"/>
          <w:szCs w:val="24"/>
        </w:rPr>
        <w:t>parent</w:t>
      </w:r>
    </w:p>
    <w:p w14:paraId="2D0B2D21" w14:textId="77777777" w:rsidR="00C759D1" w:rsidRDefault="00430508" w:rsidP="00260CB5">
      <w:pPr>
        <w:rPr>
          <w:color w:val="auto"/>
        </w:rPr>
      </w:pPr>
      <w:r>
        <w:rPr>
          <w:color w:val="auto"/>
        </w:rPr>
        <w:t>C</w:t>
      </w:r>
      <w:r w:rsidR="00281DC8">
        <w:rPr>
          <w:color w:val="auto"/>
        </w:rPr>
        <w:t>urrent</w:t>
      </w:r>
      <w:r>
        <w:rPr>
          <w:color w:val="auto"/>
        </w:rPr>
        <w:t>ly under the</w:t>
      </w:r>
      <w:r w:rsidR="00281DC8">
        <w:rPr>
          <w:color w:val="auto"/>
        </w:rPr>
        <w:t xml:space="preserve"> PPL scheme, </w:t>
      </w:r>
      <w:r>
        <w:rPr>
          <w:color w:val="auto"/>
        </w:rPr>
        <w:t xml:space="preserve">a two week use it or lose it entitlement </w:t>
      </w:r>
      <w:r w:rsidR="00281DC8">
        <w:rPr>
          <w:color w:val="auto"/>
        </w:rPr>
        <w:t xml:space="preserve">is </w:t>
      </w:r>
      <w:r>
        <w:rPr>
          <w:color w:val="auto"/>
        </w:rPr>
        <w:t xml:space="preserve">reserved </w:t>
      </w:r>
      <w:r w:rsidR="00281DC8">
        <w:rPr>
          <w:color w:val="auto"/>
        </w:rPr>
        <w:t>for</w:t>
      </w:r>
      <w:r>
        <w:rPr>
          <w:color w:val="auto"/>
        </w:rPr>
        <w:t xml:space="preserve"> use by</w:t>
      </w:r>
      <w:r w:rsidR="00281DC8">
        <w:rPr>
          <w:color w:val="auto"/>
        </w:rPr>
        <w:t xml:space="preserve"> fathers and partners</w:t>
      </w:r>
      <w:r>
        <w:rPr>
          <w:color w:val="auto"/>
        </w:rPr>
        <w:t xml:space="preserve"> in the form of DaPP</w:t>
      </w:r>
      <w:r w:rsidR="00281DC8">
        <w:rPr>
          <w:color w:val="auto"/>
        </w:rPr>
        <w:t xml:space="preserve">, which cannot be taken at the same time as employer-paid leave. Under the new proposal, each </w:t>
      </w:r>
      <w:r>
        <w:rPr>
          <w:color w:val="auto"/>
        </w:rPr>
        <w:t>parent</w:t>
      </w:r>
      <w:r w:rsidR="00281DC8">
        <w:rPr>
          <w:color w:val="auto"/>
        </w:rPr>
        <w:t xml:space="preserve"> must take at least two weeks</w:t>
      </w:r>
      <w:r>
        <w:rPr>
          <w:color w:val="auto"/>
        </w:rPr>
        <w:t xml:space="preserve"> of PLP</w:t>
      </w:r>
      <w:r w:rsidR="00281DC8">
        <w:rPr>
          <w:color w:val="auto"/>
        </w:rPr>
        <w:t xml:space="preserve"> in order </w:t>
      </w:r>
      <w:r>
        <w:rPr>
          <w:color w:val="auto"/>
        </w:rPr>
        <w:t xml:space="preserve">for the family </w:t>
      </w:r>
      <w:r w:rsidR="00281DC8">
        <w:rPr>
          <w:color w:val="auto"/>
        </w:rPr>
        <w:t xml:space="preserve">to receive the full 20 week entitlement. This signals that parenting is an equal partnership that should be shared between parents. Further, research shows that reserving periods of leave specifically for men results in increased uptake of leave. </w:t>
      </w:r>
    </w:p>
    <w:p w14:paraId="7EE0E882" w14:textId="77777777" w:rsidR="003E0BAE" w:rsidRDefault="003E0BAE">
      <w:pPr>
        <w:rPr>
          <w:rFonts w:asciiTheme="majorHAnsi" w:eastAsiaTheme="majorEastAsia" w:hAnsiTheme="majorHAnsi" w:cstheme="majorBidi"/>
          <w:color w:val="014463" w:themeColor="text2"/>
          <w:sz w:val="30"/>
          <w:szCs w:val="30"/>
        </w:rPr>
      </w:pPr>
      <w:r>
        <w:br w:type="page"/>
      </w:r>
    </w:p>
    <w:p w14:paraId="41411EAD" w14:textId="05E6AD82" w:rsidR="00750067" w:rsidRDefault="00750067" w:rsidP="00533565">
      <w:pPr>
        <w:pStyle w:val="Heading3"/>
      </w:pPr>
      <w:r>
        <w:t xml:space="preserve">Alternatives to Government action </w:t>
      </w:r>
    </w:p>
    <w:p w14:paraId="4E218D53" w14:textId="7D9B0227" w:rsidR="00582403" w:rsidRDefault="00582403" w:rsidP="008460F2">
      <w:pPr>
        <w:pStyle w:val="BodyText"/>
        <w:rPr>
          <w:rFonts w:eastAsia="Times New Roman"/>
          <w:bCs/>
          <w:lang w:val="en-US"/>
        </w:rPr>
      </w:pPr>
      <w:r>
        <w:rPr>
          <w:rFonts w:eastAsia="Times New Roman"/>
          <w:bCs/>
          <w:lang w:val="en-US"/>
        </w:rPr>
        <w:t xml:space="preserve">As an alternative to amending the Government-funded </w:t>
      </w:r>
      <w:r w:rsidR="00E9508A">
        <w:rPr>
          <w:rFonts w:eastAsia="Times New Roman"/>
          <w:bCs/>
          <w:lang w:val="en-US"/>
        </w:rPr>
        <w:t>PPL</w:t>
      </w:r>
      <w:r>
        <w:rPr>
          <w:rFonts w:eastAsia="Times New Roman"/>
          <w:bCs/>
          <w:lang w:val="en-US"/>
        </w:rPr>
        <w:t xml:space="preserve"> scheme, the role of businesses in paying parental leave could be encouraged – either by policy or legislation. Businesses who have the capacity to do so may be encouraged to increase paid parental leave to employees as an incentive in the absence of a more generous government scheme. </w:t>
      </w:r>
    </w:p>
    <w:p w14:paraId="529014EE" w14:textId="150F5F71" w:rsidR="00582403" w:rsidRDefault="00582403" w:rsidP="008460F2">
      <w:pPr>
        <w:pStyle w:val="BodyText"/>
      </w:pPr>
      <w:r>
        <w:rPr>
          <w:rFonts w:eastAsia="Times New Roman"/>
          <w:bCs/>
          <w:lang w:val="en-US"/>
        </w:rPr>
        <w:t xml:space="preserve">At present, businesses that do not offer paid parental leave (around 40% of all employers according to 2021 WGEA reporting) claim they do not provide payment on the basis that they are unable to afford it and/or that the current government scheme is sufficient for employees. </w:t>
      </w:r>
    </w:p>
    <w:p w14:paraId="7A42B347" w14:textId="77777777" w:rsidR="00750067" w:rsidRPr="00750067" w:rsidRDefault="00750067">
      <w:pPr>
        <w:pStyle w:val="Heading3"/>
      </w:pPr>
      <w:r>
        <w:t>Challenges and barriers</w:t>
      </w:r>
    </w:p>
    <w:p w14:paraId="49A3C432" w14:textId="435D8951" w:rsidR="00582403" w:rsidRPr="00CA6292" w:rsidRDefault="001C2968" w:rsidP="00260CB5">
      <w:pPr>
        <w:rPr>
          <w:color w:val="auto"/>
        </w:rPr>
      </w:pPr>
      <w:r>
        <w:rPr>
          <w:color w:val="auto"/>
        </w:rPr>
        <w:t>There a number of barriers to improv</w:t>
      </w:r>
      <w:r w:rsidR="00240B0A">
        <w:rPr>
          <w:color w:val="auto"/>
        </w:rPr>
        <w:t>ing</w:t>
      </w:r>
      <w:r>
        <w:rPr>
          <w:color w:val="auto"/>
        </w:rPr>
        <w:t xml:space="preserve"> gender equality, women’s workforce participation, and encourage shared caring of children. </w:t>
      </w:r>
    </w:p>
    <w:p w14:paraId="3D307997" w14:textId="412DF706" w:rsidR="00750067" w:rsidRDefault="00582403" w:rsidP="00260CB5">
      <w:pPr>
        <w:rPr>
          <w:i/>
          <w:color w:val="auto"/>
        </w:rPr>
      </w:pPr>
      <w:r>
        <w:rPr>
          <w:i/>
          <w:color w:val="auto"/>
        </w:rPr>
        <w:t>Cultural and societal norms</w:t>
      </w:r>
    </w:p>
    <w:p w14:paraId="1B6A716E" w14:textId="4D416335" w:rsidR="001C2968" w:rsidRDefault="001C2968" w:rsidP="00260CB5">
      <w:pPr>
        <w:rPr>
          <w:color w:val="auto"/>
        </w:rPr>
      </w:pPr>
      <w:r>
        <w:rPr>
          <w:color w:val="auto"/>
        </w:rPr>
        <w:t xml:space="preserve">At present and historically, an expectation has been placed upon women to leave the workforce following the birth of a child, and assume responsibility for the care of that child and of the home. This issue is not </w:t>
      </w:r>
      <w:r w:rsidR="0013305C">
        <w:rPr>
          <w:color w:val="auto"/>
        </w:rPr>
        <w:t xml:space="preserve">specific </w:t>
      </w:r>
      <w:r>
        <w:rPr>
          <w:color w:val="auto"/>
        </w:rPr>
        <w:t xml:space="preserve">to Australia, </w:t>
      </w:r>
      <w:r w:rsidR="00E13119">
        <w:rPr>
          <w:color w:val="auto"/>
        </w:rPr>
        <w:t>a</w:t>
      </w:r>
      <w:r w:rsidR="00035336">
        <w:rPr>
          <w:color w:val="auto"/>
        </w:rPr>
        <w:t>nd is</w:t>
      </w:r>
      <w:r>
        <w:rPr>
          <w:color w:val="auto"/>
        </w:rPr>
        <w:t xml:space="preserve"> prevalent across the world.</w:t>
      </w:r>
      <w:r w:rsidR="004B560B">
        <w:rPr>
          <w:rStyle w:val="FootnoteReference"/>
          <w:color w:val="auto"/>
        </w:rPr>
        <w:footnoteReference w:id="11"/>
      </w:r>
      <w:r>
        <w:rPr>
          <w:color w:val="auto"/>
        </w:rPr>
        <w:t xml:space="preserve"> </w:t>
      </w:r>
    </w:p>
    <w:p w14:paraId="22E6F4F1" w14:textId="51C1A2B6" w:rsidR="001C2968" w:rsidRPr="00CA6292" w:rsidRDefault="001C2968" w:rsidP="00260CB5">
      <w:pPr>
        <w:rPr>
          <w:color w:val="auto"/>
        </w:rPr>
      </w:pPr>
      <w:r>
        <w:rPr>
          <w:color w:val="auto"/>
        </w:rPr>
        <w:t xml:space="preserve">The proposed changes (see options 2 and 3) </w:t>
      </w:r>
      <w:r w:rsidR="00035336">
        <w:rPr>
          <w:color w:val="auto"/>
        </w:rPr>
        <w:t>a</w:t>
      </w:r>
      <w:r w:rsidR="00DF3F75">
        <w:rPr>
          <w:color w:val="auto"/>
        </w:rPr>
        <w:t>im</w:t>
      </w:r>
      <w:r w:rsidR="00035336">
        <w:rPr>
          <w:color w:val="auto"/>
        </w:rPr>
        <w:t xml:space="preserve"> to change</w:t>
      </w:r>
      <w:r>
        <w:rPr>
          <w:color w:val="auto"/>
        </w:rPr>
        <w:t xml:space="preserve"> these norms, and encourage women’s reengagement with paid work and </w:t>
      </w:r>
      <w:r w:rsidR="00035336">
        <w:rPr>
          <w:color w:val="auto"/>
        </w:rPr>
        <w:t xml:space="preserve">increase </w:t>
      </w:r>
      <w:r>
        <w:rPr>
          <w:color w:val="auto"/>
        </w:rPr>
        <w:t>men’s engagement with child</w:t>
      </w:r>
      <w:r w:rsidR="00035336">
        <w:rPr>
          <w:color w:val="auto"/>
        </w:rPr>
        <w:t>care</w:t>
      </w:r>
      <w:r>
        <w:rPr>
          <w:color w:val="auto"/>
        </w:rPr>
        <w:t>.</w:t>
      </w:r>
      <w:r w:rsidR="004B560B">
        <w:rPr>
          <w:rStyle w:val="FootnoteReference"/>
          <w:color w:val="auto"/>
        </w:rPr>
        <w:footnoteReference w:id="12"/>
      </w:r>
      <w:r>
        <w:rPr>
          <w:color w:val="auto"/>
        </w:rPr>
        <w:t xml:space="preserve"> </w:t>
      </w:r>
      <w:r w:rsidR="00035336">
        <w:rPr>
          <w:color w:val="auto"/>
        </w:rPr>
        <w:t>Shifting societal norms is diffic</w:t>
      </w:r>
      <w:r w:rsidR="007A6D59">
        <w:rPr>
          <w:color w:val="auto"/>
        </w:rPr>
        <w:t>ult and t</w:t>
      </w:r>
      <w:r w:rsidR="00CA6292">
        <w:rPr>
          <w:color w:val="auto"/>
        </w:rPr>
        <w:t>h</w:t>
      </w:r>
      <w:r w:rsidR="007A6D59">
        <w:rPr>
          <w:color w:val="auto"/>
        </w:rPr>
        <w:t>ese</w:t>
      </w:r>
      <w:r w:rsidR="00CA6292">
        <w:rPr>
          <w:color w:val="auto"/>
        </w:rPr>
        <w:t xml:space="preserve"> changes will </w:t>
      </w:r>
      <w:r w:rsidR="007A6D59">
        <w:rPr>
          <w:color w:val="auto"/>
        </w:rPr>
        <w:t>take time to have an effect. In the immediate term, these changes will provide</w:t>
      </w:r>
      <w:r w:rsidR="00CA6292">
        <w:rPr>
          <w:color w:val="auto"/>
        </w:rPr>
        <w:t xml:space="preserve"> families</w:t>
      </w:r>
      <w:r w:rsidR="007A6D59">
        <w:rPr>
          <w:color w:val="auto"/>
        </w:rPr>
        <w:t xml:space="preserve"> with the opportunity and flexibility to make decisions that suit them while also encouraging greater sharing of parental responsibilities.</w:t>
      </w:r>
    </w:p>
    <w:p w14:paraId="43D245A8" w14:textId="0C93336A" w:rsidR="00A258D3" w:rsidRDefault="001C2968" w:rsidP="00260CB5">
      <w:pPr>
        <w:rPr>
          <w:i/>
          <w:color w:val="auto"/>
        </w:rPr>
      </w:pPr>
      <w:r>
        <w:rPr>
          <w:i/>
          <w:color w:val="auto"/>
        </w:rPr>
        <w:t>Administrative complexities</w:t>
      </w:r>
    </w:p>
    <w:p w14:paraId="0628175E" w14:textId="473FA828" w:rsidR="001C2968" w:rsidRPr="00CA6292" w:rsidRDefault="00CA6292" w:rsidP="00260CB5">
      <w:pPr>
        <w:rPr>
          <w:color w:val="auto"/>
        </w:rPr>
      </w:pPr>
      <w:r>
        <w:rPr>
          <w:color w:val="auto"/>
        </w:rPr>
        <w:t xml:space="preserve">The increased flexibility of the </w:t>
      </w:r>
      <w:r w:rsidR="00240B0A">
        <w:rPr>
          <w:color w:val="auto"/>
        </w:rPr>
        <w:t xml:space="preserve">PPL </w:t>
      </w:r>
      <w:r>
        <w:rPr>
          <w:color w:val="auto"/>
        </w:rPr>
        <w:t xml:space="preserve">scheme may pose administrative concerns to families and businesses, who will need to balance parental leave against work requirements. The intended flexibility may not be achievable for all businesses or all employees as business continuity must be maintained, particularly for small businesses. </w:t>
      </w:r>
    </w:p>
    <w:p w14:paraId="39A97857" w14:textId="24BD0B05" w:rsidR="001C2968" w:rsidRDefault="001C2968" w:rsidP="00260CB5">
      <w:pPr>
        <w:rPr>
          <w:i/>
          <w:color w:val="auto"/>
        </w:rPr>
      </w:pPr>
      <w:r>
        <w:rPr>
          <w:i/>
          <w:color w:val="auto"/>
        </w:rPr>
        <w:t>Economic concerns</w:t>
      </w:r>
    </w:p>
    <w:p w14:paraId="144F5C18" w14:textId="4DD27506" w:rsidR="006E6E12" w:rsidRPr="00CA6292" w:rsidRDefault="006E6E12" w:rsidP="006E6E12">
      <w:pPr>
        <w:rPr>
          <w:rFonts w:eastAsia="Times New Roman"/>
          <w:bCs/>
          <w:lang w:val="en-US"/>
        </w:rPr>
      </w:pPr>
      <w:r>
        <w:rPr>
          <w:rFonts w:eastAsia="Times New Roman"/>
          <w:bCs/>
          <w:lang w:val="en-US"/>
        </w:rPr>
        <w:t xml:space="preserve">While the proposed changes intend to encourage more equal use of PPL by both parents, as PPL is paid at </w:t>
      </w:r>
      <w:r w:rsidR="00240B0A">
        <w:rPr>
          <w:rFonts w:eastAsia="Times New Roman"/>
          <w:bCs/>
          <w:lang w:val="en-US"/>
        </w:rPr>
        <w:t>a rate based on the n</w:t>
      </w:r>
      <w:r>
        <w:rPr>
          <w:rFonts w:eastAsia="Times New Roman"/>
          <w:bCs/>
          <w:lang w:val="en-US"/>
        </w:rPr>
        <w:t xml:space="preserve">ational </w:t>
      </w:r>
      <w:r w:rsidR="00240B0A">
        <w:rPr>
          <w:rFonts w:eastAsia="Times New Roman"/>
          <w:bCs/>
          <w:lang w:val="en-US"/>
        </w:rPr>
        <w:t>m</w:t>
      </w:r>
      <w:r>
        <w:rPr>
          <w:rFonts w:eastAsia="Times New Roman"/>
          <w:bCs/>
          <w:lang w:val="en-US"/>
        </w:rPr>
        <w:t xml:space="preserve">inimum </w:t>
      </w:r>
      <w:r w:rsidR="00240B0A">
        <w:rPr>
          <w:rFonts w:eastAsia="Times New Roman"/>
          <w:bCs/>
          <w:lang w:val="en-US"/>
        </w:rPr>
        <w:t>w</w:t>
      </w:r>
      <w:r>
        <w:rPr>
          <w:rFonts w:eastAsia="Times New Roman"/>
          <w:bCs/>
          <w:lang w:val="en-US"/>
        </w:rPr>
        <w:t xml:space="preserve">age it is likely that the higher earner in a couple (often </w:t>
      </w:r>
      <w:r w:rsidR="00DF3F75">
        <w:rPr>
          <w:rFonts w:eastAsia="Times New Roman"/>
          <w:bCs/>
          <w:lang w:val="en-US"/>
        </w:rPr>
        <w:t>the father</w:t>
      </w:r>
      <w:r>
        <w:rPr>
          <w:rFonts w:eastAsia="Times New Roman"/>
          <w:bCs/>
          <w:lang w:val="en-US"/>
        </w:rPr>
        <w:t>) will return to work earlier in order to maintain the family’s financial stability.</w:t>
      </w:r>
      <w:r w:rsidR="00DF3F75">
        <w:rPr>
          <w:rFonts w:eastAsia="Times New Roman"/>
          <w:bCs/>
          <w:lang w:val="en-US"/>
        </w:rPr>
        <w:t xml:space="preserve"> </w:t>
      </w:r>
    </w:p>
    <w:p w14:paraId="07B56CB3" w14:textId="01AC03ED" w:rsidR="00FB3EAE" w:rsidRDefault="00FB3EAE">
      <w:r>
        <w:br w:type="page"/>
      </w:r>
    </w:p>
    <w:p w14:paraId="5617D682" w14:textId="77777777" w:rsidR="00651F89" w:rsidRDefault="00651F89" w:rsidP="00C40C01">
      <w:pPr>
        <w:pStyle w:val="Title"/>
        <w:numPr>
          <w:ilvl w:val="0"/>
          <w:numId w:val="10"/>
        </w:numPr>
      </w:pPr>
      <w:r>
        <w:t>What policy options are you considering?</w:t>
      </w:r>
    </w:p>
    <w:p w14:paraId="6B8D1E01" w14:textId="77777777" w:rsidR="00470B14" w:rsidRPr="003B4D00" w:rsidRDefault="00470B14" w:rsidP="00470B14">
      <w:pPr>
        <w:rPr>
          <w:color w:val="auto"/>
        </w:rPr>
      </w:pPr>
      <w:r w:rsidRPr="003B4D00">
        <w:rPr>
          <w:color w:val="auto"/>
        </w:rPr>
        <w:t>Three policy options have been considered:</w:t>
      </w:r>
    </w:p>
    <w:p w14:paraId="1FC4F1F8" w14:textId="77777777" w:rsidR="00470B14" w:rsidRPr="003B4D00" w:rsidRDefault="00470B14" w:rsidP="008460F2">
      <w:pPr>
        <w:pStyle w:val="ListParagraph"/>
        <w:numPr>
          <w:ilvl w:val="0"/>
          <w:numId w:val="19"/>
        </w:numPr>
        <w:rPr>
          <w:color w:val="auto"/>
        </w:rPr>
      </w:pPr>
      <w:r w:rsidRPr="003B4D00">
        <w:rPr>
          <w:b/>
          <w:color w:val="auto"/>
        </w:rPr>
        <w:t>Option 1</w:t>
      </w:r>
      <w:r w:rsidRPr="003B4D00">
        <w:rPr>
          <w:color w:val="auto"/>
        </w:rPr>
        <w:t xml:space="preserve"> proposes to retain current policy settings</w:t>
      </w:r>
      <w:r w:rsidR="00D50A50">
        <w:rPr>
          <w:color w:val="auto"/>
        </w:rPr>
        <w:t xml:space="preserve"> (as described in the Background section of this document)</w:t>
      </w:r>
    </w:p>
    <w:p w14:paraId="61837642" w14:textId="77777777" w:rsidR="00E151FF" w:rsidRDefault="00470B14" w:rsidP="008460F2">
      <w:pPr>
        <w:pStyle w:val="ListParagraph"/>
        <w:numPr>
          <w:ilvl w:val="0"/>
          <w:numId w:val="19"/>
        </w:numPr>
        <w:rPr>
          <w:color w:val="auto"/>
        </w:rPr>
      </w:pPr>
      <w:r w:rsidRPr="003B4D00">
        <w:rPr>
          <w:b/>
          <w:color w:val="auto"/>
        </w:rPr>
        <w:t>Option 2</w:t>
      </w:r>
      <w:r w:rsidRPr="003B4D00">
        <w:rPr>
          <w:color w:val="auto"/>
        </w:rPr>
        <w:t xml:space="preserve"> proposes to </w:t>
      </w:r>
      <w:r w:rsidR="00E151FF">
        <w:rPr>
          <w:color w:val="auto"/>
        </w:rPr>
        <w:t>implement settings in the 2022-23</w:t>
      </w:r>
      <w:r w:rsidR="009D6130">
        <w:rPr>
          <w:color w:val="auto"/>
        </w:rPr>
        <w:t xml:space="preserve"> March</w:t>
      </w:r>
      <w:r w:rsidR="00E151FF">
        <w:rPr>
          <w:color w:val="auto"/>
        </w:rPr>
        <w:t xml:space="preserve"> Budget measure</w:t>
      </w:r>
      <w:r w:rsidR="009D6130">
        <w:rPr>
          <w:color w:val="auto"/>
        </w:rPr>
        <w:t xml:space="preserve"> to</w:t>
      </w:r>
      <w:r w:rsidR="00E151FF">
        <w:rPr>
          <w:color w:val="auto"/>
        </w:rPr>
        <w:t xml:space="preserve">: </w:t>
      </w:r>
      <w:r w:rsidR="009D6130">
        <w:rPr>
          <w:color w:val="auto"/>
        </w:rPr>
        <w:t xml:space="preserve">combine DaPP and PLP into a single payment, </w:t>
      </w:r>
      <w:r w:rsidR="00E151FF">
        <w:rPr>
          <w:color w:val="auto"/>
        </w:rPr>
        <w:t>introduc</w:t>
      </w:r>
      <w:r w:rsidR="009D6130">
        <w:rPr>
          <w:color w:val="auto"/>
        </w:rPr>
        <w:t>e</w:t>
      </w:r>
      <w:r w:rsidR="00E151FF">
        <w:rPr>
          <w:color w:val="auto"/>
        </w:rPr>
        <w:t xml:space="preserve"> a family income test ($350,000), and mak</w:t>
      </w:r>
      <w:r w:rsidR="009D6130">
        <w:rPr>
          <w:color w:val="auto"/>
        </w:rPr>
        <w:t>e</w:t>
      </w:r>
      <w:r w:rsidR="00E151FF">
        <w:rPr>
          <w:color w:val="auto"/>
        </w:rPr>
        <w:t xml:space="preserve"> PLP entitlements fully flexible. </w:t>
      </w:r>
    </w:p>
    <w:p w14:paraId="0B5CA08A" w14:textId="77777777" w:rsidR="00470B14" w:rsidRPr="00D05A7A" w:rsidRDefault="00E151FF" w:rsidP="008460F2">
      <w:pPr>
        <w:pStyle w:val="ListParagraph"/>
        <w:numPr>
          <w:ilvl w:val="0"/>
          <w:numId w:val="19"/>
        </w:numPr>
        <w:rPr>
          <w:b/>
          <w:color w:val="auto"/>
        </w:rPr>
      </w:pPr>
      <w:r>
        <w:rPr>
          <w:b/>
          <w:color w:val="auto"/>
        </w:rPr>
        <w:t xml:space="preserve">Option 3 </w:t>
      </w:r>
      <w:r>
        <w:rPr>
          <w:color w:val="auto"/>
        </w:rPr>
        <w:t xml:space="preserve">proposes to </w:t>
      </w:r>
      <w:r w:rsidR="009D6130">
        <w:rPr>
          <w:color w:val="auto"/>
        </w:rPr>
        <w:t xml:space="preserve">build on the changes in </w:t>
      </w:r>
      <w:r>
        <w:rPr>
          <w:color w:val="auto"/>
        </w:rPr>
        <w:t xml:space="preserve">Option 2 </w:t>
      </w:r>
      <w:r w:rsidR="009D6130">
        <w:rPr>
          <w:color w:val="auto"/>
        </w:rPr>
        <w:t>to</w:t>
      </w:r>
      <w:r>
        <w:rPr>
          <w:color w:val="auto"/>
        </w:rPr>
        <w:t xml:space="preserve">: </w:t>
      </w:r>
    </w:p>
    <w:p w14:paraId="7B878A72" w14:textId="77777777" w:rsidR="00E151FF" w:rsidRPr="00D05A7A" w:rsidRDefault="00E151FF" w:rsidP="008460F2">
      <w:pPr>
        <w:pStyle w:val="ListParagraph"/>
        <w:numPr>
          <w:ilvl w:val="1"/>
          <w:numId w:val="19"/>
        </w:numPr>
        <w:rPr>
          <w:b/>
          <w:color w:val="auto"/>
        </w:rPr>
      </w:pPr>
      <w:r>
        <w:rPr>
          <w:color w:val="auto"/>
        </w:rPr>
        <w:t>introduc</w:t>
      </w:r>
      <w:r w:rsidR="009D6130">
        <w:rPr>
          <w:color w:val="auto"/>
        </w:rPr>
        <w:t>e</w:t>
      </w:r>
      <w:r>
        <w:rPr>
          <w:color w:val="auto"/>
        </w:rPr>
        <w:t xml:space="preserve"> </w:t>
      </w:r>
      <w:r w:rsidR="00A87C2B">
        <w:rPr>
          <w:color w:val="auto"/>
        </w:rPr>
        <w:t>gender neutral</w:t>
      </w:r>
      <w:r>
        <w:rPr>
          <w:color w:val="auto"/>
        </w:rPr>
        <w:t xml:space="preserve"> claiming, such that either parent can claim PLP</w:t>
      </w:r>
      <w:r w:rsidR="00397B1C">
        <w:rPr>
          <w:color w:val="auto"/>
        </w:rPr>
        <w:t xml:space="preserve"> first</w:t>
      </w:r>
      <w:r>
        <w:rPr>
          <w:color w:val="auto"/>
        </w:rPr>
        <w:t xml:space="preserve">; </w:t>
      </w:r>
    </w:p>
    <w:p w14:paraId="19D74016" w14:textId="77777777" w:rsidR="00E151FF" w:rsidRPr="00D05A7A" w:rsidRDefault="00E151FF" w:rsidP="008460F2">
      <w:pPr>
        <w:pStyle w:val="ListParagraph"/>
        <w:numPr>
          <w:ilvl w:val="1"/>
          <w:numId w:val="19"/>
        </w:numPr>
        <w:rPr>
          <w:b/>
          <w:color w:val="auto"/>
        </w:rPr>
      </w:pPr>
      <w:r>
        <w:rPr>
          <w:color w:val="auto"/>
        </w:rPr>
        <w:t>reserv</w:t>
      </w:r>
      <w:r w:rsidR="009D6130">
        <w:rPr>
          <w:color w:val="auto"/>
        </w:rPr>
        <w:t>e</w:t>
      </w:r>
      <w:r>
        <w:rPr>
          <w:color w:val="auto"/>
        </w:rPr>
        <w:t xml:space="preserve"> two weeks of PLP as a ‘use it or lose it’ entitlement for each parent</w:t>
      </w:r>
      <w:r w:rsidR="00A70662">
        <w:rPr>
          <w:color w:val="auto"/>
        </w:rPr>
        <w:t xml:space="preserve">; </w:t>
      </w:r>
      <w:r w:rsidR="009D6130">
        <w:rPr>
          <w:color w:val="auto"/>
        </w:rPr>
        <w:t>and</w:t>
      </w:r>
    </w:p>
    <w:p w14:paraId="71C24B74" w14:textId="77777777" w:rsidR="00A70662" w:rsidRPr="00D05A7A" w:rsidRDefault="00A70662" w:rsidP="008460F2">
      <w:pPr>
        <w:pStyle w:val="ListParagraph"/>
        <w:numPr>
          <w:ilvl w:val="1"/>
          <w:numId w:val="19"/>
        </w:numPr>
        <w:rPr>
          <w:b/>
          <w:color w:val="auto"/>
        </w:rPr>
      </w:pPr>
      <w:r>
        <w:rPr>
          <w:color w:val="auto"/>
        </w:rPr>
        <w:t xml:space="preserve">allow parents to take PLP concurrently. </w:t>
      </w:r>
    </w:p>
    <w:p w14:paraId="45D59B93" w14:textId="77777777" w:rsidR="00470B14" w:rsidRPr="003B4D00" w:rsidRDefault="00470B14" w:rsidP="00470B14">
      <w:pPr>
        <w:rPr>
          <w:color w:val="auto"/>
        </w:rPr>
      </w:pPr>
      <w:r w:rsidRPr="003B4D00">
        <w:rPr>
          <w:color w:val="auto"/>
        </w:rPr>
        <w:t>Each of the options is described in detail below.</w:t>
      </w:r>
    </w:p>
    <w:p w14:paraId="2EBE28C0" w14:textId="77777777" w:rsidR="00F61469" w:rsidRPr="00676DC1" w:rsidRDefault="00F61469" w:rsidP="00B0443C">
      <w:pPr>
        <w:pStyle w:val="Heading3"/>
        <w:rPr>
          <w:b/>
        </w:rPr>
      </w:pPr>
      <w:r w:rsidRPr="00B0443C">
        <w:rPr>
          <w:b/>
        </w:rPr>
        <w:t>Option 1 – Status Quo</w:t>
      </w:r>
    </w:p>
    <w:p w14:paraId="502E1921" w14:textId="77777777" w:rsidR="00F61469" w:rsidRPr="003B4D00" w:rsidRDefault="00F61469" w:rsidP="00F61469">
      <w:pPr>
        <w:autoSpaceDE w:val="0"/>
        <w:autoSpaceDN w:val="0"/>
        <w:spacing w:before="120"/>
        <w:rPr>
          <w:color w:val="auto"/>
        </w:rPr>
      </w:pPr>
      <w:r w:rsidRPr="003B4D00">
        <w:rPr>
          <w:color w:val="auto"/>
        </w:rPr>
        <w:t>Under this option, no amendments would be made to the PPL scheme, leaving the current policy parameters (as described in the background section) in place.</w:t>
      </w:r>
    </w:p>
    <w:p w14:paraId="1386D67E" w14:textId="77777777" w:rsidR="00F61469" w:rsidRPr="003B4D00" w:rsidRDefault="00F61469" w:rsidP="00F61469">
      <w:pPr>
        <w:autoSpaceDE w:val="0"/>
        <w:autoSpaceDN w:val="0"/>
        <w:spacing w:before="120"/>
        <w:rPr>
          <w:color w:val="auto"/>
        </w:rPr>
      </w:pPr>
      <w:r w:rsidRPr="003B4D00">
        <w:rPr>
          <w:color w:val="auto"/>
        </w:rPr>
        <w:t xml:space="preserve">This option would see the PPL scheme continue to </w:t>
      </w:r>
      <w:r w:rsidR="00CA71C2" w:rsidRPr="003B4D00">
        <w:rPr>
          <w:color w:val="auto"/>
        </w:rPr>
        <w:t xml:space="preserve">operate </w:t>
      </w:r>
      <w:r w:rsidRPr="003B4D00">
        <w:rPr>
          <w:color w:val="auto"/>
        </w:rPr>
        <w:t xml:space="preserve">closely based on the Productivity Commission’s 2009 recommendations and settings. This option would not have any additional costs and would continue to support fathers and partners of the birth mother through their own specific payment and eligibility requirements, supporting all eligible claimants with a newborn or adopted child to make a claim for payment, without the explicit need for an eligible birth mother. </w:t>
      </w:r>
    </w:p>
    <w:p w14:paraId="36DF4889" w14:textId="3EFD308F" w:rsidR="00F61469" w:rsidRDefault="00F61469" w:rsidP="00F61469">
      <w:pPr>
        <w:autoSpaceDE w:val="0"/>
        <w:autoSpaceDN w:val="0"/>
        <w:spacing w:before="120"/>
        <w:rPr>
          <w:color w:val="auto"/>
        </w:rPr>
      </w:pPr>
      <w:r w:rsidRPr="003B4D00">
        <w:rPr>
          <w:color w:val="auto"/>
        </w:rPr>
        <w:t>It would also provide the Government more time to consider and evaluate the introduction of the 1 July 2020 flexibility measure</w:t>
      </w:r>
      <w:r w:rsidR="00BD510A">
        <w:rPr>
          <w:color w:val="auto"/>
        </w:rPr>
        <w:t xml:space="preserve"> (which introduced  6 week</w:t>
      </w:r>
      <w:r w:rsidR="00240B0A">
        <w:rPr>
          <w:color w:val="auto"/>
        </w:rPr>
        <w:t>s of</w:t>
      </w:r>
      <w:r w:rsidR="00BD510A">
        <w:rPr>
          <w:color w:val="auto"/>
        </w:rPr>
        <w:t xml:space="preserve"> flexible P</w:t>
      </w:r>
      <w:r w:rsidR="00240B0A">
        <w:rPr>
          <w:color w:val="auto"/>
        </w:rPr>
        <w:t>PL</w:t>
      </w:r>
      <w:r w:rsidR="00BD510A">
        <w:rPr>
          <w:color w:val="auto"/>
        </w:rPr>
        <w:t>)</w:t>
      </w:r>
      <w:r w:rsidRPr="003B4D00">
        <w:rPr>
          <w:color w:val="auto"/>
        </w:rPr>
        <w:t xml:space="preserve">, and if take up of the option and transfers of payments to secondary claimants increases as more families become aware of these arrangements. </w:t>
      </w:r>
    </w:p>
    <w:p w14:paraId="3038A5A8" w14:textId="5DDA6F69" w:rsidR="00C6531F" w:rsidRPr="003B4D00" w:rsidRDefault="00C6531F" w:rsidP="00F61469">
      <w:pPr>
        <w:autoSpaceDE w:val="0"/>
        <w:autoSpaceDN w:val="0"/>
        <w:spacing w:before="120"/>
        <w:rPr>
          <w:color w:val="auto"/>
        </w:rPr>
      </w:pPr>
      <w:r>
        <w:rPr>
          <w:color w:val="auto"/>
        </w:rPr>
        <w:t>Services Australia continues to alert P</w:t>
      </w:r>
      <w:r w:rsidR="00DE388D">
        <w:rPr>
          <w:color w:val="auto"/>
        </w:rPr>
        <w:t>LP</w:t>
      </w:r>
      <w:r>
        <w:rPr>
          <w:color w:val="auto"/>
        </w:rPr>
        <w:t xml:space="preserve"> recipients of their </w:t>
      </w:r>
      <w:r w:rsidR="00DE388D">
        <w:rPr>
          <w:color w:val="auto"/>
        </w:rPr>
        <w:t>ability</w:t>
      </w:r>
      <w:r>
        <w:rPr>
          <w:color w:val="auto"/>
        </w:rPr>
        <w:t xml:space="preserve"> to access six weeks of their PLP flexibly at the time they </w:t>
      </w:r>
      <w:r w:rsidR="00DE388D">
        <w:rPr>
          <w:color w:val="auto"/>
        </w:rPr>
        <w:t>claim</w:t>
      </w:r>
      <w:r>
        <w:rPr>
          <w:color w:val="auto"/>
        </w:rPr>
        <w:t xml:space="preserve">. </w:t>
      </w:r>
      <w:r w:rsidR="00DE388D">
        <w:rPr>
          <w:color w:val="auto"/>
        </w:rPr>
        <w:t>In 2020-21,</w:t>
      </w:r>
      <w:r>
        <w:rPr>
          <w:color w:val="auto"/>
        </w:rPr>
        <w:t xml:space="preserve"> less than 10 per cent of</w:t>
      </w:r>
      <w:r w:rsidR="00DE388D">
        <w:rPr>
          <w:color w:val="auto"/>
        </w:rPr>
        <w:t xml:space="preserve"> PLP</w:t>
      </w:r>
      <w:r>
        <w:rPr>
          <w:color w:val="auto"/>
        </w:rPr>
        <w:t xml:space="preserve"> recipients use</w:t>
      </w:r>
      <w:r w:rsidR="00DE388D">
        <w:rPr>
          <w:color w:val="auto"/>
        </w:rPr>
        <w:t>d</w:t>
      </w:r>
      <w:r>
        <w:rPr>
          <w:color w:val="auto"/>
        </w:rPr>
        <w:t xml:space="preserve"> their </w:t>
      </w:r>
      <w:r w:rsidR="00DE388D">
        <w:rPr>
          <w:color w:val="auto"/>
        </w:rPr>
        <w:t>entitlement</w:t>
      </w:r>
      <w:r>
        <w:rPr>
          <w:color w:val="auto"/>
        </w:rPr>
        <w:t xml:space="preserve"> flexibly. </w:t>
      </w:r>
    </w:p>
    <w:p w14:paraId="2EEE826B" w14:textId="77777777" w:rsidR="008B3C7C" w:rsidRPr="003B4D00" w:rsidRDefault="00753355" w:rsidP="00F61469">
      <w:pPr>
        <w:autoSpaceDE w:val="0"/>
        <w:autoSpaceDN w:val="0"/>
        <w:spacing w:before="120"/>
        <w:rPr>
          <w:color w:val="auto"/>
        </w:rPr>
      </w:pPr>
      <w:r w:rsidRPr="003B4D00">
        <w:rPr>
          <w:color w:val="auto"/>
        </w:rPr>
        <w:t>For a detailed description of current policy settings please refer to the Background section.</w:t>
      </w:r>
      <w:r w:rsidR="008B3C7C" w:rsidRPr="003B4D00">
        <w:rPr>
          <w:color w:val="auto"/>
        </w:rPr>
        <w:t xml:space="preserve"> </w:t>
      </w:r>
    </w:p>
    <w:p w14:paraId="0F0E03C3" w14:textId="77777777" w:rsidR="00470B14" w:rsidRPr="00B27107" w:rsidRDefault="00470B14" w:rsidP="00C40C01">
      <w:pPr>
        <w:pStyle w:val="Heading3"/>
        <w:rPr>
          <w:b/>
        </w:rPr>
      </w:pPr>
      <w:r w:rsidRPr="002568E5">
        <w:rPr>
          <w:b/>
        </w:rPr>
        <w:t xml:space="preserve">Option </w:t>
      </w:r>
      <w:r>
        <w:rPr>
          <w:b/>
        </w:rPr>
        <w:t>2</w:t>
      </w:r>
      <w:r w:rsidR="00A70662">
        <w:rPr>
          <w:b/>
        </w:rPr>
        <w:t xml:space="preserve"> – Implement </w:t>
      </w:r>
      <w:r w:rsidR="00397B1C">
        <w:rPr>
          <w:b/>
        </w:rPr>
        <w:t xml:space="preserve">the </w:t>
      </w:r>
      <w:r w:rsidR="00A70662">
        <w:rPr>
          <w:b/>
        </w:rPr>
        <w:t>settings</w:t>
      </w:r>
      <w:r w:rsidR="0023472E">
        <w:rPr>
          <w:b/>
        </w:rPr>
        <w:t xml:space="preserve"> announced</w:t>
      </w:r>
      <w:r w:rsidR="00A70662">
        <w:rPr>
          <w:b/>
        </w:rPr>
        <w:t xml:space="preserve"> in 2022-23 </w:t>
      </w:r>
      <w:r w:rsidR="0023472E">
        <w:rPr>
          <w:b/>
        </w:rPr>
        <w:t xml:space="preserve">March </w:t>
      </w:r>
      <w:r w:rsidR="00A70662">
        <w:rPr>
          <w:b/>
        </w:rPr>
        <w:t>Budget</w:t>
      </w:r>
      <w:r w:rsidR="00397B1C">
        <w:rPr>
          <w:b/>
        </w:rPr>
        <w:t xml:space="preserve"> to combine DaPP and PLP into a single payment, add a family income limit of</w:t>
      </w:r>
      <w:r w:rsidR="00397B1C" w:rsidRPr="00397B1C">
        <w:rPr>
          <w:b/>
        </w:rPr>
        <w:t xml:space="preserve"> $350,000 </w:t>
      </w:r>
      <w:r w:rsidR="00397B1C">
        <w:rPr>
          <w:b/>
        </w:rPr>
        <w:t>and increase the flexibility of PLP</w:t>
      </w:r>
    </w:p>
    <w:p w14:paraId="27B30EDB" w14:textId="77777777" w:rsidR="00427A42" w:rsidRPr="003B4D00" w:rsidRDefault="0023472E" w:rsidP="00427A42">
      <w:pPr>
        <w:rPr>
          <w:color w:val="auto"/>
        </w:rPr>
      </w:pPr>
      <w:r>
        <w:rPr>
          <w:color w:val="auto"/>
        </w:rPr>
        <w:t>T</w:t>
      </w:r>
      <w:r w:rsidR="00CF451C" w:rsidRPr="003B4D00">
        <w:rPr>
          <w:color w:val="auto"/>
        </w:rPr>
        <w:t xml:space="preserve">his proposal would </w:t>
      </w:r>
      <w:r w:rsidR="00427A42" w:rsidRPr="003B4D00">
        <w:rPr>
          <w:color w:val="auto"/>
        </w:rPr>
        <w:t>see</w:t>
      </w:r>
      <w:r w:rsidR="000015B9" w:rsidRPr="003B4D00">
        <w:rPr>
          <w:color w:val="auto"/>
        </w:rPr>
        <w:t>k to</w:t>
      </w:r>
      <w:r w:rsidR="00C917BF">
        <w:rPr>
          <w:color w:val="auto"/>
        </w:rPr>
        <w:t xml:space="preserve"> combine</w:t>
      </w:r>
      <w:r>
        <w:rPr>
          <w:color w:val="auto"/>
        </w:rPr>
        <w:t xml:space="preserve"> the</w:t>
      </w:r>
      <w:r w:rsidR="00C917BF" w:rsidRPr="003B4D00">
        <w:rPr>
          <w:color w:val="auto"/>
        </w:rPr>
        <w:t xml:space="preserve"> </w:t>
      </w:r>
      <w:r w:rsidR="00A70662">
        <w:rPr>
          <w:color w:val="auto"/>
        </w:rPr>
        <w:t xml:space="preserve">current </w:t>
      </w:r>
      <w:r>
        <w:rPr>
          <w:color w:val="auto"/>
        </w:rPr>
        <w:t>payments under the PPL scheme</w:t>
      </w:r>
      <w:r w:rsidR="00A70662">
        <w:rPr>
          <w:color w:val="auto"/>
        </w:rPr>
        <w:t xml:space="preserve"> into a </w:t>
      </w:r>
      <w:r w:rsidR="00397B1C">
        <w:rPr>
          <w:color w:val="auto"/>
        </w:rPr>
        <w:t xml:space="preserve">single, flexible </w:t>
      </w:r>
      <w:r w:rsidR="00A70662">
        <w:rPr>
          <w:color w:val="auto"/>
        </w:rPr>
        <w:t>20</w:t>
      </w:r>
      <w:r w:rsidR="00C917BF">
        <w:rPr>
          <w:color w:val="auto"/>
        </w:rPr>
        <w:t>-week</w:t>
      </w:r>
      <w:r w:rsidR="008E3033">
        <w:rPr>
          <w:color w:val="auto"/>
        </w:rPr>
        <w:t xml:space="preserve"> </w:t>
      </w:r>
      <w:r w:rsidR="00C917BF">
        <w:rPr>
          <w:color w:val="auto"/>
        </w:rPr>
        <w:t>entitlement</w:t>
      </w:r>
      <w:r w:rsidR="00A70662">
        <w:rPr>
          <w:color w:val="auto"/>
        </w:rPr>
        <w:t xml:space="preserve">, that </w:t>
      </w:r>
      <w:r w:rsidR="00C305B9" w:rsidRPr="003B4D00">
        <w:rPr>
          <w:color w:val="auto"/>
        </w:rPr>
        <w:t xml:space="preserve">working </w:t>
      </w:r>
      <w:r w:rsidR="00427A42" w:rsidRPr="003B4D00">
        <w:rPr>
          <w:color w:val="auto"/>
        </w:rPr>
        <w:t xml:space="preserve">families can use </w:t>
      </w:r>
      <w:r w:rsidR="00397B1C">
        <w:rPr>
          <w:color w:val="auto"/>
        </w:rPr>
        <w:t>to</w:t>
      </w:r>
      <w:r w:rsidR="00427A42" w:rsidRPr="003B4D00">
        <w:rPr>
          <w:color w:val="auto"/>
        </w:rPr>
        <w:t xml:space="preserve"> su</w:t>
      </w:r>
      <w:r w:rsidR="00397B1C">
        <w:rPr>
          <w:color w:val="auto"/>
        </w:rPr>
        <w:t>pport</w:t>
      </w:r>
      <w:r w:rsidR="00427A42" w:rsidRPr="003B4D00">
        <w:rPr>
          <w:color w:val="auto"/>
        </w:rPr>
        <w:t xml:space="preserve"> their specific circumstances. </w:t>
      </w:r>
    </w:p>
    <w:p w14:paraId="1B4DB82F" w14:textId="77777777" w:rsidR="00427A42" w:rsidRPr="003B4D00" w:rsidRDefault="0023472E" w:rsidP="00427A42">
      <w:pPr>
        <w:rPr>
          <w:color w:val="auto"/>
        </w:rPr>
      </w:pPr>
      <w:r>
        <w:rPr>
          <w:color w:val="auto"/>
        </w:rPr>
        <w:t>This proposal would</w:t>
      </w:r>
      <w:r w:rsidR="00427A42" w:rsidRPr="003B4D00">
        <w:rPr>
          <w:color w:val="auto"/>
        </w:rPr>
        <w:t xml:space="preserve"> </w:t>
      </w:r>
      <w:r w:rsidR="00737217">
        <w:rPr>
          <w:color w:val="auto"/>
        </w:rPr>
        <w:t>simplify</w:t>
      </w:r>
      <w:r w:rsidR="00C917BF">
        <w:rPr>
          <w:color w:val="auto"/>
        </w:rPr>
        <w:t xml:space="preserve"> sharing </w:t>
      </w:r>
      <w:r>
        <w:rPr>
          <w:color w:val="auto"/>
        </w:rPr>
        <w:t>PLP</w:t>
      </w:r>
      <w:r w:rsidR="00C917BF">
        <w:rPr>
          <w:color w:val="auto"/>
        </w:rPr>
        <w:t xml:space="preserve">, </w:t>
      </w:r>
      <w:r w:rsidR="00427A42" w:rsidRPr="003B4D00">
        <w:rPr>
          <w:color w:val="auto"/>
        </w:rPr>
        <w:t>support</w:t>
      </w:r>
      <w:r w:rsidR="00737217">
        <w:rPr>
          <w:color w:val="auto"/>
        </w:rPr>
        <w:t>ing</w:t>
      </w:r>
      <w:r w:rsidR="00427A42" w:rsidRPr="003B4D00">
        <w:rPr>
          <w:color w:val="auto"/>
        </w:rPr>
        <w:t xml:space="preserve"> families</w:t>
      </w:r>
      <w:r w:rsidR="000A04BC">
        <w:rPr>
          <w:color w:val="auto"/>
        </w:rPr>
        <w:t xml:space="preserve"> to</w:t>
      </w:r>
      <w:r w:rsidR="00427A42" w:rsidRPr="003B4D00">
        <w:rPr>
          <w:color w:val="auto"/>
        </w:rPr>
        <w:t xml:space="preserve"> </w:t>
      </w:r>
      <w:r w:rsidR="00737217">
        <w:rPr>
          <w:color w:val="auto"/>
        </w:rPr>
        <w:t xml:space="preserve">better </w:t>
      </w:r>
      <w:r w:rsidR="00427A42" w:rsidRPr="003B4D00">
        <w:rPr>
          <w:color w:val="auto"/>
        </w:rPr>
        <w:t>balance</w:t>
      </w:r>
      <w:r w:rsidR="00C917BF">
        <w:rPr>
          <w:color w:val="auto"/>
        </w:rPr>
        <w:t xml:space="preserve"> work and caring</w:t>
      </w:r>
      <w:r w:rsidR="00427A42" w:rsidRPr="003B4D00">
        <w:rPr>
          <w:color w:val="auto"/>
        </w:rPr>
        <w:t xml:space="preserve"> responsibilities. Eligible </w:t>
      </w:r>
      <w:r w:rsidR="00C305B9" w:rsidRPr="003B4D00">
        <w:rPr>
          <w:color w:val="auto"/>
        </w:rPr>
        <w:t xml:space="preserve">working </w:t>
      </w:r>
      <w:r w:rsidR="00427A42" w:rsidRPr="003B4D00">
        <w:rPr>
          <w:color w:val="auto"/>
        </w:rPr>
        <w:t>parents will be able to share PPL entitlements between them as much</w:t>
      </w:r>
      <w:r w:rsidR="00CF451C" w:rsidRPr="003B4D00">
        <w:rPr>
          <w:color w:val="auto"/>
        </w:rPr>
        <w:t xml:space="preserve">, </w:t>
      </w:r>
      <w:r w:rsidR="00427A42" w:rsidRPr="003B4D00">
        <w:rPr>
          <w:color w:val="auto"/>
        </w:rPr>
        <w:t>or as little</w:t>
      </w:r>
      <w:r w:rsidR="00CF451C" w:rsidRPr="003B4D00">
        <w:rPr>
          <w:color w:val="auto"/>
        </w:rPr>
        <w:t xml:space="preserve">, </w:t>
      </w:r>
      <w:r w:rsidR="00427A42" w:rsidRPr="003B4D00">
        <w:rPr>
          <w:color w:val="auto"/>
        </w:rPr>
        <w:t xml:space="preserve">as works for their specific circumstances within two years of their child’s birth or adoption. </w:t>
      </w:r>
    </w:p>
    <w:p w14:paraId="0F9FA7A3" w14:textId="77777777" w:rsidR="00427A42" w:rsidRPr="003B4D00" w:rsidRDefault="00427A42" w:rsidP="00427A42">
      <w:pPr>
        <w:rPr>
          <w:color w:val="auto"/>
        </w:rPr>
      </w:pPr>
      <w:r w:rsidRPr="003B4D00">
        <w:rPr>
          <w:color w:val="auto"/>
        </w:rPr>
        <w:t xml:space="preserve">A single </w:t>
      </w:r>
      <w:r w:rsidR="0023472E">
        <w:rPr>
          <w:color w:val="auto"/>
        </w:rPr>
        <w:t xml:space="preserve">payment under the </w:t>
      </w:r>
      <w:r w:rsidRPr="003B4D00">
        <w:rPr>
          <w:color w:val="auto"/>
        </w:rPr>
        <w:t>PPL scheme will assist to further promote equality between mothers and fathers</w:t>
      </w:r>
      <w:r w:rsidR="00A404B4">
        <w:rPr>
          <w:color w:val="auto"/>
        </w:rPr>
        <w:t xml:space="preserve">, by providing equality of opportunity </w:t>
      </w:r>
      <w:r w:rsidRPr="003B4D00">
        <w:rPr>
          <w:color w:val="auto"/>
        </w:rPr>
        <w:t xml:space="preserve">in relation to both work and care. It also continues to support the health and wellbeing of birth mothers, with women able to take the amount of </w:t>
      </w:r>
      <w:r w:rsidR="0023472E">
        <w:rPr>
          <w:color w:val="auto"/>
        </w:rPr>
        <w:t>PLP</w:t>
      </w:r>
      <w:r w:rsidRPr="003B4D00">
        <w:rPr>
          <w:color w:val="auto"/>
        </w:rPr>
        <w:t xml:space="preserve"> that works for them. </w:t>
      </w:r>
    </w:p>
    <w:p w14:paraId="5AA05CA6" w14:textId="77777777" w:rsidR="00C6531F" w:rsidRDefault="00427A42" w:rsidP="00C6531F">
      <w:pPr>
        <w:spacing w:before="120" w:line="240" w:lineRule="auto"/>
        <w:rPr>
          <w:color w:val="auto"/>
        </w:rPr>
      </w:pPr>
      <w:r w:rsidRPr="00B0443C">
        <w:rPr>
          <w:color w:val="auto"/>
        </w:rPr>
        <w:t>The health and development objectives of the PPL scheme would also continue to be supported by retaining the current claim hierarchy, which requires that a birth mother claim as a primary claimant first, with the ability to transfer all or part of the entitlement to the father or partner</w:t>
      </w:r>
      <w:r w:rsidR="00737217">
        <w:rPr>
          <w:color w:val="auto"/>
        </w:rPr>
        <w:t>, provided both meet the eligibility criteria</w:t>
      </w:r>
      <w:r w:rsidRPr="00B0443C">
        <w:rPr>
          <w:color w:val="auto"/>
        </w:rPr>
        <w:t xml:space="preserve">. This allows the birth mother to keep the entitlement if she chooses. </w:t>
      </w:r>
    </w:p>
    <w:p w14:paraId="373129A7" w14:textId="7A5CF142" w:rsidR="00427A42" w:rsidRPr="00B0443C" w:rsidRDefault="00427A42" w:rsidP="00C6531F">
      <w:pPr>
        <w:spacing w:before="120" w:line="240" w:lineRule="auto"/>
        <w:rPr>
          <w:color w:val="auto"/>
        </w:rPr>
      </w:pPr>
      <w:r w:rsidRPr="00B0443C">
        <w:rPr>
          <w:color w:val="auto"/>
        </w:rPr>
        <w:t>The claim hierarchy is described below:</w:t>
      </w:r>
    </w:p>
    <w:p w14:paraId="7417C2A8" w14:textId="77777777" w:rsidR="00427A42" w:rsidRPr="003B4D00" w:rsidRDefault="00427A42" w:rsidP="008460F2">
      <w:pPr>
        <w:numPr>
          <w:ilvl w:val="0"/>
          <w:numId w:val="12"/>
        </w:numPr>
        <w:spacing w:after="0" w:line="240" w:lineRule="auto"/>
        <w:ind w:left="714" w:hanging="357"/>
        <w:rPr>
          <w:color w:val="auto"/>
        </w:rPr>
      </w:pPr>
      <w:r w:rsidRPr="003B4D00">
        <w:rPr>
          <w:color w:val="auto"/>
        </w:rPr>
        <w:t>The primary claimant (birth mother) must meet the work test and residency requirements</w:t>
      </w:r>
      <w:r w:rsidR="00753355" w:rsidRPr="003B4D00">
        <w:rPr>
          <w:color w:val="auto"/>
        </w:rPr>
        <w:t>.</w:t>
      </w:r>
    </w:p>
    <w:p w14:paraId="4E93A2D0" w14:textId="77777777" w:rsidR="00427A42" w:rsidRPr="003B4D00" w:rsidRDefault="00427A42" w:rsidP="008460F2">
      <w:pPr>
        <w:numPr>
          <w:ilvl w:val="0"/>
          <w:numId w:val="12"/>
        </w:numPr>
        <w:spacing w:after="0" w:line="240" w:lineRule="auto"/>
        <w:ind w:left="714" w:hanging="357"/>
        <w:rPr>
          <w:color w:val="auto"/>
        </w:rPr>
      </w:pPr>
      <w:r w:rsidRPr="003B4D00">
        <w:rPr>
          <w:color w:val="auto"/>
        </w:rPr>
        <w:t>The primary claimant (birth mother) will be assessed against the individual income test</w:t>
      </w:r>
      <w:r w:rsidR="00042694" w:rsidRPr="003B4D00">
        <w:rPr>
          <w:color w:val="auto"/>
        </w:rPr>
        <w:t xml:space="preserve"> (currently $</w:t>
      </w:r>
      <w:r w:rsidR="00C917BF">
        <w:rPr>
          <w:color w:val="auto"/>
        </w:rPr>
        <w:t>156,647</w:t>
      </w:r>
      <w:r w:rsidR="00042694" w:rsidRPr="003B4D00">
        <w:rPr>
          <w:color w:val="auto"/>
        </w:rPr>
        <w:t>)</w:t>
      </w:r>
      <w:r w:rsidR="00676DC1">
        <w:rPr>
          <w:color w:val="auto"/>
        </w:rPr>
        <w:t>.</w:t>
      </w:r>
    </w:p>
    <w:p w14:paraId="10D9E21A" w14:textId="77777777" w:rsidR="00427A42" w:rsidRPr="003B4D00" w:rsidRDefault="00427A42" w:rsidP="008460F2">
      <w:pPr>
        <w:numPr>
          <w:ilvl w:val="0"/>
          <w:numId w:val="12"/>
        </w:numPr>
        <w:spacing w:after="0" w:line="240" w:lineRule="auto"/>
        <w:ind w:left="714" w:hanging="357"/>
        <w:rPr>
          <w:color w:val="auto"/>
        </w:rPr>
      </w:pPr>
      <w:r w:rsidRPr="003B4D00">
        <w:rPr>
          <w:color w:val="auto"/>
        </w:rPr>
        <w:t xml:space="preserve">If the primary claimant (birth mother) fails the individual income test, the </w:t>
      </w:r>
      <w:r w:rsidR="00676DC1" w:rsidRPr="003B4D00">
        <w:rPr>
          <w:color w:val="auto"/>
        </w:rPr>
        <w:t xml:space="preserve">claimant </w:t>
      </w:r>
      <w:r w:rsidRPr="003B4D00">
        <w:rPr>
          <w:color w:val="auto"/>
        </w:rPr>
        <w:t>can be assessed under a</w:t>
      </w:r>
      <w:r w:rsidR="00753355" w:rsidRPr="003B4D00">
        <w:rPr>
          <w:color w:val="auto"/>
        </w:rPr>
        <w:t xml:space="preserve"> family income test of $350,000.</w:t>
      </w:r>
    </w:p>
    <w:p w14:paraId="11C3BF70" w14:textId="77777777" w:rsidR="00427A42" w:rsidRPr="003B4D00" w:rsidRDefault="00427A42" w:rsidP="008460F2">
      <w:pPr>
        <w:numPr>
          <w:ilvl w:val="0"/>
          <w:numId w:val="24"/>
        </w:numPr>
        <w:spacing w:after="0" w:line="240" w:lineRule="auto"/>
        <w:rPr>
          <w:color w:val="auto"/>
        </w:rPr>
      </w:pPr>
      <w:r w:rsidRPr="003B4D00">
        <w:rPr>
          <w:color w:val="auto"/>
        </w:rPr>
        <w:t>If found eligible</w:t>
      </w:r>
      <w:r w:rsidR="002D5B12" w:rsidRPr="003B4D00">
        <w:rPr>
          <w:color w:val="auto"/>
        </w:rPr>
        <w:t xml:space="preserve">, </w:t>
      </w:r>
      <w:r w:rsidRPr="003B4D00">
        <w:rPr>
          <w:color w:val="auto"/>
        </w:rPr>
        <w:t xml:space="preserve">the primary claimant (birth mother) can transfer PLP to an eligible father/partner, </w:t>
      </w:r>
      <w:r w:rsidR="00676DC1" w:rsidRPr="003B4D00">
        <w:rPr>
          <w:color w:val="auto"/>
        </w:rPr>
        <w:t>who also needs to meet the work</w:t>
      </w:r>
      <w:r w:rsidR="000A04BC">
        <w:rPr>
          <w:color w:val="auto"/>
        </w:rPr>
        <w:t xml:space="preserve">, </w:t>
      </w:r>
      <w:r w:rsidR="00676DC1" w:rsidRPr="003B4D00">
        <w:rPr>
          <w:color w:val="auto"/>
        </w:rPr>
        <w:t>income and residency tests.</w:t>
      </w:r>
    </w:p>
    <w:p w14:paraId="1D93E3D0" w14:textId="77777777" w:rsidR="00427A42" w:rsidRPr="003B4D00" w:rsidRDefault="00427A42" w:rsidP="00427A42">
      <w:pPr>
        <w:spacing w:after="0" w:line="240" w:lineRule="auto"/>
        <w:rPr>
          <w:color w:val="auto"/>
        </w:rPr>
      </w:pPr>
    </w:p>
    <w:p w14:paraId="4D9757E9" w14:textId="3E251A19" w:rsidR="00EB62EC" w:rsidRDefault="00427A42" w:rsidP="00111492">
      <w:pPr>
        <w:spacing w:after="0" w:line="240" w:lineRule="auto"/>
        <w:rPr>
          <w:color w:val="auto"/>
        </w:rPr>
      </w:pPr>
      <w:r w:rsidRPr="003B4D00">
        <w:rPr>
          <w:color w:val="auto"/>
        </w:rPr>
        <w:t>Once eligibility has been determined through the claim hierarchy</w:t>
      </w:r>
      <w:r w:rsidR="000A04BC">
        <w:rPr>
          <w:color w:val="auto"/>
        </w:rPr>
        <w:t>, f</w:t>
      </w:r>
      <w:r w:rsidR="00EB62EC" w:rsidRPr="003B4D00">
        <w:rPr>
          <w:color w:val="auto"/>
        </w:rPr>
        <w:t xml:space="preserve">amilies </w:t>
      </w:r>
      <w:r w:rsidR="000A04BC">
        <w:rPr>
          <w:color w:val="auto"/>
        </w:rPr>
        <w:t>in which</w:t>
      </w:r>
      <w:r w:rsidR="00EB62EC" w:rsidRPr="003B4D00">
        <w:rPr>
          <w:color w:val="auto"/>
        </w:rPr>
        <w:t xml:space="preserve"> both parents are eligible</w:t>
      </w:r>
      <w:r w:rsidR="000A04BC">
        <w:rPr>
          <w:color w:val="auto"/>
        </w:rPr>
        <w:t xml:space="preserve"> will be able to share</w:t>
      </w:r>
      <w:r w:rsidR="00EB62EC" w:rsidRPr="003B4D00">
        <w:rPr>
          <w:color w:val="auto"/>
        </w:rPr>
        <w:t xml:space="preserve"> 20 weeks of P</w:t>
      </w:r>
      <w:r w:rsidR="000A04BC">
        <w:rPr>
          <w:color w:val="auto"/>
        </w:rPr>
        <w:t>LP</w:t>
      </w:r>
      <w:r w:rsidR="00EB62EC" w:rsidRPr="003B4D00">
        <w:rPr>
          <w:color w:val="auto"/>
        </w:rPr>
        <w:t xml:space="preserve"> flexibly between the</w:t>
      </w:r>
      <w:r w:rsidR="000A04BC">
        <w:rPr>
          <w:color w:val="auto"/>
        </w:rPr>
        <w:t>m</w:t>
      </w:r>
      <w:r w:rsidR="00EB62EC" w:rsidRPr="003B4D00">
        <w:rPr>
          <w:color w:val="auto"/>
        </w:rPr>
        <w:t xml:space="preserve">. </w:t>
      </w:r>
    </w:p>
    <w:p w14:paraId="3066F81E" w14:textId="2C075127" w:rsidR="002C5930" w:rsidRDefault="002C5930" w:rsidP="00111492">
      <w:pPr>
        <w:spacing w:after="0" w:line="240" w:lineRule="auto"/>
        <w:rPr>
          <w:color w:val="auto"/>
        </w:rPr>
      </w:pPr>
    </w:p>
    <w:p w14:paraId="2FC0FF50" w14:textId="1FF0FECA" w:rsidR="002C5930" w:rsidRPr="003B4D00" w:rsidRDefault="002C5930" w:rsidP="00111492">
      <w:pPr>
        <w:spacing w:after="0" w:line="240" w:lineRule="auto"/>
        <w:rPr>
          <w:color w:val="auto"/>
        </w:rPr>
      </w:pPr>
      <w:r>
        <w:rPr>
          <w:color w:val="auto"/>
        </w:rPr>
        <w:t xml:space="preserve">The family income test </w:t>
      </w:r>
      <w:r w:rsidR="00F07148">
        <w:rPr>
          <w:color w:val="auto"/>
        </w:rPr>
        <w:t>is</w:t>
      </w:r>
      <w:r>
        <w:rPr>
          <w:color w:val="auto"/>
        </w:rPr>
        <w:t xml:space="preserve"> </w:t>
      </w:r>
      <w:r w:rsidR="00DF3F75">
        <w:rPr>
          <w:color w:val="auto"/>
        </w:rPr>
        <w:t>at a</w:t>
      </w:r>
      <w:r>
        <w:rPr>
          <w:color w:val="auto"/>
        </w:rPr>
        <w:t xml:space="preserve"> level </w:t>
      </w:r>
      <w:r w:rsidR="00DF3F75">
        <w:rPr>
          <w:color w:val="auto"/>
        </w:rPr>
        <w:t xml:space="preserve">that </w:t>
      </w:r>
      <w:r>
        <w:rPr>
          <w:color w:val="auto"/>
        </w:rPr>
        <w:t>ensure</w:t>
      </w:r>
      <w:r w:rsidR="00DF3F75">
        <w:rPr>
          <w:color w:val="auto"/>
        </w:rPr>
        <w:t>s</w:t>
      </w:r>
      <w:r>
        <w:rPr>
          <w:color w:val="auto"/>
        </w:rPr>
        <w:t xml:space="preserve"> that families in which both parents are earning over the individual income test by a small amount </w:t>
      </w:r>
      <w:r w:rsidR="00F07148">
        <w:rPr>
          <w:color w:val="auto"/>
        </w:rPr>
        <w:t>will still be able to access the</w:t>
      </w:r>
      <w:r>
        <w:rPr>
          <w:color w:val="auto"/>
        </w:rPr>
        <w:t xml:space="preserve"> scheme.  </w:t>
      </w:r>
    </w:p>
    <w:p w14:paraId="42146C12" w14:textId="77777777" w:rsidR="00A70662" w:rsidRDefault="00A70662" w:rsidP="00D05A7A">
      <w:pPr>
        <w:spacing w:after="0" w:line="240" w:lineRule="auto"/>
        <w:rPr>
          <w:color w:val="auto"/>
        </w:rPr>
      </w:pPr>
    </w:p>
    <w:p w14:paraId="2482D3FE" w14:textId="4359D387" w:rsidR="00A70662" w:rsidRPr="002A52BA" w:rsidRDefault="00A70662" w:rsidP="00D05A7A">
      <w:pPr>
        <w:spacing w:after="0" w:line="240" w:lineRule="auto"/>
        <w:rPr>
          <w:color w:val="auto"/>
        </w:rPr>
      </w:pPr>
      <w:r w:rsidRPr="00D05A7A">
        <w:rPr>
          <w:rFonts w:asciiTheme="majorHAnsi" w:eastAsiaTheme="majorEastAsia" w:hAnsiTheme="majorHAnsi" w:cstheme="majorBidi"/>
          <w:b/>
          <w:color w:val="014463" w:themeColor="text2"/>
          <w:sz w:val="30"/>
          <w:szCs w:val="30"/>
        </w:rPr>
        <w:t xml:space="preserve">Option 3 – </w:t>
      </w:r>
      <w:r w:rsidR="008E3033">
        <w:rPr>
          <w:rFonts w:asciiTheme="majorHAnsi" w:eastAsiaTheme="majorEastAsia" w:hAnsiTheme="majorHAnsi" w:cstheme="majorBidi"/>
          <w:b/>
          <w:color w:val="014463" w:themeColor="text2"/>
          <w:sz w:val="30"/>
          <w:szCs w:val="30"/>
        </w:rPr>
        <w:t>Introduce</w:t>
      </w:r>
      <w:r>
        <w:rPr>
          <w:rFonts w:asciiTheme="majorHAnsi" w:eastAsiaTheme="majorEastAsia" w:hAnsiTheme="majorHAnsi" w:cstheme="majorBidi"/>
          <w:b/>
          <w:color w:val="014463" w:themeColor="text2"/>
          <w:sz w:val="30"/>
          <w:szCs w:val="30"/>
        </w:rPr>
        <w:t xml:space="preserve"> </w:t>
      </w:r>
      <w:r w:rsidR="00A87C2B">
        <w:rPr>
          <w:rFonts w:asciiTheme="majorHAnsi" w:eastAsiaTheme="majorEastAsia" w:hAnsiTheme="majorHAnsi" w:cstheme="majorBidi"/>
          <w:b/>
          <w:color w:val="014463" w:themeColor="text2"/>
          <w:sz w:val="30"/>
          <w:szCs w:val="30"/>
        </w:rPr>
        <w:t>gender neutral</w:t>
      </w:r>
      <w:r>
        <w:rPr>
          <w:rFonts w:asciiTheme="majorHAnsi" w:eastAsiaTheme="majorEastAsia" w:hAnsiTheme="majorHAnsi" w:cstheme="majorBidi"/>
          <w:b/>
          <w:color w:val="014463" w:themeColor="text2"/>
          <w:sz w:val="30"/>
          <w:szCs w:val="30"/>
        </w:rPr>
        <w:t xml:space="preserve"> claiming, ‘use it or lose it’</w:t>
      </w:r>
      <w:r w:rsidR="00296571">
        <w:rPr>
          <w:rFonts w:asciiTheme="majorHAnsi" w:eastAsiaTheme="majorEastAsia" w:hAnsiTheme="majorHAnsi" w:cstheme="majorBidi"/>
          <w:b/>
          <w:color w:val="014463" w:themeColor="text2"/>
          <w:sz w:val="30"/>
          <w:szCs w:val="30"/>
        </w:rPr>
        <w:t xml:space="preserve"> PLP</w:t>
      </w:r>
      <w:r w:rsidR="006E6E12">
        <w:rPr>
          <w:rFonts w:asciiTheme="majorHAnsi" w:eastAsiaTheme="majorEastAsia" w:hAnsiTheme="majorHAnsi" w:cstheme="majorBidi"/>
          <w:b/>
          <w:color w:val="014463" w:themeColor="text2"/>
          <w:sz w:val="30"/>
          <w:szCs w:val="30"/>
        </w:rPr>
        <w:t>,</w:t>
      </w:r>
      <w:r>
        <w:rPr>
          <w:rFonts w:asciiTheme="majorHAnsi" w:eastAsiaTheme="majorEastAsia" w:hAnsiTheme="majorHAnsi" w:cstheme="majorBidi"/>
          <w:b/>
          <w:color w:val="014463" w:themeColor="text2"/>
          <w:sz w:val="30"/>
          <w:szCs w:val="30"/>
        </w:rPr>
        <w:t xml:space="preserve"> concurrenc</w:t>
      </w:r>
      <w:r w:rsidR="006E6E12" w:rsidRPr="00533565">
        <w:rPr>
          <w:rFonts w:asciiTheme="majorHAnsi" w:eastAsiaTheme="majorEastAsia" w:hAnsiTheme="majorHAnsi" w:cstheme="majorBidi"/>
          <w:b/>
          <w:color w:val="014463" w:themeColor="text2"/>
          <w:sz w:val="30"/>
          <w:szCs w:val="30"/>
        </w:rPr>
        <w:t>y, and additional weeks</w:t>
      </w:r>
    </w:p>
    <w:p w14:paraId="4A0B8EDD" w14:textId="77777777" w:rsidR="00A70662" w:rsidRDefault="00A70662" w:rsidP="00D05A7A">
      <w:pPr>
        <w:spacing w:after="0" w:line="240" w:lineRule="auto"/>
        <w:rPr>
          <w:color w:val="auto"/>
        </w:rPr>
      </w:pPr>
    </w:p>
    <w:p w14:paraId="38749B16" w14:textId="77777777" w:rsidR="00A70662" w:rsidRDefault="00A70662" w:rsidP="00D05A7A">
      <w:pPr>
        <w:spacing w:after="0" w:line="240" w:lineRule="auto"/>
        <w:rPr>
          <w:color w:val="auto"/>
        </w:rPr>
      </w:pPr>
      <w:r>
        <w:rPr>
          <w:color w:val="auto"/>
        </w:rPr>
        <w:t xml:space="preserve">From 1 July 2023, this proposal would seek </w:t>
      </w:r>
      <w:r w:rsidR="00296571">
        <w:rPr>
          <w:color w:val="auto"/>
        </w:rPr>
        <w:t xml:space="preserve">to </w:t>
      </w:r>
      <w:r w:rsidR="000D6F7B">
        <w:rPr>
          <w:color w:val="auto"/>
        </w:rPr>
        <w:t>improv</w:t>
      </w:r>
      <w:r w:rsidR="00296571">
        <w:rPr>
          <w:color w:val="auto"/>
        </w:rPr>
        <w:t>e</w:t>
      </w:r>
      <w:r w:rsidR="000D6F7B">
        <w:rPr>
          <w:color w:val="auto"/>
        </w:rPr>
        <w:t xml:space="preserve"> </w:t>
      </w:r>
      <w:r w:rsidR="001F6785">
        <w:rPr>
          <w:color w:val="auto"/>
        </w:rPr>
        <w:t xml:space="preserve">gender equality and flexibility of the PPL scheme, by </w:t>
      </w:r>
      <w:r w:rsidR="00737217">
        <w:rPr>
          <w:color w:val="auto"/>
        </w:rPr>
        <w:t>reforming</w:t>
      </w:r>
      <w:r w:rsidR="001F6785">
        <w:rPr>
          <w:color w:val="auto"/>
        </w:rPr>
        <w:t xml:space="preserve"> </w:t>
      </w:r>
      <w:r w:rsidR="004C0992">
        <w:rPr>
          <w:color w:val="auto"/>
        </w:rPr>
        <w:t>the claim hierarchy</w:t>
      </w:r>
      <w:r w:rsidR="00737217">
        <w:rPr>
          <w:color w:val="auto"/>
        </w:rPr>
        <w:t xml:space="preserve"> to make it more gender neutral</w:t>
      </w:r>
      <w:r w:rsidR="004C0992">
        <w:rPr>
          <w:color w:val="auto"/>
        </w:rPr>
        <w:t>, reserving two weeks of PLP for each parent</w:t>
      </w:r>
      <w:r w:rsidR="001F6785">
        <w:rPr>
          <w:color w:val="auto"/>
        </w:rPr>
        <w:t xml:space="preserve"> and allowing parents to take PLP concurrently.</w:t>
      </w:r>
      <w:r w:rsidR="00296571" w:rsidRPr="00296571">
        <w:rPr>
          <w:color w:val="auto"/>
        </w:rPr>
        <w:t xml:space="preserve"> </w:t>
      </w:r>
      <w:r w:rsidR="00296571">
        <w:rPr>
          <w:color w:val="auto"/>
        </w:rPr>
        <w:t>These change</w:t>
      </w:r>
      <w:r w:rsidR="00737217">
        <w:rPr>
          <w:color w:val="auto"/>
        </w:rPr>
        <w:t>s</w:t>
      </w:r>
      <w:r w:rsidR="00296571">
        <w:rPr>
          <w:color w:val="auto"/>
        </w:rPr>
        <w:t xml:space="preserve"> would be implemented in addition to settings </w:t>
      </w:r>
      <w:r w:rsidR="00737217">
        <w:rPr>
          <w:color w:val="auto"/>
        </w:rPr>
        <w:t xml:space="preserve">outlined </w:t>
      </w:r>
      <w:r w:rsidR="00296571">
        <w:rPr>
          <w:color w:val="auto"/>
        </w:rPr>
        <w:t>in Option 2.</w:t>
      </w:r>
    </w:p>
    <w:p w14:paraId="6C6E7CEC" w14:textId="77777777" w:rsidR="001F6785" w:rsidRDefault="001F6785" w:rsidP="00D05A7A">
      <w:pPr>
        <w:spacing w:after="0" w:line="240" w:lineRule="auto"/>
        <w:rPr>
          <w:color w:val="auto"/>
        </w:rPr>
      </w:pPr>
    </w:p>
    <w:p w14:paraId="65BB5315" w14:textId="77777777" w:rsidR="00737217" w:rsidRDefault="001F6785" w:rsidP="00D05A7A">
      <w:pPr>
        <w:spacing w:after="0" w:line="240" w:lineRule="auto"/>
        <w:rPr>
          <w:color w:val="auto"/>
        </w:rPr>
      </w:pPr>
      <w:r>
        <w:rPr>
          <w:color w:val="auto"/>
        </w:rPr>
        <w:t xml:space="preserve">These changes will </w:t>
      </w:r>
      <w:r w:rsidR="00737217">
        <w:rPr>
          <w:color w:val="auto"/>
        </w:rPr>
        <w:t>make it easier for</w:t>
      </w:r>
      <w:r w:rsidR="00296571">
        <w:rPr>
          <w:color w:val="auto"/>
        </w:rPr>
        <w:t xml:space="preserve"> fathers and partners</w:t>
      </w:r>
      <w:r w:rsidR="00737217">
        <w:rPr>
          <w:color w:val="auto"/>
        </w:rPr>
        <w:t xml:space="preserve"> to access PLP</w:t>
      </w:r>
      <w:r w:rsidR="00296571">
        <w:rPr>
          <w:color w:val="auto"/>
        </w:rPr>
        <w:t>, as the</w:t>
      </w:r>
      <w:r>
        <w:rPr>
          <w:color w:val="auto"/>
        </w:rPr>
        <w:t xml:space="preserve"> entitlement will no longer “default” to the birth parent. Rather, families </w:t>
      </w:r>
      <w:r w:rsidR="00737217">
        <w:rPr>
          <w:color w:val="auto"/>
        </w:rPr>
        <w:t>can</w:t>
      </w:r>
      <w:r>
        <w:rPr>
          <w:color w:val="auto"/>
        </w:rPr>
        <w:t xml:space="preserve"> decide who should lodge their claim for </w:t>
      </w:r>
      <w:r w:rsidR="004C0992">
        <w:rPr>
          <w:color w:val="auto"/>
        </w:rPr>
        <w:t>PLP</w:t>
      </w:r>
      <w:r>
        <w:rPr>
          <w:color w:val="auto"/>
        </w:rPr>
        <w:t xml:space="preserve"> first. </w:t>
      </w:r>
    </w:p>
    <w:p w14:paraId="5E6F3574" w14:textId="77777777" w:rsidR="00737217" w:rsidRDefault="00737217" w:rsidP="00D05A7A">
      <w:pPr>
        <w:spacing w:after="0" w:line="240" w:lineRule="auto"/>
        <w:rPr>
          <w:color w:val="auto"/>
        </w:rPr>
      </w:pPr>
    </w:p>
    <w:p w14:paraId="6B628166" w14:textId="2C9DFACD" w:rsidR="003E5866" w:rsidRDefault="00737217" w:rsidP="00D05A7A">
      <w:pPr>
        <w:spacing w:after="0" w:line="240" w:lineRule="auto"/>
        <w:rPr>
          <w:color w:val="auto"/>
        </w:rPr>
      </w:pPr>
      <w:r>
        <w:rPr>
          <w:color w:val="auto"/>
        </w:rPr>
        <w:t>T</w:t>
      </w:r>
      <w:r w:rsidR="001F6785">
        <w:rPr>
          <w:color w:val="auto"/>
        </w:rPr>
        <w:t xml:space="preserve">he </w:t>
      </w:r>
      <w:r w:rsidR="0029089A">
        <w:rPr>
          <w:color w:val="auto"/>
        </w:rPr>
        <w:t xml:space="preserve">permission </w:t>
      </w:r>
      <w:r w:rsidR="001F6785">
        <w:rPr>
          <w:color w:val="auto"/>
        </w:rPr>
        <w:t xml:space="preserve">of the birth parent will be required for the non-birth parent to become the primary claimant, </w:t>
      </w:r>
      <w:r>
        <w:rPr>
          <w:color w:val="auto"/>
        </w:rPr>
        <w:t xml:space="preserve">to help mitigate </w:t>
      </w:r>
      <w:r w:rsidR="001F6785">
        <w:rPr>
          <w:color w:val="auto"/>
        </w:rPr>
        <w:t xml:space="preserve">instances of family and domestic financial violence being perpetrated by an abuser claiming the majority of PLP entitlements. </w:t>
      </w:r>
      <w:r w:rsidR="0029089A">
        <w:rPr>
          <w:color w:val="auto"/>
        </w:rPr>
        <w:t xml:space="preserve">This will prevent non-birth parents from </w:t>
      </w:r>
      <w:r w:rsidR="004461D9">
        <w:rPr>
          <w:color w:val="auto"/>
        </w:rPr>
        <w:t>using</w:t>
      </w:r>
      <w:r w:rsidR="0029089A">
        <w:rPr>
          <w:color w:val="auto"/>
        </w:rPr>
        <w:t xml:space="preserve"> the majority of </w:t>
      </w:r>
      <w:r w:rsidR="004461D9">
        <w:rPr>
          <w:color w:val="auto"/>
        </w:rPr>
        <w:t xml:space="preserve">the </w:t>
      </w:r>
      <w:r w:rsidR="0029089A">
        <w:rPr>
          <w:color w:val="auto"/>
        </w:rPr>
        <w:t xml:space="preserve">payment without </w:t>
      </w:r>
      <w:r w:rsidR="004461D9">
        <w:rPr>
          <w:color w:val="auto"/>
        </w:rPr>
        <w:t>awareness or</w:t>
      </w:r>
      <w:r w:rsidR="0029089A">
        <w:rPr>
          <w:color w:val="auto"/>
        </w:rPr>
        <w:t xml:space="preserve"> permission </w:t>
      </w:r>
      <w:r w:rsidR="00FE10B9">
        <w:rPr>
          <w:color w:val="auto"/>
        </w:rPr>
        <w:t>from the</w:t>
      </w:r>
      <w:r w:rsidR="0029089A">
        <w:rPr>
          <w:color w:val="auto"/>
        </w:rPr>
        <w:t xml:space="preserve"> birth parent, which may be used to perpetrate financial abuse or coercive control. There is no similar risk of this being done without the birth parent’s knowledge under the status quo or option 2. </w:t>
      </w:r>
    </w:p>
    <w:p w14:paraId="3D0B133A" w14:textId="77777777" w:rsidR="009F2588" w:rsidRDefault="009F2588" w:rsidP="009F2588">
      <w:pPr>
        <w:spacing w:after="0" w:line="240" w:lineRule="auto"/>
        <w:rPr>
          <w:color w:val="auto"/>
        </w:rPr>
      </w:pPr>
    </w:p>
    <w:p w14:paraId="6CED6492" w14:textId="77777777" w:rsidR="007515AA" w:rsidRDefault="009F2588" w:rsidP="00D05A7A">
      <w:pPr>
        <w:spacing w:after="0" w:line="240" w:lineRule="auto"/>
        <w:rPr>
          <w:color w:val="auto"/>
        </w:rPr>
      </w:pPr>
      <w:r>
        <w:rPr>
          <w:color w:val="auto"/>
        </w:rPr>
        <w:t xml:space="preserve">The removal of the claim hierarchy will also </w:t>
      </w:r>
      <w:r w:rsidR="00737217">
        <w:rPr>
          <w:color w:val="auto"/>
        </w:rPr>
        <w:t xml:space="preserve">extend eligibility for PLP to fathers and partners who are currently excluded when their partner is not residentially qualified. This change will address a recurring criticism of the </w:t>
      </w:r>
      <w:r w:rsidR="001C1CA7">
        <w:rPr>
          <w:color w:val="auto"/>
        </w:rPr>
        <w:t xml:space="preserve">current </w:t>
      </w:r>
      <w:r w:rsidR="00227778">
        <w:rPr>
          <w:color w:val="auto"/>
        </w:rPr>
        <w:t>setting as being discriminatory.</w:t>
      </w:r>
      <w:r>
        <w:rPr>
          <w:color w:val="auto"/>
        </w:rPr>
        <w:t xml:space="preserve"> </w:t>
      </w:r>
    </w:p>
    <w:p w14:paraId="6A382056" w14:textId="77777777" w:rsidR="007515AA" w:rsidRDefault="007515AA" w:rsidP="00D05A7A">
      <w:pPr>
        <w:spacing w:after="0" w:line="240" w:lineRule="auto"/>
        <w:rPr>
          <w:color w:val="auto"/>
        </w:rPr>
      </w:pPr>
    </w:p>
    <w:p w14:paraId="063D6148" w14:textId="77777777" w:rsidR="00CE26BA" w:rsidRDefault="007515AA" w:rsidP="00D05A7A">
      <w:pPr>
        <w:spacing w:after="0" w:line="240" w:lineRule="auto"/>
        <w:rPr>
          <w:color w:val="auto"/>
        </w:rPr>
      </w:pPr>
      <w:r>
        <w:rPr>
          <w:color w:val="auto"/>
        </w:rPr>
        <w:t xml:space="preserve">Similarly, </w:t>
      </w:r>
      <w:r w:rsidR="00CE26BA">
        <w:rPr>
          <w:color w:val="auto"/>
        </w:rPr>
        <w:t xml:space="preserve">the income test </w:t>
      </w:r>
      <w:r>
        <w:rPr>
          <w:color w:val="auto"/>
        </w:rPr>
        <w:t xml:space="preserve">will be applied </w:t>
      </w:r>
      <w:r w:rsidR="00CE26BA">
        <w:rPr>
          <w:color w:val="auto"/>
        </w:rPr>
        <w:t xml:space="preserve">to claimants individually, </w:t>
      </w:r>
      <w:r>
        <w:rPr>
          <w:color w:val="auto"/>
        </w:rPr>
        <w:t>meaning</w:t>
      </w:r>
      <w:r w:rsidR="00CE26BA">
        <w:rPr>
          <w:color w:val="auto"/>
        </w:rPr>
        <w:t xml:space="preserve"> </w:t>
      </w:r>
      <w:r>
        <w:rPr>
          <w:color w:val="auto"/>
        </w:rPr>
        <w:t>non-birth parents</w:t>
      </w:r>
      <w:r w:rsidR="00CE26BA">
        <w:rPr>
          <w:color w:val="auto"/>
        </w:rPr>
        <w:t xml:space="preserve"> will not be precluded from accessing PLP on the basis of the</w:t>
      </w:r>
      <w:r>
        <w:rPr>
          <w:color w:val="auto"/>
        </w:rPr>
        <w:t>ir partner’s</w:t>
      </w:r>
      <w:r w:rsidR="00CE26BA">
        <w:rPr>
          <w:color w:val="auto"/>
        </w:rPr>
        <w:t xml:space="preserve"> income. </w:t>
      </w:r>
    </w:p>
    <w:p w14:paraId="7BC9B90E" w14:textId="77777777" w:rsidR="003E5866" w:rsidRDefault="003E5866" w:rsidP="00D05A7A">
      <w:pPr>
        <w:spacing w:after="0" w:line="240" w:lineRule="auto"/>
        <w:rPr>
          <w:color w:val="auto"/>
        </w:rPr>
      </w:pPr>
    </w:p>
    <w:p w14:paraId="04CD4D3E" w14:textId="77777777" w:rsidR="00227778" w:rsidRDefault="00227778" w:rsidP="00D05A7A">
      <w:pPr>
        <w:spacing w:after="0" w:line="240" w:lineRule="auto"/>
        <w:rPr>
          <w:color w:val="auto"/>
        </w:rPr>
      </w:pPr>
      <w:r>
        <w:rPr>
          <w:color w:val="auto"/>
        </w:rPr>
        <w:t xml:space="preserve">Eligibility criteria regarding the work test will remain unchanged; </w:t>
      </w:r>
      <w:r w:rsidR="00D07ADB">
        <w:rPr>
          <w:color w:val="auto"/>
        </w:rPr>
        <w:t xml:space="preserve">if </w:t>
      </w:r>
      <w:r w:rsidR="00111492">
        <w:rPr>
          <w:color w:val="auto"/>
        </w:rPr>
        <w:t xml:space="preserve">the </w:t>
      </w:r>
      <w:r w:rsidR="00D07ADB">
        <w:rPr>
          <w:color w:val="auto"/>
        </w:rPr>
        <w:t xml:space="preserve">birth parent does not meet the work test, the non-birth parent will not be able to access PLP. </w:t>
      </w:r>
    </w:p>
    <w:p w14:paraId="53190070" w14:textId="77777777" w:rsidR="003E5866" w:rsidRDefault="003E5866" w:rsidP="00D05A7A">
      <w:pPr>
        <w:spacing w:after="0" w:line="240" w:lineRule="auto"/>
        <w:rPr>
          <w:color w:val="auto"/>
        </w:rPr>
      </w:pPr>
    </w:p>
    <w:p w14:paraId="0132BC62" w14:textId="77777777" w:rsidR="00983C86" w:rsidRDefault="00983C86" w:rsidP="00983C86">
      <w:pPr>
        <w:spacing w:after="0" w:line="240" w:lineRule="auto"/>
        <w:rPr>
          <w:color w:val="auto"/>
        </w:rPr>
      </w:pPr>
      <w:r>
        <w:rPr>
          <w:color w:val="auto"/>
        </w:rPr>
        <w:t xml:space="preserve">This amendment will also </w:t>
      </w:r>
      <w:r w:rsidR="007515AA">
        <w:rPr>
          <w:color w:val="auto"/>
        </w:rPr>
        <w:t>reserve</w:t>
      </w:r>
      <w:r>
        <w:rPr>
          <w:color w:val="auto"/>
        </w:rPr>
        <w:t xml:space="preserve"> two weeks of</w:t>
      </w:r>
      <w:r w:rsidR="007515AA">
        <w:rPr>
          <w:color w:val="auto"/>
        </w:rPr>
        <w:t xml:space="preserve"> PLP for each parent to use on a</w:t>
      </w:r>
      <w:r>
        <w:rPr>
          <w:color w:val="auto"/>
        </w:rPr>
        <w:t xml:space="preserve"> ‘use it or lose it’ </w:t>
      </w:r>
      <w:r w:rsidR="007515AA">
        <w:rPr>
          <w:color w:val="auto"/>
        </w:rPr>
        <w:t>basis.</w:t>
      </w:r>
      <w:r w:rsidR="00535F42">
        <w:rPr>
          <w:color w:val="auto"/>
        </w:rPr>
        <w:t xml:space="preserve"> </w:t>
      </w:r>
      <w:r w:rsidR="007515AA">
        <w:rPr>
          <w:color w:val="auto"/>
        </w:rPr>
        <w:t xml:space="preserve">This will result in a </w:t>
      </w:r>
      <w:r w:rsidR="00535F42">
        <w:rPr>
          <w:color w:val="auto"/>
        </w:rPr>
        <w:t xml:space="preserve">maximum </w:t>
      </w:r>
      <w:r>
        <w:rPr>
          <w:color w:val="auto"/>
        </w:rPr>
        <w:t xml:space="preserve">entitlement </w:t>
      </w:r>
      <w:r w:rsidR="007515AA">
        <w:rPr>
          <w:color w:val="auto"/>
        </w:rPr>
        <w:t>of</w:t>
      </w:r>
      <w:r>
        <w:rPr>
          <w:color w:val="auto"/>
        </w:rPr>
        <w:t xml:space="preserve"> 18 weeks per parent. This is intended to incentivise parents to take at least two weeks of </w:t>
      </w:r>
      <w:r w:rsidR="007515AA">
        <w:rPr>
          <w:color w:val="auto"/>
        </w:rPr>
        <w:t>PLP</w:t>
      </w:r>
      <w:r>
        <w:rPr>
          <w:color w:val="auto"/>
        </w:rPr>
        <w:t xml:space="preserve"> each, and signals that caring for a new child is the responsibility of both parents. </w:t>
      </w:r>
    </w:p>
    <w:p w14:paraId="12719A1A" w14:textId="77777777" w:rsidR="001F6785" w:rsidRDefault="001F6785" w:rsidP="00D05A7A">
      <w:pPr>
        <w:spacing w:after="0" w:line="240" w:lineRule="auto"/>
        <w:rPr>
          <w:color w:val="auto"/>
        </w:rPr>
      </w:pPr>
    </w:p>
    <w:p w14:paraId="2B318827" w14:textId="2628A365" w:rsidR="00A70662" w:rsidRDefault="001F6785" w:rsidP="00D05A7A">
      <w:pPr>
        <w:spacing w:after="0" w:line="240" w:lineRule="auto"/>
        <w:rPr>
          <w:color w:val="auto"/>
        </w:rPr>
      </w:pPr>
      <w:r>
        <w:rPr>
          <w:color w:val="auto"/>
        </w:rPr>
        <w:t>The flexibility of the scheme will be improved by allowing parents to take PLP days concurrently, which is not possible under the current arrangements</w:t>
      </w:r>
      <w:r w:rsidR="00227778">
        <w:rPr>
          <w:color w:val="auto"/>
        </w:rPr>
        <w:t>, or under Option 2</w:t>
      </w:r>
      <w:r>
        <w:rPr>
          <w:color w:val="auto"/>
        </w:rPr>
        <w:t xml:space="preserve">. </w:t>
      </w:r>
    </w:p>
    <w:p w14:paraId="001112B7" w14:textId="1C0B6B5B" w:rsidR="006E6E12" w:rsidRDefault="006E6E12" w:rsidP="00D05A7A">
      <w:pPr>
        <w:spacing w:after="0" w:line="240" w:lineRule="auto"/>
        <w:rPr>
          <w:color w:val="auto"/>
        </w:rPr>
      </w:pPr>
    </w:p>
    <w:p w14:paraId="2660B088" w14:textId="7BEE81E2" w:rsidR="006E6E12" w:rsidRPr="00AE47AB" w:rsidRDefault="006E6E12" w:rsidP="00533565">
      <w:pPr>
        <w:spacing w:after="0" w:line="240" w:lineRule="auto"/>
        <w:rPr>
          <w:color w:val="auto"/>
        </w:rPr>
      </w:pPr>
      <w:r>
        <w:rPr>
          <w:color w:val="auto"/>
        </w:rPr>
        <w:t xml:space="preserve">The length of the scheme will be increased </w:t>
      </w:r>
      <w:r w:rsidR="004461D9">
        <w:rPr>
          <w:color w:val="auto"/>
        </w:rPr>
        <w:t>in a phased approach to a maximum of 26 weeks</w:t>
      </w:r>
      <w:r w:rsidR="00F07148">
        <w:rPr>
          <w:color w:val="auto"/>
        </w:rPr>
        <w:t xml:space="preserve"> by 1 July 2026</w:t>
      </w:r>
      <w:r w:rsidR="004461D9">
        <w:rPr>
          <w:color w:val="auto"/>
        </w:rPr>
        <w:t>.</w:t>
      </w:r>
    </w:p>
    <w:p w14:paraId="288C9A9C" w14:textId="77777777" w:rsidR="006E6E12" w:rsidRDefault="006E6E12" w:rsidP="00D05A7A">
      <w:pPr>
        <w:spacing w:after="0" w:line="240" w:lineRule="auto"/>
        <w:rPr>
          <w:color w:val="auto"/>
        </w:rPr>
      </w:pPr>
    </w:p>
    <w:p w14:paraId="26EACA5E" w14:textId="77777777" w:rsidR="00A70662" w:rsidRPr="003B4D00" w:rsidRDefault="00A70662" w:rsidP="00D05A7A">
      <w:pPr>
        <w:spacing w:after="0" w:line="240" w:lineRule="auto"/>
        <w:rPr>
          <w:color w:val="auto"/>
        </w:rPr>
      </w:pPr>
    </w:p>
    <w:p w14:paraId="0B2EA3D8" w14:textId="77777777" w:rsidR="00651F89" w:rsidRDefault="00651F89" w:rsidP="00D05A7A">
      <w:pPr>
        <w:pStyle w:val="Title"/>
        <w:numPr>
          <w:ilvl w:val="0"/>
          <w:numId w:val="10"/>
        </w:numPr>
      </w:pPr>
      <w:r>
        <w:t>What is the likely net benefit of each option?</w:t>
      </w:r>
    </w:p>
    <w:p w14:paraId="17505918" w14:textId="77777777" w:rsidR="00427A42" w:rsidRDefault="00427A42" w:rsidP="00427A42">
      <w:pPr>
        <w:pStyle w:val="Heading3"/>
        <w:rPr>
          <w:b/>
        </w:rPr>
      </w:pPr>
      <w:r>
        <w:rPr>
          <w:b/>
        </w:rPr>
        <w:t>Option 1</w:t>
      </w:r>
      <w:r w:rsidRPr="00F61469">
        <w:rPr>
          <w:b/>
        </w:rPr>
        <w:t xml:space="preserve"> – Status Quo</w:t>
      </w:r>
    </w:p>
    <w:p w14:paraId="0076B1B8" w14:textId="77777777" w:rsidR="003E1FF2" w:rsidRPr="00676DC1" w:rsidRDefault="003E1FF2" w:rsidP="003E1FF2">
      <w:pPr>
        <w:spacing w:after="0" w:line="240" w:lineRule="auto"/>
        <w:rPr>
          <w:color w:val="auto"/>
        </w:rPr>
      </w:pPr>
      <w:r w:rsidRPr="00B0443C">
        <w:rPr>
          <w:color w:val="auto"/>
        </w:rPr>
        <w:t>The PPL scheme is intended to complement employer-provided parental leave entitlements in order to extend the average length of leave taken by employed parents after childbirth, and to provide a minimum entitlement for self-employed women and women without access to employer-provided leave. The PPL scheme is closely based</w:t>
      </w:r>
      <w:r w:rsidRPr="00676DC1">
        <w:rPr>
          <w:color w:val="auto"/>
        </w:rPr>
        <w:t xml:space="preserve"> on the scheme proposed by the Productivity Commission, an independent research and advisory body. In its 2009 inquiry report, </w:t>
      </w:r>
      <w:r w:rsidR="00CA71C2" w:rsidRPr="00676DC1">
        <w:rPr>
          <w:color w:val="auto"/>
        </w:rPr>
        <w:t xml:space="preserve">the Productivity Commission </w:t>
      </w:r>
      <w:r w:rsidRPr="00676DC1">
        <w:rPr>
          <w:color w:val="auto"/>
        </w:rPr>
        <w:t>recommended a Government-funded parental leave payment of 18 weeks, noting that the benefits of funding a payment for more than 18 weeks would not be worth the additional costs of forgone spending on other areas such as health and child care. The Productivity Commission also recommended a paternity leave payment of two weeks for fathers and partners.</w:t>
      </w:r>
    </w:p>
    <w:p w14:paraId="648CA051" w14:textId="77777777" w:rsidR="003E1FF2" w:rsidRPr="00676DC1" w:rsidRDefault="003E1FF2" w:rsidP="003E1FF2">
      <w:pPr>
        <w:spacing w:after="0" w:line="240" w:lineRule="auto"/>
        <w:rPr>
          <w:color w:val="auto"/>
        </w:rPr>
      </w:pPr>
    </w:p>
    <w:p w14:paraId="01EF3C07" w14:textId="77777777" w:rsidR="003E1FF2" w:rsidRPr="00676DC1" w:rsidRDefault="003E1FF2" w:rsidP="003E1FF2">
      <w:pPr>
        <w:spacing w:after="0" w:line="240" w:lineRule="auto"/>
        <w:rPr>
          <w:color w:val="auto"/>
        </w:rPr>
      </w:pPr>
      <w:r w:rsidRPr="00676DC1">
        <w:rPr>
          <w:color w:val="auto"/>
        </w:rPr>
        <w:t xml:space="preserve">The current PPL scheme is designed </w:t>
      </w:r>
      <w:r w:rsidR="001E626A">
        <w:rPr>
          <w:color w:val="auto"/>
        </w:rPr>
        <w:t>to</w:t>
      </w:r>
      <w:r w:rsidR="00D05A7A">
        <w:rPr>
          <w:color w:val="auto"/>
        </w:rPr>
        <w:t xml:space="preserve"> </w:t>
      </w:r>
      <w:r w:rsidRPr="00676DC1">
        <w:rPr>
          <w:color w:val="auto"/>
        </w:rPr>
        <w:t>ensur</w:t>
      </w:r>
      <w:r w:rsidR="001E626A">
        <w:rPr>
          <w:color w:val="auto"/>
        </w:rPr>
        <w:t>e</w:t>
      </w:r>
      <w:r w:rsidRPr="00676DC1">
        <w:rPr>
          <w:color w:val="auto"/>
        </w:rPr>
        <w:t xml:space="preserve"> the primary carer of a child, whoever that may be, is supported.  The PPL scheme</w:t>
      </w:r>
      <w:r w:rsidR="001E626A">
        <w:rPr>
          <w:color w:val="auto"/>
        </w:rPr>
        <w:t xml:space="preserve"> was amended in 2020</w:t>
      </w:r>
      <w:r w:rsidRPr="00676DC1">
        <w:rPr>
          <w:color w:val="auto"/>
        </w:rPr>
        <w:t xml:space="preserve"> to increase the flexibility of the PPL scheme by making it easier for the last six weeks of PLP to be shared between parents, and allowing it to be used any time within two years of the birth or adoption of a child, in blocks as short as one day.</w:t>
      </w:r>
      <w:r w:rsidR="00E21546">
        <w:rPr>
          <w:color w:val="auto"/>
        </w:rPr>
        <w:t xml:space="preserve">  </w:t>
      </w:r>
      <w:r w:rsidRPr="00676DC1">
        <w:rPr>
          <w:color w:val="auto"/>
        </w:rPr>
        <w:t>It</w:t>
      </w:r>
      <w:r w:rsidR="00C67EF5" w:rsidRPr="00676DC1">
        <w:rPr>
          <w:color w:val="auto"/>
        </w:rPr>
        <w:t xml:space="preserve"> is</w:t>
      </w:r>
      <w:r w:rsidRPr="00676DC1">
        <w:rPr>
          <w:color w:val="auto"/>
        </w:rPr>
        <w:t xml:space="preserve"> important to note that many women may </w:t>
      </w:r>
      <w:r w:rsidR="00CA71C2" w:rsidRPr="00676DC1">
        <w:rPr>
          <w:color w:val="auto"/>
        </w:rPr>
        <w:t xml:space="preserve">choose </w:t>
      </w:r>
      <w:r w:rsidRPr="00676DC1">
        <w:rPr>
          <w:color w:val="auto"/>
        </w:rPr>
        <w:t xml:space="preserve">to take the full 18 weeks of PLP to </w:t>
      </w:r>
      <w:r w:rsidR="00227778">
        <w:rPr>
          <w:color w:val="auto"/>
        </w:rPr>
        <w:t xml:space="preserve">maximise their </w:t>
      </w:r>
      <w:r w:rsidRPr="00676DC1">
        <w:rPr>
          <w:color w:val="auto"/>
        </w:rPr>
        <w:t>time with their baby</w:t>
      </w:r>
      <w:r w:rsidR="00CA71C2" w:rsidRPr="00676DC1">
        <w:rPr>
          <w:color w:val="auto"/>
        </w:rPr>
        <w:t>.</w:t>
      </w:r>
      <w:r w:rsidRPr="00676DC1">
        <w:rPr>
          <w:color w:val="auto"/>
        </w:rPr>
        <w:t xml:space="preserve"> </w:t>
      </w:r>
    </w:p>
    <w:p w14:paraId="51DE91CA" w14:textId="77777777" w:rsidR="004F202E" w:rsidRPr="00676DC1" w:rsidRDefault="004F202E" w:rsidP="00C40C01">
      <w:pPr>
        <w:spacing w:after="0" w:line="240" w:lineRule="auto"/>
        <w:rPr>
          <w:color w:val="auto"/>
        </w:rPr>
      </w:pPr>
    </w:p>
    <w:p w14:paraId="628BC388" w14:textId="07F9A701" w:rsidR="004F202E" w:rsidRPr="00676DC1" w:rsidRDefault="00ED4454" w:rsidP="00C40C01">
      <w:pPr>
        <w:spacing w:after="0" w:line="240" w:lineRule="auto"/>
        <w:rPr>
          <w:color w:val="auto"/>
        </w:rPr>
      </w:pPr>
      <w:r w:rsidRPr="00676DC1">
        <w:rPr>
          <w:color w:val="auto"/>
        </w:rPr>
        <w:t>The significant take-up rate</w:t>
      </w:r>
      <w:r w:rsidR="004F202E" w:rsidRPr="00676DC1">
        <w:rPr>
          <w:color w:val="auto"/>
        </w:rPr>
        <w:t xml:space="preserve"> of PLP</w:t>
      </w:r>
      <w:r w:rsidRPr="00676DC1">
        <w:rPr>
          <w:color w:val="auto"/>
        </w:rPr>
        <w:t xml:space="preserve"> by women suggests that the PLP component has been effective in supporting working women financially. </w:t>
      </w:r>
      <w:r w:rsidR="004F202E" w:rsidRPr="00676DC1">
        <w:rPr>
          <w:color w:val="auto"/>
        </w:rPr>
        <w:t xml:space="preserve">Latest data shows that since </w:t>
      </w:r>
      <w:r w:rsidRPr="00676DC1">
        <w:rPr>
          <w:color w:val="auto"/>
        </w:rPr>
        <w:t xml:space="preserve">1 January 2011, nearly 1.75 million </w:t>
      </w:r>
      <w:r w:rsidR="004F202E" w:rsidRPr="00676DC1">
        <w:rPr>
          <w:color w:val="auto"/>
        </w:rPr>
        <w:t>p</w:t>
      </w:r>
      <w:r w:rsidRPr="00676DC1">
        <w:rPr>
          <w:color w:val="auto"/>
        </w:rPr>
        <w:t>eople have received PLP</w:t>
      </w:r>
      <w:r w:rsidR="004F202E" w:rsidRPr="00676DC1">
        <w:rPr>
          <w:color w:val="auto"/>
        </w:rPr>
        <w:t>, and the rate of take-up continues to increase over time. Data shows that the number of PLP recipients has grown from around 132,000 in 2012-2013 financial year, to around 170,</w:t>
      </w:r>
      <w:r w:rsidR="004F202E" w:rsidRPr="00B05AF3">
        <w:rPr>
          <w:color w:val="auto"/>
        </w:rPr>
        <w:t xml:space="preserve">000 annually, </w:t>
      </w:r>
      <w:r w:rsidR="004F202E" w:rsidRPr="00533565">
        <w:rPr>
          <w:color w:val="auto"/>
        </w:rPr>
        <w:t>since 2015-1</w:t>
      </w:r>
      <w:r w:rsidR="00B05AF3" w:rsidRPr="00533565">
        <w:rPr>
          <w:color w:val="auto"/>
        </w:rPr>
        <w:t>6</w:t>
      </w:r>
      <w:r w:rsidR="004F202E" w:rsidRPr="00B05AF3">
        <w:rPr>
          <w:color w:val="auto"/>
        </w:rPr>
        <w:t xml:space="preserve"> financial year.</w:t>
      </w:r>
      <w:r w:rsidR="004F202E" w:rsidRPr="00676DC1">
        <w:rPr>
          <w:color w:val="auto"/>
        </w:rPr>
        <w:t xml:space="preserve"> </w:t>
      </w:r>
    </w:p>
    <w:p w14:paraId="26D91E63" w14:textId="77777777" w:rsidR="004F202E" w:rsidRPr="00676DC1" w:rsidRDefault="004F202E" w:rsidP="00C40C01">
      <w:pPr>
        <w:spacing w:after="0" w:line="240" w:lineRule="auto"/>
        <w:rPr>
          <w:color w:val="auto"/>
        </w:rPr>
      </w:pPr>
    </w:p>
    <w:p w14:paraId="394C65A0" w14:textId="1DDEDC13" w:rsidR="00AB2E9B" w:rsidRPr="00676DC1" w:rsidRDefault="004F202E" w:rsidP="008C67E4">
      <w:pPr>
        <w:spacing w:after="0" w:line="240" w:lineRule="auto"/>
        <w:rPr>
          <w:color w:val="auto"/>
        </w:rPr>
      </w:pPr>
      <w:r w:rsidRPr="00676DC1">
        <w:rPr>
          <w:color w:val="auto"/>
        </w:rPr>
        <w:t xml:space="preserve">Similarly, </w:t>
      </w:r>
      <w:r w:rsidR="00C24C9A">
        <w:rPr>
          <w:color w:val="auto"/>
        </w:rPr>
        <w:t>there has been</w:t>
      </w:r>
      <w:r w:rsidRPr="00676DC1">
        <w:rPr>
          <w:color w:val="auto"/>
        </w:rPr>
        <w:t xml:space="preserve"> an increase in DaPP claims, with around 750,000 fathers or partners receiving the payment since the measure was introduced. </w:t>
      </w:r>
      <w:r w:rsidR="00742ABB" w:rsidRPr="00676DC1">
        <w:rPr>
          <w:color w:val="auto"/>
        </w:rPr>
        <w:t>Take-up</w:t>
      </w:r>
      <w:r w:rsidRPr="00676DC1">
        <w:rPr>
          <w:color w:val="auto"/>
        </w:rPr>
        <w:t xml:space="preserve"> of </w:t>
      </w:r>
      <w:r w:rsidR="00742ABB" w:rsidRPr="00676DC1">
        <w:rPr>
          <w:color w:val="auto"/>
        </w:rPr>
        <w:t>DaPP</w:t>
      </w:r>
      <w:r w:rsidRPr="00676DC1">
        <w:rPr>
          <w:color w:val="auto"/>
        </w:rPr>
        <w:t xml:space="preserve"> has also increased steadily over time, from around 75,000 claimants per year</w:t>
      </w:r>
      <w:r w:rsidR="00742ABB" w:rsidRPr="00676DC1">
        <w:rPr>
          <w:color w:val="auto"/>
        </w:rPr>
        <w:t xml:space="preserve"> following its introduction, to </w:t>
      </w:r>
      <w:r w:rsidRPr="00676DC1">
        <w:rPr>
          <w:color w:val="auto"/>
        </w:rPr>
        <w:t xml:space="preserve">around 90,000 </w:t>
      </w:r>
      <w:r w:rsidR="00742ABB" w:rsidRPr="00676DC1">
        <w:rPr>
          <w:color w:val="auto"/>
        </w:rPr>
        <w:t>recipients</w:t>
      </w:r>
      <w:r w:rsidRPr="00676DC1">
        <w:rPr>
          <w:color w:val="auto"/>
        </w:rPr>
        <w:t xml:space="preserve"> each year</w:t>
      </w:r>
      <w:r w:rsidR="00742ABB" w:rsidRPr="00676DC1">
        <w:rPr>
          <w:color w:val="auto"/>
        </w:rPr>
        <w:t xml:space="preserve"> </w:t>
      </w:r>
      <w:r w:rsidR="0029089A">
        <w:rPr>
          <w:color w:val="auto"/>
        </w:rPr>
        <w:t xml:space="preserve">at present, while the birth rate has remained relatively static. </w:t>
      </w:r>
    </w:p>
    <w:p w14:paraId="42E38FC1" w14:textId="4D95D33A" w:rsidR="004F202E" w:rsidRPr="00676DC1" w:rsidRDefault="003E0BAE" w:rsidP="008C67E4">
      <w:pPr>
        <w:spacing w:after="0" w:line="240" w:lineRule="auto"/>
        <w:rPr>
          <w:color w:val="auto"/>
        </w:rPr>
      </w:pPr>
      <w:r>
        <w:rPr>
          <w:color w:val="auto"/>
        </w:rPr>
        <w:t>The ‘use it or lose it’</w:t>
      </w:r>
      <w:r w:rsidR="004F202E" w:rsidRPr="00676DC1">
        <w:rPr>
          <w:color w:val="auto"/>
        </w:rPr>
        <w:t xml:space="preserve"> </w:t>
      </w:r>
      <w:r>
        <w:rPr>
          <w:color w:val="auto"/>
        </w:rPr>
        <w:t xml:space="preserve">characteristic of the </w:t>
      </w:r>
      <w:r w:rsidR="004F202E" w:rsidRPr="00676DC1">
        <w:rPr>
          <w:color w:val="auto"/>
        </w:rPr>
        <w:t xml:space="preserve">DaPP </w:t>
      </w:r>
      <w:r>
        <w:rPr>
          <w:color w:val="auto"/>
        </w:rPr>
        <w:t>component of PPL may have</w:t>
      </w:r>
      <w:r w:rsidR="004F202E" w:rsidRPr="00676DC1">
        <w:rPr>
          <w:color w:val="auto"/>
        </w:rPr>
        <w:t xml:space="preserve"> incentivised many fathers and partners to take leave where they would not have otherwise. It has also allowed fathers and partners to take leave concurrently with mothers (who may be taking PLP) to support child-caring duties while mums recover from childbirth.</w:t>
      </w:r>
    </w:p>
    <w:p w14:paraId="2F0EB6C8" w14:textId="77777777" w:rsidR="00AB2E9B" w:rsidRPr="00676DC1" w:rsidRDefault="00AB2E9B" w:rsidP="008C67E4">
      <w:pPr>
        <w:spacing w:after="0" w:line="240" w:lineRule="auto"/>
        <w:rPr>
          <w:color w:val="auto"/>
        </w:rPr>
      </w:pPr>
    </w:p>
    <w:p w14:paraId="6286DE10" w14:textId="77777777" w:rsidR="009628C8" w:rsidRPr="00676DC1" w:rsidRDefault="009628C8" w:rsidP="008C67E4">
      <w:pPr>
        <w:spacing w:after="0" w:line="240" w:lineRule="auto"/>
        <w:rPr>
          <w:color w:val="auto"/>
        </w:rPr>
      </w:pPr>
      <w:r w:rsidRPr="00676DC1">
        <w:rPr>
          <w:color w:val="auto"/>
        </w:rPr>
        <w:t xml:space="preserve">Evidence from </w:t>
      </w:r>
      <w:r w:rsidR="009558DF" w:rsidRPr="00676DC1">
        <w:rPr>
          <w:color w:val="auto"/>
        </w:rPr>
        <w:t xml:space="preserve">an independent </w:t>
      </w:r>
      <w:r w:rsidRPr="00676DC1">
        <w:rPr>
          <w:color w:val="auto"/>
        </w:rPr>
        <w:t xml:space="preserve">PPL evaluation, conducted </w:t>
      </w:r>
      <w:r w:rsidR="009558DF" w:rsidRPr="00676DC1">
        <w:rPr>
          <w:color w:val="auto"/>
        </w:rPr>
        <w:t>by University of Queensland over a four year period, from 2</w:t>
      </w:r>
      <w:r w:rsidRPr="00676DC1">
        <w:rPr>
          <w:color w:val="auto"/>
        </w:rPr>
        <w:t>010 to 2014</w:t>
      </w:r>
      <w:r w:rsidR="009558DF" w:rsidRPr="00676DC1">
        <w:rPr>
          <w:color w:val="auto"/>
        </w:rPr>
        <w:t>, found that the</w:t>
      </w:r>
      <w:r w:rsidRPr="00676DC1">
        <w:rPr>
          <w:color w:val="auto"/>
        </w:rPr>
        <w:t xml:space="preserve"> introduction of PPL allowed mothers to take additional time away from paid work following the birth of their </w:t>
      </w:r>
      <w:r w:rsidR="00041E07">
        <w:rPr>
          <w:color w:val="auto"/>
        </w:rPr>
        <w:t>children</w:t>
      </w:r>
      <w:r w:rsidRPr="00676DC1">
        <w:rPr>
          <w:color w:val="auto"/>
        </w:rPr>
        <w:t xml:space="preserve">. The main effects of the scheme arise from the additional time mothers were able to take, and the financial security that was provided by a guaranteed income for up to 18 weeks. </w:t>
      </w:r>
    </w:p>
    <w:p w14:paraId="6B01E99F" w14:textId="77777777" w:rsidR="00041E07" w:rsidRDefault="00041E07" w:rsidP="005956F9">
      <w:pPr>
        <w:spacing w:after="0" w:line="240" w:lineRule="auto"/>
        <w:rPr>
          <w:color w:val="auto"/>
        </w:rPr>
      </w:pPr>
    </w:p>
    <w:p w14:paraId="436C627C" w14:textId="77777777" w:rsidR="009628C8" w:rsidRPr="003B4D00" w:rsidRDefault="009558DF" w:rsidP="00D05A7A">
      <w:pPr>
        <w:spacing w:after="0"/>
        <w:rPr>
          <w:color w:val="auto"/>
        </w:rPr>
      </w:pPr>
      <w:r w:rsidRPr="003B4D00">
        <w:rPr>
          <w:color w:val="auto"/>
        </w:rPr>
        <w:t xml:space="preserve">Key evaluation findings were that: </w:t>
      </w:r>
    </w:p>
    <w:p w14:paraId="300B1447" w14:textId="77777777" w:rsidR="009628C8" w:rsidRPr="003B4D00" w:rsidRDefault="009628C8" w:rsidP="008460F2">
      <w:pPr>
        <w:pStyle w:val="ListParagraph"/>
        <w:numPr>
          <w:ilvl w:val="0"/>
          <w:numId w:val="31"/>
        </w:numPr>
        <w:spacing w:after="0" w:line="240" w:lineRule="auto"/>
        <w:contextualSpacing w:val="0"/>
        <w:rPr>
          <w:color w:val="auto"/>
        </w:rPr>
      </w:pPr>
      <w:r w:rsidRPr="003B4D00">
        <w:rPr>
          <w:color w:val="auto"/>
        </w:rPr>
        <w:t>PPL delayed mothers’ return to work during the first six months following a birth, so that more mothers stayed at home for at least 18 weeks after the birth of their baby.</w:t>
      </w:r>
    </w:p>
    <w:p w14:paraId="3415AA7B" w14:textId="77777777" w:rsidR="009628C8" w:rsidRPr="003B4D00" w:rsidRDefault="009628C8" w:rsidP="008460F2">
      <w:pPr>
        <w:pStyle w:val="ListParagraph"/>
        <w:numPr>
          <w:ilvl w:val="0"/>
          <w:numId w:val="31"/>
        </w:numPr>
        <w:spacing w:after="0" w:line="240" w:lineRule="auto"/>
        <w:contextualSpacing w:val="0"/>
        <w:rPr>
          <w:color w:val="auto"/>
        </w:rPr>
      </w:pPr>
      <w:r w:rsidRPr="003B4D00">
        <w:rPr>
          <w:color w:val="auto"/>
        </w:rPr>
        <w:t>PPL also slightly increased mothers’ tendency to return to work in the longer-term, so that more mothers had returned to work by 12 months after the birth of their baby.</w:t>
      </w:r>
    </w:p>
    <w:p w14:paraId="3E39FD7C" w14:textId="77777777" w:rsidR="009628C8" w:rsidRPr="003B4D00" w:rsidRDefault="009628C8" w:rsidP="008460F2">
      <w:pPr>
        <w:pStyle w:val="ListParagraph"/>
        <w:numPr>
          <w:ilvl w:val="0"/>
          <w:numId w:val="31"/>
        </w:numPr>
        <w:spacing w:after="0" w:line="240" w:lineRule="auto"/>
        <w:contextualSpacing w:val="0"/>
        <w:rPr>
          <w:color w:val="auto"/>
        </w:rPr>
      </w:pPr>
      <w:r w:rsidRPr="003B4D00">
        <w:rPr>
          <w:color w:val="auto"/>
        </w:rPr>
        <w:t xml:space="preserve">The impact of PPL in delaying mothers’ return to work was most pronounced amongst lower income mothers and those with lower formal education, including those on casual employment contracts. </w:t>
      </w:r>
    </w:p>
    <w:p w14:paraId="51BE5EDA" w14:textId="77777777" w:rsidR="009628C8" w:rsidRPr="003B4D00" w:rsidRDefault="009628C8" w:rsidP="008460F2">
      <w:pPr>
        <w:pStyle w:val="ListParagraph"/>
        <w:numPr>
          <w:ilvl w:val="0"/>
          <w:numId w:val="31"/>
        </w:numPr>
        <w:spacing w:after="0" w:line="240" w:lineRule="auto"/>
        <w:contextualSpacing w:val="0"/>
        <w:rPr>
          <w:color w:val="auto"/>
        </w:rPr>
      </w:pPr>
      <w:r w:rsidRPr="003B4D00">
        <w:rPr>
          <w:color w:val="auto"/>
        </w:rPr>
        <w:t xml:space="preserve">PPL had a large effect in extending self-employed mothers’ time off work during the first six months. </w:t>
      </w:r>
    </w:p>
    <w:p w14:paraId="0F49C51D" w14:textId="77777777" w:rsidR="009628C8" w:rsidRPr="003B4D00" w:rsidRDefault="009628C8" w:rsidP="008460F2">
      <w:pPr>
        <w:pStyle w:val="ListParagraph"/>
        <w:numPr>
          <w:ilvl w:val="0"/>
          <w:numId w:val="31"/>
        </w:numPr>
        <w:spacing w:after="0" w:line="240" w:lineRule="auto"/>
        <w:contextualSpacing w:val="0"/>
        <w:rPr>
          <w:color w:val="auto"/>
        </w:rPr>
      </w:pPr>
      <w:r w:rsidRPr="003B4D00">
        <w:rPr>
          <w:color w:val="auto"/>
        </w:rPr>
        <w:t xml:space="preserve">PPL increased employers’ retention of mothers when they returned to work. This effect was most pronounced amongst mothers with lower levels of formal education. </w:t>
      </w:r>
    </w:p>
    <w:p w14:paraId="1C1B9CF0" w14:textId="77777777" w:rsidR="009628C8" w:rsidRPr="003B4D00" w:rsidRDefault="009628C8" w:rsidP="008460F2">
      <w:pPr>
        <w:pStyle w:val="ListParagraph"/>
        <w:numPr>
          <w:ilvl w:val="0"/>
          <w:numId w:val="31"/>
        </w:numPr>
        <w:spacing w:after="0" w:line="240" w:lineRule="auto"/>
        <w:contextualSpacing w:val="0"/>
        <w:rPr>
          <w:color w:val="auto"/>
        </w:rPr>
      </w:pPr>
      <w:r w:rsidRPr="003B4D00">
        <w:rPr>
          <w:color w:val="auto"/>
        </w:rPr>
        <w:t xml:space="preserve">PPL produced small improvements in mothers’ health, extended breastfeeding duration, and probably improved babies’ health slightly. </w:t>
      </w:r>
    </w:p>
    <w:p w14:paraId="6A606DE4" w14:textId="28EA0377" w:rsidR="009628C8" w:rsidRDefault="009628C8" w:rsidP="008460F2">
      <w:pPr>
        <w:pStyle w:val="ListParagraph"/>
        <w:numPr>
          <w:ilvl w:val="0"/>
          <w:numId w:val="31"/>
        </w:numPr>
        <w:spacing w:after="0" w:line="240" w:lineRule="auto"/>
        <w:contextualSpacing w:val="0"/>
        <w:rPr>
          <w:color w:val="auto"/>
        </w:rPr>
      </w:pPr>
      <w:r w:rsidRPr="003B4D00">
        <w:rPr>
          <w:color w:val="auto"/>
        </w:rPr>
        <w:t>The additional time and income security provided by PPL reduced the proportion of mothers who felt rushed and pressed for time, thus enhancing work-life balance.</w:t>
      </w:r>
    </w:p>
    <w:p w14:paraId="263DA08C" w14:textId="77777777" w:rsidR="0029089A" w:rsidRDefault="0029089A" w:rsidP="00533565">
      <w:pPr>
        <w:pStyle w:val="CommentText"/>
      </w:pPr>
    </w:p>
    <w:p w14:paraId="3493B6C9" w14:textId="1B13505C" w:rsidR="0029089A" w:rsidRPr="00FE10B9" w:rsidRDefault="004461D9" w:rsidP="00533565">
      <w:pPr>
        <w:pStyle w:val="CommentText"/>
      </w:pPr>
      <w:r>
        <w:t>This option</w:t>
      </w:r>
      <w:r w:rsidR="0029089A">
        <w:t xml:space="preserve"> will</w:t>
      </w:r>
      <w:r>
        <w:t xml:space="preserve"> have no regulatory impacts.</w:t>
      </w:r>
    </w:p>
    <w:p w14:paraId="1064A158" w14:textId="77777777" w:rsidR="004D322D" w:rsidRDefault="00E7768E" w:rsidP="00C40C01">
      <w:pPr>
        <w:pStyle w:val="Heading3"/>
        <w:rPr>
          <w:b/>
        </w:rPr>
      </w:pPr>
      <w:r w:rsidRPr="002568E5">
        <w:rPr>
          <w:b/>
        </w:rPr>
        <w:t xml:space="preserve">Option </w:t>
      </w:r>
      <w:r w:rsidR="00983C86">
        <w:rPr>
          <w:b/>
        </w:rPr>
        <w:t>2</w:t>
      </w:r>
      <w:r>
        <w:rPr>
          <w:b/>
        </w:rPr>
        <w:t xml:space="preserve">: </w:t>
      </w:r>
      <w:r w:rsidR="004D322D">
        <w:rPr>
          <w:b/>
        </w:rPr>
        <w:t>Implement the settings announced in 2022-23 March Budget to combine DaPP and PLP into a single payment, add a family income limit of</w:t>
      </w:r>
      <w:r w:rsidR="004D322D" w:rsidRPr="00397B1C">
        <w:rPr>
          <w:b/>
        </w:rPr>
        <w:t xml:space="preserve"> $350,000 </w:t>
      </w:r>
      <w:r w:rsidR="004D322D">
        <w:rPr>
          <w:b/>
        </w:rPr>
        <w:t>and increase the flexibility of PLP</w:t>
      </w:r>
      <w:r w:rsidR="00983C86" w:rsidDel="00C917BF">
        <w:rPr>
          <w:b/>
        </w:rPr>
        <w:t xml:space="preserve"> </w:t>
      </w:r>
    </w:p>
    <w:p w14:paraId="7F8E5474" w14:textId="77777777" w:rsidR="000015B9" w:rsidRDefault="00903CB6" w:rsidP="00C40C01">
      <w:pPr>
        <w:pStyle w:val="Heading3"/>
      </w:pPr>
      <w:r>
        <w:t>Regulatory impacts</w:t>
      </w:r>
    </w:p>
    <w:p w14:paraId="124ADBC8" w14:textId="17E8B44A" w:rsidR="007E0DB4" w:rsidRPr="003B4D00" w:rsidRDefault="007E0DB4" w:rsidP="00190374">
      <w:pPr>
        <w:autoSpaceDE w:val="0"/>
        <w:autoSpaceDN w:val="0"/>
        <w:spacing w:before="120"/>
        <w:rPr>
          <w:color w:val="auto"/>
        </w:rPr>
      </w:pPr>
      <w:r w:rsidRPr="0526DCDD">
        <w:rPr>
          <w:color w:val="auto"/>
        </w:rPr>
        <w:t>It is estimated that in the first year of implementation, around</w:t>
      </w:r>
      <w:r w:rsidR="002771DC">
        <w:rPr>
          <w:color w:val="auto"/>
        </w:rPr>
        <w:t xml:space="preserve"> </w:t>
      </w:r>
      <w:r w:rsidRPr="0526DCDD">
        <w:rPr>
          <w:color w:val="auto"/>
        </w:rPr>
        <w:t xml:space="preserve">181,000 parents would </w:t>
      </w:r>
      <w:r w:rsidR="00C24C9A">
        <w:rPr>
          <w:color w:val="auto"/>
        </w:rPr>
        <w:t>be impacted</w:t>
      </w:r>
      <w:r w:rsidR="00C24C9A" w:rsidRPr="0526DCDD">
        <w:rPr>
          <w:color w:val="auto"/>
        </w:rPr>
        <w:t xml:space="preserve"> </w:t>
      </w:r>
      <w:r w:rsidR="000760D7">
        <w:rPr>
          <w:color w:val="auto"/>
        </w:rPr>
        <w:t>under this option</w:t>
      </w:r>
      <w:r w:rsidRPr="0526DCDD">
        <w:rPr>
          <w:color w:val="auto"/>
        </w:rPr>
        <w:t xml:space="preserve">, </w:t>
      </w:r>
      <w:r w:rsidR="00630187" w:rsidRPr="0526DCDD">
        <w:rPr>
          <w:color w:val="auto"/>
        </w:rPr>
        <w:t xml:space="preserve">including </w:t>
      </w:r>
      <w:r w:rsidRPr="0526DCDD">
        <w:rPr>
          <w:color w:val="auto"/>
        </w:rPr>
        <w:t>around</w:t>
      </w:r>
      <w:r w:rsidR="002D5B12" w:rsidRPr="0526DCDD">
        <w:rPr>
          <w:color w:val="auto"/>
        </w:rPr>
        <w:t xml:space="preserve"> </w:t>
      </w:r>
      <w:r w:rsidR="00190374" w:rsidRPr="0526DCDD">
        <w:rPr>
          <w:color w:val="auto"/>
        </w:rPr>
        <w:t xml:space="preserve">2,200 </w:t>
      </w:r>
      <w:r w:rsidRPr="0526DCDD">
        <w:rPr>
          <w:color w:val="auto"/>
        </w:rPr>
        <w:t xml:space="preserve">new entrants who would not </w:t>
      </w:r>
      <w:r w:rsidR="00630187" w:rsidRPr="0526DCDD">
        <w:rPr>
          <w:color w:val="auto"/>
        </w:rPr>
        <w:t xml:space="preserve">have qualified </w:t>
      </w:r>
      <w:r w:rsidRPr="0526DCDD">
        <w:rPr>
          <w:color w:val="auto"/>
        </w:rPr>
        <w:t xml:space="preserve">under current policy settings. </w:t>
      </w:r>
    </w:p>
    <w:p w14:paraId="5CDE4206" w14:textId="77777777" w:rsidR="00190374" w:rsidRDefault="007E0DB4" w:rsidP="00C40C01">
      <w:pPr>
        <w:pStyle w:val="Heading4"/>
        <w:rPr>
          <w:b/>
        </w:rPr>
      </w:pPr>
      <w:r>
        <w:rPr>
          <w:b/>
        </w:rPr>
        <w:t>Combine DaPP and PLP into a single payment, increasing the</w:t>
      </w:r>
      <w:r w:rsidR="000760D7">
        <w:rPr>
          <w:b/>
        </w:rPr>
        <w:t xml:space="preserve"> PLP</w:t>
      </w:r>
      <w:r>
        <w:rPr>
          <w:b/>
        </w:rPr>
        <w:t xml:space="preserve"> entitlement to 20 weeks</w:t>
      </w:r>
    </w:p>
    <w:p w14:paraId="5597CD20" w14:textId="77777777" w:rsidR="00190374" w:rsidRPr="003B4D00" w:rsidRDefault="00190374" w:rsidP="00E21546">
      <w:pPr>
        <w:spacing w:after="40"/>
        <w:rPr>
          <w:i/>
          <w:color w:val="auto"/>
        </w:rPr>
      </w:pPr>
      <w:r w:rsidRPr="003B4D00">
        <w:rPr>
          <w:i/>
          <w:color w:val="auto"/>
        </w:rPr>
        <w:t>Impact on Individuals</w:t>
      </w:r>
    </w:p>
    <w:p w14:paraId="3BA52283" w14:textId="0CE415D0" w:rsidR="00190374" w:rsidRPr="003B4D00" w:rsidRDefault="00190374" w:rsidP="00190374">
      <w:pPr>
        <w:rPr>
          <w:color w:val="auto"/>
        </w:rPr>
      </w:pPr>
      <w:r w:rsidRPr="003B4D00">
        <w:rPr>
          <w:color w:val="auto"/>
        </w:rPr>
        <w:t xml:space="preserve">Under this </w:t>
      </w:r>
      <w:r w:rsidR="00227778">
        <w:rPr>
          <w:color w:val="auto"/>
        </w:rPr>
        <w:t>Option</w:t>
      </w:r>
      <w:r w:rsidRPr="003B4D00">
        <w:rPr>
          <w:color w:val="auto"/>
        </w:rPr>
        <w:t>, it is expected that around 94,000 DaPP claimants will no longer</w:t>
      </w:r>
      <w:r w:rsidR="00CA71C2" w:rsidRPr="003B4D00">
        <w:rPr>
          <w:color w:val="auto"/>
        </w:rPr>
        <w:t xml:space="preserve"> need to separately</w:t>
      </w:r>
      <w:r w:rsidRPr="003B4D00">
        <w:rPr>
          <w:color w:val="auto"/>
        </w:rPr>
        <w:t xml:space="preserve"> claim DaPP</w:t>
      </w:r>
      <w:r w:rsidR="00CA71C2" w:rsidRPr="003B4D00">
        <w:rPr>
          <w:color w:val="auto"/>
        </w:rPr>
        <w:t xml:space="preserve"> as well as PLP. </w:t>
      </w:r>
      <w:r w:rsidRPr="003B4D00">
        <w:rPr>
          <w:color w:val="auto"/>
        </w:rPr>
        <w:t xml:space="preserve"> Estimating that it takes an average of 1 hour to complete a DaPP claim form, and using the non-work-related labour cost of $</w:t>
      </w:r>
      <w:r w:rsidR="00E17E58">
        <w:rPr>
          <w:color w:val="auto"/>
        </w:rPr>
        <w:t>36</w:t>
      </w:r>
      <w:r w:rsidRPr="003B4D00">
        <w:rPr>
          <w:color w:val="auto"/>
        </w:rPr>
        <w:t xml:space="preserve">/hour, this would result in a regulatory </w:t>
      </w:r>
      <w:r w:rsidRPr="003B4D00">
        <w:rPr>
          <w:b/>
          <w:color w:val="auto"/>
        </w:rPr>
        <w:t>save</w:t>
      </w:r>
      <w:r w:rsidRPr="003B4D00">
        <w:rPr>
          <w:color w:val="auto"/>
        </w:rPr>
        <w:t xml:space="preserve"> for individuals of 1 hour x $3</w:t>
      </w:r>
      <w:r w:rsidR="00E17E58">
        <w:rPr>
          <w:color w:val="auto"/>
        </w:rPr>
        <w:t>6</w:t>
      </w:r>
      <w:r w:rsidRPr="003B4D00">
        <w:rPr>
          <w:color w:val="auto"/>
        </w:rPr>
        <w:t xml:space="preserve"> x 94,000 individuals = </w:t>
      </w:r>
      <w:r w:rsidRPr="003B4D00">
        <w:rPr>
          <w:b/>
          <w:color w:val="auto"/>
        </w:rPr>
        <w:t>$</w:t>
      </w:r>
      <w:r w:rsidR="00E17E58">
        <w:rPr>
          <w:b/>
          <w:color w:val="auto"/>
        </w:rPr>
        <w:t>3,384,000</w:t>
      </w:r>
      <w:r w:rsidRPr="003B4D00">
        <w:rPr>
          <w:b/>
          <w:color w:val="auto"/>
        </w:rPr>
        <w:t>.</w:t>
      </w:r>
    </w:p>
    <w:p w14:paraId="4929C5EB" w14:textId="2DED5343" w:rsidR="004D322D" w:rsidRPr="00D05A7A" w:rsidRDefault="00190374" w:rsidP="00190374">
      <w:pPr>
        <w:rPr>
          <w:b/>
          <w:color w:val="auto"/>
        </w:rPr>
      </w:pPr>
      <w:r w:rsidRPr="003B4D00">
        <w:rPr>
          <w:color w:val="auto"/>
        </w:rPr>
        <w:t xml:space="preserve">However, it is expected that around </w:t>
      </w:r>
      <w:r w:rsidR="00F55541">
        <w:rPr>
          <w:color w:val="auto"/>
        </w:rPr>
        <w:t>70,500</w:t>
      </w:r>
      <w:r w:rsidRPr="003B4D00">
        <w:rPr>
          <w:color w:val="auto"/>
        </w:rPr>
        <w:t xml:space="preserve"> of these 94,000 claimants will claim PLP as a secondary claimant instead of claiming DaPP. </w:t>
      </w:r>
      <w:r w:rsidR="00A832B5">
        <w:rPr>
          <w:color w:val="auto"/>
        </w:rPr>
        <w:t xml:space="preserve">Note that 23,500 former DaPP recipients will be precluded from accessing the scheme due to the work status of the birth parent. </w:t>
      </w:r>
      <w:r w:rsidRPr="003B4D00">
        <w:rPr>
          <w:color w:val="auto"/>
        </w:rPr>
        <w:t>Estimating that it takes an average of 1 hour to complete a PLP claim form, and using the non-work-related labour cost of $3</w:t>
      </w:r>
      <w:r w:rsidR="00E17E58">
        <w:rPr>
          <w:color w:val="auto"/>
        </w:rPr>
        <w:t>6</w:t>
      </w:r>
      <w:r w:rsidRPr="003B4D00">
        <w:rPr>
          <w:color w:val="auto"/>
        </w:rPr>
        <w:t xml:space="preserve">/hour, this would result in a regulatory </w:t>
      </w:r>
      <w:r w:rsidRPr="003B4D00">
        <w:rPr>
          <w:b/>
          <w:color w:val="auto"/>
        </w:rPr>
        <w:t>burden</w:t>
      </w:r>
      <w:r w:rsidRPr="003B4D00">
        <w:rPr>
          <w:color w:val="auto"/>
        </w:rPr>
        <w:t xml:space="preserve"> for individuals of 1 hour x $3</w:t>
      </w:r>
      <w:r w:rsidR="00E17E58">
        <w:rPr>
          <w:color w:val="auto"/>
        </w:rPr>
        <w:t>6</w:t>
      </w:r>
      <w:r w:rsidRPr="003B4D00">
        <w:rPr>
          <w:color w:val="auto"/>
        </w:rPr>
        <w:t xml:space="preserve"> x </w:t>
      </w:r>
      <w:r w:rsidR="00F55541">
        <w:rPr>
          <w:color w:val="auto"/>
        </w:rPr>
        <w:t>70,500</w:t>
      </w:r>
      <w:r w:rsidRPr="003B4D00">
        <w:rPr>
          <w:color w:val="auto"/>
        </w:rPr>
        <w:t xml:space="preserve"> individuals = </w:t>
      </w:r>
      <w:r w:rsidRPr="003B4D00">
        <w:rPr>
          <w:b/>
          <w:color w:val="auto"/>
        </w:rPr>
        <w:t>$</w:t>
      </w:r>
      <w:r w:rsidR="00E17E58">
        <w:rPr>
          <w:b/>
          <w:color w:val="auto"/>
        </w:rPr>
        <w:t>2,538,000</w:t>
      </w:r>
      <w:r w:rsidRPr="003B4D00">
        <w:rPr>
          <w:b/>
          <w:color w:val="auto"/>
        </w:rPr>
        <w:t>.</w:t>
      </w:r>
    </w:p>
    <w:p w14:paraId="629AA967" w14:textId="3A38AF4F" w:rsidR="00190374" w:rsidRPr="003B4D00" w:rsidRDefault="00190374" w:rsidP="00190374">
      <w:pPr>
        <w:rPr>
          <w:color w:val="auto"/>
        </w:rPr>
      </w:pPr>
      <w:r w:rsidRPr="003B4D00">
        <w:rPr>
          <w:color w:val="auto"/>
        </w:rPr>
        <w:t xml:space="preserve">In addition, it would take approximately 10 minutes for a primary claimant to transfer PLP to each of these secondary claimants. This would result in an additional regulatory </w:t>
      </w:r>
      <w:r w:rsidRPr="003B4D00">
        <w:rPr>
          <w:b/>
          <w:color w:val="auto"/>
        </w:rPr>
        <w:t>burden</w:t>
      </w:r>
      <w:r w:rsidRPr="003B4D00">
        <w:rPr>
          <w:color w:val="auto"/>
        </w:rPr>
        <w:t xml:space="preserve"> for individuals of 0.17 hours x $3</w:t>
      </w:r>
      <w:r w:rsidR="00E17E58">
        <w:rPr>
          <w:color w:val="auto"/>
        </w:rPr>
        <w:t>6</w:t>
      </w:r>
      <w:r w:rsidRPr="003B4D00">
        <w:rPr>
          <w:color w:val="auto"/>
        </w:rPr>
        <w:t xml:space="preserve"> x </w:t>
      </w:r>
      <w:r w:rsidR="00225D7F">
        <w:rPr>
          <w:color w:val="auto"/>
        </w:rPr>
        <w:t>70,500</w:t>
      </w:r>
      <w:r w:rsidRPr="003B4D00">
        <w:rPr>
          <w:color w:val="auto"/>
        </w:rPr>
        <w:t xml:space="preserve"> individuals = </w:t>
      </w:r>
      <w:r w:rsidRPr="003B4D00">
        <w:rPr>
          <w:b/>
          <w:color w:val="auto"/>
        </w:rPr>
        <w:t>$</w:t>
      </w:r>
      <w:r w:rsidR="00E17E58">
        <w:rPr>
          <w:b/>
          <w:color w:val="auto"/>
        </w:rPr>
        <w:t>431,460</w:t>
      </w:r>
      <w:r w:rsidRPr="003B4D00">
        <w:rPr>
          <w:b/>
          <w:color w:val="auto"/>
        </w:rPr>
        <w:t>.</w:t>
      </w:r>
    </w:p>
    <w:p w14:paraId="6261B6DF" w14:textId="2BAA3202" w:rsidR="00490DE0" w:rsidRPr="00490DE0" w:rsidRDefault="00490DE0" w:rsidP="00190374">
      <w:pPr>
        <w:rPr>
          <w:color w:val="auto"/>
        </w:rPr>
      </w:pPr>
      <w:r>
        <w:rPr>
          <w:color w:val="auto"/>
        </w:rPr>
        <w:t xml:space="preserve">The total </w:t>
      </w:r>
      <w:r>
        <w:rPr>
          <w:color w:val="auto"/>
          <w:u w:val="single"/>
        </w:rPr>
        <w:t>regulatory</w:t>
      </w:r>
      <w:r>
        <w:rPr>
          <w:b/>
          <w:color w:val="auto"/>
          <w:u w:val="single"/>
        </w:rPr>
        <w:t xml:space="preserve"> save</w:t>
      </w:r>
      <w:r>
        <w:rPr>
          <w:color w:val="auto"/>
        </w:rPr>
        <w:t xml:space="preserve"> for individuals under this </w:t>
      </w:r>
      <w:r w:rsidR="00227778">
        <w:rPr>
          <w:color w:val="auto"/>
        </w:rPr>
        <w:t>Option</w:t>
      </w:r>
      <w:r>
        <w:rPr>
          <w:color w:val="auto"/>
        </w:rPr>
        <w:t xml:space="preserve"> is $</w:t>
      </w:r>
      <w:r w:rsidR="00E17E58">
        <w:rPr>
          <w:b/>
          <w:color w:val="auto"/>
        </w:rPr>
        <w:t>414,540</w:t>
      </w:r>
      <w:r>
        <w:rPr>
          <w:color w:val="auto"/>
        </w:rPr>
        <w:t xml:space="preserve">. </w:t>
      </w:r>
    </w:p>
    <w:p w14:paraId="59B17CC6" w14:textId="77777777" w:rsidR="00190374" w:rsidRPr="003B4D00" w:rsidRDefault="00190374" w:rsidP="00E21546">
      <w:pPr>
        <w:spacing w:after="40"/>
        <w:rPr>
          <w:i/>
          <w:color w:val="auto"/>
        </w:rPr>
      </w:pPr>
      <w:r w:rsidRPr="003B4D00">
        <w:rPr>
          <w:i/>
          <w:color w:val="auto"/>
        </w:rPr>
        <w:t>Impact on Business</w:t>
      </w:r>
    </w:p>
    <w:p w14:paraId="090CAA20" w14:textId="5EBD1C04" w:rsidR="00FD1708" w:rsidRPr="00E17E58" w:rsidRDefault="00190374" w:rsidP="00E66578">
      <w:pPr>
        <w:rPr>
          <w:color w:val="auto"/>
        </w:rPr>
      </w:pPr>
      <w:r w:rsidRPr="003B4D00">
        <w:rPr>
          <w:color w:val="auto"/>
        </w:rPr>
        <w:t>Currently, around 65 per cent of PLP recipients receive their payment from their employer under the scheme’s employer role. It is expected that there will be around 181,000 PLP recipients under this measure. Assuming 65 per cent of these also receive PLP from their employer, approximately 117,650 individuals will receive PLP from their employer.</w:t>
      </w:r>
      <w:r w:rsidR="00B37627">
        <w:rPr>
          <w:color w:val="auto"/>
        </w:rPr>
        <w:t xml:space="preserve"> </w:t>
      </w:r>
      <w:r w:rsidRPr="003B4D00">
        <w:rPr>
          <w:color w:val="auto"/>
        </w:rPr>
        <w:t>Under this measure, it is expected that these employers will continue to</w:t>
      </w:r>
      <w:r w:rsidR="00463A14">
        <w:rPr>
          <w:color w:val="auto"/>
        </w:rPr>
        <w:t xml:space="preserve"> provide PLP to these recipient</w:t>
      </w:r>
      <w:r w:rsidRPr="003B4D00">
        <w:rPr>
          <w:color w:val="auto"/>
        </w:rPr>
        <w:t xml:space="preserve">s, but for a period of </w:t>
      </w:r>
      <w:r w:rsidR="00EB62EC" w:rsidRPr="003B4D00">
        <w:rPr>
          <w:color w:val="auto"/>
        </w:rPr>
        <w:t xml:space="preserve">up to </w:t>
      </w:r>
      <w:r w:rsidRPr="003B4D00">
        <w:rPr>
          <w:color w:val="auto"/>
        </w:rPr>
        <w:t>20 weeks rather than 18 weeks. The regulatory impact of this is expected to be minimal, as the extra two weeks</w:t>
      </w:r>
      <w:r w:rsidR="00EB62EC" w:rsidRPr="003B4D00">
        <w:rPr>
          <w:color w:val="auto"/>
        </w:rPr>
        <w:t xml:space="preserve"> for eligible claimants</w:t>
      </w:r>
      <w:r w:rsidRPr="003B4D00">
        <w:rPr>
          <w:color w:val="auto"/>
        </w:rPr>
        <w:t xml:space="preserve"> would be provided under existing systems and processes. It is estimated that it will take employers approximately an additional 10 minutes to process the additional 2 weeks payment to their employees. Using the work-related labour cost of $</w:t>
      </w:r>
      <w:r w:rsidR="00E17E58">
        <w:rPr>
          <w:color w:val="auto"/>
        </w:rPr>
        <w:t>79.63</w:t>
      </w:r>
      <w:r w:rsidR="00CA71C2" w:rsidRPr="003B4D00">
        <w:rPr>
          <w:color w:val="auto"/>
        </w:rPr>
        <w:t>/hr</w:t>
      </w:r>
      <w:r w:rsidRPr="003B4D00">
        <w:rPr>
          <w:color w:val="auto"/>
        </w:rPr>
        <w:t xml:space="preserve">, the regulatory </w:t>
      </w:r>
      <w:r w:rsidRPr="000B6224">
        <w:rPr>
          <w:b/>
          <w:color w:val="auto"/>
        </w:rPr>
        <w:t>burden</w:t>
      </w:r>
      <w:r w:rsidRPr="003B4D00">
        <w:rPr>
          <w:color w:val="auto"/>
        </w:rPr>
        <w:t xml:space="preserve"> is expected to be 0.17 hours x $</w:t>
      </w:r>
      <w:r w:rsidR="00E17E58">
        <w:rPr>
          <w:color w:val="auto"/>
        </w:rPr>
        <w:t>79.63</w:t>
      </w:r>
      <w:r w:rsidR="007E0DB4" w:rsidRPr="003B4D00">
        <w:rPr>
          <w:color w:val="auto"/>
        </w:rPr>
        <w:t>/hr</w:t>
      </w:r>
      <w:r w:rsidRPr="003B4D00">
        <w:rPr>
          <w:color w:val="auto"/>
        </w:rPr>
        <w:t xml:space="preserve"> x 117,650 employees = </w:t>
      </w:r>
      <w:r w:rsidRPr="00D05A7A">
        <w:rPr>
          <w:b/>
          <w:color w:val="auto"/>
        </w:rPr>
        <w:t xml:space="preserve">$ </w:t>
      </w:r>
      <w:r w:rsidR="00E17E58">
        <w:rPr>
          <w:b/>
          <w:color w:val="auto"/>
        </w:rPr>
        <w:t>1,592,640</w:t>
      </w:r>
      <w:r w:rsidR="00FE10B9">
        <w:rPr>
          <w:b/>
          <w:color w:val="auto"/>
        </w:rPr>
        <w:t>.</w:t>
      </w:r>
      <w:r w:rsidR="002D5B12" w:rsidRPr="003B4D00">
        <w:rPr>
          <w:color w:val="auto"/>
        </w:rPr>
        <w:t xml:space="preserve"> </w:t>
      </w:r>
    </w:p>
    <w:p w14:paraId="45E73A35" w14:textId="17E8ABA8" w:rsidR="00E66578" w:rsidRDefault="00E66578" w:rsidP="00E66578">
      <w:pPr>
        <w:rPr>
          <w:color w:val="auto"/>
        </w:rPr>
      </w:pPr>
      <w:r w:rsidRPr="003B4D00">
        <w:rPr>
          <w:color w:val="auto"/>
        </w:rPr>
        <w:t xml:space="preserve">The total </w:t>
      </w:r>
      <w:r w:rsidRPr="00E21546">
        <w:rPr>
          <w:color w:val="auto"/>
          <w:u w:val="single"/>
        </w:rPr>
        <w:t xml:space="preserve">regulatory </w:t>
      </w:r>
      <w:r w:rsidRPr="00E21546">
        <w:rPr>
          <w:b/>
          <w:color w:val="auto"/>
          <w:u w:val="single"/>
        </w:rPr>
        <w:t>burden</w:t>
      </w:r>
      <w:r w:rsidRPr="003B4D00">
        <w:rPr>
          <w:color w:val="auto"/>
        </w:rPr>
        <w:t xml:space="preserve"> for business under this measure is </w:t>
      </w:r>
      <w:r w:rsidRPr="00D05A7A">
        <w:rPr>
          <w:b/>
          <w:color w:val="auto"/>
        </w:rPr>
        <w:t>$</w:t>
      </w:r>
      <w:r w:rsidR="002F1006">
        <w:rPr>
          <w:b/>
          <w:color w:val="auto"/>
        </w:rPr>
        <w:t>1,592,640</w:t>
      </w:r>
      <w:r w:rsidRPr="003B4D00">
        <w:rPr>
          <w:color w:val="auto"/>
        </w:rPr>
        <w:t>.</w:t>
      </w:r>
    </w:p>
    <w:p w14:paraId="7C8B5AD8" w14:textId="77777777" w:rsidR="003E0BAE" w:rsidRDefault="003E0BAE">
      <w:pPr>
        <w:rPr>
          <w:rFonts w:asciiTheme="majorHAnsi" w:hAnsiTheme="majorHAnsi"/>
          <w:b/>
          <w:color w:val="014463" w:themeColor="text2"/>
          <w:sz w:val="24"/>
          <w:szCs w:val="24"/>
        </w:rPr>
      </w:pPr>
      <w:r>
        <w:rPr>
          <w:b/>
        </w:rPr>
        <w:br w:type="page"/>
      </w:r>
    </w:p>
    <w:p w14:paraId="52B0E004" w14:textId="0964D6A6" w:rsidR="007E0DB4" w:rsidRDefault="007E0DB4" w:rsidP="00C40C01">
      <w:pPr>
        <w:pStyle w:val="Heading4"/>
        <w:rPr>
          <w:b/>
        </w:rPr>
      </w:pPr>
      <w:r>
        <w:rPr>
          <w:b/>
        </w:rPr>
        <w:t>A</w:t>
      </w:r>
      <w:r w:rsidRPr="007E0DB4">
        <w:rPr>
          <w:b/>
        </w:rPr>
        <w:t xml:space="preserve">mend the income test to allow </w:t>
      </w:r>
      <w:r w:rsidR="00AA1613">
        <w:rPr>
          <w:b/>
        </w:rPr>
        <w:t>claimants</w:t>
      </w:r>
      <w:r w:rsidRPr="007E0DB4">
        <w:rPr>
          <w:b/>
        </w:rPr>
        <w:t xml:space="preserve"> who do not meet the individual income threshold of $</w:t>
      </w:r>
      <w:r w:rsidR="00C917BF">
        <w:rPr>
          <w:b/>
        </w:rPr>
        <w:t>156,647</w:t>
      </w:r>
      <w:r w:rsidRPr="007E0DB4">
        <w:rPr>
          <w:b/>
        </w:rPr>
        <w:t xml:space="preserve"> to still qualify under family income test of $350,000 </w:t>
      </w:r>
    </w:p>
    <w:p w14:paraId="668ECE58" w14:textId="77777777" w:rsidR="00190374" w:rsidRPr="003B4D00" w:rsidRDefault="00190374" w:rsidP="00E21546">
      <w:pPr>
        <w:spacing w:after="40"/>
        <w:rPr>
          <w:i/>
          <w:color w:val="auto"/>
        </w:rPr>
      </w:pPr>
      <w:r w:rsidRPr="003B4D00">
        <w:rPr>
          <w:i/>
          <w:color w:val="auto"/>
        </w:rPr>
        <w:t>Impact on individuals</w:t>
      </w:r>
    </w:p>
    <w:p w14:paraId="0F8EFE75" w14:textId="3C6B3DB8" w:rsidR="00E21546" w:rsidRDefault="00190374" w:rsidP="00190374">
      <w:pPr>
        <w:rPr>
          <w:color w:val="auto"/>
        </w:rPr>
      </w:pPr>
      <w:r w:rsidRPr="003B4D00">
        <w:rPr>
          <w:color w:val="auto"/>
        </w:rPr>
        <w:t>Under this measure it is expected that an additional 2,200 individuals will be eligible for PLP. Based on an estimated 1 hour to complete the claim form, this would result in an estimated regulatory burden for individuals of 1 hour x $3</w:t>
      </w:r>
      <w:r w:rsidR="002F1006">
        <w:rPr>
          <w:color w:val="auto"/>
        </w:rPr>
        <w:t>6</w:t>
      </w:r>
      <w:r w:rsidRPr="003B4D00">
        <w:rPr>
          <w:color w:val="auto"/>
        </w:rPr>
        <w:t xml:space="preserve"> x 2,200 individuals = </w:t>
      </w:r>
      <w:r w:rsidRPr="004B4666">
        <w:rPr>
          <w:b/>
          <w:color w:val="auto"/>
        </w:rPr>
        <w:t>$</w:t>
      </w:r>
      <w:r w:rsidR="002F1006">
        <w:rPr>
          <w:b/>
          <w:color w:val="auto"/>
        </w:rPr>
        <w:t>79,200</w:t>
      </w:r>
      <w:r w:rsidRPr="003B4D00">
        <w:rPr>
          <w:color w:val="auto"/>
        </w:rPr>
        <w:t xml:space="preserve">. </w:t>
      </w:r>
    </w:p>
    <w:p w14:paraId="7BC484F9" w14:textId="792BA185" w:rsidR="00FD1708" w:rsidRDefault="00FD1708" w:rsidP="00190374">
      <w:pPr>
        <w:rPr>
          <w:color w:val="auto"/>
        </w:rPr>
      </w:pPr>
      <w:r>
        <w:rPr>
          <w:color w:val="auto"/>
        </w:rPr>
        <w:t xml:space="preserve">The total </w:t>
      </w:r>
      <w:r w:rsidRPr="00E21546">
        <w:rPr>
          <w:color w:val="auto"/>
          <w:u w:val="single"/>
        </w:rPr>
        <w:t xml:space="preserve">regulatory </w:t>
      </w:r>
      <w:r w:rsidRPr="00E21546">
        <w:rPr>
          <w:b/>
          <w:color w:val="auto"/>
          <w:u w:val="single"/>
        </w:rPr>
        <w:t>burden</w:t>
      </w:r>
      <w:r>
        <w:rPr>
          <w:color w:val="auto"/>
        </w:rPr>
        <w:t xml:space="preserve"> for individuals under this measure is </w:t>
      </w:r>
      <w:r w:rsidRPr="004B4666">
        <w:rPr>
          <w:b/>
          <w:color w:val="auto"/>
        </w:rPr>
        <w:t>$</w:t>
      </w:r>
      <w:r w:rsidR="002F1006">
        <w:rPr>
          <w:b/>
          <w:color w:val="auto"/>
        </w:rPr>
        <w:t>79,200</w:t>
      </w:r>
      <w:r>
        <w:rPr>
          <w:color w:val="auto"/>
        </w:rPr>
        <w:t>.</w:t>
      </w:r>
    </w:p>
    <w:p w14:paraId="3D2E46AF" w14:textId="77777777" w:rsidR="00490DE0" w:rsidRDefault="00490DE0" w:rsidP="00E21546">
      <w:pPr>
        <w:spacing w:after="40"/>
        <w:rPr>
          <w:color w:val="auto"/>
        </w:rPr>
      </w:pPr>
      <w:r>
        <w:rPr>
          <w:i/>
          <w:color w:val="auto"/>
        </w:rPr>
        <w:t>Impact on Business</w:t>
      </w:r>
    </w:p>
    <w:p w14:paraId="335A75BA" w14:textId="5D4E600E" w:rsidR="00490DE0" w:rsidRDefault="00490DE0" w:rsidP="00490DE0">
      <w:pPr>
        <w:rPr>
          <w:color w:val="auto"/>
        </w:rPr>
      </w:pPr>
      <w:r>
        <w:rPr>
          <w:color w:val="auto"/>
        </w:rPr>
        <w:t>An additional 2</w:t>
      </w:r>
      <w:r w:rsidR="00FD1708">
        <w:rPr>
          <w:color w:val="auto"/>
        </w:rPr>
        <w:t>,</w:t>
      </w:r>
      <w:r>
        <w:rPr>
          <w:color w:val="auto"/>
        </w:rPr>
        <w:t>200 claimants will become eligible to access P</w:t>
      </w:r>
      <w:r w:rsidR="00FD1708">
        <w:rPr>
          <w:color w:val="auto"/>
        </w:rPr>
        <w:t>LP</w:t>
      </w:r>
      <w:r>
        <w:rPr>
          <w:color w:val="auto"/>
        </w:rPr>
        <w:t xml:space="preserve"> under th</w:t>
      </w:r>
      <w:r w:rsidR="00FD1708">
        <w:rPr>
          <w:color w:val="auto"/>
        </w:rPr>
        <w:t>is</w:t>
      </w:r>
      <w:r>
        <w:rPr>
          <w:color w:val="auto"/>
        </w:rPr>
        <w:t xml:space="preserve"> measure. Applying the same</w:t>
      </w:r>
      <w:r w:rsidR="00FD1708">
        <w:rPr>
          <w:color w:val="auto"/>
        </w:rPr>
        <w:t xml:space="preserve"> 65 per cent</w:t>
      </w:r>
      <w:r>
        <w:rPr>
          <w:color w:val="auto"/>
        </w:rPr>
        <w:t xml:space="preserve"> rate of employer payment, approximately 1,430 additional individuals will receive PLP from their employer. It is estimated that it will take employers approximately 100 minutes to process these payments to their employees. Using the work-related labour cost of $</w:t>
      </w:r>
      <w:r w:rsidR="002F1006">
        <w:rPr>
          <w:color w:val="auto"/>
        </w:rPr>
        <w:t>79.63</w:t>
      </w:r>
      <w:r>
        <w:rPr>
          <w:color w:val="auto"/>
        </w:rPr>
        <w:t>/hr, the regulatory burden is expected to be 1.67 hours x $</w:t>
      </w:r>
      <w:r w:rsidR="002F1006">
        <w:rPr>
          <w:color w:val="auto"/>
        </w:rPr>
        <w:t>79.63</w:t>
      </w:r>
      <w:r>
        <w:rPr>
          <w:color w:val="auto"/>
        </w:rPr>
        <w:t xml:space="preserve">/hr x 1,430 employees = </w:t>
      </w:r>
      <w:r w:rsidRPr="004B4666">
        <w:rPr>
          <w:b/>
          <w:color w:val="auto"/>
        </w:rPr>
        <w:t>$</w:t>
      </w:r>
      <w:r w:rsidR="002F1006">
        <w:rPr>
          <w:b/>
          <w:color w:val="auto"/>
        </w:rPr>
        <w:t>190,164</w:t>
      </w:r>
      <w:r>
        <w:rPr>
          <w:color w:val="auto"/>
        </w:rPr>
        <w:t xml:space="preserve">. </w:t>
      </w:r>
    </w:p>
    <w:p w14:paraId="3063255B" w14:textId="22C7D7DF" w:rsidR="00490DE0" w:rsidRPr="00490DE0" w:rsidRDefault="00490DE0" w:rsidP="00190374">
      <w:pPr>
        <w:rPr>
          <w:color w:val="auto"/>
        </w:rPr>
      </w:pPr>
      <w:r>
        <w:rPr>
          <w:color w:val="auto"/>
        </w:rPr>
        <w:t xml:space="preserve">The total </w:t>
      </w:r>
      <w:r w:rsidRPr="00E21546">
        <w:rPr>
          <w:color w:val="auto"/>
          <w:u w:val="single"/>
        </w:rPr>
        <w:t xml:space="preserve">regulatory </w:t>
      </w:r>
      <w:r w:rsidRPr="00E21546">
        <w:rPr>
          <w:b/>
          <w:color w:val="auto"/>
          <w:u w:val="single"/>
        </w:rPr>
        <w:t>burden</w:t>
      </w:r>
      <w:r>
        <w:rPr>
          <w:color w:val="auto"/>
        </w:rPr>
        <w:t xml:space="preserve"> for businesses under this measure is </w:t>
      </w:r>
      <w:r>
        <w:rPr>
          <w:b/>
          <w:color w:val="auto"/>
        </w:rPr>
        <w:t>$</w:t>
      </w:r>
      <w:r w:rsidR="002F1006">
        <w:rPr>
          <w:b/>
          <w:color w:val="auto"/>
        </w:rPr>
        <w:t>190,164</w:t>
      </w:r>
      <w:r w:rsidRPr="00216987">
        <w:rPr>
          <w:color w:val="auto"/>
        </w:rPr>
        <w:t xml:space="preserve">. </w:t>
      </w:r>
    </w:p>
    <w:p w14:paraId="669CE428" w14:textId="77777777" w:rsidR="000015B9" w:rsidRPr="003B4D00" w:rsidRDefault="000015B9" w:rsidP="00E21546">
      <w:pPr>
        <w:spacing w:before="240"/>
        <w:rPr>
          <w:rStyle w:val="StyleArial10pt"/>
          <w:bCs/>
          <w:i/>
          <w:color w:val="auto"/>
        </w:rPr>
      </w:pPr>
      <w:r w:rsidRPr="003B4D00">
        <w:rPr>
          <w:rStyle w:val="StyleArial10pt"/>
          <w:bCs/>
          <w:i/>
          <w:color w:val="auto"/>
        </w:rPr>
        <w:t>Regulatory burden estimate (RBE) table</w:t>
      </w:r>
    </w:p>
    <w:tbl>
      <w:tblPr>
        <w:tblStyle w:val="PMCTableStyle2"/>
        <w:tblW w:w="4953" w:type="pct"/>
        <w:tblLook w:val="0660" w:firstRow="1" w:lastRow="1" w:firstColumn="0" w:lastColumn="0" w:noHBand="1" w:noVBand="1"/>
        <w:tblCaption w:val="Regulatory burden estimate (RBE) table"/>
      </w:tblPr>
      <w:tblGrid>
        <w:gridCol w:w="3623"/>
        <w:gridCol w:w="1397"/>
        <w:gridCol w:w="1634"/>
        <w:gridCol w:w="1599"/>
        <w:gridCol w:w="1845"/>
      </w:tblGrid>
      <w:tr w:rsidR="000015B9" w:rsidRPr="00E21546" w14:paraId="3F865EAD" w14:textId="77777777" w:rsidTr="00E21546">
        <w:trPr>
          <w:cnfStyle w:val="100000000000" w:firstRow="1" w:lastRow="0" w:firstColumn="0" w:lastColumn="0" w:oddVBand="0" w:evenVBand="0" w:oddHBand="0" w:evenHBand="0" w:firstRowFirstColumn="0" w:firstRowLastColumn="0" w:lastRowFirstColumn="0" w:lastRowLastColumn="0"/>
          <w:trHeight w:val="414"/>
          <w:tblHeader/>
        </w:trPr>
        <w:tc>
          <w:tcPr>
            <w:tcW w:w="5000" w:type="pct"/>
            <w:gridSpan w:val="5"/>
          </w:tcPr>
          <w:p w14:paraId="2BE9B30A" w14:textId="77777777" w:rsidR="000015B9" w:rsidRPr="00E21546" w:rsidRDefault="000015B9" w:rsidP="00E21546">
            <w:pPr>
              <w:pStyle w:val="TableHeading"/>
              <w:spacing w:before="0" w:after="0"/>
              <w:rPr>
                <w:sz w:val="16"/>
                <w:szCs w:val="18"/>
              </w:rPr>
            </w:pPr>
            <w:r w:rsidRPr="00E21546">
              <w:rPr>
                <w:sz w:val="16"/>
                <w:szCs w:val="18"/>
              </w:rPr>
              <w:t>Average annual regulatory costs</w:t>
            </w:r>
          </w:p>
        </w:tc>
      </w:tr>
      <w:tr w:rsidR="0054180A" w:rsidRPr="00E21546" w14:paraId="0F42A03B" w14:textId="77777777" w:rsidTr="00E21546">
        <w:trPr>
          <w:cnfStyle w:val="100000000000" w:firstRow="1" w:lastRow="0" w:firstColumn="0" w:lastColumn="0" w:oddVBand="0" w:evenVBand="0" w:oddHBand="0" w:evenHBand="0" w:firstRowFirstColumn="0" w:firstRowLastColumn="0" w:lastRowFirstColumn="0" w:lastRowLastColumn="0"/>
          <w:trHeight w:val="223"/>
          <w:tblHeader/>
        </w:trPr>
        <w:tc>
          <w:tcPr>
            <w:tcW w:w="1799" w:type="pct"/>
            <w:shd w:val="clear" w:color="auto" w:fill="auto"/>
          </w:tcPr>
          <w:p w14:paraId="20EAD6BC" w14:textId="77777777" w:rsidR="000015B9" w:rsidRPr="00E21546" w:rsidRDefault="000015B9" w:rsidP="00E21546">
            <w:pPr>
              <w:pStyle w:val="TableBody"/>
              <w:spacing w:before="0" w:after="0"/>
              <w:rPr>
                <w:b w:val="0"/>
                <w:color w:val="auto"/>
                <w:sz w:val="16"/>
                <w:szCs w:val="18"/>
              </w:rPr>
            </w:pPr>
            <w:r w:rsidRPr="00E21546">
              <w:rPr>
                <w:color w:val="auto"/>
                <w:sz w:val="16"/>
                <w:szCs w:val="18"/>
              </w:rPr>
              <w:t>Change in costs ($ million)</w:t>
            </w:r>
          </w:p>
        </w:tc>
        <w:tc>
          <w:tcPr>
            <w:tcW w:w="685" w:type="pct"/>
            <w:shd w:val="clear" w:color="auto" w:fill="auto"/>
          </w:tcPr>
          <w:p w14:paraId="6C3CB380" w14:textId="77777777" w:rsidR="000015B9" w:rsidRPr="00E21546" w:rsidRDefault="000015B9" w:rsidP="00E21546">
            <w:pPr>
              <w:pStyle w:val="TableBody"/>
              <w:spacing w:before="0" w:after="0"/>
              <w:rPr>
                <w:b w:val="0"/>
                <w:i/>
                <w:color w:val="auto"/>
                <w:sz w:val="16"/>
                <w:szCs w:val="18"/>
              </w:rPr>
            </w:pPr>
            <w:r w:rsidRPr="00E21546">
              <w:rPr>
                <w:i/>
                <w:color w:val="auto"/>
                <w:sz w:val="16"/>
                <w:szCs w:val="18"/>
              </w:rPr>
              <w:t>Individuals</w:t>
            </w:r>
          </w:p>
        </w:tc>
        <w:tc>
          <w:tcPr>
            <w:tcW w:w="814" w:type="pct"/>
            <w:shd w:val="clear" w:color="auto" w:fill="auto"/>
          </w:tcPr>
          <w:p w14:paraId="6FBF2118" w14:textId="77777777" w:rsidR="000015B9" w:rsidRPr="00E21546" w:rsidRDefault="000015B9" w:rsidP="00E21546">
            <w:pPr>
              <w:pStyle w:val="TableBullet"/>
              <w:numPr>
                <w:ilvl w:val="0"/>
                <w:numId w:val="0"/>
              </w:numPr>
              <w:spacing w:before="0" w:after="0"/>
              <w:ind w:left="284"/>
              <w:rPr>
                <w:b w:val="0"/>
                <w:i/>
                <w:color w:val="auto"/>
                <w:sz w:val="16"/>
                <w:szCs w:val="18"/>
              </w:rPr>
            </w:pPr>
            <w:r w:rsidRPr="00E21546">
              <w:rPr>
                <w:i/>
                <w:color w:val="auto"/>
                <w:sz w:val="16"/>
                <w:szCs w:val="18"/>
              </w:rPr>
              <w:t xml:space="preserve">Business </w:t>
            </w:r>
          </w:p>
        </w:tc>
        <w:tc>
          <w:tcPr>
            <w:tcW w:w="784" w:type="pct"/>
            <w:shd w:val="clear" w:color="auto" w:fill="auto"/>
          </w:tcPr>
          <w:p w14:paraId="12658FA1" w14:textId="77777777" w:rsidR="000015B9" w:rsidRPr="00E21546" w:rsidRDefault="000015B9" w:rsidP="00E21546">
            <w:pPr>
              <w:pStyle w:val="TableBody"/>
              <w:spacing w:before="0" w:after="0"/>
              <w:rPr>
                <w:b w:val="0"/>
                <w:i/>
                <w:color w:val="auto"/>
                <w:sz w:val="16"/>
                <w:szCs w:val="18"/>
              </w:rPr>
            </w:pPr>
            <w:r w:rsidRPr="00E21546">
              <w:rPr>
                <w:i/>
                <w:color w:val="auto"/>
                <w:sz w:val="16"/>
                <w:szCs w:val="18"/>
              </w:rPr>
              <w:t>Community organisations</w:t>
            </w:r>
          </w:p>
        </w:tc>
        <w:tc>
          <w:tcPr>
            <w:tcW w:w="918" w:type="pct"/>
            <w:shd w:val="clear" w:color="auto" w:fill="auto"/>
          </w:tcPr>
          <w:p w14:paraId="5D43DB58" w14:textId="77777777" w:rsidR="000015B9" w:rsidRPr="00E21546" w:rsidRDefault="000015B9" w:rsidP="00E21546">
            <w:pPr>
              <w:pStyle w:val="TableNumbering"/>
              <w:numPr>
                <w:ilvl w:val="0"/>
                <w:numId w:val="0"/>
              </w:numPr>
              <w:spacing w:before="0" w:after="0"/>
              <w:rPr>
                <w:b w:val="0"/>
                <w:i/>
                <w:color w:val="auto"/>
                <w:sz w:val="16"/>
                <w:szCs w:val="18"/>
              </w:rPr>
            </w:pPr>
            <w:r w:rsidRPr="00E21546">
              <w:rPr>
                <w:i/>
                <w:color w:val="auto"/>
                <w:sz w:val="16"/>
                <w:szCs w:val="18"/>
              </w:rPr>
              <w:t>Total change in cost</w:t>
            </w:r>
          </w:p>
        </w:tc>
      </w:tr>
      <w:tr w:rsidR="0054180A" w:rsidRPr="00E21546" w14:paraId="360D73C1" w14:textId="77777777" w:rsidTr="00E21546">
        <w:trPr>
          <w:cnfStyle w:val="100000000000" w:firstRow="1" w:lastRow="0" w:firstColumn="0" w:lastColumn="0" w:oddVBand="0" w:evenVBand="0" w:oddHBand="0" w:evenHBand="0" w:firstRowFirstColumn="0" w:firstRowLastColumn="0" w:lastRowFirstColumn="0" w:lastRowLastColumn="0"/>
          <w:trHeight w:val="203"/>
          <w:tblHeader/>
        </w:trPr>
        <w:tc>
          <w:tcPr>
            <w:tcW w:w="1799" w:type="pct"/>
            <w:shd w:val="clear" w:color="auto" w:fill="auto"/>
          </w:tcPr>
          <w:p w14:paraId="0A09A212" w14:textId="77777777" w:rsidR="000015B9" w:rsidRPr="00E21546" w:rsidRDefault="000015B9" w:rsidP="00E21546">
            <w:pPr>
              <w:pStyle w:val="TableBody"/>
              <w:spacing w:before="0" w:after="0"/>
              <w:rPr>
                <w:b w:val="0"/>
                <w:color w:val="auto"/>
                <w:sz w:val="16"/>
                <w:szCs w:val="18"/>
              </w:rPr>
            </w:pPr>
            <w:r w:rsidRPr="00E21546">
              <w:rPr>
                <w:b w:val="0"/>
                <w:color w:val="auto"/>
                <w:sz w:val="16"/>
                <w:szCs w:val="18"/>
              </w:rPr>
              <w:t>Total, by sector</w:t>
            </w:r>
          </w:p>
        </w:tc>
        <w:tc>
          <w:tcPr>
            <w:tcW w:w="685" w:type="pct"/>
            <w:shd w:val="clear" w:color="auto" w:fill="auto"/>
          </w:tcPr>
          <w:p w14:paraId="2E9B4D94" w14:textId="77777777" w:rsidR="000015B9" w:rsidRPr="00E21546" w:rsidRDefault="000015B9" w:rsidP="00E21546">
            <w:pPr>
              <w:pStyle w:val="TableBody"/>
              <w:spacing w:before="0" w:after="0"/>
              <w:jc w:val="center"/>
              <w:rPr>
                <w:i/>
                <w:color w:val="auto"/>
                <w:sz w:val="16"/>
                <w:szCs w:val="18"/>
              </w:rPr>
            </w:pPr>
            <w:r w:rsidRPr="00E21546">
              <w:rPr>
                <w:i/>
                <w:color w:val="auto"/>
                <w:sz w:val="16"/>
                <w:szCs w:val="18"/>
              </w:rPr>
              <w:t>$</w:t>
            </w:r>
          </w:p>
        </w:tc>
        <w:tc>
          <w:tcPr>
            <w:tcW w:w="814" w:type="pct"/>
            <w:shd w:val="clear" w:color="auto" w:fill="auto"/>
          </w:tcPr>
          <w:p w14:paraId="16FBF3B8" w14:textId="77777777" w:rsidR="000015B9" w:rsidRPr="00E21546" w:rsidRDefault="000015B9" w:rsidP="00E21546">
            <w:pPr>
              <w:pStyle w:val="TableBullet"/>
              <w:numPr>
                <w:ilvl w:val="0"/>
                <w:numId w:val="0"/>
              </w:numPr>
              <w:spacing w:before="0" w:after="0"/>
              <w:ind w:left="284"/>
              <w:jc w:val="center"/>
              <w:rPr>
                <w:i/>
                <w:color w:val="auto"/>
                <w:sz w:val="16"/>
                <w:szCs w:val="18"/>
              </w:rPr>
            </w:pPr>
            <w:r w:rsidRPr="00E21546">
              <w:rPr>
                <w:i/>
                <w:color w:val="auto"/>
                <w:sz w:val="16"/>
                <w:szCs w:val="18"/>
              </w:rPr>
              <w:t>$</w:t>
            </w:r>
          </w:p>
        </w:tc>
        <w:tc>
          <w:tcPr>
            <w:tcW w:w="784" w:type="pct"/>
            <w:shd w:val="clear" w:color="auto" w:fill="auto"/>
          </w:tcPr>
          <w:p w14:paraId="5AC1A239" w14:textId="77777777" w:rsidR="000015B9" w:rsidRPr="00E21546" w:rsidRDefault="000015B9" w:rsidP="00E21546">
            <w:pPr>
              <w:pStyle w:val="TableNumbering"/>
              <w:numPr>
                <w:ilvl w:val="0"/>
                <w:numId w:val="0"/>
              </w:numPr>
              <w:spacing w:before="0" w:after="0"/>
              <w:ind w:left="284" w:hanging="284"/>
              <w:jc w:val="center"/>
              <w:rPr>
                <w:i/>
                <w:color w:val="auto"/>
                <w:sz w:val="16"/>
                <w:szCs w:val="18"/>
              </w:rPr>
            </w:pPr>
            <w:r w:rsidRPr="00E21546">
              <w:rPr>
                <w:i/>
                <w:color w:val="auto"/>
                <w:sz w:val="16"/>
                <w:szCs w:val="18"/>
              </w:rPr>
              <w:t>$</w:t>
            </w:r>
          </w:p>
        </w:tc>
        <w:tc>
          <w:tcPr>
            <w:tcW w:w="918" w:type="pct"/>
            <w:shd w:val="clear" w:color="auto" w:fill="auto"/>
          </w:tcPr>
          <w:p w14:paraId="51795061" w14:textId="77777777" w:rsidR="000015B9" w:rsidRPr="00E21546" w:rsidRDefault="000015B9" w:rsidP="00E21546">
            <w:pPr>
              <w:pStyle w:val="TableNumbering"/>
              <w:numPr>
                <w:ilvl w:val="0"/>
                <w:numId w:val="0"/>
              </w:numPr>
              <w:spacing w:before="0" w:after="0"/>
              <w:ind w:left="284" w:hanging="284"/>
              <w:jc w:val="center"/>
              <w:rPr>
                <w:i/>
                <w:color w:val="auto"/>
                <w:sz w:val="16"/>
                <w:szCs w:val="18"/>
              </w:rPr>
            </w:pPr>
            <w:r w:rsidRPr="00E21546">
              <w:rPr>
                <w:i/>
                <w:color w:val="auto"/>
                <w:sz w:val="16"/>
                <w:szCs w:val="18"/>
              </w:rPr>
              <w:t>$</w:t>
            </w:r>
          </w:p>
        </w:tc>
      </w:tr>
      <w:tr w:rsidR="0054180A" w:rsidRPr="00E21546" w14:paraId="6DC24696" w14:textId="77777777" w:rsidTr="00E21546">
        <w:trPr>
          <w:cnfStyle w:val="100000000000" w:firstRow="1" w:lastRow="0" w:firstColumn="0" w:lastColumn="0" w:oddVBand="0" w:evenVBand="0" w:oddHBand="0" w:evenHBand="0" w:firstRowFirstColumn="0" w:firstRowLastColumn="0" w:lastRowFirstColumn="0" w:lastRowLastColumn="0"/>
          <w:trHeight w:val="305"/>
          <w:tblHeader/>
        </w:trPr>
        <w:tc>
          <w:tcPr>
            <w:tcW w:w="1799" w:type="pct"/>
            <w:shd w:val="clear" w:color="auto" w:fill="auto"/>
          </w:tcPr>
          <w:p w14:paraId="3D1E76C6" w14:textId="77777777" w:rsidR="000015B9" w:rsidRPr="00E21546" w:rsidRDefault="000E0252" w:rsidP="00E21546">
            <w:pPr>
              <w:spacing w:before="0" w:after="0"/>
              <w:rPr>
                <w:b w:val="0"/>
                <w:color w:val="auto"/>
                <w:sz w:val="16"/>
                <w:szCs w:val="18"/>
              </w:rPr>
            </w:pPr>
            <w:r w:rsidRPr="00E21546">
              <w:rPr>
                <w:b w:val="0"/>
                <w:color w:val="auto"/>
                <w:sz w:val="16"/>
                <w:szCs w:val="18"/>
              </w:rPr>
              <w:t>Combine DaPP and PLP into a single payment, increasing the PLP entitlement to 20 weeks</w:t>
            </w:r>
          </w:p>
        </w:tc>
        <w:tc>
          <w:tcPr>
            <w:tcW w:w="685" w:type="pct"/>
            <w:shd w:val="clear" w:color="auto" w:fill="auto"/>
            <w:vAlign w:val="center"/>
          </w:tcPr>
          <w:p w14:paraId="1D47F287" w14:textId="67B1573B" w:rsidR="002F1006" w:rsidRDefault="002F1006" w:rsidP="002F1006">
            <w:pPr>
              <w:pStyle w:val="TableBody"/>
              <w:spacing w:before="0" w:after="0"/>
              <w:jc w:val="center"/>
              <w:rPr>
                <w:b w:val="0"/>
                <w:color w:val="auto"/>
                <w:sz w:val="16"/>
                <w:szCs w:val="18"/>
              </w:rPr>
            </w:pPr>
            <w:r>
              <w:rPr>
                <w:b w:val="0"/>
                <w:color w:val="auto"/>
                <w:sz w:val="16"/>
              </w:rPr>
              <w:t>0.</w:t>
            </w:r>
            <w:r w:rsidRPr="00A040B7">
              <w:rPr>
                <w:b w:val="0"/>
                <w:color w:val="auto"/>
                <w:sz w:val="16"/>
              </w:rPr>
              <w:t>4</w:t>
            </w:r>
            <w:r>
              <w:rPr>
                <w:b w:val="0"/>
                <w:color w:val="auto"/>
                <w:sz w:val="16"/>
              </w:rPr>
              <w:t>1</w:t>
            </w:r>
          </w:p>
          <w:p w14:paraId="54BF6498" w14:textId="6FE12F9C" w:rsidR="002F1006" w:rsidRPr="002F1006" w:rsidRDefault="002F1006" w:rsidP="002F1006">
            <w:pPr>
              <w:pStyle w:val="TableBody"/>
              <w:spacing w:before="0" w:after="0"/>
              <w:jc w:val="center"/>
              <w:rPr>
                <w:b w:val="0"/>
                <w:color w:val="auto"/>
                <w:sz w:val="16"/>
              </w:rPr>
            </w:pPr>
          </w:p>
        </w:tc>
        <w:tc>
          <w:tcPr>
            <w:tcW w:w="814" w:type="pct"/>
            <w:shd w:val="clear" w:color="auto" w:fill="auto"/>
            <w:vAlign w:val="center"/>
          </w:tcPr>
          <w:p w14:paraId="600CD534" w14:textId="50CE5889" w:rsidR="002F1006" w:rsidRDefault="002F1006" w:rsidP="00E21546">
            <w:pPr>
              <w:pStyle w:val="TableBullet"/>
              <w:numPr>
                <w:ilvl w:val="0"/>
                <w:numId w:val="0"/>
              </w:numPr>
              <w:spacing w:before="0" w:after="0"/>
              <w:ind w:left="284"/>
              <w:jc w:val="center"/>
              <w:rPr>
                <w:b w:val="0"/>
                <w:color w:val="auto"/>
                <w:sz w:val="16"/>
                <w:szCs w:val="18"/>
              </w:rPr>
            </w:pPr>
            <w:r>
              <w:rPr>
                <w:b w:val="0"/>
                <w:color w:val="auto"/>
                <w:sz w:val="16"/>
              </w:rPr>
              <w:t>1.59</w:t>
            </w:r>
          </w:p>
          <w:p w14:paraId="4F62ECB2" w14:textId="2CEC638B" w:rsidR="000015B9" w:rsidRDefault="000015B9" w:rsidP="00E21546">
            <w:pPr>
              <w:pStyle w:val="TableBullet"/>
              <w:numPr>
                <w:ilvl w:val="0"/>
                <w:numId w:val="0"/>
              </w:numPr>
              <w:spacing w:before="0" w:after="0"/>
              <w:ind w:left="284"/>
              <w:jc w:val="center"/>
              <w:rPr>
                <w:b w:val="0"/>
                <w:color w:val="auto"/>
                <w:sz w:val="16"/>
                <w:szCs w:val="18"/>
              </w:rPr>
            </w:pPr>
          </w:p>
          <w:p w14:paraId="4D82ECD1" w14:textId="4E90018B" w:rsidR="002F1006" w:rsidRPr="00E21546" w:rsidRDefault="002F1006" w:rsidP="00E21546">
            <w:pPr>
              <w:pStyle w:val="TableBullet"/>
              <w:numPr>
                <w:ilvl w:val="0"/>
                <w:numId w:val="0"/>
              </w:numPr>
              <w:spacing w:before="0" w:after="0"/>
              <w:ind w:left="284"/>
              <w:jc w:val="center"/>
              <w:rPr>
                <w:b w:val="0"/>
                <w:color w:val="auto"/>
                <w:sz w:val="16"/>
                <w:szCs w:val="18"/>
              </w:rPr>
            </w:pPr>
          </w:p>
        </w:tc>
        <w:tc>
          <w:tcPr>
            <w:tcW w:w="784" w:type="pct"/>
            <w:shd w:val="clear" w:color="auto" w:fill="auto"/>
            <w:vAlign w:val="center"/>
          </w:tcPr>
          <w:p w14:paraId="32C3E059" w14:textId="03B38652" w:rsidR="000015B9" w:rsidRPr="00E21546" w:rsidRDefault="000015B9" w:rsidP="00E21546">
            <w:pPr>
              <w:pStyle w:val="TableNumbering"/>
              <w:numPr>
                <w:ilvl w:val="0"/>
                <w:numId w:val="0"/>
              </w:numPr>
              <w:spacing w:before="0" w:after="0"/>
              <w:ind w:left="284" w:hanging="284"/>
              <w:jc w:val="center"/>
              <w:rPr>
                <w:b w:val="0"/>
                <w:color w:val="auto"/>
                <w:sz w:val="16"/>
                <w:szCs w:val="18"/>
              </w:rPr>
            </w:pPr>
          </w:p>
        </w:tc>
        <w:tc>
          <w:tcPr>
            <w:tcW w:w="918" w:type="pct"/>
            <w:shd w:val="clear" w:color="auto" w:fill="auto"/>
            <w:vAlign w:val="center"/>
          </w:tcPr>
          <w:p w14:paraId="25BB33F4" w14:textId="297BB69F" w:rsidR="002F1006" w:rsidRDefault="002F1006" w:rsidP="00E21546">
            <w:pPr>
              <w:pStyle w:val="TableNumbering"/>
              <w:numPr>
                <w:ilvl w:val="0"/>
                <w:numId w:val="0"/>
              </w:numPr>
              <w:spacing w:before="0" w:after="0"/>
              <w:ind w:left="284" w:hanging="284"/>
              <w:jc w:val="center"/>
              <w:rPr>
                <w:b w:val="0"/>
                <w:color w:val="auto"/>
                <w:sz w:val="16"/>
                <w:szCs w:val="18"/>
              </w:rPr>
            </w:pPr>
            <w:r>
              <w:rPr>
                <w:b w:val="0"/>
                <w:color w:val="auto"/>
                <w:sz w:val="16"/>
                <w:szCs w:val="18"/>
              </w:rPr>
              <w:t>1.18</w:t>
            </w:r>
          </w:p>
          <w:p w14:paraId="1F8288AE" w14:textId="3A52F256" w:rsidR="000015B9" w:rsidRPr="00E21546" w:rsidRDefault="000015B9" w:rsidP="00E21546">
            <w:pPr>
              <w:pStyle w:val="TableNumbering"/>
              <w:numPr>
                <w:ilvl w:val="0"/>
                <w:numId w:val="0"/>
              </w:numPr>
              <w:spacing w:before="0" w:after="0"/>
              <w:ind w:left="284" w:hanging="284"/>
              <w:jc w:val="center"/>
              <w:rPr>
                <w:b w:val="0"/>
                <w:color w:val="auto"/>
                <w:sz w:val="16"/>
                <w:szCs w:val="18"/>
              </w:rPr>
            </w:pPr>
          </w:p>
        </w:tc>
      </w:tr>
      <w:tr w:rsidR="0054180A" w:rsidRPr="00E21546" w14:paraId="10A4E014" w14:textId="77777777" w:rsidTr="00E21546">
        <w:trPr>
          <w:cnfStyle w:val="100000000000" w:firstRow="1" w:lastRow="0" w:firstColumn="0" w:lastColumn="0" w:oddVBand="0" w:evenVBand="0" w:oddHBand="0" w:evenHBand="0" w:firstRowFirstColumn="0" w:firstRowLastColumn="0" w:lastRowFirstColumn="0" w:lastRowLastColumn="0"/>
          <w:trHeight w:val="665"/>
          <w:tblHeader/>
        </w:trPr>
        <w:tc>
          <w:tcPr>
            <w:tcW w:w="1799" w:type="pct"/>
            <w:shd w:val="clear" w:color="auto" w:fill="auto"/>
          </w:tcPr>
          <w:p w14:paraId="511ADE5B" w14:textId="77777777" w:rsidR="000015B9" w:rsidRPr="00E21546" w:rsidRDefault="000E0252" w:rsidP="00E21546">
            <w:pPr>
              <w:spacing w:before="0" w:after="0"/>
              <w:rPr>
                <w:b w:val="0"/>
                <w:color w:val="auto"/>
                <w:sz w:val="16"/>
                <w:szCs w:val="18"/>
              </w:rPr>
            </w:pPr>
            <w:r w:rsidRPr="00E21546">
              <w:rPr>
                <w:b w:val="0"/>
                <w:color w:val="auto"/>
                <w:sz w:val="16"/>
                <w:szCs w:val="18"/>
              </w:rPr>
              <w:t>Amend the income test to allow claimants who do not meet the individual income threshold of $156,647 to still qualify under family income test of $350,000</w:t>
            </w:r>
          </w:p>
        </w:tc>
        <w:tc>
          <w:tcPr>
            <w:tcW w:w="685" w:type="pct"/>
            <w:shd w:val="clear" w:color="auto" w:fill="auto"/>
            <w:vAlign w:val="center"/>
          </w:tcPr>
          <w:p w14:paraId="23A3997A" w14:textId="49E302AD" w:rsidR="002F1006" w:rsidRDefault="002F1006" w:rsidP="00E21546">
            <w:pPr>
              <w:pStyle w:val="TableBody"/>
              <w:spacing w:before="0" w:after="0"/>
              <w:jc w:val="center"/>
              <w:rPr>
                <w:b w:val="0"/>
                <w:color w:val="auto"/>
                <w:sz w:val="16"/>
                <w:szCs w:val="18"/>
              </w:rPr>
            </w:pPr>
            <w:r>
              <w:rPr>
                <w:b w:val="0"/>
                <w:color w:val="auto"/>
                <w:sz w:val="16"/>
                <w:szCs w:val="18"/>
              </w:rPr>
              <w:t>0.79</w:t>
            </w:r>
          </w:p>
          <w:p w14:paraId="0ED11843" w14:textId="1B279926" w:rsidR="000015B9" w:rsidRPr="00E21546" w:rsidRDefault="000015B9" w:rsidP="00E21546">
            <w:pPr>
              <w:pStyle w:val="TableBody"/>
              <w:spacing w:before="0" w:after="0"/>
              <w:jc w:val="center"/>
              <w:rPr>
                <w:b w:val="0"/>
                <w:color w:val="auto"/>
                <w:sz w:val="16"/>
                <w:szCs w:val="18"/>
              </w:rPr>
            </w:pPr>
          </w:p>
        </w:tc>
        <w:tc>
          <w:tcPr>
            <w:tcW w:w="814" w:type="pct"/>
            <w:shd w:val="clear" w:color="auto" w:fill="auto"/>
            <w:vAlign w:val="center"/>
          </w:tcPr>
          <w:p w14:paraId="09012BED" w14:textId="2F550FCF" w:rsidR="002F1006" w:rsidRDefault="002F1006" w:rsidP="00E21546">
            <w:pPr>
              <w:pStyle w:val="TableBullet"/>
              <w:numPr>
                <w:ilvl w:val="0"/>
                <w:numId w:val="0"/>
              </w:numPr>
              <w:spacing w:before="0" w:after="0"/>
              <w:ind w:left="284"/>
              <w:jc w:val="center"/>
              <w:rPr>
                <w:b w:val="0"/>
                <w:color w:val="auto"/>
                <w:sz w:val="16"/>
                <w:szCs w:val="18"/>
              </w:rPr>
            </w:pPr>
            <w:r>
              <w:rPr>
                <w:b w:val="0"/>
                <w:color w:val="auto"/>
                <w:sz w:val="16"/>
                <w:szCs w:val="18"/>
              </w:rPr>
              <w:t>0.19</w:t>
            </w:r>
          </w:p>
          <w:p w14:paraId="069C7598" w14:textId="60D34DB2" w:rsidR="000015B9" w:rsidRPr="00E21546" w:rsidRDefault="000015B9" w:rsidP="00E21546">
            <w:pPr>
              <w:pStyle w:val="TableBullet"/>
              <w:numPr>
                <w:ilvl w:val="0"/>
                <w:numId w:val="0"/>
              </w:numPr>
              <w:spacing w:before="0" w:after="0"/>
              <w:ind w:left="284"/>
              <w:jc w:val="center"/>
              <w:rPr>
                <w:b w:val="0"/>
                <w:color w:val="auto"/>
                <w:sz w:val="16"/>
                <w:szCs w:val="18"/>
              </w:rPr>
            </w:pPr>
          </w:p>
        </w:tc>
        <w:tc>
          <w:tcPr>
            <w:tcW w:w="784" w:type="pct"/>
            <w:shd w:val="clear" w:color="auto" w:fill="auto"/>
            <w:vAlign w:val="center"/>
          </w:tcPr>
          <w:p w14:paraId="3B5804FC" w14:textId="2558A14C" w:rsidR="000015B9" w:rsidRPr="00E21546" w:rsidRDefault="000015B9" w:rsidP="00E21546">
            <w:pPr>
              <w:pStyle w:val="TableNumbering"/>
              <w:numPr>
                <w:ilvl w:val="0"/>
                <w:numId w:val="0"/>
              </w:numPr>
              <w:spacing w:before="0" w:after="0"/>
              <w:ind w:left="284" w:hanging="284"/>
              <w:jc w:val="center"/>
              <w:rPr>
                <w:b w:val="0"/>
                <w:color w:val="auto"/>
                <w:sz w:val="16"/>
                <w:szCs w:val="18"/>
              </w:rPr>
            </w:pPr>
          </w:p>
        </w:tc>
        <w:tc>
          <w:tcPr>
            <w:tcW w:w="918" w:type="pct"/>
            <w:shd w:val="clear" w:color="auto" w:fill="auto"/>
            <w:vAlign w:val="center"/>
          </w:tcPr>
          <w:p w14:paraId="3EB2F07B" w14:textId="21308039" w:rsidR="002F1006" w:rsidRDefault="002F1006" w:rsidP="00E21546">
            <w:pPr>
              <w:pStyle w:val="TableNumbering"/>
              <w:numPr>
                <w:ilvl w:val="0"/>
                <w:numId w:val="0"/>
              </w:numPr>
              <w:spacing w:before="0" w:after="0"/>
              <w:ind w:left="284" w:hanging="284"/>
              <w:jc w:val="center"/>
              <w:rPr>
                <w:b w:val="0"/>
                <w:color w:val="auto"/>
                <w:sz w:val="16"/>
                <w:szCs w:val="18"/>
              </w:rPr>
            </w:pPr>
            <w:r>
              <w:rPr>
                <w:b w:val="0"/>
                <w:color w:val="auto"/>
                <w:sz w:val="16"/>
                <w:szCs w:val="18"/>
              </w:rPr>
              <w:t>0.27</w:t>
            </w:r>
          </w:p>
          <w:p w14:paraId="3AC41D4D" w14:textId="6ABE72D9" w:rsidR="000015B9" w:rsidRPr="00E21546" w:rsidRDefault="000015B9" w:rsidP="00E21546">
            <w:pPr>
              <w:pStyle w:val="TableNumbering"/>
              <w:numPr>
                <w:ilvl w:val="0"/>
                <w:numId w:val="0"/>
              </w:numPr>
              <w:spacing w:before="0" w:after="0"/>
              <w:ind w:left="284" w:hanging="284"/>
              <w:jc w:val="center"/>
              <w:rPr>
                <w:b w:val="0"/>
                <w:color w:val="auto"/>
                <w:sz w:val="16"/>
                <w:szCs w:val="18"/>
              </w:rPr>
            </w:pPr>
          </w:p>
        </w:tc>
      </w:tr>
      <w:tr w:rsidR="0054180A" w:rsidRPr="00E21546" w14:paraId="589F8E4D" w14:textId="77777777" w:rsidTr="00E21546">
        <w:trPr>
          <w:cnfStyle w:val="100000000000" w:firstRow="1" w:lastRow="0" w:firstColumn="0" w:lastColumn="0" w:oddVBand="0" w:evenVBand="0" w:oddHBand="0" w:evenHBand="0" w:firstRowFirstColumn="0" w:firstRowLastColumn="0" w:lastRowFirstColumn="0" w:lastRowLastColumn="0"/>
          <w:trHeight w:val="83"/>
          <w:tblHeader/>
        </w:trPr>
        <w:tc>
          <w:tcPr>
            <w:tcW w:w="1799" w:type="pct"/>
            <w:shd w:val="clear" w:color="auto" w:fill="auto"/>
          </w:tcPr>
          <w:p w14:paraId="20350F39" w14:textId="77777777" w:rsidR="000015B9" w:rsidRPr="00E21546" w:rsidRDefault="000015B9" w:rsidP="00E21546">
            <w:pPr>
              <w:pStyle w:val="TableBody"/>
              <w:spacing w:before="0" w:after="0"/>
              <w:rPr>
                <w:color w:val="auto"/>
                <w:sz w:val="16"/>
                <w:szCs w:val="18"/>
              </w:rPr>
            </w:pPr>
            <w:r w:rsidRPr="00E21546">
              <w:rPr>
                <w:color w:val="auto"/>
                <w:sz w:val="16"/>
                <w:szCs w:val="18"/>
              </w:rPr>
              <w:t>Total</w:t>
            </w:r>
          </w:p>
        </w:tc>
        <w:tc>
          <w:tcPr>
            <w:tcW w:w="685" w:type="pct"/>
            <w:shd w:val="clear" w:color="auto" w:fill="auto"/>
            <w:vAlign w:val="center"/>
          </w:tcPr>
          <w:p w14:paraId="0F86419E" w14:textId="724AEBC8" w:rsidR="002F1006" w:rsidRDefault="002F1006" w:rsidP="002F1006">
            <w:pPr>
              <w:pStyle w:val="TableBody"/>
              <w:spacing w:before="0" w:after="0"/>
              <w:jc w:val="center"/>
              <w:rPr>
                <w:color w:val="auto"/>
                <w:sz w:val="16"/>
                <w:szCs w:val="18"/>
              </w:rPr>
            </w:pPr>
            <w:r>
              <w:rPr>
                <w:color w:val="auto"/>
                <w:sz w:val="16"/>
                <w:szCs w:val="18"/>
              </w:rPr>
              <w:t>-0.3</w:t>
            </w:r>
            <w:r w:rsidR="007F1EE2">
              <w:rPr>
                <w:color w:val="auto"/>
                <w:sz w:val="16"/>
                <w:szCs w:val="18"/>
              </w:rPr>
              <w:t>4</w:t>
            </w:r>
          </w:p>
          <w:p w14:paraId="2E95BAC6" w14:textId="2748CC92" w:rsidR="002F1006" w:rsidRPr="00E21546" w:rsidRDefault="002F1006" w:rsidP="002F1006">
            <w:pPr>
              <w:pStyle w:val="TableBody"/>
              <w:spacing w:before="0" w:after="0"/>
              <w:jc w:val="center"/>
              <w:rPr>
                <w:color w:val="auto"/>
                <w:sz w:val="16"/>
                <w:szCs w:val="18"/>
              </w:rPr>
            </w:pPr>
          </w:p>
        </w:tc>
        <w:tc>
          <w:tcPr>
            <w:tcW w:w="814" w:type="pct"/>
            <w:shd w:val="clear" w:color="auto" w:fill="auto"/>
            <w:vAlign w:val="center"/>
          </w:tcPr>
          <w:p w14:paraId="70ECFE43" w14:textId="4B907F54" w:rsidR="002F1006" w:rsidRDefault="007F1EE2" w:rsidP="00E21546">
            <w:pPr>
              <w:pStyle w:val="TableBullet"/>
              <w:numPr>
                <w:ilvl w:val="0"/>
                <w:numId w:val="0"/>
              </w:numPr>
              <w:spacing w:before="0" w:after="0"/>
              <w:ind w:left="284"/>
              <w:jc w:val="center"/>
              <w:rPr>
                <w:color w:val="auto"/>
                <w:sz w:val="16"/>
                <w:szCs w:val="18"/>
              </w:rPr>
            </w:pPr>
            <w:r>
              <w:rPr>
                <w:color w:val="auto"/>
                <w:sz w:val="16"/>
                <w:szCs w:val="18"/>
              </w:rPr>
              <w:t>1.</w:t>
            </w:r>
            <w:r w:rsidR="002F1006">
              <w:rPr>
                <w:color w:val="auto"/>
                <w:sz w:val="16"/>
                <w:szCs w:val="18"/>
              </w:rPr>
              <w:t>78</w:t>
            </w:r>
          </w:p>
          <w:p w14:paraId="412B1931" w14:textId="64C29A3C" w:rsidR="000015B9" w:rsidRPr="00E21546" w:rsidRDefault="000015B9" w:rsidP="00E21546">
            <w:pPr>
              <w:pStyle w:val="TableBullet"/>
              <w:numPr>
                <w:ilvl w:val="0"/>
                <w:numId w:val="0"/>
              </w:numPr>
              <w:spacing w:before="0" w:after="0"/>
              <w:ind w:left="284"/>
              <w:jc w:val="center"/>
              <w:rPr>
                <w:color w:val="auto"/>
                <w:sz w:val="16"/>
                <w:szCs w:val="18"/>
              </w:rPr>
            </w:pPr>
          </w:p>
        </w:tc>
        <w:tc>
          <w:tcPr>
            <w:tcW w:w="784" w:type="pct"/>
            <w:shd w:val="clear" w:color="auto" w:fill="auto"/>
            <w:vAlign w:val="center"/>
          </w:tcPr>
          <w:p w14:paraId="2D724FC8" w14:textId="4BA40E89" w:rsidR="000015B9" w:rsidRPr="00E21546" w:rsidRDefault="000015B9" w:rsidP="00E21546">
            <w:pPr>
              <w:pStyle w:val="TableNumbering"/>
              <w:numPr>
                <w:ilvl w:val="0"/>
                <w:numId w:val="0"/>
              </w:numPr>
              <w:spacing w:before="0" w:after="0"/>
              <w:ind w:left="284" w:hanging="284"/>
              <w:jc w:val="center"/>
              <w:rPr>
                <w:color w:val="auto"/>
                <w:sz w:val="16"/>
                <w:szCs w:val="18"/>
              </w:rPr>
            </w:pPr>
            <w:r w:rsidRPr="00E21546">
              <w:rPr>
                <w:color w:val="auto"/>
                <w:sz w:val="16"/>
                <w:szCs w:val="18"/>
              </w:rPr>
              <w:t>$0</w:t>
            </w:r>
          </w:p>
        </w:tc>
        <w:tc>
          <w:tcPr>
            <w:tcW w:w="918" w:type="pct"/>
            <w:shd w:val="clear" w:color="auto" w:fill="auto"/>
            <w:vAlign w:val="center"/>
          </w:tcPr>
          <w:p w14:paraId="0E7CCDE9" w14:textId="035006E2" w:rsidR="002F1006" w:rsidRDefault="002F1006" w:rsidP="00E21546">
            <w:pPr>
              <w:pStyle w:val="TableNumbering"/>
              <w:numPr>
                <w:ilvl w:val="0"/>
                <w:numId w:val="0"/>
              </w:numPr>
              <w:spacing w:before="0" w:after="0"/>
              <w:ind w:left="284" w:hanging="284"/>
              <w:jc w:val="center"/>
              <w:rPr>
                <w:color w:val="auto"/>
                <w:sz w:val="16"/>
                <w:szCs w:val="18"/>
              </w:rPr>
            </w:pPr>
            <w:r>
              <w:rPr>
                <w:color w:val="auto"/>
                <w:sz w:val="16"/>
                <w:szCs w:val="18"/>
              </w:rPr>
              <w:t>1</w:t>
            </w:r>
            <w:r w:rsidR="007F1EE2">
              <w:rPr>
                <w:color w:val="auto"/>
                <w:sz w:val="16"/>
                <w:szCs w:val="18"/>
              </w:rPr>
              <w:t>.</w:t>
            </w:r>
            <w:r>
              <w:rPr>
                <w:color w:val="auto"/>
                <w:sz w:val="16"/>
                <w:szCs w:val="18"/>
              </w:rPr>
              <w:t>4</w:t>
            </w:r>
            <w:r w:rsidR="007F1EE2">
              <w:rPr>
                <w:color w:val="auto"/>
                <w:sz w:val="16"/>
                <w:szCs w:val="18"/>
              </w:rPr>
              <w:t>5</w:t>
            </w:r>
          </w:p>
          <w:p w14:paraId="156B837A" w14:textId="74C9A35F" w:rsidR="000015B9" w:rsidRPr="00E21546" w:rsidRDefault="000015B9" w:rsidP="00E21546">
            <w:pPr>
              <w:pStyle w:val="TableNumbering"/>
              <w:numPr>
                <w:ilvl w:val="0"/>
                <w:numId w:val="0"/>
              </w:numPr>
              <w:spacing w:before="0" w:after="0"/>
              <w:ind w:left="284" w:hanging="284"/>
              <w:jc w:val="center"/>
              <w:rPr>
                <w:color w:val="auto"/>
                <w:sz w:val="16"/>
                <w:szCs w:val="18"/>
              </w:rPr>
            </w:pPr>
          </w:p>
        </w:tc>
      </w:tr>
    </w:tbl>
    <w:p w14:paraId="6432999B" w14:textId="77777777" w:rsidR="000015B9" w:rsidRDefault="000015B9" w:rsidP="00C40C01">
      <w:pPr>
        <w:pStyle w:val="Heading3"/>
      </w:pPr>
      <w:r>
        <w:t xml:space="preserve">Social and Economic </w:t>
      </w:r>
      <w:r w:rsidR="00903CB6">
        <w:t>Impacts</w:t>
      </w:r>
    </w:p>
    <w:p w14:paraId="043BAD7F" w14:textId="77777777" w:rsidR="00845FEB" w:rsidRPr="00FB3EAE" w:rsidRDefault="00845FEB" w:rsidP="00C40C01">
      <w:pPr>
        <w:pStyle w:val="Heading4"/>
      </w:pPr>
      <w:r>
        <w:t xml:space="preserve">Costs </w:t>
      </w:r>
    </w:p>
    <w:p w14:paraId="007BA0FB" w14:textId="7F423892" w:rsidR="00903CB6" w:rsidRPr="003B4D00" w:rsidRDefault="00903CB6" w:rsidP="00C40C01">
      <w:pPr>
        <w:shd w:val="clear" w:color="auto" w:fill="FFFFFF"/>
        <w:spacing w:before="100" w:beforeAutospacing="1" w:after="100" w:afterAutospacing="1" w:line="240" w:lineRule="auto"/>
        <w:rPr>
          <w:color w:val="auto"/>
          <w:lang w:eastAsia="en-AU"/>
        </w:rPr>
      </w:pPr>
      <w:r w:rsidRPr="003B4D00">
        <w:rPr>
          <w:color w:val="auto"/>
          <w:lang w:eastAsia="en-AU"/>
        </w:rPr>
        <w:t xml:space="preserve">By </w:t>
      </w:r>
      <w:r w:rsidR="006E3D4A" w:rsidRPr="003B4D00">
        <w:rPr>
          <w:color w:val="auto"/>
          <w:lang w:eastAsia="en-AU"/>
        </w:rPr>
        <w:t>combining</w:t>
      </w:r>
      <w:r w:rsidRPr="003B4D00">
        <w:rPr>
          <w:color w:val="auto"/>
          <w:lang w:eastAsia="en-AU"/>
        </w:rPr>
        <w:t xml:space="preserve"> DaPP with PLP, families</w:t>
      </w:r>
      <w:r w:rsidR="002F1284">
        <w:rPr>
          <w:color w:val="auto"/>
          <w:lang w:eastAsia="en-AU"/>
        </w:rPr>
        <w:t xml:space="preserve"> will be given </w:t>
      </w:r>
      <w:r w:rsidR="00227778">
        <w:rPr>
          <w:color w:val="auto"/>
          <w:lang w:eastAsia="en-AU"/>
        </w:rPr>
        <w:t xml:space="preserve">more </w:t>
      </w:r>
      <w:r w:rsidR="002F1284">
        <w:rPr>
          <w:color w:val="auto"/>
          <w:lang w:eastAsia="en-AU"/>
        </w:rPr>
        <w:t>choice</w:t>
      </w:r>
      <w:r w:rsidR="006E3D4A" w:rsidRPr="003B4D00">
        <w:rPr>
          <w:color w:val="auto"/>
          <w:lang w:eastAsia="en-AU"/>
        </w:rPr>
        <w:t>,</w:t>
      </w:r>
      <w:r w:rsidRPr="003B4D00">
        <w:rPr>
          <w:color w:val="auto"/>
          <w:lang w:eastAsia="en-AU"/>
        </w:rPr>
        <w:t xml:space="preserve"> but </w:t>
      </w:r>
      <w:r w:rsidR="008F150E" w:rsidRPr="003B4D00">
        <w:rPr>
          <w:color w:val="auto"/>
          <w:lang w:eastAsia="en-AU"/>
        </w:rPr>
        <w:t xml:space="preserve">some fathers may also be disincentivised to </w:t>
      </w:r>
      <w:r w:rsidR="00227778">
        <w:rPr>
          <w:color w:val="auto"/>
          <w:lang w:eastAsia="en-AU"/>
        </w:rPr>
        <w:t>access</w:t>
      </w:r>
      <w:r w:rsidR="00227778" w:rsidRPr="003B4D00">
        <w:rPr>
          <w:color w:val="auto"/>
          <w:lang w:eastAsia="en-AU"/>
        </w:rPr>
        <w:t xml:space="preserve"> </w:t>
      </w:r>
      <w:r w:rsidR="008F150E" w:rsidRPr="003B4D00">
        <w:rPr>
          <w:color w:val="auto"/>
          <w:lang w:eastAsia="en-AU"/>
        </w:rPr>
        <w:t>PPL</w:t>
      </w:r>
      <w:r w:rsidRPr="003B4D00">
        <w:rPr>
          <w:color w:val="auto"/>
          <w:lang w:eastAsia="en-AU"/>
        </w:rPr>
        <w:t>.</w:t>
      </w:r>
      <w:r w:rsidR="006E3D4A" w:rsidRPr="003B4D00">
        <w:rPr>
          <w:color w:val="auto"/>
          <w:lang w:eastAsia="en-AU"/>
        </w:rPr>
        <w:t xml:space="preserve"> </w:t>
      </w:r>
      <w:r w:rsidRPr="003B4D00">
        <w:rPr>
          <w:color w:val="auto"/>
          <w:lang w:eastAsia="en-AU"/>
        </w:rPr>
        <w:t>Both domestic and global evidence suggests that when given a choice to nominate a primary carer to take leave</w:t>
      </w:r>
      <w:r w:rsidR="002F1284">
        <w:rPr>
          <w:color w:val="auto"/>
          <w:lang w:eastAsia="en-AU"/>
        </w:rPr>
        <w:t xml:space="preserve"> after a birth</w:t>
      </w:r>
      <w:r w:rsidRPr="003B4D00">
        <w:rPr>
          <w:color w:val="auto"/>
          <w:lang w:eastAsia="en-AU"/>
        </w:rPr>
        <w:t>, fathers would commonly transfer their rights to mothers</w:t>
      </w:r>
      <w:r w:rsidR="002C5930">
        <w:rPr>
          <w:color w:val="auto"/>
          <w:lang w:eastAsia="en-AU"/>
        </w:rPr>
        <w:t xml:space="preserve"> (please refer to Risks and Sensitivities below for impacts)</w:t>
      </w:r>
      <w:r w:rsidRPr="003B4D00">
        <w:rPr>
          <w:color w:val="auto"/>
          <w:lang w:eastAsia="en-AU"/>
        </w:rPr>
        <w:t xml:space="preserve">. </w:t>
      </w:r>
      <w:r w:rsidR="004B560B">
        <w:rPr>
          <w:color w:val="auto"/>
          <w:lang w:eastAsia="en-AU"/>
        </w:rPr>
        <w:t xml:space="preserve">Mothers may benefit from this transfer in the interests of health and breastfeeding (mentioned above). </w:t>
      </w:r>
      <w:r w:rsidRPr="003B4D00">
        <w:rPr>
          <w:color w:val="auto"/>
          <w:lang w:eastAsia="en-AU"/>
        </w:rPr>
        <w:t>Despite the increased flexibility for fathers to use PPL under th</w:t>
      </w:r>
      <w:r w:rsidR="002F1284">
        <w:rPr>
          <w:color w:val="auto"/>
          <w:lang w:eastAsia="en-AU"/>
        </w:rPr>
        <w:t>is option</w:t>
      </w:r>
      <w:r w:rsidRPr="003B4D00">
        <w:rPr>
          <w:color w:val="auto"/>
          <w:lang w:eastAsia="en-AU"/>
        </w:rPr>
        <w:t>, the likelihood of fathers using the scheme</w:t>
      </w:r>
      <w:r w:rsidR="00823592" w:rsidRPr="003B4D00">
        <w:rPr>
          <w:color w:val="auto"/>
          <w:lang w:eastAsia="en-AU"/>
        </w:rPr>
        <w:t xml:space="preserve"> without a ‘take it or leave it’, non-transferrable component </w:t>
      </w:r>
      <w:r w:rsidRPr="003B4D00">
        <w:rPr>
          <w:color w:val="auto"/>
          <w:lang w:eastAsia="en-AU"/>
        </w:rPr>
        <w:t>is small</w:t>
      </w:r>
      <w:r w:rsidR="00823592" w:rsidRPr="003B4D00">
        <w:rPr>
          <w:color w:val="auto"/>
          <w:lang w:eastAsia="en-AU"/>
        </w:rPr>
        <w:t xml:space="preserve"> according to current usage patterns</w:t>
      </w:r>
      <w:r w:rsidRPr="003B4D00">
        <w:rPr>
          <w:color w:val="auto"/>
          <w:lang w:eastAsia="en-AU"/>
        </w:rPr>
        <w:t xml:space="preserve">. </w:t>
      </w:r>
    </w:p>
    <w:p w14:paraId="21DB675F" w14:textId="77777777" w:rsidR="00903CB6" w:rsidRPr="003B4D00" w:rsidRDefault="00903CB6" w:rsidP="00C40C01">
      <w:pPr>
        <w:shd w:val="clear" w:color="auto" w:fill="FFFFFF"/>
        <w:spacing w:before="100" w:beforeAutospacing="1" w:after="100" w:afterAutospacing="1" w:line="240" w:lineRule="auto"/>
        <w:rPr>
          <w:color w:val="auto"/>
          <w:lang w:eastAsia="en-AU"/>
        </w:rPr>
      </w:pPr>
      <w:r w:rsidRPr="003B4D00">
        <w:rPr>
          <w:color w:val="auto"/>
          <w:lang w:eastAsia="en-AU"/>
        </w:rPr>
        <w:t>An equal system of PPL is just one step of the journey to a parent equality mode</w:t>
      </w:r>
      <w:r w:rsidR="00B76046" w:rsidRPr="003B4D00">
        <w:rPr>
          <w:color w:val="auto"/>
          <w:lang w:eastAsia="en-AU"/>
        </w:rPr>
        <w:t xml:space="preserve">l. Cultural change is essential. For example, </w:t>
      </w:r>
      <w:r w:rsidRPr="003B4D00">
        <w:rPr>
          <w:color w:val="auto"/>
          <w:lang w:eastAsia="en-AU"/>
        </w:rPr>
        <w:t xml:space="preserve">it is important that men do not </w:t>
      </w:r>
      <w:r w:rsidR="00F268A0" w:rsidRPr="003B4D00">
        <w:rPr>
          <w:color w:val="auto"/>
          <w:lang w:eastAsia="en-AU"/>
        </w:rPr>
        <w:t>feel a stigma for taking leave</w:t>
      </w:r>
      <w:r w:rsidR="002F1284">
        <w:rPr>
          <w:color w:val="auto"/>
          <w:lang w:eastAsia="en-AU"/>
        </w:rPr>
        <w:t xml:space="preserve"> after the birth of a child</w:t>
      </w:r>
      <w:r w:rsidR="00F268A0" w:rsidRPr="003B4D00">
        <w:rPr>
          <w:color w:val="auto"/>
          <w:lang w:eastAsia="en-AU"/>
        </w:rPr>
        <w:t>.</w:t>
      </w:r>
    </w:p>
    <w:p w14:paraId="7919651A" w14:textId="768D6912" w:rsidR="00966801" w:rsidRPr="003B4D00" w:rsidRDefault="00966801" w:rsidP="00966801">
      <w:pPr>
        <w:shd w:val="clear" w:color="auto" w:fill="FFFFFF"/>
        <w:spacing w:before="100" w:beforeAutospacing="1" w:after="100" w:afterAutospacing="1" w:line="240" w:lineRule="auto"/>
        <w:rPr>
          <w:color w:val="auto"/>
          <w:lang w:eastAsia="en-AU"/>
        </w:rPr>
      </w:pPr>
      <w:r w:rsidRPr="003B4D00">
        <w:rPr>
          <w:color w:val="auto"/>
          <w:lang w:eastAsia="en-AU"/>
        </w:rPr>
        <w:t xml:space="preserve">It is expected that around </w:t>
      </w:r>
      <w:r w:rsidR="00D05AB1">
        <w:rPr>
          <w:color w:val="auto"/>
          <w:lang w:eastAsia="en-AU"/>
        </w:rPr>
        <w:t>23,500</w:t>
      </w:r>
      <w:r w:rsidRPr="003B4D00">
        <w:rPr>
          <w:color w:val="auto"/>
          <w:lang w:eastAsia="en-AU"/>
        </w:rPr>
        <w:t xml:space="preserve"> DaPP recipients</w:t>
      </w:r>
      <w:r w:rsidR="00AF4750" w:rsidRPr="003B4D00">
        <w:rPr>
          <w:color w:val="auto"/>
          <w:lang w:eastAsia="en-AU"/>
        </w:rPr>
        <w:t>,</w:t>
      </w:r>
      <w:r w:rsidRPr="003B4D00">
        <w:rPr>
          <w:color w:val="auto"/>
          <w:lang w:eastAsia="en-AU"/>
        </w:rPr>
        <w:t xml:space="preserve"> who under the current scheme can access two weeks of DaPP payment when their partner does not meet the work test</w:t>
      </w:r>
      <w:r w:rsidR="00AF4750" w:rsidRPr="003B4D00">
        <w:rPr>
          <w:color w:val="auto"/>
          <w:lang w:eastAsia="en-AU"/>
        </w:rPr>
        <w:t>,</w:t>
      </w:r>
      <w:r w:rsidRPr="003B4D00">
        <w:rPr>
          <w:color w:val="auto"/>
          <w:lang w:eastAsia="en-AU"/>
        </w:rPr>
        <w:t xml:space="preserve"> would not be eligible under this </w:t>
      </w:r>
      <w:r w:rsidR="00227778">
        <w:rPr>
          <w:color w:val="auto"/>
          <w:lang w:eastAsia="en-AU"/>
        </w:rPr>
        <w:t>Option</w:t>
      </w:r>
      <w:r w:rsidRPr="003B4D00">
        <w:rPr>
          <w:color w:val="auto"/>
          <w:lang w:eastAsia="en-AU"/>
        </w:rPr>
        <w:t xml:space="preserve">. These are mostly fathers who are the sole income earners of the family, whose partners do not meet the primary claimant’s work test to qualify for the revised PLP scheme.  </w:t>
      </w:r>
      <w:r w:rsidR="004B560B">
        <w:rPr>
          <w:color w:val="auto"/>
          <w:lang w:eastAsia="en-AU"/>
        </w:rPr>
        <w:t>This represents a real save of $38 million, assuming that all DaPP recipients would use the entire period.</w:t>
      </w:r>
    </w:p>
    <w:p w14:paraId="5E48879F" w14:textId="77777777" w:rsidR="00903CB6" w:rsidRPr="00E554DC" w:rsidRDefault="00903CB6" w:rsidP="00C40C01">
      <w:pPr>
        <w:pStyle w:val="Heading4"/>
      </w:pPr>
      <w:r>
        <w:t xml:space="preserve">Benefits </w:t>
      </w:r>
    </w:p>
    <w:p w14:paraId="1F87DA05" w14:textId="7CC90E22" w:rsidR="000015B9" w:rsidRPr="003B4D00" w:rsidRDefault="000015B9" w:rsidP="000015B9">
      <w:pPr>
        <w:rPr>
          <w:color w:val="auto"/>
        </w:rPr>
      </w:pPr>
      <w:r w:rsidRPr="0526DCDD">
        <w:rPr>
          <w:color w:val="auto"/>
        </w:rPr>
        <w:t>Increasing the eligibility</w:t>
      </w:r>
      <w:r w:rsidR="00490DE0">
        <w:rPr>
          <w:color w:val="auto"/>
        </w:rPr>
        <w:t>,</w:t>
      </w:r>
      <w:r w:rsidRPr="0526DCDD">
        <w:rPr>
          <w:color w:val="auto"/>
        </w:rPr>
        <w:t xml:space="preserve"> </w:t>
      </w:r>
      <w:r w:rsidR="00CA71C2" w:rsidRPr="0526DCDD">
        <w:rPr>
          <w:color w:val="auto"/>
        </w:rPr>
        <w:t xml:space="preserve">access </w:t>
      </w:r>
      <w:r w:rsidRPr="0526DCDD">
        <w:rPr>
          <w:color w:val="auto"/>
        </w:rPr>
        <w:t>and duration of</w:t>
      </w:r>
      <w:r w:rsidR="00CA71C2" w:rsidRPr="0526DCDD">
        <w:rPr>
          <w:color w:val="auto"/>
        </w:rPr>
        <w:t xml:space="preserve"> payment under</w:t>
      </w:r>
      <w:r w:rsidRPr="0526DCDD">
        <w:rPr>
          <w:color w:val="auto"/>
        </w:rPr>
        <w:t xml:space="preserve"> the scheme </w:t>
      </w:r>
      <w:r w:rsidR="00AA0B93">
        <w:rPr>
          <w:color w:val="auto"/>
        </w:rPr>
        <w:t>aim to</w:t>
      </w:r>
      <w:r w:rsidR="00AA0B93" w:rsidRPr="0526DCDD">
        <w:rPr>
          <w:color w:val="auto"/>
        </w:rPr>
        <w:t xml:space="preserve"> </w:t>
      </w:r>
      <w:r w:rsidRPr="0526DCDD">
        <w:rPr>
          <w:color w:val="auto"/>
        </w:rPr>
        <w:t>further assist families with cost-of-living pressures. In particular, in 2023-24, around 181,000 families who would typically access PLP but not DaPP</w:t>
      </w:r>
      <w:r w:rsidR="00FB3EAE" w:rsidRPr="0526DCDD">
        <w:rPr>
          <w:color w:val="auto"/>
        </w:rPr>
        <w:t>, would</w:t>
      </w:r>
      <w:r w:rsidRPr="0526DCDD">
        <w:rPr>
          <w:color w:val="auto"/>
        </w:rPr>
        <w:t xml:space="preserve"> </w:t>
      </w:r>
      <w:r w:rsidR="008F3FCE" w:rsidRPr="0526DCDD">
        <w:rPr>
          <w:color w:val="auto"/>
        </w:rPr>
        <w:t>benefit from the policy change.</w:t>
      </w:r>
      <w:r w:rsidRPr="0526DCDD">
        <w:rPr>
          <w:color w:val="auto"/>
        </w:rPr>
        <w:t xml:space="preserve"> This is particularly beneficial to single mothers, who currently have access to PLP but not DaPP. The changes to the income threshold will also provide access to the payment to </w:t>
      </w:r>
      <w:r w:rsidR="008F3FCE" w:rsidRPr="0526DCDD">
        <w:rPr>
          <w:color w:val="auto"/>
        </w:rPr>
        <w:t xml:space="preserve">around </w:t>
      </w:r>
      <w:r w:rsidRPr="0526DCDD">
        <w:rPr>
          <w:color w:val="auto"/>
        </w:rPr>
        <w:t>2,200</w:t>
      </w:r>
      <w:r w:rsidR="008F3FCE" w:rsidRPr="0526DCDD">
        <w:rPr>
          <w:color w:val="auto"/>
        </w:rPr>
        <w:t xml:space="preserve"> new entrants (typically </w:t>
      </w:r>
      <w:r w:rsidR="00CA71C2" w:rsidRPr="0526DCDD">
        <w:rPr>
          <w:color w:val="auto"/>
        </w:rPr>
        <w:t>higher</w:t>
      </w:r>
      <w:r w:rsidRPr="0526DCDD">
        <w:rPr>
          <w:color w:val="auto"/>
        </w:rPr>
        <w:t xml:space="preserve"> income mothers</w:t>
      </w:r>
      <w:r w:rsidR="00FE10B9" w:rsidRPr="0526DCDD">
        <w:rPr>
          <w:color w:val="auto"/>
        </w:rPr>
        <w:t xml:space="preserve">) </w:t>
      </w:r>
      <w:r w:rsidRPr="0526DCDD">
        <w:rPr>
          <w:color w:val="auto"/>
        </w:rPr>
        <w:t xml:space="preserve">who previously could not access the scheme. Increased flexibility to balance work and care in a way that best suits family needs may also assist families to have the more productive and higher paid member of the household return to work, regardless of their gender, boosting family incomes and productivity in the broader economy.  </w:t>
      </w:r>
    </w:p>
    <w:p w14:paraId="39C3C3F0" w14:textId="77777777" w:rsidR="00D04887" w:rsidRPr="003B4D00" w:rsidRDefault="00D04887" w:rsidP="00D04887">
      <w:pPr>
        <w:rPr>
          <w:color w:val="auto"/>
        </w:rPr>
      </w:pPr>
      <w:r w:rsidRPr="003B4D00">
        <w:rPr>
          <w:color w:val="auto"/>
        </w:rPr>
        <w:t xml:space="preserve">These changes would also equalise access to PPL. Unlike the current DaPP policy, </w:t>
      </w:r>
      <w:r w:rsidR="0019311A">
        <w:rPr>
          <w:color w:val="auto"/>
        </w:rPr>
        <w:t>fathers</w:t>
      </w:r>
      <w:r w:rsidRPr="003B4D00">
        <w:rPr>
          <w:color w:val="auto"/>
        </w:rPr>
        <w:t xml:space="preserve"> and partners would be able to access </w:t>
      </w:r>
      <w:r w:rsidR="0019311A">
        <w:rPr>
          <w:color w:val="auto"/>
        </w:rPr>
        <w:t>payment under the PPL scheme</w:t>
      </w:r>
      <w:r w:rsidRPr="003B4D00">
        <w:rPr>
          <w:color w:val="auto"/>
        </w:rPr>
        <w:t xml:space="preserve"> at the same time as any employer-funded leave, as is the case for </w:t>
      </w:r>
      <w:r w:rsidR="0019311A">
        <w:rPr>
          <w:color w:val="auto"/>
        </w:rPr>
        <w:t>PLP</w:t>
      </w:r>
      <w:r w:rsidRPr="003B4D00">
        <w:rPr>
          <w:color w:val="auto"/>
        </w:rPr>
        <w:t xml:space="preserve">, which is currently predominantly used by mothers. </w:t>
      </w:r>
    </w:p>
    <w:p w14:paraId="2640AB07" w14:textId="77777777" w:rsidR="000015B9" w:rsidRPr="003B4D00" w:rsidRDefault="000015B9" w:rsidP="000015B9">
      <w:pPr>
        <w:rPr>
          <w:color w:val="auto"/>
          <w:vertAlign w:val="superscript"/>
        </w:rPr>
      </w:pPr>
      <w:r w:rsidRPr="003B4D00">
        <w:rPr>
          <w:color w:val="auto"/>
        </w:rPr>
        <w:t xml:space="preserve">Changing the scheme will assist individuals by increasing the fairness of the income test, and removing the incorrect assumption that mothers are </w:t>
      </w:r>
      <w:r w:rsidR="00490DE0">
        <w:rPr>
          <w:color w:val="auto"/>
        </w:rPr>
        <w:t>never the primary breadwinner in a heterosexual</w:t>
      </w:r>
      <w:r w:rsidRPr="003B4D00">
        <w:rPr>
          <w:color w:val="auto"/>
        </w:rPr>
        <w:t xml:space="preserve"> relationship. The current PPL has been criticised for not supporting gender equality</w:t>
      </w:r>
      <w:r w:rsidR="00CA71C2" w:rsidRPr="003B4D00">
        <w:rPr>
          <w:color w:val="auto"/>
        </w:rPr>
        <w:t>.</w:t>
      </w:r>
      <w:r w:rsidRPr="003B4D00">
        <w:rPr>
          <w:color w:val="auto"/>
        </w:rPr>
        <w:t xml:space="preserve"> </w:t>
      </w:r>
    </w:p>
    <w:p w14:paraId="19EDE10B" w14:textId="48301993" w:rsidR="000015B9" w:rsidRPr="003B4D00" w:rsidRDefault="00CA71C2" w:rsidP="000015B9">
      <w:pPr>
        <w:rPr>
          <w:color w:val="auto"/>
        </w:rPr>
      </w:pPr>
      <w:r w:rsidRPr="003B4D00">
        <w:rPr>
          <w:color w:val="auto"/>
        </w:rPr>
        <w:t xml:space="preserve">The composition of the </w:t>
      </w:r>
      <w:r w:rsidR="000015B9" w:rsidRPr="003B4D00">
        <w:rPr>
          <w:color w:val="auto"/>
        </w:rPr>
        <w:t xml:space="preserve">workforce is changing and under existing income testing rules </w:t>
      </w:r>
      <w:r w:rsidRPr="003B4D00">
        <w:rPr>
          <w:color w:val="auto"/>
        </w:rPr>
        <w:t xml:space="preserve">gender </w:t>
      </w:r>
      <w:r w:rsidR="000015B9" w:rsidRPr="003B4D00">
        <w:rPr>
          <w:color w:val="auto"/>
        </w:rPr>
        <w:t xml:space="preserve">disparity in </w:t>
      </w:r>
      <w:r w:rsidRPr="003B4D00">
        <w:rPr>
          <w:color w:val="auto"/>
        </w:rPr>
        <w:t>eligibility is evident</w:t>
      </w:r>
      <w:r w:rsidR="000015B9" w:rsidRPr="003B4D00">
        <w:rPr>
          <w:color w:val="auto"/>
        </w:rPr>
        <w:t>. Depending on income thresholds, a mother who earns more than the father/partner can be ineligible for PLP. Mothers who earn up to $</w:t>
      </w:r>
      <w:r w:rsidR="00C917BF">
        <w:rPr>
          <w:color w:val="auto"/>
        </w:rPr>
        <w:t>156,647</w:t>
      </w:r>
      <w:r w:rsidR="000015B9" w:rsidRPr="003B4D00">
        <w:rPr>
          <w:color w:val="auto"/>
        </w:rPr>
        <w:t xml:space="preserve"> can access PLP even if her partner earns a high income, but a family in which the mother has earned more than $</w:t>
      </w:r>
      <w:r w:rsidR="00C917BF">
        <w:rPr>
          <w:color w:val="auto"/>
        </w:rPr>
        <w:t>156,647</w:t>
      </w:r>
      <w:r w:rsidR="000015B9" w:rsidRPr="003B4D00">
        <w:rPr>
          <w:color w:val="auto"/>
        </w:rPr>
        <w:t xml:space="preserve"> (even where the partner had no income or the partner income was much lower) is not be entitled to PLP. Addressing the income test </w:t>
      </w:r>
      <w:r w:rsidR="00AA1613" w:rsidRPr="003B4D00">
        <w:rPr>
          <w:color w:val="auto"/>
        </w:rPr>
        <w:t>to allow mothers to access the family income test, if needed, increases the</w:t>
      </w:r>
      <w:r w:rsidR="000015B9" w:rsidRPr="003B4D00">
        <w:rPr>
          <w:color w:val="auto"/>
        </w:rPr>
        <w:t xml:space="preserve"> flexibility</w:t>
      </w:r>
      <w:r w:rsidR="00AA1613" w:rsidRPr="003B4D00">
        <w:rPr>
          <w:color w:val="auto"/>
        </w:rPr>
        <w:t xml:space="preserve">, which </w:t>
      </w:r>
      <w:r w:rsidR="00AA0B93">
        <w:rPr>
          <w:color w:val="auto"/>
        </w:rPr>
        <w:t xml:space="preserve">aims to </w:t>
      </w:r>
      <w:r w:rsidR="000015B9" w:rsidRPr="003B4D00">
        <w:rPr>
          <w:color w:val="auto"/>
        </w:rPr>
        <w:t>better support equality of opportunity for working mothers and fathers</w:t>
      </w:r>
      <w:r w:rsidR="00AA1613" w:rsidRPr="003B4D00">
        <w:rPr>
          <w:color w:val="auto"/>
        </w:rPr>
        <w:t>/partners</w:t>
      </w:r>
      <w:r w:rsidR="000015B9" w:rsidRPr="003B4D00">
        <w:rPr>
          <w:color w:val="auto"/>
        </w:rPr>
        <w:t xml:space="preserve"> and alleviate the risk of the scheme be</w:t>
      </w:r>
      <w:r w:rsidR="000A02C3" w:rsidRPr="003B4D00">
        <w:rPr>
          <w:color w:val="auto"/>
        </w:rPr>
        <w:t>ing</w:t>
      </w:r>
      <w:r w:rsidR="000015B9" w:rsidRPr="003B4D00">
        <w:rPr>
          <w:color w:val="auto"/>
        </w:rPr>
        <w:t xml:space="preserve"> seen as discriminatory. </w:t>
      </w:r>
    </w:p>
    <w:p w14:paraId="55DF30FF" w14:textId="77777777" w:rsidR="000015B9" w:rsidRPr="003B4D00" w:rsidRDefault="000015B9" w:rsidP="000015B9">
      <w:pPr>
        <w:rPr>
          <w:color w:val="auto"/>
        </w:rPr>
      </w:pPr>
      <w:r w:rsidRPr="00B0443C">
        <w:rPr>
          <w:color w:val="auto"/>
        </w:rPr>
        <w:t xml:space="preserve">Generous and flexible paid parental leave policies are used by many businesses to recruit and retain skilled staff. However, many Australians work for small businesses or are self-employed, and are therefore unlikely to be able to access these schemes. Increasing the generosity, flexibility and eligibility for the </w:t>
      </w:r>
      <w:r w:rsidR="000A02C3" w:rsidRPr="00B0443C">
        <w:rPr>
          <w:color w:val="auto"/>
        </w:rPr>
        <w:t xml:space="preserve">Government </w:t>
      </w:r>
      <w:r w:rsidRPr="00676DC1">
        <w:rPr>
          <w:color w:val="auto"/>
        </w:rPr>
        <w:t>scheme increases the</w:t>
      </w:r>
      <w:r w:rsidR="000A02C3" w:rsidRPr="00676DC1">
        <w:rPr>
          <w:color w:val="auto"/>
        </w:rPr>
        <w:t xml:space="preserve"> base</w:t>
      </w:r>
      <w:r w:rsidRPr="00676DC1">
        <w:rPr>
          <w:color w:val="auto"/>
        </w:rPr>
        <w:t xml:space="preserve"> on conditions parents are entitled to after birth, and helps small businesses to continue to retain valued staff after childbirth. Increasing the flexibility of the scheme also increases the likelihood that the government scheme complements employer-funded schemes. It may </w:t>
      </w:r>
      <w:r w:rsidRPr="003B4D00">
        <w:rPr>
          <w:color w:val="auto"/>
        </w:rPr>
        <w:t xml:space="preserve">also encourage more private employers to increase the generosity and flexibility of </w:t>
      </w:r>
      <w:r w:rsidR="000A02C3" w:rsidRPr="003B4D00">
        <w:rPr>
          <w:color w:val="auto"/>
        </w:rPr>
        <w:t>those</w:t>
      </w:r>
      <w:r w:rsidRPr="003B4D00">
        <w:rPr>
          <w:color w:val="auto"/>
        </w:rPr>
        <w:t xml:space="preserve"> schemes, </w:t>
      </w:r>
      <w:r w:rsidR="000A02C3" w:rsidRPr="003B4D00">
        <w:rPr>
          <w:color w:val="auto"/>
        </w:rPr>
        <w:t xml:space="preserve">complementing the Government scheme, </w:t>
      </w:r>
      <w:r w:rsidRPr="003B4D00">
        <w:rPr>
          <w:color w:val="auto"/>
        </w:rPr>
        <w:t xml:space="preserve">further benefiting new parents.  </w:t>
      </w:r>
    </w:p>
    <w:p w14:paraId="6E6783D8" w14:textId="3D94ADCD" w:rsidR="000015B9" w:rsidRDefault="000015B9" w:rsidP="000015B9">
      <w:pPr>
        <w:rPr>
          <w:color w:val="auto"/>
        </w:rPr>
      </w:pPr>
      <w:r w:rsidRPr="003B4D00">
        <w:rPr>
          <w:color w:val="auto"/>
        </w:rPr>
        <w:t>A single</w:t>
      </w:r>
      <w:r w:rsidR="00227778">
        <w:rPr>
          <w:color w:val="auto"/>
        </w:rPr>
        <w:t>,</w:t>
      </w:r>
      <w:r w:rsidRPr="003B4D00">
        <w:rPr>
          <w:color w:val="auto"/>
        </w:rPr>
        <w:t xml:space="preserve"> flexible</w:t>
      </w:r>
      <w:r w:rsidR="002F1284">
        <w:rPr>
          <w:color w:val="auto"/>
        </w:rPr>
        <w:t xml:space="preserve"> payment under the</w:t>
      </w:r>
      <w:r w:rsidRPr="003B4D00">
        <w:rPr>
          <w:color w:val="auto"/>
        </w:rPr>
        <w:t xml:space="preserve"> PPL scheme will help </w:t>
      </w:r>
      <w:r w:rsidR="000A02C3" w:rsidRPr="003B4D00">
        <w:rPr>
          <w:color w:val="auto"/>
        </w:rPr>
        <w:t xml:space="preserve">address </w:t>
      </w:r>
      <w:r w:rsidRPr="003B4D00">
        <w:rPr>
          <w:color w:val="auto"/>
        </w:rPr>
        <w:t>expectations</w:t>
      </w:r>
      <w:r w:rsidR="000A02C3" w:rsidRPr="003B4D00">
        <w:rPr>
          <w:color w:val="auto"/>
        </w:rPr>
        <w:t xml:space="preserve"> that </w:t>
      </w:r>
      <w:r w:rsidRPr="003B4D00">
        <w:rPr>
          <w:color w:val="auto"/>
        </w:rPr>
        <w:t xml:space="preserve">women </w:t>
      </w:r>
      <w:r w:rsidR="000A02C3" w:rsidRPr="003B4D00">
        <w:rPr>
          <w:color w:val="auto"/>
        </w:rPr>
        <w:t xml:space="preserve">are </w:t>
      </w:r>
      <w:r w:rsidRPr="003B4D00">
        <w:rPr>
          <w:color w:val="auto"/>
        </w:rPr>
        <w:t>predominantly</w:t>
      </w:r>
      <w:r w:rsidR="000A02C3" w:rsidRPr="003B4D00">
        <w:rPr>
          <w:color w:val="auto"/>
        </w:rPr>
        <w:t xml:space="preserve"> responsible for child care post birth, and </w:t>
      </w:r>
      <w:r w:rsidRPr="003B4D00">
        <w:rPr>
          <w:color w:val="auto"/>
        </w:rPr>
        <w:t xml:space="preserve">taking time out of the labour force to care for children. </w:t>
      </w:r>
      <w:r w:rsidR="00AA1613" w:rsidRPr="003B4D00">
        <w:rPr>
          <w:color w:val="auto"/>
        </w:rPr>
        <w:t xml:space="preserve">Creating a single </w:t>
      </w:r>
      <w:r w:rsidR="0019311A">
        <w:rPr>
          <w:color w:val="auto"/>
        </w:rPr>
        <w:t>payment</w:t>
      </w:r>
      <w:r w:rsidR="00AA1613" w:rsidRPr="003B4D00">
        <w:rPr>
          <w:color w:val="auto"/>
        </w:rPr>
        <w:t xml:space="preserve"> seeks to support increased equality of opportunity in relation to both work and care. </w:t>
      </w:r>
      <w:r w:rsidRPr="003B4D00">
        <w:rPr>
          <w:color w:val="auto"/>
        </w:rPr>
        <w:t>These changes would also equalise access to PPL, with</w:t>
      </w:r>
      <w:r w:rsidR="00321C9C" w:rsidRPr="003B4D00">
        <w:rPr>
          <w:color w:val="auto"/>
        </w:rPr>
        <w:t xml:space="preserve"> eligible</w:t>
      </w:r>
      <w:r w:rsidRPr="003B4D00">
        <w:rPr>
          <w:color w:val="auto"/>
        </w:rPr>
        <w:t xml:space="preserve"> </w:t>
      </w:r>
      <w:r w:rsidR="0019311A">
        <w:rPr>
          <w:color w:val="auto"/>
        </w:rPr>
        <w:t>fathers</w:t>
      </w:r>
      <w:r w:rsidRPr="003B4D00">
        <w:rPr>
          <w:color w:val="auto"/>
        </w:rPr>
        <w:t xml:space="preserve"> and partners being able to access the Government’s PPL scheme at the same time as employer-funded leave, as is the case for </w:t>
      </w:r>
      <w:r w:rsidR="0019311A">
        <w:rPr>
          <w:color w:val="auto"/>
        </w:rPr>
        <w:t>PLP</w:t>
      </w:r>
      <w:r w:rsidRPr="003B4D00">
        <w:rPr>
          <w:color w:val="auto"/>
        </w:rPr>
        <w:t xml:space="preserve">, which is currently predominantly used by mothers. One reason why take-up of DaPP was relatively low may </w:t>
      </w:r>
      <w:r w:rsidR="000A02C3" w:rsidRPr="003B4D00">
        <w:rPr>
          <w:color w:val="auto"/>
        </w:rPr>
        <w:t>be b</w:t>
      </w:r>
      <w:r w:rsidRPr="003B4D00">
        <w:rPr>
          <w:color w:val="auto"/>
        </w:rPr>
        <w:t xml:space="preserve">ecause the replacement wage of the payment at minimum wage was unaffordable for some families. </w:t>
      </w:r>
      <w:r w:rsidR="000A02C3" w:rsidRPr="003B4D00">
        <w:rPr>
          <w:color w:val="auto"/>
        </w:rPr>
        <w:t xml:space="preserve">Under current policy settings, DaPP cannot be taken </w:t>
      </w:r>
      <w:r w:rsidR="0019311A">
        <w:rPr>
          <w:color w:val="auto"/>
        </w:rPr>
        <w:t>at the same time as</w:t>
      </w:r>
      <w:r w:rsidR="000A02C3" w:rsidRPr="003B4D00">
        <w:rPr>
          <w:color w:val="auto"/>
        </w:rPr>
        <w:t xml:space="preserve"> other</w:t>
      </w:r>
      <w:r w:rsidR="0019311A">
        <w:rPr>
          <w:color w:val="auto"/>
        </w:rPr>
        <w:t xml:space="preserve"> paid</w:t>
      </w:r>
      <w:r w:rsidR="000A02C3" w:rsidRPr="003B4D00">
        <w:rPr>
          <w:color w:val="auto"/>
        </w:rPr>
        <w:t xml:space="preserve"> leave. </w:t>
      </w:r>
      <w:r w:rsidRPr="003B4D00">
        <w:rPr>
          <w:color w:val="auto"/>
        </w:rPr>
        <w:t>The ability to receive paid leave from an employer concurrently with PLP increases the replacement wage available to fathers, and may therefore encourage more fathers to utilise PPL, where it best suits their family. Encouraging more equal sharing may have significant benefits for women’s participation and the broader economy. Greater engagement of fathers early in children’s lives is also beneficial for child development, and to the mental wellbeing of fathers.</w:t>
      </w:r>
      <w:r w:rsidR="004B560B">
        <w:rPr>
          <w:rStyle w:val="FootnoteReference"/>
          <w:color w:val="auto"/>
        </w:rPr>
        <w:footnoteReference w:id="13"/>
      </w:r>
      <w:r w:rsidRPr="003B4D00">
        <w:rPr>
          <w:color w:val="auto"/>
        </w:rPr>
        <w:t xml:space="preserve"> </w:t>
      </w:r>
    </w:p>
    <w:p w14:paraId="5EA3FE9C" w14:textId="77777777" w:rsidR="006E6E12" w:rsidRDefault="006E6E12" w:rsidP="006E6E12">
      <w:pPr>
        <w:rPr>
          <w:color w:val="auto"/>
        </w:rPr>
      </w:pPr>
      <w:r>
        <w:rPr>
          <w:b/>
          <w:color w:val="auto"/>
        </w:rPr>
        <w:t xml:space="preserve">Second round economic impacts </w:t>
      </w:r>
    </w:p>
    <w:p w14:paraId="546B7E56" w14:textId="77777777" w:rsidR="006E6E12" w:rsidRPr="00E27BD6" w:rsidRDefault="006E6E12" w:rsidP="006E6E12">
      <w:pPr>
        <w:rPr>
          <w:color w:val="auto"/>
        </w:rPr>
      </w:pPr>
      <w:r>
        <w:rPr>
          <w:color w:val="auto"/>
        </w:rPr>
        <w:t>There is a possibility that these policy changes will impact the gender pay gap, women’s workforce participation, children and their wellbeing, and society as a whole. Should the policy have the desired behavioural impact, children may benefit from additional care in the home and time to bond with both parents. However, the evidence available to date is not sufficient to make a concrete assessment of the impact or quantitative outcome of these changes against these metrics.</w:t>
      </w:r>
    </w:p>
    <w:p w14:paraId="3ADA9703" w14:textId="77777777" w:rsidR="006E6E12" w:rsidRDefault="006E6E12" w:rsidP="006E6E12">
      <w:pPr>
        <w:rPr>
          <w:rFonts w:asciiTheme="majorHAnsi" w:hAnsiTheme="majorHAnsi"/>
          <w:color w:val="014463" w:themeColor="text2"/>
          <w:sz w:val="24"/>
          <w:szCs w:val="24"/>
        </w:rPr>
      </w:pPr>
      <w:r>
        <w:rPr>
          <w:rFonts w:asciiTheme="majorHAnsi" w:hAnsiTheme="majorHAnsi"/>
          <w:color w:val="014463" w:themeColor="text2"/>
          <w:sz w:val="24"/>
          <w:szCs w:val="24"/>
        </w:rPr>
        <w:t>Risks and Sensitivities</w:t>
      </w:r>
    </w:p>
    <w:p w14:paraId="6EE02BE6" w14:textId="7851F38A" w:rsidR="006E6E12" w:rsidRDefault="006E6E12" w:rsidP="006E6E12">
      <w:pPr>
        <w:rPr>
          <w:color w:val="auto"/>
        </w:rPr>
      </w:pPr>
      <w:r w:rsidRPr="003B4D00">
        <w:rPr>
          <w:color w:val="auto"/>
        </w:rPr>
        <w:t xml:space="preserve">While the PLP entitlement defaults to the birth </w:t>
      </w:r>
      <w:r>
        <w:rPr>
          <w:color w:val="auto"/>
        </w:rPr>
        <w:t>parent</w:t>
      </w:r>
      <w:r w:rsidRPr="003B4D00">
        <w:rPr>
          <w:color w:val="auto"/>
        </w:rPr>
        <w:t xml:space="preserve">, </w:t>
      </w:r>
      <w:r>
        <w:rPr>
          <w:color w:val="auto"/>
        </w:rPr>
        <w:t>they</w:t>
      </w:r>
      <w:r w:rsidRPr="003B4D00">
        <w:rPr>
          <w:color w:val="auto"/>
        </w:rPr>
        <w:t xml:space="preserve"> </w:t>
      </w:r>
      <w:r>
        <w:rPr>
          <w:color w:val="auto"/>
        </w:rPr>
        <w:t>are</w:t>
      </w:r>
      <w:r w:rsidRPr="003B4D00">
        <w:rPr>
          <w:color w:val="auto"/>
        </w:rPr>
        <w:t xml:space="preserve"> able to </w:t>
      </w:r>
      <w:r>
        <w:rPr>
          <w:color w:val="auto"/>
        </w:rPr>
        <w:t>transfer some or all of it to their</w:t>
      </w:r>
      <w:r w:rsidRPr="003B4D00">
        <w:rPr>
          <w:color w:val="auto"/>
        </w:rPr>
        <w:t xml:space="preserve"> partner, if they take on primary care of the child and meet the eligibility requirements. This will allow fathers to access all 20 weeks of PLP, if that is the family preference. There </w:t>
      </w:r>
      <w:r>
        <w:rPr>
          <w:color w:val="auto"/>
        </w:rPr>
        <w:t>is</w:t>
      </w:r>
      <w:r w:rsidRPr="003B4D00">
        <w:rPr>
          <w:color w:val="auto"/>
        </w:rPr>
        <w:t xml:space="preserve"> a risk that one parent may use all 20 weeks entitlement</w:t>
      </w:r>
      <w:r>
        <w:rPr>
          <w:color w:val="auto"/>
        </w:rPr>
        <w:t>, and it is more likely that the birth parent will use the entirety of the entitlement</w:t>
      </w:r>
      <w:r w:rsidRPr="003B4D00">
        <w:rPr>
          <w:color w:val="auto"/>
        </w:rPr>
        <w:t xml:space="preserve">. While the Government considers that families should be in charge of their choices, advocates of greater engagement by both parents may see this as a </w:t>
      </w:r>
      <w:r>
        <w:rPr>
          <w:color w:val="auto"/>
        </w:rPr>
        <w:t>step backwards in the pursuit of gender equality in childrearing, particularly in encouraging men’s engagement in childcare. This may represent an opposite effect to the intentions of the policy and reinforce caring stereotypes.</w:t>
      </w:r>
    </w:p>
    <w:p w14:paraId="4312B48B" w14:textId="779E1D40" w:rsidR="00E27BD6" w:rsidRPr="00533565" w:rsidRDefault="006E6E12" w:rsidP="000015B9">
      <w:pPr>
        <w:rPr>
          <w:color w:val="auto"/>
        </w:rPr>
      </w:pPr>
      <w:r>
        <w:rPr>
          <w:color w:val="auto"/>
        </w:rPr>
        <w:t xml:space="preserve">The exclusion of 23,500 claimants from the former DaPP cohort may be </w:t>
      </w:r>
      <w:r w:rsidR="00F07148">
        <w:rPr>
          <w:color w:val="auto"/>
        </w:rPr>
        <w:t>criticised as being unfair for families where the birth mother does not meet the work test</w:t>
      </w:r>
      <w:r>
        <w:rPr>
          <w:color w:val="auto"/>
        </w:rPr>
        <w:t xml:space="preserve">. However, the core purpose of the PPL scheme is to provide support for working families, where </w:t>
      </w:r>
      <w:r w:rsidRPr="00CE37A5">
        <w:rPr>
          <w:i/>
          <w:color w:val="auto"/>
        </w:rPr>
        <w:t>both</w:t>
      </w:r>
      <w:r>
        <w:rPr>
          <w:color w:val="auto"/>
        </w:rPr>
        <w:t xml:space="preserve"> parents are engaged in paid work. </w:t>
      </w:r>
    </w:p>
    <w:p w14:paraId="598AA232" w14:textId="77777777" w:rsidR="00E27BD6" w:rsidRDefault="00E27BD6" w:rsidP="000015B9">
      <w:pPr>
        <w:rPr>
          <w:b/>
          <w:color w:val="auto"/>
        </w:rPr>
      </w:pPr>
    </w:p>
    <w:p w14:paraId="3C518DCC" w14:textId="646FC281" w:rsidR="008E4282" w:rsidRDefault="002771DC" w:rsidP="00533565">
      <w:pPr>
        <w:rPr>
          <w:rFonts w:asciiTheme="majorHAnsi" w:eastAsiaTheme="majorEastAsia" w:hAnsiTheme="majorHAnsi" w:cstheme="majorBidi"/>
          <w:color w:val="014463" w:themeColor="text2"/>
          <w:sz w:val="30"/>
          <w:szCs w:val="30"/>
        </w:rPr>
      </w:pPr>
      <w:r w:rsidRPr="002771DC">
        <w:rPr>
          <w:rFonts w:asciiTheme="majorHAnsi" w:eastAsiaTheme="majorEastAsia" w:hAnsiTheme="majorHAnsi" w:cstheme="majorBidi"/>
          <w:b/>
          <w:color w:val="014463" w:themeColor="text2"/>
          <w:sz w:val="30"/>
          <w:szCs w:val="30"/>
        </w:rPr>
        <w:t xml:space="preserve">Option 3 </w:t>
      </w:r>
      <w:r>
        <w:rPr>
          <w:rFonts w:asciiTheme="majorHAnsi" w:eastAsiaTheme="majorEastAsia" w:hAnsiTheme="majorHAnsi" w:cstheme="majorBidi"/>
          <w:b/>
          <w:color w:val="014463" w:themeColor="text2"/>
          <w:sz w:val="30"/>
          <w:szCs w:val="30"/>
        </w:rPr>
        <w:t xml:space="preserve">– </w:t>
      </w:r>
      <w:r w:rsidR="008E3033">
        <w:rPr>
          <w:rFonts w:asciiTheme="majorHAnsi" w:eastAsiaTheme="majorEastAsia" w:hAnsiTheme="majorHAnsi" w:cstheme="majorBidi"/>
          <w:b/>
          <w:color w:val="014463" w:themeColor="text2"/>
          <w:sz w:val="30"/>
          <w:szCs w:val="30"/>
        </w:rPr>
        <w:t>Introduce</w:t>
      </w:r>
      <w:r>
        <w:rPr>
          <w:rFonts w:asciiTheme="majorHAnsi" w:eastAsiaTheme="majorEastAsia" w:hAnsiTheme="majorHAnsi" w:cstheme="majorBidi"/>
          <w:b/>
          <w:color w:val="014463" w:themeColor="text2"/>
          <w:sz w:val="30"/>
          <w:szCs w:val="30"/>
        </w:rPr>
        <w:t xml:space="preserve"> </w:t>
      </w:r>
      <w:r w:rsidR="00A87C2B">
        <w:rPr>
          <w:rFonts w:asciiTheme="majorHAnsi" w:eastAsiaTheme="majorEastAsia" w:hAnsiTheme="majorHAnsi" w:cstheme="majorBidi"/>
          <w:b/>
          <w:color w:val="014463" w:themeColor="text2"/>
          <w:sz w:val="30"/>
          <w:szCs w:val="30"/>
        </w:rPr>
        <w:t>gender neutral</w:t>
      </w:r>
      <w:r>
        <w:rPr>
          <w:rFonts w:asciiTheme="majorHAnsi" w:eastAsiaTheme="majorEastAsia" w:hAnsiTheme="majorHAnsi" w:cstheme="majorBidi"/>
          <w:b/>
          <w:color w:val="014463" w:themeColor="text2"/>
          <w:sz w:val="30"/>
          <w:szCs w:val="30"/>
        </w:rPr>
        <w:t xml:space="preserve"> claiming, ‘use it or lose it’</w:t>
      </w:r>
      <w:r w:rsidR="00965F12">
        <w:rPr>
          <w:rFonts w:asciiTheme="majorHAnsi" w:eastAsiaTheme="majorEastAsia" w:hAnsiTheme="majorHAnsi" w:cstheme="majorBidi"/>
          <w:b/>
          <w:color w:val="014463" w:themeColor="text2"/>
          <w:sz w:val="30"/>
          <w:szCs w:val="30"/>
        </w:rPr>
        <w:t xml:space="preserve"> PLP</w:t>
      </w:r>
      <w:r w:rsidR="00E96FF0">
        <w:rPr>
          <w:rFonts w:asciiTheme="majorHAnsi" w:eastAsiaTheme="majorEastAsia" w:hAnsiTheme="majorHAnsi" w:cstheme="majorBidi"/>
          <w:b/>
          <w:color w:val="014463" w:themeColor="text2"/>
          <w:sz w:val="30"/>
          <w:szCs w:val="30"/>
        </w:rPr>
        <w:t>,</w:t>
      </w:r>
      <w:r>
        <w:rPr>
          <w:rFonts w:asciiTheme="majorHAnsi" w:eastAsiaTheme="majorEastAsia" w:hAnsiTheme="majorHAnsi" w:cstheme="majorBidi"/>
          <w:b/>
          <w:color w:val="014463" w:themeColor="text2"/>
          <w:sz w:val="30"/>
          <w:szCs w:val="30"/>
        </w:rPr>
        <w:t xml:space="preserve"> concurrency</w:t>
      </w:r>
      <w:r w:rsidR="00E96FF0">
        <w:rPr>
          <w:rFonts w:asciiTheme="majorHAnsi" w:eastAsiaTheme="majorEastAsia" w:hAnsiTheme="majorHAnsi" w:cstheme="majorBidi"/>
          <w:b/>
          <w:color w:val="014463" w:themeColor="text2"/>
          <w:sz w:val="30"/>
          <w:szCs w:val="30"/>
        </w:rPr>
        <w:t xml:space="preserve"> and additional weeks</w:t>
      </w:r>
      <w:r>
        <w:rPr>
          <w:rFonts w:asciiTheme="majorHAnsi" w:eastAsiaTheme="majorEastAsia" w:hAnsiTheme="majorHAnsi" w:cstheme="majorBidi"/>
          <w:color w:val="014463" w:themeColor="text2"/>
          <w:sz w:val="30"/>
          <w:szCs w:val="30"/>
        </w:rPr>
        <w:t>.</w:t>
      </w:r>
    </w:p>
    <w:p w14:paraId="1FB990F2" w14:textId="77777777" w:rsidR="008E4282" w:rsidRDefault="008E4282" w:rsidP="008E4282">
      <w:pPr>
        <w:pStyle w:val="Heading3"/>
        <w:spacing w:before="0"/>
      </w:pPr>
      <w:r>
        <w:t>Regulatory impacts</w:t>
      </w:r>
    </w:p>
    <w:p w14:paraId="2CFA527B" w14:textId="2E85C3AE" w:rsidR="008E4282" w:rsidRPr="003B4D00" w:rsidRDefault="00CA650F" w:rsidP="008E4282">
      <w:pPr>
        <w:autoSpaceDE w:val="0"/>
        <w:autoSpaceDN w:val="0"/>
        <w:spacing w:before="120"/>
        <w:rPr>
          <w:color w:val="auto"/>
        </w:rPr>
      </w:pPr>
      <w:r>
        <w:rPr>
          <w:color w:val="auto"/>
        </w:rPr>
        <w:t xml:space="preserve">This Option will </w:t>
      </w:r>
      <w:r w:rsidR="00965F12">
        <w:rPr>
          <w:color w:val="auto"/>
        </w:rPr>
        <w:t>build on the amendments to the PPL scheme in Option 2 in order to introduce gender neutral claiming, reserve t</w:t>
      </w:r>
      <w:r w:rsidR="0054579E">
        <w:rPr>
          <w:color w:val="auto"/>
        </w:rPr>
        <w:t>wo weeks of PLP for each parent</w:t>
      </w:r>
      <w:r w:rsidR="00965F12">
        <w:rPr>
          <w:color w:val="auto"/>
        </w:rPr>
        <w:t>, and allow parents to take PLP concurrently</w:t>
      </w:r>
      <w:r w:rsidR="008E4282" w:rsidRPr="0526DCDD">
        <w:rPr>
          <w:color w:val="auto"/>
        </w:rPr>
        <w:t xml:space="preserve">.  It is estimated that in the first year of implementation, </w:t>
      </w:r>
      <w:r w:rsidR="008E4282" w:rsidRPr="00843F45">
        <w:rPr>
          <w:color w:val="auto"/>
        </w:rPr>
        <w:t>around</w:t>
      </w:r>
      <w:r w:rsidR="00843F45" w:rsidRPr="00843F45">
        <w:rPr>
          <w:color w:val="auto"/>
        </w:rPr>
        <w:t xml:space="preserve"> </w:t>
      </w:r>
      <w:r w:rsidR="008E4282" w:rsidRPr="005956F9">
        <w:rPr>
          <w:color w:val="auto"/>
        </w:rPr>
        <w:t>181,000</w:t>
      </w:r>
      <w:r w:rsidR="008E4282" w:rsidRPr="00843F45">
        <w:rPr>
          <w:color w:val="auto"/>
        </w:rPr>
        <w:t xml:space="preserve"> parents</w:t>
      </w:r>
      <w:r w:rsidR="008E4282" w:rsidRPr="0526DCDD">
        <w:rPr>
          <w:color w:val="auto"/>
        </w:rPr>
        <w:t xml:space="preserve"> would benefit from th</w:t>
      </w:r>
      <w:r w:rsidR="00965F12">
        <w:rPr>
          <w:color w:val="auto"/>
        </w:rPr>
        <w:t>is</w:t>
      </w:r>
      <w:r w:rsidR="008E4282" w:rsidRPr="0526DCDD">
        <w:rPr>
          <w:color w:val="auto"/>
        </w:rPr>
        <w:t xml:space="preserve"> measure, including around</w:t>
      </w:r>
      <w:r w:rsidR="00843F45">
        <w:rPr>
          <w:color w:val="auto"/>
        </w:rPr>
        <w:t xml:space="preserve"> </w:t>
      </w:r>
      <w:r w:rsidR="00B05AF3">
        <w:rPr>
          <w:color w:val="auto"/>
        </w:rPr>
        <w:t>4,000</w:t>
      </w:r>
      <w:r w:rsidR="00843F45">
        <w:rPr>
          <w:color w:val="auto"/>
        </w:rPr>
        <w:t xml:space="preserve"> </w:t>
      </w:r>
      <w:r w:rsidR="008E4282" w:rsidRPr="0526DCDD">
        <w:rPr>
          <w:color w:val="auto"/>
        </w:rPr>
        <w:t xml:space="preserve">new entrants who would not have qualified under current policy settings. </w:t>
      </w:r>
    </w:p>
    <w:p w14:paraId="1A3B05DD" w14:textId="77777777" w:rsidR="00965F12" w:rsidRDefault="00965F12" w:rsidP="00965F12">
      <w:pPr>
        <w:rPr>
          <w:rFonts w:asciiTheme="majorHAnsi" w:hAnsiTheme="majorHAnsi"/>
          <w:b/>
          <w:color w:val="014463" w:themeColor="text2"/>
          <w:sz w:val="24"/>
          <w:szCs w:val="24"/>
        </w:rPr>
      </w:pPr>
      <w:r w:rsidRPr="0000291A">
        <w:rPr>
          <w:rFonts w:asciiTheme="majorHAnsi" w:hAnsiTheme="majorHAnsi"/>
          <w:b/>
          <w:color w:val="014463" w:themeColor="text2"/>
          <w:sz w:val="24"/>
          <w:szCs w:val="24"/>
        </w:rPr>
        <w:t xml:space="preserve">Introducing </w:t>
      </w:r>
      <w:r>
        <w:rPr>
          <w:rFonts w:asciiTheme="majorHAnsi" w:hAnsiTheme="majorHAnsi"/>
          <w:b/>
          <w:color w:val="014463" w:themeColor="text2"/>
          <w:sz w:val="24"/>
          <w:szCs w:val="24"/>
        </w:rPr>
        <w:t>gender neutral</w:t>
      </w:r>
      <w:r w:rsidRPr="0000291A">
        <w:rPr>
          <w:rFonts w:asciiTheme="majorHAnsi" w:hAnsiTheme="majorHAnsi"/>
          <w:b/>
          <w:color w:val="014463" w:themeColor="text2"/>
          <w:sz w:val="24"/>
          <w:szCs w:val="24"/>
        </w:rPr>
        <w:t xml:space="preserve"> claiming</w:t>
      </w:r>
    </w:p>
    <w:p w14:paraId="655CA635" w14:textId="77777777" w:rsidR="00965F12" w:rsidRDefault="00965F12" w:rsidP="00E21546">
      <w:pPr>
        <w:pStyle w:val="Normalmorespace"/>
        <w:spacing w:after="40"/>
        <w:rPr>
          <w:rFonts w:asciiTheme="minorHAnsi" w:hAnsiTheme="minorHAnsi" w:cstheme="minorHAnsi"/>
        </w:rPr>
      </w:pPr>
      <w:r>
        <w:rPr>
          <w:rFonts w:asciiTheme="minorHAnsi" w:hAnsiTheme="minorHAnsi" w:cstheme="minorHAnsi"/>
          <w:i/>
        </w:rPr>
        <w:t>Impact on Individuals</w:t>
      </w:r>
    </w:p>
    <w:p w14:paraId="2E611E90" w14:textId="4A42F01D" w:rsidR="00965F12" w:rsidRDefault="00965F12" w:rsidP="00965F12">
      <w:pPr>
        <w:pStyle w:val="Normalmorespace"/>
        <w:rPr>
          <w:rFonts w:asciiTheme="minorHAnsi" w:hAnsiTheme="minorHAnsi" w:cstheme="minorHAnsi"/>
          <w:color w:val="auto"/>
        </w:rPr>
      </w:pPr>
      <w:r>
        <w:rPr>
          <w:rFonts w:asciiTheme="minorHAnsi" w:hAnsiTheme="minorHAnsi" w:cstheme="minorHAnsi"/>
          <w:color w:val="auto"/>
        </w:rPr>
        <w:t xml:space="preserve">Under this measure, it is estimated that an </w:t>
      </w:r>
      <w:r w:rsidRPr="00843F45">
        <w:rPr>
          <w:rFonts w:asciiTheme="minorHAnsi" w:hAnsiTheme="minorHAnsi" w:cstheme="minorHAnsi"/>
          <w:color w:val="auto"/>
        </w:rPr>
        <w:t xml:space="preserve">additional </w:t>
      </w:r>
      <w:r w:rsidRPr="005956F9">
        <w:rPr>
          <w:rFonts w:asciiTheme="minorHAnsi" w:hAnsiTheme="minorHAnsi" w:cstheme="minorHAnsi"/>
          <w:color w:val="auto"/>
        </w:rPr>
        <w:t>4,000</w:t>
      </w:r>
      <w:r w:rsidRPr="00843F45">
        <w:rPr>
          <w:rFonts w:asciiTheme="minorHAnsi" w:hAnsiTheme="minorHAnsi" w:cstheme="minorHAnsi"/>
          <w:color w:val="auto"/>
        </w:rPr>
        <w:t xml:space="preserve"> non-birth</w:t>
      </w:r>
      <w:r>
        <w:rPr>
          <w:rFonts w:asciiTheme="minorHAnsi" w:hAnsiTheme="minorHAnsi" w:cstheme="minorHAnsi"/>
          <w:color w:val="auto"/>
        </w:rPr>
        <w:t xml:space="preserve"> parents and partners each year will be eligible for PLP</w:t>
      </w:r>
      <w:r w:rsidR="007F1EE2">
        <w:rPr>
          <w:rFonts w:asciiTheme="minorHAnsi" w:hAnsiTheme="minorHAnsi" w:cstheme="minorHAnsi"/>
          <w:color w:val="auto"/>
        </w:rPr>
        <w:t xml:space="preserve"> - 2,200 birth parents due to the family income test and 2,600 fathers and partners due to gender neutral claiming</w:t>
      </w:r>
      <w:r>
        <w:rPr>
          <w:rFonts w:asciiTheme="minorHAnsi" w:hAnsiTheme="minorHAnsi" w:cstheme="minorHAnsi"/>
          <w:color w:val="auto"/>
        </w:rPr>
        <w:t xml:space="preserve">. </w:t>
      </w:r>
      <w:r w:rsidRPr="00F43C50">
        <w:rPr>
          <w:rFonts w:asciiTheme="minorHAnsi" w:hAnsiTheme="minorHAnsi" w:cstheme="minorHAnsi"/>
          <w:color w:val="auto"/>
        </w:rPr>
        <w:t>Estimating tha</w:t>
      </w:r>
      <w:r w:rsidR="00B96082">
        <w:rPr>
          <w:rFonts w:asciiTheme="minorHAnsi" w:hAnsiTheme="minorHAnsi" w:cstheme="minorHAnsi"/>
          <w:color w:val="auto"/>
        </w:rPr>
        <w:t>t it takes an average of 1 hour</w:t>
      </w:r>
      <w:r w:rsidRPr="00F43C50">
        <w:rPr>
          <w:rFonts w:asciiTheme="minorHAnsi" w:hAnsiTheme="minorHAnsi" w:cstheme="minorHAnsi"/>
          <w:color w:val="auto"/>
        </w:rPr>
        <w:t xml:space="preserve"> to complete a PLP claim form, and using the non-work-related labour cost of $3</w:t>
      </w:r>
      <w:r w:rsidR="007F1EE2">
        <w:rPr>
          <w:rFonts w:asciiTheme="minorHAnsi" w:hAnsiTheme="minorHAnsi" w:cstheme="minorHAnsi"/>
          <w:color w:val="auto"/>
        </w:rPr>
        <w:t>6</w:t>
      </w:r>
      <w:r w:rsidRPr="00F43C50">
        <w:rPr>
          <w:rFonts w:asciiTheme="minorHAnsi" w:hAnsiTheme="minorHAnsi" w:cstheme="minorHAnsi"/>
          <w:color w:val="auto"/>
        </w:rPr>
        <w:t xml:space="preserve">/hour, this would result in a regulatory </w:t>
      </w:r>
      <w:r w:rsidRPr="00F43C50">
        <w:rPr>
          <w:rFonts w:asciiTheme="minorHAnsi" w:hAnsiTheme="minorHAnsi" w:cstheme="minorHAnsi"/>
          <w:b/>
          <w:color w:val="auto"/>
        </w:rPr>
        <w:t>burden</w:t>
      </w:r>
      <w:r w:rsidRPr="00F43C50">
        <w:rPr>
          <w:rFonts w:asciiTheme="minorHAnsi" w:hAnsiTheme="minorHAnsi" w:cstheme="minorHAnsi"/>
          <w:color w:val="auto"/>
        </w:rPr>
        <w:t xml:space="preserve"> for individuals </w:t>
      </w:r>
      <w:r w:rsidRPr="00843F45">
        <w:rPr>
          <w:rFonts w:asciiTheme="minorHAnsi" w:hAnsiTheme="minorHAnsi" w:cstheme="minorHAnsi"/>
          <w:color w:val="auto"/>
        </w:rPr>
        <w:t xml:space="preserve">of 1 hour x </w:t>
      </w:r>
      <w:r w:rsidRPr="005956F9">
        <w:rPr>
          <w:rFonts w:asciiTheme="minorHAnsi" w:hAnsiTheme="minorHAnsi" w:cstheme="minorHAnsi"/>
          <w:color w:val="auto"/>
        </w:rPr>
        <w:t>$3</w:t>
      </w:r>
      <w:r w:rsidR="007F1EE2">
        <w:rPr>
          <w:rFonts w:asciiTheme="minorHAnsi" w:hAnsiTheme="minorHAnsi" w:cstheme="minorHAnsi"/>
          <w:color w:val="auto"/>
        </w:rPr>
        <w:t>6</w:t>
      </w:r>
      <w:r w:rsidRPr="005956F9">
        <w:rPr>
          <w:rFonts w:asciiTheme="minorHAnsi" w:hAnsiTheme="minorHAnsi" w:cstheme="minorHAnsi"/>
          <w:color w:val="auto"/>
        </w:rPr>
        <w:t xml:space="preserve"> x 4,000 individuals = </w:t>
      </w:r>
      <w:r w:rsidRPr="005956F9">
        <w:rPr>
          <w:rFonts w:asciiTheme="minorHAnsi" w:hAnsiTheme="minorHAnsi" w:cstheme="minorHAnsi"/>
          <w:b/>
          <w:color w:val="auto"/>
        </w:rPr>
        <w:t>$</w:t>
      </w:r>
      <w:r w:rsidR="007F1EE2">
        <w:rPr>
          <w:rFonts w:asciiTheme="minorHAnsi" w:hAnsiTheme="minorHAnsi" w:cstheme="minorHAnsi"/>
          <w:b/>
          <w:color w:val="auto"/>
        </w:rPr>
        <w:t>144,000</w:t>
      </w:r>
      <w:r w:rsidRPr="005956F9">
        <w:rPr>
          <w:rFonts w:asciiTheme="minorHAnsi" w:hAnsiTheme="minorHAnsi" w:cstheme="minorHAnsi"/>
          <w:color w:val="auto"/>
        </w:rPr>
        <w:t>.</w:t>
      </w:r>
      <w:r>
        <w:rPr>
          <w:rFonts w:asciiTheme="minorHAnsi" w:hAnsiTheme="minorHAnsi" w:cstheme="minorHAnsi"/>
          <w:color w:val="auto"/>
        </w:rPr>
        <w:t xml:space="preserve"> </w:t>
      </w:r>
    </w:p>
    <w:p w14:paraId="5EDE55F3" w14:textId="0502527E" w:rsidR="00C03352" w:rsidRPr="003B4D00" w:rsidRDefault="00C03352" w:rsidP="00C03352">
      <w:pPr>
        <w:rPr>
          <w:color w:val="auto"/>
        </w:rPr>
      </w:pPr>
      <w:r w:rsidRPr="003B4D00">
        <w:rPr>
          <w:color w:val="auto"/>
        </w:rPr>
        <w:t xml:space="preserve">The total </w:t>
      </w:r>
      <w:r w:rsidRPr="003B4D00">
        <w:rPr>
          <w:color w:val="auto"/>
          <w:u w:val="single"/>
        </w:rPr>
        <w:t xml:space="preserve">regulatory </w:t>
      </w:r>
      <w:r w:rsidR="00843F45">
        <w:rPr>
          <w:b/>
          <w:color w:val="auto"/>
          <w:u w:val="single"/>
        </w:rPr>
        <w:t>burden</w:t>
      </w:r>
      <w:r w:rsidRPr="003B4D00">
        <w:rPr>
          <w:color w:val="auto"/>
        </w:rPr>
        <w:t xml:space="preserve"> for individuals </w:t>
      </w:r>
      <w:r>
        <w:rPr>
          <w:color w:val="auto"/>
        </w:rPr>
        <w:t xml:space="preserve">under this </w:t>
      </w:r>
      <w:r w:rsidR="00227778">
        <w:rPr>
          <w:color w:val="auto"/>
        </w:rPr>
        <w:t>Option</w:t>
      </w:r>
      <w:r>
        <w:rPr>
          <w:color w:val="auto"/>
        </w:rPr>
        <w:t xml:space="preserve"> </w:t>
      </w:r>
      <w:r w:rsidR="00843F45">
        <w:rPr>
          <w:color w:val="auto"/>
        </w:rPr>
        <w:t xml:space="preserve">is </w:t>
      </w:r>
      <w:r w:rsidR="00843F45">
        <w:rPr>
          <w:b/>
          <w:color w:val="auto"/>
        </w:rPr>
        <w:t>$</w:t>
      </w:r>
      <w:r w:rsidR="007F1EE2">
        <w:rPr>
          <w:b/>
          <w:color w:val="auto"/>
        </w:rPr>
        <w:t>144,000</w:t>
      </w:r>
      <w:r w:rsidR="00843F45">
        <w:rPr>
          <w:b/>
          <w:color w:val="auto"/>
        </w:rPr>
        <w:t xml:space="preserve">. </w:t>
      </w:r>
    </w:p>
    <w:p w14:paraId="12942ABD" w14:textId="77777777" w:rsidR="00965F12" w:rsidRDefault="00965F12" w:rsidP="00E21546">
      <w:pPr>
        <w:pStyle w:val="Normalmorespace"/>
        <w:spacing w:after="40"/>
        <w:rPr>
          <w:rFonts w:asciiTheme="minorHAnsi" w:hAnsiTheme="minorHAnsi" w:cstheme="minorHAnsi"/>
          <w:color w:val="auto"/>
        </w:rPr>
      </w:pPr>
      <w:r>
        <w:rPr>
          <w:rFonts w:asciiTheme="minorHAnsi" w:hAnsiTheme="minorHAnsi" w:cstheme="minorHAnsi"/>
          <w:i/>
          <w:color w:val="auto"/>
        </w:rPr>
        <w:t xml:space="preserve">Impact on Business </w:t>
      </w:r>
    </w:p>
    <w:p w14:paraId="593857DF" w14:textId="2601BC7E" w:rsidR="00965F12" w:rsidRPr="00CE26BA" w:rsidRDefault="00DC7393" w:rsidP="00965F12">
      <w:pPr>
        <w:rPr>
          <w:color w:val="auto"/>
        </w:rPr>
      </w:pPr>
      <w:r w:rsidRPr="00843F45">
        <w:rPr>
          <w:color w:val="auto"/>
        </w:rPr>
        <w:t>Assuming</w:t>
      </w:r>
      <w:r w:rsidR="00C03352" w:rsidRPr="00843F45">
        <w:rPr>
          <w:color w:val="auto"/>
        </w:rPr>
        <w:t xml:space="preserve"> a 65 per cent</w:t>
      </w:r>
      <w:r w:rsidR="00965F12" w:rsidRPr="00843F45">
        <w:rPr>
          <w:color w:val="auto"/>
        </w:rPr>
        <w:t xml:space="preserve"> rate of employer payment</w:t>
      </w:r>
      <w:r w:rsidR="00C03352" w:rsidRPr="00843F45">
        <w:rPr>
          <w:color w:val="auto"/>
        </w:rPr>
        <w:t xml:space="preserve"> to the </w:t>
      </w:r>
      <w:r w:rsidR="00C03352" w:rsidRPr="005956F9">
        <w:rPr>
          <w:color w:val="auto"/>
        </w:rPr>
        <w:t>4,000</w:t>
      </w:r>
      <w:r w:rsidR="00C03352" w:rsidRPr="00843F45">
        <w:rPr>
          <w:color w:val="auto"/>
        </w:rPr>
        <w:t xml:space="preserve"> new entrants</w:t>
      </w:r>
      <w:r w:rsidR="00965F12" w:rsidRPr="00843F45">
        <w:rPr>
          <w:color w:val="auto"/>
        </w:rPr>
        <w:t xml:space="preserve">, </w:t>
      </w:r>
      <w:r w:rsidR="00965F12" w:rsidRPr="005956F9">
        <w:rPr>
          <w:color w:val="auto"/>
        </w:rPr>
        <w:t>approximately 2,600</w:t>
      </w:r>
      <w:r w:rsidR="00965F12" w:rsidRPr="00843F45">
        <w:rPr>
          <w:color w:val="auto"/>
        </w:rPr>
        <w:t xml:space="preserve"> additional individuals will receive PLP from their employer</w:t>
      </w:r>
      <w:r w:rsidRPr="00843F45">
        <w:rPr>
          <w:color w:val="auto"/>
        </w:rPr>
        <w:t xml:space="preserve"> under this measure</w:t>
      </w:r>
      <w:r w:rsidR="00965F12" w:rsidRPr="00843F45">
        <w:rPr>
          <w:color w:val="auto"/>
        </w:rPr>
        <w:t>. It is estimated that it will take employers approximately 100 minutes to process these payments to their employees. Using the work-related labour cost of $</w:t>
      </w:r>
      <w:r w:rsidR="007F1EE2">
        <w:rPr>
          <w:color w:val="auto"/>
        </w:rPr>
        <w:t>79.63</w:t>
      </w:r>
      <w:r w:rsidR="00965F12" w:rsidRPr="00843F45">
        <w:rPr>
          <w:color w:val="auto"/>
        </w:rPr>
        <w:t xml:space="preserve">/hr, the regulatory </w:t>
      </w:r>
      <w:r w:rsidR="00965F12" w:rsidRPr="00843F45">
        <w:rPr>
          <w:b/>
          <w:color w:val="auto"/>
        </w:rPr>
        <w:t>burden</w:t>
      </w:r>
      <w:r w:rsidR="00965F12" w:rsidRPr="00843F45">
        <w:rPr>
          <w:color w:val="auto"/>
        </w:rPr>
        <w:t xml:space="preserve"> is expected to be 1.67 hours x $</w:t>
      </w:r>
      <w:r w:rsidR="007F1EE2">
        <w:rPr>
          <w:color w:val="auto"/>
        </w:rPr>
        <w:t>79.63</w:t>
      </w:r>
      <w:r w:rsidR="00965F12" w:rsidRPr="00843F45">
        <w:rPr>
          <w:color w:val="auto"/>
        </w:rPr>
        <w:t>/hr x 2</w:t>
      </w:r>
      <w:r w:rsidR="00965F12" w:rsidRPr="005956F9">
        <w:rPr>
          <w:color w:val="auto"/>
        </w:rPr>
        <w:t xml:space="preserve">,600 employees = </w:t>
      </w:r>
      <w:r w:rsidR="00965F12" w:rsidRPr="005956F9">
        <w:rPr>
          <w:b/>
          <w:color w:val="auto"/>
        </w:rPr>
        <w:t>$</w:t>
      </w:r>
      <w:r w:rsidR="007F1EE2">
        <w:rPr>
          <w:b/>
          <w:color w:val="auto"/>
        </w:rPr>
        <w:t>345,756.</w:t>
      </w:r>
      <w:r w:rsidR="00965F12" w:rsidRPr="00843F45">
        <w:rPr>
          <w:color w:val="auto"/>
        </w:rPr>
        <w:t>.</w:t>
      </w:r>
      <w:r w:rsidR="00965F12">
        <w:rPr>
          <w:color w:val="auto"/>
        </w:rPr>
        <w:t xml:space="preserve"> </w:t>
      </w:r>
    </w:p>
    <w:p w14:paraId="618FDD3A" w14:textId="2BA8E4D9" w:rsidR="00965F12" w:rsidRPr="00F43C50" w:rsidRDefault="00965F12" w:rsidP="00965F12">
      <w:pPr>
        <w:pStyle w:val="Normalmorespace"/>
        <w:rPr>
          <w:rFonts w:asciiTheme="minorHAnsi" w:hAnsiTheme="minorHAnsi" w:cstheme="minorHAnsi"/>
        </w:rPr>
      </w:pPr>
      <w:r w:rsidRPr="005956F9">
        <w:rPr>
          <w:rFonts w:asciiTheme="minorHAnsi" w:hAnsiTheme="minorHAnsi" w:cstheme="minorHAnsi"/>
        </w:rPr>
        <w:t xml:space="preserve">The total </w:t>
      </w:r>
      <w:r w:rsidRPr="00E21546">
        <w:rPr>
          <w:rFonts w:asciiTheme="minorHAnsi" w:hAnsiTheme="minorHAnsi" w:cstheme="minorHAnsi"/>
          <w:u w:val="single"/>
        </w:rPr>
        <w:t xml:space="preserve">regulatory </w:t>
      </w:r>
      <w:r w:rsidRPr="00E21546">
        <w:rPr>
          <w:rFonts w:asciiTheme="minorHAnsi" w:hAnsiTheme="minorHAnsi" w:cstheme="minorHAnsi"/>
          <w:b/>
          <w:u w:val="single"/>
        </w:rPr>
        <w:t>burden</w:t>
      </w:r>
      <w:r w:rsidRPr="005956F9">
        <w:rPr>
          <w:rFonts w:asciiTheme="minorHAnsi" w:hAnsiTheme="minorHAnsi" w:cstheme="minorHAnsi"/>
          <w:b/>
        </w:rPr>
        <w:t xml:space="preserve"> </w:t>
      </w:r>
      <w:r w:rsidRPr="005956F9">
        <w:rPr>
          <w:rFonts w:asciiTheme="minorHAnsi" w:hAnsiTheme="minorHAnsi" w:cstheme="minorHAnsi"/>
        </w:rPr>
        <w:t xml:space="preserve">under this </w:t>
      </w:r>
      <w:r w:rsidR="00227778" w:rsidRPr="005956F9">
        <w:rPr>
          <w:rFonts w:asciiTheme="minorHAnsi" w:hAnsiTheme="minorHAnsi" w:cstheme="minorHAnsi"/>
        </w:rPr>
        <w:t>Option</w:t>
      </w:r>
      <w:r w:rsidRPr="005956F9">
        <w:rPr>
          <w:rFonts w:asciiTheme="minorHAnsi" w:hAnsiTheme="minorHAnsi" w:cstheme="minorHAnsi"/>
        </w:rPr>
        <w:t xml:space="preserve"> is </w:t>
      </w:r>
      <w:r w:rsidR="00843F45" w:rsidRPr="005956F9">
        <w:rPr>
          <w:rFonts w:asciiTheme="minorHAnsi" w:hAnsiTheme="minorHAnsi" w:cstheme="minorHAnsi"/>
        </w:rPr>
        <w:t>$</w:t>
      </w:r>
      <w:r w:rsidR="007F1EE2">
        <w:rPr>
          <w:rFonts w:asciiTheme="minorHAnsi" w:hAnsiTheme="minorHAnsi" w:cstheme="minorHAnsi"/>
        </w:rPr>
        <w:t>345,756.</w:t>
      </w:r>
      <w:r w:rsidRPr="005956F9">
        <w:rPr>
          <w:rFonts w:asciiTheme="minorHAnsi" w:hAnsiTheme="minorHAnsi" w:cstheme="minorHAnsi"/>
        </w:rPr>
        <w:t>.</w:t>
      </w:r>
    </w:p>
    <w:p w14:paraId="6726E464" w14:textId="77777777" w:rsidR="008E4282" w:rsidRDefault="00C03352" w:rsidP="008E4282">
      <w:pPr>
        <w:pStyle w:val="Heading4"/>
        <w:rPr>
          <w:b/>
        </w:rPr>
      </w:pPr>
      <w:r>
        <w:rPr>
          <w:b/>
        </w:rPr>
        <w:t>R</w:t>
      </w:r>
      <w:r w:rsidR="008E4282">
        <w:rPr>
          <w:b/>
        </w:rPr>
        <w:t>eserve</w:t>
      </w:r>
      <w:r>
        <w:rPr>
          <w:b/>
        </w:rPr>
        <w:t xml:space="preserve"> two weeks of PLP</w:t>
      </w:r>
      <w:r w:rsidR="008E4282">
        <w:rPr>
          <w:b/>
        </w:rPr>
        <w:t xml:space="preserve"> </w:t>
      </w:r>
      <w:r>
        <w:rPr>
          <w:b/>
        </w:rPr>
        <w:t>for each parent on a</w:t>
      </w:r>
      <w:r w:rsidR="008E4282">
        <w:rPr>
          <w:b/>
        </w:rPr>
        <w:t xml:space="preserve"> ‘use it or lose it’ </w:t>
      </w:r>
      <w:r>
        <w:rPr>
          <w:b/>
        </w:rPr>
        <w:t>basis</w:t>
      </w:r>
    </w:p>
    <w:p w14:paraId="5A14C6DD" w14:textId="77777777" w:rsidR="008E4282" w:rsidRPr="003B4D00" w:rsidRDefault="008E4282" w:rsidP="008E4282">
      <w:pPr>
        <w:rPr>
          <w:i/>
          <w:color w:val="auto"/>
        </w:rPr>
      </w:pPr>
      <w:r w:rsidRPr="003B4D00">
        <w:rPr>
          <w:i/>
          <w:color w:val="auto"/>
        </w:rPr>
        <w:t>Impact on Individuals</w:t>
      </w:r>
    </w:p>
    <w:p w14:paraId="6A1DF3C2" w14:textId="6682AB95" w:rsidR="000B2613" w:rsidRDefault="000B2613" w:rsidP="008E4282">
      <w:pPr>
        <w:rPr>
          <w:color w:val="auto"/>
        </w:rPr>
      </w:pPr>
      <w:r>
        <w:rPr>
          <w:color w:val="auto"/>
        </w:rPr>
        <w:t>It is estimated that</w:t>
      </w:r>
      <w:r w:rsidR="00CA650F">
        <w:rPr>
          <w:color w:val="auto"/>
        </w:rPr>
        <w:t xml:space="preserve"> in</w:t>
      </w:r>
      <w:r>
        <w:rPr>
          <w:color w:val="auto"/>
        </w:rPr>
        <w:t xml:space="preserve"> around </w:t>
      </w:r>
      <w:r w:rsidR="00CA650F">
        <w:rPr>
          <w:color w:val="auto"/>
        </w:rPr>
        <w:t xml:space="preserve">85% of families, fathers and partners </w:t>
      </w:r>
      <w:r>
        <w:rPr>
          <w:color w:val="auto"/>
        </w:rPr>
        <w:t xml:space="preserve">will </w:t>
      </w:r>
      <w:r w:rsidR="00B033DD">
        <w:rPr>
          <w:color w:val="auto"/>
        </w:rPr>
        <w:t>claim</w:t>
      </w:r>
      <w:r>
        <w:rPr>
          <w:color w:val="auto"/>
        </w:rPr>
        <w:t xml:space="preserve"> PLP</w:t>
      </w:r>
      <w:r w:rsidR="00B033DD">
        <w:rPr>
          <w:color w:val="auto"/>
        </w:rPr>
        <w:t xml:space="preserve"> in order to access</w:t>
      </w:r>
      <w:r w:rsidR="00CA650F">
        <w:rPr>
          <w:color w:val="auto"/>
        </w:rPr>
        <w:t xml:space="preserve"> at least two weeks of PLP to use the </w:t>
      </w:r>
      <w:r w:rsidR="00B033DD">
        <w:rPr>
          <w:color w:val="auto"/>
        </w:rPr>
        <w:t>‘use it or lose it’ component of the entitlement, who would otherwise not have claimed PLP</w:t>
      </w:r>
      <w:r>
        <w:rPr>
          <w:color w:val="auto"/>
        </w:rPr>
        <w:t xml:space="preserve">. </w:t>
      </w:r>
      <w:r w:rsidR="00FE10B9">
        <w:rPr>
          <w:color w:val="auto"/>
        </w:rPr>
        <w:t xml:space="preserve">This represents the fathers and partners who are not captured in the DaPP cohort mentioned in Option 2. </w:t>
      </w:r>
      <w:r w:rsidR="00DC7393">
        <w:rPr>
          <w:color w:val="auto"/>
        </w:rPr>
        <w:t>Based on an estimated 1 hour to complete the claim form, and using the non-work related labour cost of $3</w:t>
      </w:r>
      <w:r w:rsidR="007F1EE2">
        <w:rPr>
          <w:color w:val="auto"/>
        </w:rPr>
        <w:t>6</w:t>
      </w:r>
      <w:r w:rsidR="00DC7393">
        <w:rPr>
          <w:color w:val="auto"/>
        </w:rPr>
        <w:t xml:space="preserve">/hour, this would result in an estimated regulatory </w:t>
      </w:r>
      <w:r w:rsidR="00DC7393" w:rsidRPr="000F28DD">
        <w:rPr>
          <w:b/>
          <w:color w:val="auto"/>
        </w:rPr>
        <w:t>burden</w:t>
      </w:r>
      <w:r w:rsidR="00DC7393">
        <w:rPr>
          <w:color w:val="auto"/>
        </w:rPr>
        <w:t xml:space="preserve"> for individuals of 1 hour x $3</w:t>
      </w:r>
      <w:r w:rsidR="007F1EE2">
        <w:rPr>
          <w:color w:val="auto"/>
        </w:rPr>
        <w:t>6</w:t>
      </w:r>
      <w:r w:rsidR="00DC7393">
        <w:rPr>
          <w:color w:val="auto"/>
        </w:rPr>
        <w:t xml:space="preserve"> </w:t>
      </w:r>
      <w:r w:rsidR="00DC7393" w:rsidRPr="005956F9">
        <w:rPr>
          <w:color w:val="auto"/>
        </w:rPr>
        <w:t xml:space="preserve">x </w:t>
      </w:r>
      <w:r w:rsidR="00CA650F" w:rsidRPr="005956F9">
        <w:rPr>
          <w:color w:val="auto"/>
        </w:rPr>
        <w:t>154,000</w:t>
      </w:r>
      <w:r w:rsidR="00DC7393" w:rsidRPr="005956F9">
        <w:rPr>
          <w:color w:val="auto"/>
        </w:rPr>
        <w:t xml:space="preserve"> individuals = </w:t>
      </w:r>
      <w:r w:rsidR="00DC7393" w:rsidRPr="005956F9">
        <w:rPr>
          <w:b/>
          <w:color w:val="auto"/>
        </w:rPr>
        <w:t>$</w:t>
      </w:r>
      <w:r w:rsidR="007F1EE2">
        <w:rPr>
          <w:b/>
          <w:color w:val="auto"/>
        </w:rPr>
        <w:t>5,544,000</w:t>
      </w:r>
      <w:r w:rsidR="00CA650F" w:rsidRPr="005956F9">
        <w:rPr>
          <w:b/>
          <w:color w:val="auto"/>
        </w:rPr>
        <w:t>.</w:t>
      </w:r>
    </w:p>
    <w:p w14:paraId="1A1D53C3" w14:textId="3DFD55A9" w:rsidR="00DC7393" w:rsidRPr="000F28DD" w:rsidRDefault="00DC7393" w:rsidP="008E4282">
      <w:pPr>
        <w:rPr>
          <w:b/>
          <w:color w:val="auto"/>
        </w:rPr>
      </w:pPr>
      <w:r>
        <w:rPr>
          <w:color w:val="auto"/>
        </w:rPr>
        <w:t xml:space="preserve">The total </w:t>
      </w:r>
      <w:r w:rsidRPr="000F28DD">
        <w:rPr>
          <w:color w:val="auto"/>
          <w:u w:val="single"/>
        </w:rPr>
        <w:t xml:space="preserve">regulatory </w:t>
      </w:r>
      <w:r w:rsidRPr="00E21546">
        <w:rPr>
          <w:b/>
          <w:color w:val="auto"/>
          <w:u w:val="single"/>
        </w:rPr>
        <w:t>burden</w:t>
      </w:r>
      <w:r>
        <w:rPr>
          <w:color w:val="auto"/>
        </w:rPr>
        <w:t xml:space="preserve"> for individuals </w:t>
      </w:r>
      <w:r w:rsidR="003A1523">
        <w:rPr>
          <w:color w:val="auto"/>
        </w:rPr>
        <w:t xml:space="preserve">under this </w:t>
      </w:r>
      <w:r w:rsidR="00227778">
        <w:rPr>
          <w:color w:val="auto"/>
        </w:rPr>
        <w:t>Option</w:t>
      </w:r>
      <w:r w:rsidR="003A1523">
        <w:rPr>
          <w:color w:val="auto"/>
        </w:rPr>
        <w:t xml:space="preserve"> is </w:t>
      </w:r>
      <w:r w:rsidR="003A1523" w:rsidRPr="000F28DD">
        <w:rPr>
          <w:b/>
          <w:color w:val="auto"/>
        </w:rPr>
        <w:t>$</w:t>
      </w:r>
      <w:r w:rsidR="007F1EE2">
        <w:rPr>
          <w:b/>
          <w:color w:val="auto"/>
        </w:rPr>
        <w:t>5,544,000</w:t>
      </w:r>
      <w:r w:rsidR="00CA650F">
        <w:rPr>
          <w:b/>
          <w:color w:val="auto"/>
        </w:rPr>
        <w:t>.</w:t>
      </w:r>
    </w:p>
    <w:p w14:paraId="72232419" w14:textId="77777777" w:rsidR="009B7689" w:rsidRDefault="009B7689">
      <w:pPr>
        <w:rPr>
          <w:color w:val="auto"/>
        </w:rPr>
      </w:pPr>
    </w:p>
    <w:tbl>
      <w:tblPr>
        <w:tblStyle w:val="PMCTableStyle2"/>
        <w:tblW w:w="4985" w:type="pct"/>
        <w:tblLook w:val="0660" w:firstRow="1" w:lastRow="1" w:firstColumn="0" w:lastColumn="0" w:noHBand="1" w:noVBand="1"/>
        <w:tblDescription w:val="Regulatory burden estimate (RBE) table"/>
      </w:tblPr>
      <w:tblGrid>
        <w:gridCol w:w="3465"/>
        <w:gridCol w:w="1655"/>
        <w:gridCol w:w="1661"/>
        <w:gridCol w:w="1616"/>
        <w:gridCol w:w="1766"/>
      </w:tblGrid>
      <w:tr w:rsidR="00760753" w:rsidRPr="00E21546" w14:paraId="54AD2C21" w14:textId="77777777" w:rsidTr="00320E90">
        <w:trPr>
          <w:cnfStyle w:val="100000000000" w:firstRow="1" w:lastRow="0" w:firstColumn="0" w:lastColumn="0" w:oddVBand="0" w:evenVBand="0" w:oddHBand="0" w:evenHBand="0" w:firstRowFirstColumn="0" w:firstRowLastColumn="0" w:lastRowFirstColumn="0" w:lastRowLastColumn="0"/>
          <w:trHeight w:val="431"/>
          <w:tblHeader/>
        </w:trPr>
        <w:tc>
          <w:tcPr>
            <w:tcW w:w="5000" w:type="pct"/>
            <w:gridSpan w:val="5"/>
          </w:tcPr>
          <w:p w14:paraId="492CBF21" w14:textId="77777777" w:rsidR="00760753" w:rsidRPr="00E21546" w:rsidRDefault="00760753" w:rsidP="00DC50B4">
            <w:pPr>
              <w:pStyle w:val="TableHeading"/>
              <w:rPr>
                <w:sz w:val="16"/>
                <w:szCs w:val="18"/>
              </w:rPr>
            </w:pPr>
            <w:r w:rsidRPr="00E21546">
              <w:rPr>
                <w:sz w:val="16"/>
                <w:szCs w:val="18"/>
              </w:rPr>
              <w:t>Average annual regulatory costs</w:t>
            </w:r>
          </w:p>
        </w:tc>
      </w:tr>
      <w:tr w:rsidR="00760753" w:rsidRPr="00E21546" w14:paraId="1C01D564" w14:textId="77777777" w:rsidTr="00320E90">
        <w:trPr>
          <w:cnfStyle w:val="100000000000" w:firstRow="1" w:lastRow="0" w:firstColumn="0" w:lastColumn="0" w:oddVBand="0" w:evenVBand="0" w:oddHBand="0" w:evenHBand="0" w:firstRowFirstColumn="0" w:firstRowLastColumn="0" w:lastRowFirstColumn="0" w:lastRowLastColumn="0"/>
          <w:trHeight w:val="232"/>
          <w:tblHeader/>
        </w:trPr>
        <w:tc>
          <w:tcPr>
            <w:tcW w:w="1705" w:type="pct"/>
            <w:shd w:val="clear" w:color="auto" w:fill="auto"/>
          </w:tcPr>
          <w:p w14:paraId="1282D159" w14:textId="77777777" w:rsidR="00760753" w:rsidRPr="00E21546" w:rsidRDefault="00760753" w:rsidP="00E21546">
            <w:pPr>
              <w:pStyle w:val="TableBody"/>
              <w:spacing w:before="0" w:after="0"/>
              <w:rPr>
                <w:b w:val="0"/>
                <w:color w:val="auto"/>
                <w:sz w:val="16"/>
                <w:szCs w:val="18"/>
              </w:rPr>
            </w:pPr>
            <w:r w:rsidRPr="00E21546">
              <w:rPr>
                <w:color w:val="auto"/>
                <w:sz w:val="16"/>
                <w:szCs w:val="18"/>
              </w:rPr>
              <w:t>Change in costs ($ million)</w:t>
            </w:r>
          </w:p>
        </w:tc>
        <w:tc>
          <w:tcPr>
            <w:tcW w:w="814" w:type="pct"/>
            <w:shd w:val="clear" w:color="auto" w:fill="auto"/>
          </w:tcPr>
          <w:p w14:paraId="3FA5F143" w14:textId="77777777" w:rsidR="00760753" w:rsidRPr="00E21546" w:rsidRDefault="00760753" w:rsidP="00E21546">
            <w:pPr>
              <w:pStyle w:val="TableBody"/>
              <w:spacing w:before="0" w:after="0"/>
              <w:rPr>
                <w:b w:val="0"/>
                <w:i/>
                <w:color w:val="auto"/>
                <w:sz w:val="16"/>
                <w:szCs w:val="18"/>
              </w:rPr>
            </w:pPr>
            <w:r w:rsidRPr="00E21546">
              <w:rPr>
                <w:i/>
                <w:color w:val="auto"/>
                <w:sz w:val="16"/>
                <w:szCs w:val="18"/>
              </w:rPr>
              <w:t>Individuals</w:t>
            </w:r>
          </w:p>
        </w:tc>
        <w:tc>
          <w:tcPr>
            <w:tcW w:w="817" w:type="pct"/>
            <w:shd w:val="clear" w:color="auto" w:fill="auto"/>
          </w:tcPr>
          <w:p w14:paraId="5C257E71" w14:textId="77777777" w:rsidR="00760753" w:rsidRPr="00E21546" w:rsidRDefault="00760753" w:rsidP="00E21546">
            <w:pPr>
              <w:pStyle w:val="TableBullet"/>
              <w:numPr>
                <w:ilvl w:val="0"/>
                <w:numId w:val="0"/>
              </w:numPr>
              <w:spacing w:before="0" w:after="0"/>
              <w:ind w:left="284"/>
              <w:rPr>
                <w:b w:val="0"/>
                <w:i/>
                <w:color w:val="auto"/>
                <w:sz w:val="16"/>
                <w:szCs w:val="18"/>
              </w:rPr>
            </w:pPr>
            <w:r w:rsidRPr="00E21546">
              <w:rPr>
                <w:i/>
                <w:color w:val="auto"/>
                <w:sz w:val="16"/>
                <w:szCs w:val="18"/>
              </w:rPr>
              <w:t xml:space="preserve">Business </w:t>
            </w:r>
          </w:p>
        </w:tc>
        <w:tc>
          <w:tcPr>
            <w:tcW w:w="795" w:type="pct"/>
            <w:shd w:val="clear" w:color="auto" w:fill="auto"/>
          </w:tcPr>
          <w:p w14:paraId="25708C7E" w14:textId="77777777" w:rsidR="00760753" w:rsidRPr="00E21546" w:rsidRDefault="00760753" w:rsidP="00E21546">
            <w:pPr>
              <w:pStyle w:val="TableBody"/>
              <w:spacing w:before="0" w:after="0"/>
              <w:rPr>
                <w:b w:val="0"/>
                <w:i/>
                <w:color w:val="auto"/>
                <w:sz w:val="16"/>
                <w:szCs w:val="18"/>
              </w:rPr>
            </w:pPr>
            <w:r w:rsidRPr="00E21546">
              <w:rPr>
                <w:i/>
                <w:color w:val="auto"/>
                <w:sz w:val="16"/>
                <w:szCs w:val="18"/>
              </w:rPr>
              <w:t>Community organisations</w:t>
            </w:r>
          </w:p>
        </w:tc>
        <w:tc>
          <w:tcPr>
            <w:tcW w:w="868" w:type="pct"/>
            <w:shd w:val="clear" w:color="auto" w:fill="auto"/>
          </w:tcPr>
          <w:p w14:paraId="69CA96A3" w14:textId="77777777" w:rsidR="00760753" w:rsidRPr="00E21546" w:rsidRDefault="00760753" w:rsidP="00E21546">
            <w:pPr>
              <w:pStyle w:val="TableNumbering"/>
              <w:numPr>
                <w:ilvl w:val="0"/>
                <w:numId w:val="0"/>
              </w:numPr>
              <w:spacing w:before="0" w:after="0"/>
              <w:rPr>
                <w:b w:val="0"/>
                <w:i/>
                <w:color w:val="auto"/>
                <w:sz w:val="16"/>
                <w:szCs w:val="18"/>
              </w:rPr>
            </w:pPr>
            <w:r w:rsidRPr="00E21546">
              <w:rPr>
                <w:i/>
                <w:color w:val="auto"/>
                <w:sz w:val="16"/>
                <w:szCs w:val="18"/>
              </w:rPr>
              <w:t>Total change in cost</w:t>
            </w:r>
          </w:p>
        </w:tc>
      </w:tr>
      <w:tr w:rsidR="00760753" w:rsidRPr="00E21546" w14:paraId="300C4849" w14:textId="77777777" w:rsidTr="00320E90">
        <w:trPr>
          <w:cnfStyle w:val="100000000000" w:firstRow="1" w:lastRow="0" w:firstColumn="0" w:lastColumn="0" w:oddVBand="0" w:evenVBand="0" w:oddHBand="0" w:evenHBand="0" w:firstRowFirstColumn="0" w:firstRowLastColumn="0" w:lastRowFirstColumn="0" w:lastRowLastColumn="0"/>
          <w:trHeight w:val="40"/>
          <w:tblHeader/>
        </w:trPr>
        <w:tc>
          <w:tcPr>
            <w:tcW w:w="1705" w:type="pct"/>
            <w:shd w:val="clear" w:color="auto" w:fill="auto"/>
          </w:tcPr>
          <w:p w14:paraId="0D641F91" w14:textId="77777777" w:rsidR="00760753" w:rsidRPr="00E21546" w:rsidRDefault="00760753" w:rsidP="00E21546">
            <w:pPr>
              <w:pStyle w:val="TableBody"/>
              <w:spacing w:before="0" w:after="0"/>
              <w:rPr>
                <w:b w:val="0"/>
                <w:color w:val="auto"/>
                <w:sz w:val="16"/>
                <w:szCs w:val="18"/>
              </w:rPr>
            </w:pPr>
            <w:r w:rsidRPr="00E21546">
              <w:rPr>
                <w:b w:val="0"/>
                <w:color w:val="auto"/>
                <w:sz w:val="16"/>
                <w:szCs w:val="18"/>
              </w:rPr>
              <w:t>Total, by sector</w:t>
            </w:r>
          </w:p>
        </w:tc>
        <w:tc>
          <w:tcPr>
            <w:tcW w:w="814" w:type="pct"/>
            <w:shd w:val="clear" w:color="auto" w:fill="auto"/>
          </w:tcPr>
          <w:p w14:paraId="551BC708" w14:textId="77777777" w:rsidR="00760753" w:rsidRPr="00E21546" w:rsidRDefault="00760753" w:rsidP="00E21546">
            <w:pPr>
              <w:pStyle w:val="TableBody"/>
              <w:spacing w:before="0" w:after="0"/>
              <w:jc w:val="center"/>
              <w:rPr>
                <w:i/>
                <w:color w:val="auto"/>
                <w:sz w:val="16"/>
                <w:szCs w:val="18"/>
              </w:rPr>
            </w:pPr>
            <w:r w:rsidRPr="00E21546">
              <w:rPr>
                <w:i/>
                <w:color w:val="auto"/>
                <w:sz w:val="16"/>
                <w:szCs w:val="18"/>
              </w:rPr>
              <w:t>$</w:t>
            </w:r>
          </w:p>
        </w:tc>
        <w:tc>
          <w:tcPr>
            <w:tcW w:w="817" w:type="pct"/>
            <w:shd w:val="clear" w:color="auto" w:fill="auto"/>
          </w:tcPr>
          <w:p w14:paraId="25AF5114" w14:textId="77777777" w:rsidR="00760753" w:rsidRPr="00E21546" w:rsidRDefault="00760753" w:rsidP="00E21546">
            <w:pPr>
              <w:pStyle w:val="TableBullet"/>
              <w:numPr>
                <w:ilvl w:val="0"/>
                <w:numId w:val="0"/>
              </w:numPr>
              <w:spacing w:before="0" w:after="0"/>
              <w:ind w:left="284"/>
              <w:jc w:val="center"/>
              <w:rPr>
                <w:i/>
                <w:color w:val="auto"/>
                <w:sz w:val="16"/>
                <w:szCs w:val="18"/>
              </w:rPr>
            </w:pPr>
            <w:r w:rsidRPr="00E21546">
              <w:rPr>
                <w:i/>
                <w:color w:val="auto"/>
                <w:sz w:val="16"/>
                <w:szCs w:val="18"/>
              </w:rPr>
              <w:t>$</w:t>
            </w:r>
          </w:p>
        </w:tc>
        <w:tc>
          <w:tcPr>
            <w:tcW w:w="795" w:type="pct"/>
            <w:shd w:val="clear" w:color="auto" w:fill="auto"/>
          </w:tcPr>
          <w:p w14:paraId="51C63791" w14:textId="77777777" w:rsidR="00760753" w:rsidRPr="00E21546" w:rsidRDefault="00760753" w:rsidP="00E21546">
            <w:pPr>
              <w:pStyle w:val="TableNumbering"/>
              <w:numPr>
                <w:ilvl w:val="0"/>
                <w:numId w:val="0"/>
              </w:numPr>
              <w:spacing w:before="0" w:after="0"/>
              <w:ind w:left="284" w:hanging="284"/>
              <w:jc w:val="center"/>
              <w:rPr>
                <w:i/>
                <w:color w:val="auto"/>
                <w:sz w:val="16"/>
                <w:szCs w:val="18"/>
              </w:rPr>
            </w:pPr>
            <w:r w:rsidRPr="00E21546">
              <w:rPr>
                <w:i/>
                <w:color w:val="auto"/>
                <w:sz w:val="16"/>
                <w:szCs w:val="18"/>
              </w:rPr>
              <w:t>$</w:t>
            </w:r>
          </w:p>
        </w:tc>
        <w:tc>
          <w:tcPr>
            <w:tcW w:w="868" w:type="pct"/>
            <w:shd w:val="clear" w:color="auto" w:fill="auto"/>
          </w:tcPr>
          <w:p w14:paraId="3C4EA492" w14:textId="77777777" w:rsidR="00760753" w:rsidRPr="00E21546" w:rsidRDefault="00760753" w:rsidP="00E21546">
            <w:pPr>
              <w:pStyle w:val="TableNumbering"/>
              <w:numPr>
                <w:ilvl w:val="0"/>
                <w:numId w:val="0"/>
              </w:numPr>
              <w:spacing w:before="0" w:after="0"/>
              <w:ind w:left="284" w:hanging="284"/>
              <w:jc w:val="center"/>
              <w:rPr>
                <w:i/>
                <w:color w:val="auto"/>
                <w:sz w:val="16"/>
                <w:szCs w:val="18"/>
              </w:rPr>
            </w:pPr>
            <w:r w:rsidRPr="00E21546">
              <w:rPr>
                <w:i/>
                <w:color w:val="auto"/>
                <w:sz w:val="16"/>
                <w:szCs w:val="18"/>
              </w:rPr>
              <w:t>$</w:t>
            </w:r>
          </w:p>
        </w:tc>
      </w:tr>
      <w:tr w:rsidR="00760753" w:rsidRPr="00E21546" w14:paraId="54E07EC6" w14:textId="77777777" w:rsidTr="00320E90">
        <w:trPr>
          <w:cnfStyle w:val="100000000000" w:firstRow="1" w:lastRow="0" w:firstColumn="0" w:lastColumn="0" w:oddVBand="0" w:evenVBand="0" w:oddHBand="0" w:evenHBand="0" w:firstRowFirstColumn="0" w:firstRowLastColumn="0" w:lastRowFirstColumn="0" w:lastRowLastColumn="0"/>
          <w:trHeight w:val="100"/>
          <w:tblHeader/>
        </w:trPr>
        <w:tc>
          <w:tcPr>
            <w:tcW w:w="1705" w:type="pct"/>
            <w:shd w:val="clear" w:color="auto" w:fill="auto"/>
          </w:tcPr>
          <w:p w14:paraId="623DEACA" w14:textId="77777777" w:rsidR="00760753" w:rsidRPr="00E21546" w:rsidRDefault="000C3AF8" w:rsidP="00320E90">
            <w:pPr>
              <w:spacing w:before="0" w:after="0" w:line="240" w:lineRule="auto"/>
              <w:rPr>
                <w:b w:val="0"/>
                <w:color w:val="auto"/>
                <w:sz w:val="16"/>
                <w:szCs w:val="18"/>
              </w:rPr>
            </w:pPr>
            <w:r w:rsidRPr="00E21546">
              <w:rPr>
                <w:b w:val="0"/>
                <w:color w:val="auto"/>
                <w:sz w:val="16"/>
                <w:szCs w:val="18"/>
              </w:rPr>
              <w:t>Introducing gender neutral claiming</w:t>
            </w:r>
          </w:p>
        </w:tc>
        <w:tc>
          <w:tcPr>
            <w:tcW w:w="814" w:type="pct"/>
            <w:shd w:val="clear" w:color="auto" w:fill="auto"/>
            <w:vAlign w:val="center"/>
          </w:tcPr>
          <w:p w14:paraId="3696D6A0" w14:textId="07DB969C" w:rsidR="007F1EE2" w:rsidRDefault="002F18CC" w:rsidP="00320E90">
            <w:pPr>
              <w:pStyle w:val="TableBody"/>
              <w:spacing w:before="0" w:after="0" w:line="240" w:lineRule="auto"/>
              <w:jc w:val="center"/>
              <w:rPr>
                <w:b w:val="0"/>
                <w:color w:val="auto"/>
                <w:sz w:val="16"/>
              </w:rPr>
            </w:pPr>
            <w:r>
              <w:rPr>
                <w:b w:val="0"/>
                <w:color w:val="auto"/>
                <w:sz w:val="16"/>
              </w:rPr>
              <w:t>0.</w:t>
            </w:r>
            <w:r w:rsidR="007F1EE2">
              <w:rPr>
                <w:b w:val="0"/>
                <w:color w:val="auto"/>
                <w:sz w:val="16"/>
              </w:rPr>
              <w:t>14</w:t>
            </w:r>
          </w:p>
          <w:p w14:paraId="7C653227" w14:textId="3ACC08C4" w:rsidR="00760753" w:rsidRPr="00E21546" w:rsidRDefault="00760753" w:rsidP="00320E90">
            <w:pPr>
              <w:pStyle w:val="TableBody"/>
              <w:spacing w:before="0" w:after="0" w:line="240" w:lineRule="auto"/>
              <w:jc w:val="center"/>
              <w:rPr>
                <w:b w:val="0"/>
                <w:color w:val="auto"/>
                <w:sz w:val="16"/>
                <w:szCs w:val="18"/>
              </w:rPr>
            </w:pPr>
          </w:p>
        </w:tc>
        <w:tc>
          <w:tcPr>
            <w:tcW w:w="817" w:type="pct"/>
            <w:shd w:val="clear" w:color="auto" w:fill="auto"/>
            <w:vAlign w:val="center"/>
          </w:tcPr>
          <w:p w14:paraId="5B6114B7" w14:textId="4AC8F0DA" w:rsidR="007F1EE2" w:rsidRDefault="002F18CC" w:rsidP="00320E90">
            <w:pPr>
              <w:pStyle w:val="TableBullet"/>
              <w:numPr>
                <w:ilvl w:val="0"/>
                <w:numId w:val="0"/>
              </w:numPr>
              <w:spacing w:before="0" w:after="0"/>
              <w:ind w:left="284"/>
              <w:jc w:val="center"/>
              <w:rPr>
                <w:b w:val="0"/>
                <w:color w:val="auto"/>
                <w:sz w:val="16"/>
              </w:rPr>
            </w:pPr>
            <w:r>
              <w:rPr>
                <w:b w:val="0"/>
                <w:color w:val="auto"/>
                <w:sz w:val="16"/>
              </w:rPr>
              <w:t>0.</w:t>
            </w:r>
            <w:r w:rsidR="007F1EE2">
              <w:rPr>
                <w:b w:val="0"/>
                <w:color w:val="auto"/>
                <w:sz w:val="16"/>
              </w:rPr>
              <w:t>3</w:t>
            </w:r>
            <w:r>
              <w:rPr>
                <w:b w:val="0"/>
                <w:color w:val="auto"/>
                <w:sz w:val="16"/>
              </w:rPr>
              <w:t>5</w:t>
            </w:r>
          </w:p>
          <w:p w14:paraId="5141FC27" w14:textId="40790EE9" w:rsidR="00760753" w:rsidRPr="00E21546" w:rsidRDefault="00760753" w:rsidP="00320E90">
            <w:pPr>
              <w:pStyle w:val="TableBullet"/>
              <w:numPr>
                <w:ilvl w:val="0"/>
                <w:numId w:val="0"/>
              </w:numPr>
              <w:spacing w:before="0" w:after="0"/>
              <w:ind w:left="284"/>
              <w:jc w:val="center"/>
              <w:rPr>
                <w:b w:val="0"/>
                <w:color w:val="auto"/>
                <w:sz w:val="16"/>
                <w:szCs w:val="18"/>
              </w:rPr>
            </w:pPr>
          </w:p>
        </w:tc>
        <w:tc>
          <w:tcPr>
            <w:tcW w:w="795" w:type="pct"/>
            <w:shd w:val="clear" w:color="auto" w:fill="auto"/>
            <w:vAlign w:val="center"/>
          </w:tcPr>
          <w:p w14:paraId="6B7332EA" w14:textId="14E0311D" w:rsidR="00760753" w:rsidRPr="00E21546" w:rsidRDefault="007F1EE2" w:rsidP="00320E90">
            <w:pPr>
              <w:pStyle w:val="TableNumbering"/>
              <w:numPr>
                <w:ilvl w:val="0"/>
                <w:numId w:val="0"/>
              </w:numPr>
              <w:spacing w:before="0" w:after="0" w:line="240" w:lineRule="auto"/>
              <w:ind w:left="284" w:hanging="284"/>
              <w:jc w:val="center"/>
              <w:rPr>
                <w:b w:val="0"/>
                <w:color w:val="auto"/>
                <w:sz w:val="16"/>
                <w:szCs w:val="18"/>
              </w:rPr>
            </w:pPr>
            <w:r>
              <w:rPr>
                <w:b w:val="0"/>
                <w:color w:val="auto"/>
                <w:sz w:val="16"/>
                <w:szCs w:val="18"/>
              </w:rPr>
              <w:t>0</w:t>
            </w:r>
          </w:p>
        </w:tc>
        <w:tc>
          <w:tcPr>
            <w:tcW w:w="868" w:type="pct"/>
            <w:shd w:val="clear" w:color="auto" w:fill="auto"/>
            <w:vAlign w:val="center"/>
          </w:tcPr>
          <w:p w14:paraId="540228A2" w14:textId="3AE0E631" w:rsidR="007F1EE2" w:rsidRDefault="002F18CC" w:rsidP="00320E90">
            <w:pPr>
              <w:pStyle w:val="TableNumbering"/>
              <w:numPr>
                <w:ilvl w:val="0"/>
                <w:numId w:val="0"/>
              </w:numPr>
              <w:spacing w:before="0" w:after="0" w:line="240" w:lineRule="auto"/>
              <w:ind w:left="284" w:hanging="284"/>
              <w:jc w:val="center"/>
              <w:rPr>
                <w:b w:val="0"/>
                <w:color w:val="auto"/>
                <w:sz w:val="16"/>
                <w:szCs w:val="18"/>
              </w:rPr>
            </w:pPr>
            <w:r>
              <w:rPr>
                <w:b w:val="0"/>
                <w:color w:val="auto"/>
                <w:sz w:val="16"/>
                <w:szCs w:val="18"/>
              </w:rPr>
              <w:t>0.</w:t>
            </w:r>
            <w:r w:rsidR="007F1EE2">
              <w:rPr>
                <w:b w:val="0"/>
                <w:color w:val="auto"/>
                <w:sz w:val="16"/>
                <w:szCs w:val="18"/>
              </w:rPr>
              <w:t>49</w:t>
            </w:r>
          </w:p>
          <w:p w14:paraId="3D75378A" w14:textId="7F3DD3F6" w:rsidR="00760753" w:rsidRPr="00E21546" w:rsidRDefault="00760753" w:rsidP="00320E90">
            <w:pPr>
              <w:pStyle w:val="TableNumbering"/>
              <w:numPr>
                <w:ilvl w:val="0"/>
                <w:numId w:val="0"/>
              </w:numPr>
              <w:spacing w:before="0" w:after="0" w:line="240" w:lineRule="auto"/>
              <w:ind w:left="284" w:hanging="284"/>
              <w:jc w:val="center"/>
              <w:rPr>
                <w:b w:val="0"/>
                <w:color w:val="auto"/>
                <w:sz w:val="16"/>
                <w:szCs w:val="18"/>
              </w:rPr>
            </w:pPr>
          </w:p>
        </w:tc>
      </w:tr>
      <w:tr w:rsidR="00760753" w:rsidRPr="00E21546" w14:paraId="6AFD19E9" w14:textId="77777777" w:rsidTr="00320E90">
        <w:trPr>
          <w:cnfStyle w:val="100000000000" w:firstRow="1" w:lastRow="0" w:firstColumn="0" w:lastColumn="0" w:oddVBand="0" w:evenVBand="0" w:oddHBand="0" w:evenHBand="0" w:firstRowFirstColumn="0" w:firstRowLastColumn="0" w:lastRowFirstColumn="0" w:lastRowLastColumn="0"/>
          <w:trHeight w:val="203"/>
          <w:tblHeader/>
        </w:trPr>
        <w:tc>
          <w:tcPr>
            <w:tcW w:w="1705" w:type="pct"/>
            <w:shd w:val="clear" w:color="auto" w:fill="auto"/>
          </w:tcPr>
          <w:p w14:paraId="436C635F" w14:textId="77777777" w:rsidR="00760753" w:rsidRPr="00E21546" w:rsidRDefault="000C3AF8" w:rsidP="00320E90">
            <w:pPr>
              <w:spacing w:before="0" w:after="0" w:line="240" w:lineRule="auto"/>
              <w:rPr>
                <w:b w:val="0"/>
                <w:color w:val="auto"/>
                <w:sz w:val="16"/>
                <w:szCs w:val="18"/>
              </w:rPr>
            </w:pPr>
            <w:r w:rsidRPr="00E21546">
              <w:rPr>
                <w:b w:val="0"/>
                <w:color w:val="auto"/>
                <w:sz w:val="16"/>
                <w:szCs w:val="18"/>
              </w:rPr>
              <w:t>Reserve two weeks of PLP for each parent on a ‘use it or lose it’ basis</w:t>
            </w:r>
          </w:p>
        </w:tc>
        <w:tc>
          <w:tcPr>
            <w:tcW w:w="814" w:type="pct"/>
            <w:shd w:val="clear" w:color="auto" w:fill="auto"/>
            <w:vAlign w:val="center"/>
          </w:tcPr>
          <w:p w14:paraId="2B378A68" w14:textId="193FCBA9" w:rsidR="002F18CC" w:rsidRDefault="002F18CC" w:rsidP="00320E90">
            <w:pPr>
              <w:pStyle w:val="TableBody"/>
              <w:spacing w:before="0" w:after="0" w:line="240" w:lineRule="auto"/>
              <w:jc w:val="center"/>
              <w:rPr>
                <w:b w:val="0"/>
                <w:color w:val="auto"/>
                <w:sz w:val="16"/>
              </w:rPr>
            </w:pPr>
            <w:r>
              <w:rPr>
                <w:b w:val="0"/>
                <w:color w:val="auto"/>
                <w:sz w:val="16"/>
              </w:rPr>
              <w:t>$5.54</w:t>
            </w:r>
          </w:p>
          <w:p w14:paraId="302D0D80" w14:textId="01F983F9" w:rsidR="00760753" w:rsidRPr="00E21546" w:rsidRDefault="00760753" w:rsidP="00320E90">
            <w:pPr>
              <w:pStyle w:val="TableBody"/>
              <w:spacing w:before="0" w:after="0" w:line="240" w:lineRule="auto"/>
              <w:jc w:val="center"/>
              <w:rPr>
                <w:b w:val="0"/>
                <w:color w:val="auto"/>
                <w:sz w:val="16"/>
                <w:szCs w:val="18"/>
              </w:rPr>
            </w:pPr>
          </w:p>
        </w:tc>
        <w:tc>
          <w:tcPr>
            <w:tcW w:w="817" w:type="pct"/>
            <w:shd w:val="clear" w:color="auto" w:fill="auto"/>
            <w:vAlign w:val="center"/>
          </w:tcPr>
          <w:p w14:paraId="6DEBEB4A" w14:textId="26B49EE4" w:rsidR="002F18CC" w:rsidRDefault="002F18CC" w:rsidP="00320E90">
            <w:pPr>
              <w:pStyle w:val="TableBullet"/>
              <w:numPr>
                <w:ilvl w:val="0"/>
                <w:numId w:val="0"/>
              </w:numPr>
              <w:spacing w:before="0" w:after="0"/>
              <w:ind w:left="284"/>
              <w:jc w:val="center"/>
              <w:rPr>
                <w:b w:val="0"/>
                <w:color w:val="auto"/>
                <w:sz w:val="16"/>
                <w:szCs w:val="18"/>
              </w:rPr>
            </w:pPr>
            <w:r>
              <w:rPr>
                <w:b w:val="0"/>
                <w:color w:val="auto"/>
                <w:sz w:val="16"/>
                <w:szCs w:val="18"/>
              </w:rPr>
              <w:t>0</w:t>
            </w:r>
          </w:p>
          <w:p w14:paraId="4B6BC71C" w14:textId="5C48A7D2" w:rsidR="00760753" w:rsidRPr="00E21546" w:rsidRDefault="00760753" w:rsidP="00320E90">
            <w:pPr>
              <w:pStyle w:val="TableBullet"/>
              <w:numPr>
                <w:ilvl w:val="0"/>
                <w:numId w:val="0"/>
              </w:numPr>
              <w:spacing w:before="0" w:after="0"/>
              <w:ind w:left="284"/>
              <w:jc w:val="center"/>
              <w:rPr>
                <w:b w:val="0"/>
                <w:color w:val="auto"/>
                <w:sz w:val="16"/>
                <w:szCs w:val="18"/>
              </w:rPr>
            </w:pPr>
          </w:p>
        </w:tc>
        <w:tc>
          <w:tcPr>
            <w:tcW w:w="795" w:type="pct"/>
            <w:shd w:val="clear" w:color="auto" w:fill="auto"/>
            <w:vAlign w:val="center"/>
          </w:tcPr>
          <w:p w14:paraId="00C24E53" w14:textId="4275E21F" w:rsidR="00760753" w:rsidRPr="00E21546" w:rsidRDefault="002F18CC" w:rsidP="00320E90">
            <w:pPr>
              <w:pStyle w:val="TableNumbering"/>
              <w:numPr>
                <w:ilvl w:val="0"/>
                <w:numId w:val="0"/>
              </w:numPr>
              <w:spacing w:before="0" w:after="0" w:line="240" w:lineRule="auto"/>
              <w:ind w:left="284" w:hanging="284"/>
              <w:jc w:val="center"/>
              <w:rPr>
                <w:b w:val="0"/>
                <w:color w:val="auto"/>
                <w:sz w:val="16"/>
                <w:szCs w:val="18"/>
              </w:rPr>
            </w:pPr>
            <w:r>
              <w:rPr>
                <w:b w:val="0"/>
                <w:color w:val="auto"/>
                <w:sz w:val="16"/>
                <w:szCs w:val="18"/>
              </w:rPr>
              <w:t>0</w:t>
            </w:r>
          </w:p>
        </w:tc>
        <w:tc>
          <w:tcPr>
            <w:tcW w:w="868" w:type="pct"/>
            <w:shd w:val="clear" w:color="auto" w:fill="auto"/>
            <w:vAlign w:val="center"/>
          </w:tcPr>
          <w:p w14:paraId="176BC14A" w14:textId="2DDBA905" w:rsidR="002F18CC" w:rsidRDefault="002F18CC" w:rsidP="00320E90">
            <w:pPr>
              <w:pStyle w:val="TableNumbering"/>
              <w:numPr>
                <w:ilvl w:val="0"/>
                <w:numId w:val="0"/>
              </w:numPr>
              <w:spacing w:before="0" w:after="0" w:line="240" w:lineRule="auto"/>
              <w:ind w:left="284" w:hanging="284"/>
              <w:jc w:val="center"/>
              <w:rPr>
                <w:b w:val="0"/>
                <w:color w:val="auto"/>
                <w:sz w:val="16"/>
              </w:rPr>
            </w:pPr>
            <w:r>
              <w:rPr>
                <w:b w:val="0"/>
                <w:color w:val="auto"/>
                <w:sz w:val="16"/>
              </w:rPr>
              <w:t>5.54</w:t>
            </w:r>
          </w:p>
          <w:p w14:paraId="39436EC4" w14:textId="6A5AFE41" w:rsidR="00760753" w:rsidRPr="00E21546" w:rsidRDefault="00760753" w:rsidP="00320E90">
            <w:pPr>
              <w:pStyle w:val="TableNumbering"/>
              <w:numPr>
                <w:ilvl w:val="0"/>
                <w:numId w:val="0"/>
              </w:numPr>
              <w:spacing w:before="0" w:after="0" w:line="240" w:lineRule="auto"/>
              <w:ind w:left="284" w:hanging="284"/>
              <w:jc w:val="center"/>
              <w:rPr>
                <w:b w:val="0"/>
                <w:color w:val="auto"/>
                <w:sz w:val="16"/>
                <w:szCs w:val="18"/>
              </w:rPr>
            </w:pPr>
          </w:p>
        </w:tc>
      </w:tr>
      <w:tr w:rsidR="00586122" w:rsidRPr="00E21546" w14:paraId="1C74F8C6" w14:textId="77777777" w:rsidTr="00320E90">
        <w:trPr>
          <w:cnfStyle w:val="100000000000" w:firstRow="1" w:lastRow="0" w:firstColumn="0" w:lastColumn="0" w:oddVBand="0" w:evenVBand="0" w:oddHBand="0" w:evenHBand="0" w:firstRowFirstColumn="0" w:firstRowLastColumn="0" w:lastRowFirstColumn="0" w:lastRowLastColumn="0"/>
          <w:trHeight w:val="203"/>
          <w:tblHeader/>
        </w:trPr>
        <w:tc>
          <w:tcPr>
            <w:tcW w:w="1705" w:type="pct"/>
            <w:shd w:val="clear" w:color="auto" w:fill="auto"/>
          </w:tcPr>
          <w:p w14:paraId="4B5718D5" w14:textId="62D5087B" w:rsidR="00586122" w:rsidRPr="00586122" w:rsidRDefault="00586122" w:rsidP="00320E90">
            <w:pPr>
              <w:spacing w:before="0" w:after="0" w:line="240" w:lineRule="auto"/>
              <w:rPr>
                <w:b w:val="0"/>
                <w:color w:val="auto"/>
                <w:sz w:val="16"/>
                <w:szCs w:val="18"/>
              </w:rPr>
            </w:pPr>
            <w:r w:rsidRPr="00586122">
              <w:rPr>
                <w:color w:val="auto"/>
                <w:sz w:val="16"/>
                <w:szCs w:val="18"/>
              </w:rPr>
              <w:t>Including Option 2 amendments</w:t>
            </w:r>
          </w:p>
        </w:tc>
        <w:tc>
          <w:tcPr>
            <w:tcW w:w="814" w:type="pct"/>
            <w:shd w:val="clear" w:color="auto" w:fill="auto"/>
            <w:vAlign w:val="center"/>
          </w:tcPr>
          <w:p w14:paraId="40F65D73" w14:textId="77777777" w:rsidR="00586122" w:rsidRPr="00533565" w:rsidRDefault="00586122" w:rsidP="00320E90">
            <w:pPr>
              <w:pStyle w:val="TableBody"/>
              <w:spacing w:before="0" w:after="0" w:line="240" w:lineRule="auto"/>
              <w:jc w:val="center"/>
              <w:rPr>
                <w:b w:val="0"/>
                <w:color w:val="auto"/>
                <w:sz w:val="16"/>
                <w:szCs w:val="18"/>
              </w:rPr>
            </w:pPr>
            <w:r w:rsidRPr="00586122">
              <w:rPr>
                <w:color w:val="auto"/>
                <w:sz w:val="16"/>
                <w:szCs w:val="18"/>
              </w:rPr>
              <w:t>-0.34</w:t>
            </w:r>
          </w:p>
          <w:p w14:paraId="676070ED" w14:textId="77777777" w:rsidR="00586122" w:rsidRPr="00586122" w:rsidRDefault="00586122" w:rsidP="00320E90">
            <w:pPr>
              <w:pStyle w:val="TableBody"/>
              <w:spacing w:before="0" w:after="0" w:line="240" w:lineRule="auto"/>
              <w:jc w:val="center"/>
              <w:rPr>
                <w:b w:val="0"/>
                <w:color w:val="auto"/>
                <w:sz w:val="16"/>
              </w:rPr>
            </w:pPr>
          </w:p>
        </w:tc>
        <w:tc>
          <w:tcPr>
            <w:tcW w:w="817" w:type="pct"/>
            <w:shd w:val="clear" w:color="auto" w:fill="auto"/>
            <w:vAlign w:val="center"/>
          </w:tcPr>
          <w:p w14:paraId="466BD8C6" w14:textId="2AB80986" w:rsidR="00586122" w:rsidRPr="00533565" w:rsidRDefault="00586122" w:rsidP="00320E90">
            <w:pPr>
              <w:pStyle w:val="TableBullet"/>
              <w:numPr>
                <w:ilvl w:val="0"/>
                <w:numId w:val="0"/>
              </w:numPr>
              <w:spacing w:before="0" w:after="0"/>
              <w:ind w:left="284"/>
              <w:jc w:val="center"/>
              <w:rPr>
                <w:b w:val="0"/>
                <w:color w:val="auto"/>
                <w:sz w:val="16"/>
                <w:szCs w:val="18"/>
              </w:rPr>
            </w:pPr>
            <w:r w:rsidRPr="00586122">
              <w:rPr>
                <w:color w:val="auto"/>
                <w:sz w:val="16"/>
                <w:szCs w:val="18"/>
              </w:rPr>
              <w:t>1.78</w:t>
            </w:r>
          </w:p>
          <w:p w14:paraId="79D93439" w14:textId="77777777" w:rsidR="00586122" w:rsidRPr="00586122" w:rsidRDefault="00586122" w:rsidP="00320E90">
            <w:pPr>
              <w:pStyle w:val="TableBullet"/>
              <w:numPr>
                <w:ilvl w:val="0"/>
                <w:numId w:val="0"/>
              </w:numPr>
              <w:spacing w:before="0" w:after="0"/>
              <w:ind w:left="284"/>
              <w:jc w:val="center"/>
              <w:rPr>
                <w:b w:val="0"/>
                <w:color w:val="auto"/>
                <w:sz w:val="16"/>
                <w:szCs w:val="18"/>
              </w:rPr>
            </w:pPr>
          </w:p>
        </w:tc>
        <w:tc>
          <w:tcPr>
            <w:tcW w:w="795" w:type="pct"/>
            <w:shd w:val="clear" w:color="auto" w:fill="auto"/>
            <w:vAlign w:val="center"/>
          </w:tcPr>
          <w:p w14:paraId="1CB55FC7" w14:textId="3C215FAC" w:rsidR="00586122" w:rsidRPr="00586122" w:rsidRDefault="00586122" w:rsidP="00320E90">
            <w:pPr>
              <w:pStyle w:val="TableNumbering"/>
              <w:numPr>
                <w:ilvl w:val="0"/>
                <w:numId w:val="0"/>
              </w:numPr>
              <w:spacing w:before="0" w:after="0" w:line="240" w:lineRule="auto"/>
              <w:ind w:left="284" w:hanging="284"/>
              <w:jc w:val="center"/>
              <w:rPr>
                <w:b w:val="0"/>
                <w:color w:val="auto"/>
                <w:sz w:val="16"/>
                <w:szCs w:val="18"/>
              </w:rPr>
            </w:pPr>
            <w:r w:rsidRPr="00586122">
              <w:rPr>
                <w:color w:val="auto"/>
                <w:sz w:val="16"/>
                <w:szCs w:val="18"/>
              </w:rPr>
              <w:t>0</w:t>
            </w:r>
          </w:p>
        </w:tc>
        <w:tc>
          <w:tcPr>
            <w:tcW w:w="868" w:type="pct"/>
            <w:shd w:val="clear" w:color="auto" w:fill="auto"/>
            <w:vAlign w:val="center"/>
          </w:tcPr>
          <w:p w14:paraId="584EB975" w14:textId="243163A9" w:rsidR="00586122" w:rsidRPr="00533565" w:rsidRDefault="00586122" w:rsidP="00320E90">
            <w:pPr>
              <w:pStyle w:val="TableNumbering"/>
              <w:numPr>
                <w:ilvl w:val="0"/>
                <w:numId w:val="0"/>
              </w:numPr>
              <w:spacing w:before="0" w:after="0" w:line="240" w:lineRule="auto"/>
              <w:ind w:left="284" w:hanging="284"/>
              <w:jc w:val="center"/>
              <w:rPr>
                <w:b w:val="0"/>
                <w:color w:val="auto"/>
                <w:sz w:val="16"/>
                <w:szCs w:val="18"/>
              </w:rPr>
            </w:pPr>
            <w:r w:rsidRPr="00586122">
              <w:rPr>
                <w:color w:val="auto"/>
                <w:sz w:val="16"/>
                <w:szCs w:val="18"/>
              </w:rPr>
              <w:t>1.45</w:t>
            </w:r>
          </w:p>
          <w:p w14:paraId="75280C83" w14:textId="77777777" w:rsidR="00586122" w:rsidRPr="00586122" w:rsidRDefault="00586122" w:rsidP="00320E90">
            <w:pPr>
              <w:pStyle w:val="TableNumbering"/>
              <w:numPr>
                <w:ilvl w:val="0"/>
                <w:numId w:val="0"/>
              </w:numPr>
              <w:spacing w:before="0" w:after="0" w:line="240" w:lineRule="auto"/>
              <w:ind w:left="284" w:hanging="284"/>
              <w:jc w:val="center"/>
              <w:rPr>
                <w:b w:val="0"/>
                <w:color w:val="auto"/>
                <w:sz w:val="16"/>
              </w:rPr>
            </w:pPr>
          </w:p>
        </w:tc>
      </w:tr>
      <w:tr w:rsidR="00586122" w:rsidRPr="00E21546" w14:paraId="405FB8D1" w14:textId="77777777" w:rsidTr="00320E90">
        <w:trPr>
          <w:cnfStyle w:val="100000000000" w:firstRow="1" w:lastRow="0" w:firstColumn="0" w:lastColumn="0" w:oddVBand="0" w:evenVBand="0" w:oddHBand="0" w:evenHBand="0" w:firstRowFirstColumn="0" w:firstRowLastColumn="0" w:lastRowFirstColumn="0" w:lastRowLastColumn="0"/>
          <w:trHeight w:val="87"/>
          <w:tblHeader/>
        </w:trPr>
        <w:tc>
          <w:tcPr>
            <w:tcW w:w="1705" w:type="pct"/>
            <w:shd w:val="clear" w:color="auto" w:fill="auto"/>
          </w:tcPr>
          <w:p w14:paraId="0AD7FA9B" w14:textId="77777777" w:rsidR="00586122" w:rsidRPr="00E21546" w:rsidRDefault="00586122" w:rsidP="00320E90">
            <w:pPr>
              <w:pStyle w:val="TableBody"/>
              <w:spacing w:before="0" w:after="0" w:line="240" w:lineRule="auto"/>
              <w:rPr>
                <w:color w:val="auto"/>
                <w:sz w:val="16"/>
                <w:szCs w:val="18"/>
              </w:rPr>
            </w:pPr>
            <w:r w:rsidRPr="00E21546">
              <w:rPr>
                <w:color w:val="auto"/>
                <w:sz w:val="16"/>
                <w:szCs w:val="18"/>
              </w:rPr>
              <w:t>Total</w:t>
            </w:r>
          </w:p>
        </w:tc>
        <w:tc>
          <w:tcPr>
            <w:tcW w:w="814" w:type="pct"/>
            <w:shd w:val="clear" w:color="auto" w:fill="auto"/>
            <w:vAlign w:val="center"/>
          </w:tcPr>
          <w:p w14:paraId="1AB5C2A2" w14:textId="2B9021FF" w:rsidR="00586122" w:rsidRPr="00E21546" w:rsidRDefault="00586122" w:rsidP="00320E90">
            <w:pPr>
              <w:pStyle w:val="TableBody"/>
              <w:spacing w:before="0" w:after="0" w:line="240" w:lineRule="auto"/>
              <w:jc w:val="center"/>
              <w:rPr>
                <w:color w:val="auto"/>
                <w:sz w:val="16"/>
                <w:szCs w:val="18"/>
              </w:rPr>
            </w:pPr>
            <w:r>
              <w:rPr>
                <w:color w:val="auto"/>
                <w:sz w:val="16"/>
                <w:szCs w:val="18"/>
              </w:rPr>
              <w:t>5.34</w:t>
            </w:r>
          </w:p>
        </w:tc>
        <w:tc>
          <w:tcPr>
            <w:tcW w:w="817" w:type="pct"/>
            <w:shd w:val="clear" w:color="auto" w:fill="auto"/>
            <w:vAlign w:val="center"/>
          </w:tcPr>
          <w:p w14:paraId="49F88EC7" w14:textId="07A23D4C" w:rsidR="00586122" w:rsidRPr="00E21546" w:rsidRDefault="00586122" w:rsidP="00320E90">
            <w:pPr>
              <w:pStyle w:val="TableBullet"/>
              <w:numPr>
                <w:ilvl w:val="0"/>
                <w:numId w:val="0"/>
              </w:numPr>
              <w:spacing w:before="0" w:after="0"/>
              <w:ind w:left="284"/>
              <w:jc w:val="center"/>
              <w:rPr>
                <w:color w:val="auto"/>
                <w:sz w:val="16"/>
                <w:szCs w:val="18"/>
              </w:rPr>
            </w:pPr>
            <w:r>
              <w:rPr>
                <w:color w:val="auto"/>
                <w:sz w:val="16"/>
                <w:szCs w:val="18"/>
              </w:rPr>
              <w:t>2.13</w:t>
            </w:r>
          </w:p>
        </w:tc>
        <w:tc>
          <w:tcPr>
            <w:tcW w:w="795" w:type="pct"/>
            <w:shd w:val="clear" w:color="auto" w:fill="auto"/>
            <w:vAlign w:val="center"/>
          </w:tcPr>
          <w:p w14:paraId="5F8A3E89" w14:textId="0AAE4DFB" w:rsidR="00586122" w:rsidRPr="00E21546" w:rsidRDefault="00586122" w:rsidP="00320E90">
            <w:pPr>
              <w:pStyle w:val="TableNumbering"/>
              <w:numPr>
                <w:ilvl w:val="0"/>
                <w:numId w:val="0"/>
              </w:numPr>
              <w:spacing w:before="0" w:after="0" w:line="240" w:lineRule="auto"/>
              <w:ind w:left="284" w:hanging="284"/>
              <w:jc w:val="center"/>
              <w:rPr>
                <w:color w:val="auto"/>
                <w:sz w:val="16"/>
                <w:szCs w:val="18"/>
              </w:rPr>
            </w:pPr>
            <w:r>
              <w:rPr>
                <w:color w:val="auto"/>
                <w:sz w:val="16"/>
                <w:szCs w:val="18"/>
              </w:rPr>
              <w:t>0</w:t>
            </w:r>
          </w:p>
        </w:tc>
        <w:tc>
          <w:tcPr>
            <w:tcW w:w="868" w:type="pct"/>
            <w:shd w:val="clear" w:color="auto" w:fill="auto"/>
            <w:vAlign w:val="center"/>
          </w:tcPr>
          <w:p w14:paraId="6EECE719" w14:textId="120751EC" w:rsidR="00586122" w:rsidRDefault="00586122" w:rsidP="00320E90">
            <w:pPr>
              <w:pStyle w:val="TableNumbering"/>
              <w:numPr>
                <w:ilvl w:val="0"/>
                <w:numId w:val="0"/>
              </w:numPr>
              <w:spacing w:before="0" w:after="0" w:line="240" w:lineRule="auto"/>
              <w:ind w:left="284" w:hanging="284"/>
              <w:jc w:val="center"/>
              <w:rPr>
                <w:color w:val="auto"/>
                <w:sz w:val="16"/>
                <w:szCs w:val="18"/>
              </w:rPr>
            </w:pPr>
            <w:r>
              <w:rPr>
                <w:color w:val="auto"/>
                <w:sz w:val="16"/>
                <w:szCs w:val="18"/>
              </w:rPr>
              <w:t>7.48</w:t>
            </w:r>
          </w:p>
          <w:p w14:paraId="558DEA3B" w14:textId="15645400" w:rsidR="00586122" w:rsidRPr="00E21546" w:rsidRDefault="00586122" w:rsidP="00320E90">
            <w:pPr>
              <w:pStyle w:val="TableNumbering"/>
              <w:numPr>
                <w:ilvl w:val="0"/>
                <w:numId w:val="0"/>
              </w:numPr>
              <w:spacing w:before="0" w:after="0" w:line="240" w:lineRule="auto"/>
              <w:ind w:left="284" w:hanging="284"/>
              <w:jc w:val="center"/>
              <w:rPr>
                <w:color w:val="auto"/>
                <w:sz w:val="16"/>
                <w:szCs w:val="18"/>
              </w:rPr>
            </w:pPr>
          </w:p>
        </w:tc>
      </w:tr>
    </w:tbl>
    <w:p w14:paraId="69D513FB" w14:textId="737ADA54" w:rsidR="00586122" w:rsidRDefault="00586122">
      <w:pPr>
        <w:rPr>
          <w:color w:val="auto"/>
        </w:rPr>
      </w:pPr>
    </w:p>
    <w:p w14:paraId="5ADB9AF9" w14:textId="425CA407" w:rsidR="00760753" w:rsidRPr="00586122" w:rsidRDefault="00760753" w:rsidP="00586122">
      <w:pPr>
        <w:pStyle w:val="Heading3"/>
      </w:pPr>
      <w:r>
        <w:t>Social and Economic Impacts</w:t>
      </w:r>
    </w:p>
    <w:p w14:paraId="35D51627" w14:textId="77777777" w:rsidR="00760753" w:rsidRDefault="00760753" w:rsidP="00760753">
      <w:pPr>
        <w:pStyle w:val="Heading4"/>
      </w:pPr>
      <w:r>
        <w:t xml:space="preserve">Costs </w:t>
      </w:r>
    </w:p>
    <w:p w14:paraId="4ABFABE3" w14:textId="7D5B3814" w:rsidR="00D07ADB" w:rsidRDefault="00D07ADB" w:rsidP="005956F9">
      <w:pPr>
        <w:shd w:val="clear" w:color="auto" w:fill="FFFFFF"/>
        <w:spacing w:before="100" w:beforeAutospacing="1" w:after="100" w:afterAutospacing="1" w:line="240" w:lineRule="auto"/>
        <w:rPr>
          <w:color w:val="auto"/>
          <w:lang w:eastAsia="en-AU"/>
        </w:rPr>
      </w:pPr>
      <w:r w:rsidRPr="003B4D00">
        <w:rPr>
          <w:color w:val="auto"/>
          <w:lang w:eastAsia="en-AU"/>
        </w:rPr>
        <w:t xml:space="preserve">It is expected that around </w:t>
      </w:r>
      <w:r w:rsidRPr="00E21546">
        <w:rPr>
          <w:color w:val="auto"/>
          <w:lang w:eastAsia="en-AU"/>
        </w:rPr>
        <w:t>23,500</w:t>
      </w:r>
      <w:r w:rsidRPr="003B4D00">
        <w:rPr>
          <w:color w:val="auto"/>
          <w:lang w:eastAsia="en-AU"/>
        </w:rPr>
        <w:t xml:space="preserve"> DaPP recipients, who under the current scheme can access two weeks of DaPP payment when their partner does not meet the work test, would not be eligible under this </w:t>
      </w:r>
      <w:r>
        <w:rPr>
          <w:color w:val="auto"/>
          <w:lang w:eastAsia="en-AU"/>
        </w:rPr>
        <w:t>Option</w:t>
      </w:r>
      <w:r w:rsidRPr="003B4D00">
        <w:rPr>
          <w:color w:val="auto"/>
          <w:lang w:eastAsia="en-AU"/>
        </w:rPr>
        <w:t>.  T</w:t>
      </w:r>
      <w:r>
        <w:rPr>
          <w:color w:val="auto"/>
          <w:lang w:eastAsia="en-AU"/>
        </w:rPr>
        <w:t>hese are mostly fathers</w:t>
      </w:r>
      <w:r w:rsidRPr="003B4D00">
        <w:rPr>
          <w:color w:val="auto"/>
          <w:lang w:eastAsia="en-AU"/>
        </w:rPr>
        <w:t xml:space="preserve"> whose partners </w:t>
      </w:r>
      <w:r w:rsidR="006B0B94">
        <w:rPr>
          <w:color w:val="auto"/>
          <w:lang w:eastAsia="en-AU"/>
        </w:rPr>
        <w:t xml:space="preserve">(the birth mother) </w:t>
      </w:r>
      <w:r w:rsidRPr="003B4D00">
        <w:rPr>
          <w:color w:val="auto"/>
          <w:lang w:eastAsia="en-AU"/>
        </w:rPr>
        <w:t xml:space="preserve">do not meet the primary claimant’s work test to qualify for the revised PLP scheme.  </w:t>
      </w:r>
      <w:r w:rsidR="00083181">
        <w:rPr>
          <w:color w:val="auto"/>
          <w:lang w:eastAsia="en-AU"/>
        </w:rPr>
        <w:t>This represents a real save of $38 million, assuming that all DaPP recipients would use the entire period.</w:t>
      </w:r>
    </w:p>
    <w:p w14:paraId="614CADBC" w14:textId="30B5534E" w:rsidR="006B0B94" w:rsidRPr="005956F9" w:rsidRDefault="006B0B94" w:rsidP="005956F9">
      <w:pPr>
        <w:shd w:val="clear" w:color="auto" w:fill="FFFFFF"/>
        <w:spacing w:before="100" w:beforeAutospacing="1" w:after="100" w:afterAutospacing="1" w:line="240" w:lineRule="auto"/>
        <w:rPr>
          <w:color w:val="auto"/>
          <w:lang w:eastAsia="en-AU"/>
        </w:rPr>
      </w:pPr>
      <w:r>
        <w:rPr>
          <w:color w:val="auto"/>
          <w:lang w:eastAsia="en-AU"/>
        </w:rPr>
        <w:t xml:space="preserve">The ‘use it or lose it’ provision requires that each parent use at least two weeks, </w:t>
      </w:r>
      <w:r w:rsidR="004461D9">
        <w:rPr>
          <w:color w:val="auto"/>
          <w:lang w:eastAsia="en-AU"/>
        </w:rPr>
        <w:t>and</w:t>
      </w:r>
      <w:r>
        <w:rPr>
          <w:color w:val="auto"/>
          <w:lang w:eastAsia="en-AU"/>
        </w:rPr>
        <w:t xml:space="preserve"> caps parents at a maximum of 18 weeks (excepting single parents). There is a risk that some families may not claim the ‘use it or lose it’ period and would therefore be financially worse off than if either parent were able to claim the full 20 weeks. However, this must be balanced against the core policy intent of engaging both parents in </w:t>
      </w:r>
      <w:r w:rsidR="00102268">
        <w:rPr>
          <w:color w:val="auto"/>
          <w:lang w:eastAsia="en-AU"/>
        </w:rPr>
        <w:t>caring for a child. The Enhanced P</w:t>
      </w:r>
      <w:r w:rsidR="004461D9">
        <w:rPr>
          <w:color w:val="auto"/>
          <w:lang w:eastAsia="en-AU"/>
        </w:rPr>
        <w:t>aid Parental Leave for Families</w:t>
      </w:r>
      <w:r w:rsidR="00102268">
        <w:rPr>
          <w:color w:val="auto"/>
          <w:lang w:eastAsia="en-AU"/>
        </w:rPr>
        <w:t xml:space="preserve"> proposal was criticised by stakeholders for removing the ‘use it or lose it’ period, as advocates were concerned this would result in </w:t>
      </w:r>
      <w:r w:rsidR="008B6D44">
        <w:rPr>
          <w:color w:val="auto"/>
          <w:lang w:eastAsia="en-AU"/>
        </w:rPr>
        <w:t>reduced access to payments under the PPL s</w:t>
      </w:r>
      <w:r w:rsidR="00FE10B9">
        <w:rPr>
          <w:color w:val="auto"/>
          <w:lang w:eastAsia="en-AU"/>
        </w:rPr>
        <w:t>c</w:t>
      </w:r>
      <w:r w:rsidR="008B6D44">
        <w:rPr>
          <w:color w:val="auto"/>
          <w:lang w:eastAsia="en-AU"/>
        </w:rPr>
        <w:t xml:space="preserve">heme by </w:t>
      </w:r>
      <w:r w:rsidR="00102268">
        <w:rPr>
          <w:color w:val="auto"/>
          <w:lang w:eastAsia="en-AU"/>
        </w:rPr>
        <w:t>fathers and partners than under current policy settings.</w:t>
      </w:r>
    </w:p>
    <w:p w14:paraId="3631F583" w14:textId="77777777" w:rsidR="00760753" w:rsidRPr="00E21546" w:rsidRDefault="00760753" w:rsidP="00760753">
      <w:pPr>
        <w:pStyle w:val="Heading4"/>
      </w:pPr>
      <w:r w:rsidRPr="00E21546">
        <w:t xml:space="preserve">Benefits </w:t>
      </w:r>
    </w:p>
    <w:p w14:paraId="35A47875" w14:textId="691D0EC1" w:rsidR="00366337" w:rsidRDefault="00DE0DE4" w:rsidP="00D05A7A">
      <w:pPr>
        <w:spacing w:after="240" w:line="240" w:lineRule="auto"/>
        <w:rPr>
          <w:rFonts w:cs="Times New Roman"/>
          <w:color w:val="auto"/>
        </w:rPr>
      </w:pPr>
      <w:r>
        <w:rPr>
          <w:rFonts w:cs="Times New Roman"/>
          <w:color w:val="auto"/>
        </w:rPr>
        <w:t>Reserving two weeks of PLP for each parent</w:t>
      </w:r>
      <w:r w:rsidR="007146BF" w:rsidRPr="00D05A7A">
        <w:rPr>
          <w:rFonts w:cs="Times New Roman"/>
          <w:color w:val="auto"/>
        </w:rPr>
        <w:t xml:space="preserve"> will signal that taking time off work to care for a new child is the responsibility </w:t>
      </w:r>
      <w:r w:rsidR="00E21546">
        <w:rPr>
          <w:rFonts w:cs="Times New Roman"/>
          <w:color w:val="auto"/>
        </w:rPr>
        <w:br/>
      </w:r>
      <w:r w:rsidR="007146BF" w:rsidRPr="00D05A7A">
        <w:rPr>
          <w:rFonts w:cs="Times New Roman"/>
          <w:color w:val="auto"/>
        </w:rPr>
        <w:t>of both parents,</w:t>
      </w:r>
      <w:r>
        <w:rPr>
          <w:rFonts w:cs="Times New Roman"/>
          <w:color w:val="auto"/>
        </w:rPr>
        <w:t xml:space="preserve"> contributing to changing social norms around </w:t>
      </w:r>
      <w:r w:rsidR="00E47C12">
        <w:rPr>
          <w:rFonts w:cs="Times New Roman"/>
          <w:color w:val="auto"/>
        </w:rPr>
        <w:t>gender roles in caring for children after a birth.</w:t>
      </w:r>
      <w:r w:rsidR="007146BF" w:rsidRPr="00D05A7A">
        <w:rPr>
          <w:rFonts w:cs="Times New Roman"/>
          <w:color w:val="auto"/>
        </w:rPr>
        <w:t xml:space="preserve"> </w:t>
      </w:r>
      <w:r w:rsidR="00272AEE">
        <w:rPr>
          <w:rFonts w:cs="Times New Roman"/>
          <w:color w:val="auto"/>
        </w:rPr>
        <w:t xml:space="preserve">Under this </w:t>
      </w:r>
      <w:r w:rsidR="00227778">
        <w:rPr>
          <w:rFonts w:cs="Times New Roman"/>
          <w:color w:val="auto"/>
        </w:rPr>
        <w:t>Option</w:t>
      </w:r>
      <w:r w:rsidR="00272AEE">
        <w:rPr>
          <w:rFonts w:cs="Times New Roman"/>
          <w:color w:val="auto"/>
        </w:rPr>
        <w:t xml:space="preserve">, both parents will be supported to take at least two weeks off work after a birth or adoption. Research has shown that there are benefits for children in fathers taking </w:t>
      </w:r>
      <w:r w:rsidR="00366337">
        <w:rPr>
          <w:rFonts w:cs="Times New Roman"/>
          <w:color w:val="auto"/>
        </w:rPr>
        <w:t xml:space="preserve">leave after a birth, as well as flow on impacts for the division of unpaid work and care responsibilities within a family. </w:t>
      </w:r>
      <w:r w:rsidR="00822D99">
        <w:rPr>
          <w:rFonts w:cs="Times New Roman"/>
          <w:color w:val="auto"/>
        </w:rPr>
        <w:t>Each incremental increase (from 20 weeks to 26 weeks) will add further ‘use it or lose it’ weeks, encouraging and supporting new fathers to take additional time away from work following the birth of a child.</w:t>
      </w:r>
      <w:r w:rsidR="00307063" w:rsidRPr="00307063">
        <w:rPr>
          <w:rFonts w:cs="Times New Roman"/>
          <w:color w:val="auto"/>
        </w:rPr>
        <w:t xml:space="preserve"> </w:t>
      </w:r>
      <w:r w:rsidR="00307063">
        <w:rPr>
          <w:rFonts w:cs="Times New Roman"/>
          <w:color w:val="auto"/>
        </w:rPr>
        <w:t>The policy intends to promote men’s increased uptake of leave and work towards balancing caring and unpaid work within the home.</w:t>
      </w:r>
    </w:p>
    <w:p w14:paraId="01AE007E" w14:textId="77777777" w:rsidR="007146BF" w:rsidRPr="00D05A7A" w:rsidRDefault="00366337" w:rsidP="00D05A7A">
      <w:pPr>
        <w:spacing w:after="240" w:line="240" w:lineRule="auto"/>
        <w:rPr>
          <w:rFonts w:cs="Times New Roman"/>
          <w:color w:val="auto"/>
        </w:rPr>
      </w:pPr>
      <w:r>
        <w:rPr>
          <w:rFonts w:cs="Times New Roman"/>
          <w:color w:val="auto"/>
        </w:rPr>
        <w:t xml:space="preserve">The introduction of gender neutral claiming for PLP will indicate that it is appropriate for both parents to access the payment. The current claim hierarchy that requires a birth parent to be a primary claimant for PLP may be interpreted as signalling that PLP is intended for birth parents only. Under this </w:t>
      </w:r>
      <w:r w:rsidR="00227778">
        <w:rPr>
          <w:rFonts w:cs="Times New Roman"/>
          <w:color w:val="auto"/>
        </w:rPr>
        <w:t>Option</w:t>
      </w:r>
      <w:r>
        <w:rPr>
          <w:rFonts w:cs="Times New Roman"/>
          <w:color w:val="auto"/>
        </w:rPr>
        <w:t>, either parent will be able to claim PLP, based on the intended care arrangements of the family.</w:t>
      </w:r>
    </w:p>
    <w:p w14:paraId="0B55890A" w14:textId="3749A7F6" w:rsidR="007146BF" w:rsidRDefault="00366337" w:rsidP="00D05A7A">
      <w:pPr>
        <w:spacing w:after="240" w:line="240" w:lineRule="auto"/>
        <w:rPr>
          <w:rFonts w:cs="Times New Roman"/>
          <w:color w:val="auto"/>
        </w:rPr>
      </w:pPr>
      <w:r>
        <w:rPr>
          <w:rFonts w:cs="Times New Roman"/>
          <w:color w:val="auto"/>
        </w:rPr>
        <w:t>A</w:t>
      </w:r>
      <w:r w:rsidR="007146BF" w:rsidRPr="00D05A7A">
        <w:rPr>
          <w:rFonts w:cs="Times New Roman"/>
          <w:color w:val="auto"/>
        </w:rPr>
        <w:t>llow</w:t>
      </w:r>
      <w:r>
        <w:rPr>
          <w:rFonts w:cs="Times New Roman"/>
          <w:color w:val="auto"/>
        </w:rPr>
        <w:t>ing</w:t>
      </w:r>
      <w:r w:rsidR="007146BF" w:rsidRPr="00D05A7A">
        <w:rPr>
          <w:rFonts w:cs="Times New Roman"/>
          <w:color w:val="auto"/>
        </w:rPr>
        <w:t xml:space="preserve"> parents to take PLP on the same day would further enhance flexibility for parents </w:t>
      </w:r>
      <w:r>
        <w:rPr>
          <w:rFonts w:cs="Times New Roman"/>
          <w:color w:val="auto"/>
        </w:rPr>
        <w:t xml:space="preserve">in how they access PLP </w:t>
      </w:r>
      <w:r w:rsidR="007146BF" w:rsidRPr="00D05A7A">
        <w:rPr>
          <w:rFonts w:cs="Times New Roman"/>
          <w:color w:val="auto"/>
        </w:rPr>
        <w:t xml:space="preserve">under the PPL scheme. </w:t>
      </w:r>
      <w:r w:rsidR="00BB72A2">
        <w:rPr>
          <w:rFonts w:cs="Times New Roman"/>
          <w:color w:val="auto"/>
        </w:rPr>
        <w:t xml:space="preserve">This measure </w:t>
      </w:r>
      <w:r w:rsidR="00AA0B93">
        <w:rPr>
          <w:rFonts w:cs="Times New Roman"/>
          <w:color w:val="auto"/>
        </w:rPr>
        <w:t xml:space="preserve">aims to </w:t>
      </w:r>
      <w:r w:rsidR="00BB72A2">
        <w:rPr>
          <w:rFonts w:cs="Times New Roman"/>
          <w:color w:val="auto"/>
        </w:rPr>
        <w:t xml:space="preserve">support </w:t>
      </w:r>
      <w:r w:rsidR="00BB72A2" w:rsidRPr="00BB72A2">
        <w:rPr>
          <w:rFonts w:cs="Times New Roman"/>
          <w:color w:val="auto"/>
        </w:rPr>
        <w:t>parents to take time off together in the initial period after birth</w:t>
      </w:r>
      <w:r w:rsidR="00BB72A2" w:rsidRPr="00BB72A2" w:rsidDel="00366337">
        <w:rPr>
          <w:rFonts w:cs="Times New Roman"/>
          <w:color w:val="auto"/>
        </w:rPr>
        <w:t xml:space="preserve"> </w:t>
      </w:r>
      <w:r w:rsidR="00BB72A2">
        <w:rPr>
          <w:rFonts w:cs="Times New Roman"/>
          <w:color w:val="auto"/>
        </w:rPr>
        <w:t>where they wish to do so for boding, or to allow a non-birth parent to support a birth parent during the post-birth recovery period.</w:t>
      </w:r>
    </w:p>
    <w:p w14:paraId="5F037ABC" w14:textId="0BFE452D" w:rsidR="00102268" w:rsidRDefault="00102268" w:rsidP="00D05A7A">
      <w:pPr>
        <w:spacing w:after="240" w:line="240" w:lineRule="auto"/>
        <w:rPr>
          <w:rFonts w:cs="Times New Roman"/>
          <w:color w:val="auto"/>
        </w:rPr>
      </w:pPr>
      <w:r>
        <w:rPr>
          <w:rFonts w:cs="Times New Roman"/>
          <w:color w:val="auto"/>
        </w:rPr>
        <w:t>It is intended that new policy settings will encourage more women to reengage with the workforce soon after welcoming a new child. While the gender pay gap in Australia has been linked in part to women’s temporary disengagement from the workforce after they become parents, at this stage we are unable to comment on whether the policy will have immediate or direct impacts upon closing the gender pay gap. Women’s increased workforce participation may have impact on business profitability or encoura</w:t>
      </w:r>
      <w:r w:rsidR="00DF0F9D">
        <w:rPr>
          <w:rFonts w:cs="Times New Roman"/>
          <w:color w:val="auto"/>
        </w:rPr>
        <w:t xml:space="preserve">ge economic growth, however </w:t>
      </w:r>
      <w:r w:rsidR="00F07148">
        <w:rPr>
          <w:rFonts w:cs="Times New Roman"/>
          <w:color w:val="auto"/>
        </w:rPr>
        <w:t>this cannot be quantified</w:t>
      </w:r>
      <w:r w:rsidR="00DF0F9D">
        <w:rPr>
          <w:rFonts w:cs="Times New Roman"/>
          <w:color w:val="auto"/>
        </w:rPr>
        <w:t xml:space="preserve">. </w:t>
      </w:r>
    </w:p>
    <w:p w14:paraId="1B62A556" w14:textId="75BF11AE" w:rsidR="006E6E12" w:rsidRDefault="006E6E12" w:rsidP="00D05A7A">
      <w:pPr>
        <w:spacing w:after="240" w:line="240" w:lineRule="auto"/>
        <w:rPr>
          <w:rFonts w:cs="Times New Roman"/>
          <w:color w:val="auto"/>
        </w:rPr>
      </w:pPr>
      <w:r>
        <w:rPr>
          <w:rFonts w:cs="Times New Roman"/>
          <w:b/>
          <w:color w:val="auto"/>
        </w:rPr>
        <w:t xml:space="preserve">What does this do that Option 2 does not? </w:t>
      </w:r>
    </w:p>
    <w:p w14:paraId="4AB384E7" w14:textId="77777777" w:rsidR="00E96FF0" w:rsidRDefault="00E96FF0" w:rsidP="00D05A7A">
      <w:pPr>
        <w:spacing w:after="240" w:line="240" w:lineRule="auto"/>
        <w:rPr>
          <w:rFonts w:cs="Times New Roman"/>
          <w:color w:val="auto"/>
        </w:rPr>
      </w:pPr>
      <w:r>
        <w:rPr>
          <w:rFonts w:cs="Times New Roman"/>
          <w:color w:val="auto"/>
        </w:rPr>
        <w:t xml:space="preserve">Option 3 goes further towards the government objectives of flexibility and gender-neutrality, and responds to stakeholder and advocate calls for additional weeks of paid parental leave. </w:t>
      </w:r>
    </w:p>
    <w:p w14:paraId="3E163DDE" w14:textId="2E9F950D" w:rsidR="006E6E12" w:rsidRDefault="006E6E12" w:rsidP="00D05A7A">
      <w:pPr>
        <w:spacing w:after="240" w:line="240" w:lineRule="auto"/>
        <w:rPr>
          <w:rFonts w:cs="Times New Roman"/>
          <w:color w:val="auto"/>
        </w:rPr>
      </w:pPr>
      <w:r>
        <w:rPr>
          <w:rFonts w:cs="Times New Roman"/>
          <w:color w:val="auto"/>
        </w:rPr>
        <w:t xml:space="preserve">Option 3 offers significantly more flexibility than Option 2, particularly in permitting parents to take PLP on the same day. </w:t>
      </w:r>
      <w:r w:rsidR="00E96FF0">
        <w:rPr>
          <w:rFonts w:cs="Times New Roman"/>
          <w:color w:val="auto"/>
        </w:rPr>
        <w:t>Further, Option 3 actively removes the default setting that the birth mother is the primary c</w:t>
      </w:r>
      <w:r w:rsidR="008B6D44">
        <w:rPr>
          <w:rFonts w:cs="Times New Roman"/>
          <w:color w:val="auto"/>
        </w:rPr>
        <w:t>laimant of PLP for</w:t>
      </w:r>
      <w:r w:rsidR="00E96FF0">
        <w:rPr>
          <w:rFonts w:cs="Times New Roman"/>
          <w:color w:val="auto"/>
        </w:rPr>
        <w:t xml:space="preserve"> a child; fathers and partners may access PLP first, and residentially and/or income qualified fathers and partners may access PLP without being precluded due to the income or residency status of the birth mother. </w:t>
      </w:r>
    </w:p>
    <w:p w14:paraId="4FCD4134" w14:textId="7A95864E" w:rsidR="00E96FF0" w:rsidRDefault="00E96FF0" w:rsidP="00D05A7A">
      <w:pPr>
        <w:spacing w:after="240" w:line="240" w:lineRule="auto"/>
        <w:rPr>
          <w:rFonts w:cs="Times New Roman"/>
          <w:color w:val="auto"/>
        </w:rPr>
      </w:pPr>
      <w:r>
        <w:rPr>
          <w:rFonts w:cs="Times New Roman"/>
          <w:color w:val="auto"/>
        </w:rPr>
        <w:t xml:space="preserve">Finally, Option 3 will gradually provide additional weeks to new parents, in response to advocacy from key stakeholders. </w:t>
      </w:r>
    </w:p>
    <w:p w14:paraId="6B76FF01" w14:textId="77777777" w:rsidR="007146BF" w:rsidRPr="00E21546" w:rsidRDefault="00760753" w:rsidP="00760753">
      <w:pPr>
        <w:pStyle w:val="Heading4"/>
      </w:pPr>
      <w:r w:rsidRPr="00E21546">
        <w:t>Risks and sensitivities</w:t>
      </w:r>
    </w:p>
    <w:p w14:paraId="4F21A6F0" w14:textId="77777777" w:rsidR="007146BF" w:rsidRPr="000F28DD" w:rsidRDefault="00B033DD" w:rsidP="007146BF">
      <w:pPr>
        <w:rPr>
          <w:i/>
          <w:color w:val="auto"/>
        </w:rPr>
      </w:pPr>
      <w:r w:rsidRPr="00B033DD" w:rsidDel="00B033DD">
        <w:rPr>
          <w:rFonts w:cs="Times New Roman"/>
          <w:i/>
          <w:color w:val="auto"/>
        </w:rPr>
        <w:t xml:space="preserve"> </w:t>
      </w:r>
      <w:r w:rsidR="007146BF" w:rsidRPr="000F28DD">
        <w:rPr>
          <w:i/>
          <w:color w:val="auto"/>
        </w:rPr>
        <w:t>‘Use it or lose it’</w:t>
      </w:r>
    </w:p>
    <w:p w14:paraId="590E3128" w14:textId="77777777" w:rsidR="007146BF" w:rsidRPr="00D05A7A" w:rsidRDefault="00BB72A2" w:rsidP="00D05A7A">
      <w:pPr>
        <w:spacing w:after="240" w:line="240" w:lineRule="auto"/>
        <w:rPr>
          <w:color w:val="auto"/>
        </w:rPr>
      </w:pPr>
      <w:r>
        <w:rPr>
          <w:color w:val="auto"/>
        </w:rPr>
        <w:t xml:space="preserve">Reserving a portion of PLP for each parents means that a family cannot access </w:t>
      </w:r>
      <w:r w:rsidR="00106695">
        <w:rPr>
          <w:color w:val="auto"/>
        </w:rPr>
        <w:t>the full</w:t>
      </w:r>
      <w:r w:rsidR="007146BF" w:rsidRPr="00D05A7A">
        <w:rPr>
          <w:color w:val="auto"/>
        </w:rPr>
        <w:t xml:space="preserve"> 20-week entitlement</w:t>
      </w:r>
      <w:r>
        <w:rPr>
          <w:color w:val="auto"/>
        </w:rPr>
        <w:t xml:space="preserve"> unless both parents take at least two weeks of PLP each. This</w:t>
      </w:r>
      <w:r w:rsidR="007146BF" w:rsidRPr="00D05A7A">
        <w:rPr>
          <w:color w:val="auto"/>
        </w:rPr>
        <w:t xml:space="preserve"> may not have the intended effect of increasing participation by fathers and partners. Research has shown that longer periods of reserved leave at a higher rate of pay are required to boost men’s participation. </w:t>
      </w:r>
    </w:p>
    <w:p w14:paraId="1080C1EC" w14:textId="77777777" w:rsidR="008770FE" w:rsidRPr="003B4D00" w:rsidRDefault="007146BF" w:rsidP="005956F9">
      <w:pPr>
        <w:spacing w:after="240" w:line="240" w:lineRule="auto"/>
      </w:pPr>
      <w:r w:rsidRPr="00D05A7A">
        <w:rPr>
          <w:color w:val="auto"/>
        </w:rPr>
        <w:t>Introducing</w:t>
      </w:r>
      <w:r w:rsidR="00B033DD">
        <w:rPr>
          <w:color w:val="auto"/>
        </w:rPr>
        <w:t xml:space="preserve"> a</w:t>
      </w:r>
      <w:r w:rsidRPr="00D05A7A">
        <w:rPr>
          <w:color w:val="auto"/>
        </w:rPr>
        <w:t xml:space="preserve"> ‘use it or lose it’ </w:t>
      </w:r>
      <w:r w:rsidR="00B033DD">
        <w:rPr>
          <w:color w:val="auto"/>
        </w:rPr>
        <w:t>component to PLP</w:t>
      </w:r>
      <w:r w:rsidRPr="00D05A7A">
        <w:rPr>
          <w:color w:val="auto"/>
        </w:rPr>
        <w:t xml:space="preserve"> may be criticised for reducing flexibility for parents and the maximum number of weeks that can be used by each parent, compared to the </w:t>
      </w:r>
      <w:r w:rsidR="00BB72A2">
        <w:rPr>
          <w:color w:val="auto"/>
        </w:rPr>
        <w:t>settings und</w:t>
      </w:r>
      <w:r w:rsidR="00E21546">
        <w:rPr>
          <w:color w:val="auto"/>
        </w:rPr>
        <w:t>er O</w:t>
      </w:r>
      <w:r w:rsidR="00BB72A2">
        <w:rPr>
          <w:color w:val="auto"/>
        </w:rPr>
        <w:t>ption 2</w:t>
      </w:r>
      <w:r w:rsidRPr="00D05A7A">
        <w:rPr>
          <w:color w:val="auto"/>
        </w:rPr>
        <w:t xml:space="preserve">. </w:t>
      </w:r>
    </w:p>
    <w:p w14:paraId="369C2DE9" w14:textId="77777777" w:rsidR="00106695" w:rsidRDefault="00106695">
      <w:pPr>
        <w:rPr>
          <w:rFonts w:ascii="Times New Roman" w:hAnsi="Times New Roman" w:cs="Times New Roman"/>
          <w:b/>
          <w:color w:val="auto"/>
          <w:sz w:val="24"/>
          <w:szCs w:val="24"/>
          <w:lang w:eastAsia="en-AU"/>
        </w:rPr>
      </w:pPr>
      <w:r>
        <w:rPr>
          <w:rFonts w:ascii="Times New Roman" w:hAnsi="Times New Roman" w:cs="Times New Roman"/>
          <w:color w:val="auto"/>
          <w:sz w:val="24"/>
          <w:szCs w:val="24"/>
          <w:lang w:eastAsia="en-AU"/>
        </w:rPr>
        <w:br w:type="page"/>
      </w:r>
    </w:p>
    <w:p w14:paraId="209A1FCF" w14:textId="77777777" w:rsidR="00B4449A" w:rsidRDefault="007C5FA7" w:rsidP="002771DC">
      <w:pPr>
        <w:pStyle w:val="Title"/>
        <w:numPr>
          <w:ilvl w:val="0"/>
          <w:numId w:val="10"/>
        </w:numPr>
      </w:pPr>
      <w:r>
        <w:t>Who did you consult and how did you incorporate their feedback?</w:t>
      </w:r>
    </w:p>
    <w:p w14:paraId="53C30BB5" w14:textId="77777777" w:rsidR="006E3C93" w:rsidRDefault="00A71C48" w:rsidP="00D05A7A">
      <w:pPr>
        <w:pStyle w:val="Subtitle"/>
        <w:spacing w:after="240"/>
      </w:pPr>
      <w:r>
        <w:t>Consultations to date</w:t>
      </w:r>
    </w:p>
    <w:p w14:paraId="7CA511D7" w14:textId="2B3404CF" w:rsidR="006E3C93" w:rsidRPr="003B4D00" w:rsidRDefault="006E3C93" w:rsidP="006E3C93">
      <w:pPr>
        <w:rPr>
          <w:color w:val="auto"/>
        </w:rPr>
      </w:pPr>
      <w:r w:rsidRPr="003B4D00">
        <w:rPr>
          <w:color w:val="auto"/>
        </w:rPr>
        <w:t xml:space="preserve">To date, the department has </w:t>
      </w:r>
      <w:r w:rsidR="000A02C3" w:rsidRPr="003B4D00">
        <w:rPr>
          <w:color w:val="auto"/>
        </w:rPr>
        <w:t>c</w:t>
      </w:r>
      <w:r w:rsidRPr="003B4D00">
        <w:rPr>
          <w:color w:val="auto"/>
        </w:rPr>
        <w:t>onsulted within the government</w:t>
      </w:r>
      <w:r w:rsidR="00F5417D">
        <w:rPr>
          <w:color w:val="auto"/>
        </w:rPr>
        <w:t>, including with the Commonwealth Treasury, Office for Women and Services Australia</w:t>
      </w:r>
      <w:r w:rsidRPr="003B4D00">
        <w:rPr>
          <w:color w:val="auto"/>
        </w:rPr>
        <w:t xml:space="preserve">. </w:t>
      </w:r>
    </w:p>
    <w:p w14:paraId="63AA654E" w14:textId="37E3C098" w:rsidR="006747EF" w:rsidRPr="003B4D00" w:rsidRDefault="006E3C93" w:rsidP="00A71C48">
      <w:pPr>
        <w:rPr>
          <w:color w:val="auto"/>
        </w:rPr>
      </w:pPr>
      <w:r w:rsidRPr="003B4D00">
        <w:rPr>
          <w:color w:val="auto"/>
        </w:rPr>
        <w:t xml:space="preserve">While there </w:t>
      </w:r>
      <w:r w:rsidR="00F5417D">
        <w:rPr>
          <w:color w:val="auto"/>
        </w:rPr>
        <w:t>have</w:t>
      </w:r>
      <w:r w:rsidR="00F5417D" w:rsidRPr="003B4D00">
        <w:rPr>
          <w:color w:val="auto"/>
        </w:rPr>
        <w:t xml:space="preserve"> </w:t>
      </w:r>
      <w:r w:rsidRPr="003B4D00">
        <w:rPr>
          <w:color w:val="auto"/>
        </w:rPr>
        <w:t xml:space="preserve">been no public consultations on </w:t>
      </w:r>
      <w:r w:rsidR="00F5417D">
        <w:rPr>
          <w:color w:val="auto"/>
        </w:rPr>
        <w:t xml:space="preserve">the </w:t>
      </w:r>
      <w:r w:rsidR="000A02C3" w:rsidRPr="003B4D00">
        <w:rPr>
          <w:color w:val="auto"/>
        </w:rPr>
        <w:t xml:space="preserve">specific PPL </w:t>
      </w:r>
      <w:r w:rsidRPr="003B4D00">
        <w:rPr>
          <w:color w:val="auto"/>
        </w:rPr>
        <w:t>policy proposals</w:t>
      </w:r>
      <w:r w:rsidR="006747EF" w:rsidRPr="003B4D00">
        <w:rPr>
          <w:color w:val="auto"/>
        </w:rPr>
        <w:t xml:space="preserve"> </w:t>
      </w:r>
      <w:r w:rsidR="00F5417D">
        <w:rPr>
          <w:color w:val="auto"/>
        </w:rPr>
        <w:t xml:space="preserve">put forward in this document, </w:t>
      </w:r>
      <w:r w:rsidR="006747EF" w:rsidRPr="003B4D00">
        <w:rPr>
          <w:color w:val="auto"/>
        </w:rPr>
        <w:t xml:space="preserve"> each option has</w:t>
      </w:r>
      <w:r w:rsidR="005A18A0" w:rsidRPr="003B4D00">
        <w:rPr>
          <w:color w:val="auto"/>
        </w:rPr>
        <w:t xml:space="preserve"> been informed by p</w:t>
      </w:r>
      <w:r w:rsidRPr="003B4D00">
        <w:rPr>
          <w:color w:val="auto"/>
        </w:rPr>
        <w:t xml:space="preserve">ublic feedback </w:t>
      </w:r>
      <w:r w:rsidR="006747EF" w:rsidRPr="003B4D00">
        <w:rPr>
          <w:color w:val="auto"/>
        </w:rPr>
        <w:t xml:space="preserve">and calls for the Government to reform the </w:t>
      </w:r>
      <w:r w:rsidR="008B6D44">
        <w:rPr>
          <w:color w:val="auto"/>
        </w:rPr>
        <w:t>PPL</w:t>
      </w:r>
      <w:r w:rsidR="00FE10B9">
        <w:rPr>
          <w:color w:val="auto"/>
        </w:rPr>
        <w:t xml:space="preserve"> </w:t>
      </w:r>
      <w:r w:rsidR="00CA6706">
        <w:rPr>
          <w:color w:val="auto"/>
        </w:rPr>
        <w:t>s</w:t>
      </w:r>
      <w:r w:rsidR="006747EF" w:rsidRPr="003B4D00">
        <w:rPr>
          <w:color w:val="auto"/>
        </w:rPr>
        <w:t>cheme</w:t>
      </w:r>
      <w:r w:rsidR="00F5417D">
        <w:rPr>
          <w:color w:val="auto"/>
        </w:rPr>
        <w:t>, following the 2022-23 March Budget</w:t>
      </w:r>
      <w:r w:rsidR="00C95C46">
        <w:rPr>
          <w:color w:val="auto"/>
        </w:rPr>
        <w:t xml:space="preserve"> announcement</w:t>
      </w:r>
      <w:r w:rsidR="00F5417D">
        <w:rPr>
          <w:color w:val="auto"/>
        </w:rPr>
        <w:t xml:space="preserve"> and the September 2022 Jobs and Skills Summit</w:t>
      </w:r>
      <w:r w:rsidR="006747EF" w:rsidRPr="003B4D00">
        <w:rPr>
          <w:color w:val="auto"/>
        </w:rPr>
        <w:t>. This includes:</w:t>
      </w:r>
    </w:p>
    <w:p w14:paraId="1AFD5973" w14:textId="77777777" w:rsidR="006747EF" w:rsidRPr="003B4D00" w:rsidRDefault="006E3C93" w:rsidP="00F5417D">
      <w:pPr>
        <w:pStyle w:val="ListParagraph"/>
        <w:numPr>
          <w:ilvl w:val="0"/>
          <w:numId w:val="25"/>
        </w:numPr>
        <w:rPr>
          <w:color w:val="auto"/>
        </w:rPr>
      </w:pPr>
      <w:r w:rsidRPr="003B4D00">
        <w:rPr>
          <w:color w:val="auto"/>
        </w:rPr>
        <w:t xml:space="preserve">ministerial correspondence, </w:t>
      </w:r>
    </w:p>
    <w:p w14:paraId="045D4AC7" w14:textId="77777777" w:rsidR="006747EF" w:rsidRPr="003B4D00" w:rsidRDefault="006E3C93" w:rsidP="00F5417D">
      <w:pPr>
        <w:pStyle w:val="ListParagraph"/>
        <w:numPr>
          <w:ilvl w:val="0"/>
          <w:numId w:val="25"/>
        </w:numPr>
        <w:rPr>
          <w:color w:val="auto"/>
        </w:rPr>
      </w:pPr>
      <w:r w:rsidRPr="003B4D00">
        <w:rPr>
          <w:color w:val="auto"/>
        </w:rPr>
        <w:t>media articles</w:t>
      </w:r>
      <w:r w:rsidR="00A71C48" w:rsidRPr="003B4D00">
        <w:rPr>
          <w:color w:val="auto"/>
        </w:rPr>
        <w:t xml:space="preserve">, </w:t>
      </w:r>
    </w:p>
    <w:p w14:paraId="0A0A580A" w14:textId="77777777" w:rsidR="006747EF" w:rsidRPr="003B4D00" w:rsidRDefault="006E3C93" w:rsidP="00F5417D">
      <w:pPr>
        <w:pStyle w:val="ListParagraph"/>
        <w:numPr>
          <w:ilvl w:val="0"/>
          <w:numId w:val="25"/>
        </w:numPr>
        <w:rPr>
          <w:color w:val="auto"/>
        </w:rPr>
      </w:pPr>
      <w:r w:rsidRPr="003B4D00">
        <w:rPr>
          <w:color w:val="auto"/>
        </w:rPr>
        <w:t>pre-budget submissions from stakeholders</w:t>
      </w:r>
      <w:r w:rsidR="006E3D4A" w:rsidRPr="003B4D00">
        <w:rPr>
          <w:color w:val="auto"/>
        </w:rPr>
        <w:t>,</w:t>
      </w:r>
      <w:r w:rsidR="00A71C48" w:rsidRPr="003B4D00">
        <w:rPr>
          <w:color w:val="auto"/>
        </w:rPr>
        <w:t xml:space="preserve"> </w:t>
      </w:r>
    </w:p>
    <w:p w14:paraId="49E01D65" w14:textId="77777777" w:rsidR="006747EF" w:rsidRPr="003B4D00" w:rsidRDefault="00A71C48" w:rsidP="00F5417D">
      <w:pPr>
        <w:pStyle w:val="ListParagraph"/>
        <w:numPr>
          <w:ilvl w:val="0"/>
          <w:numId w:val="25"/>
        </w:numPr>
        <w:rPr>
          <w:color w:val="auto"/>
        </w:rPr>
      </w:pPr>
      <w:r w:rsidRPr="003B4D00">
        <w:rPr>
          <w:color w:val="auto"/>
        </w:rPr>
        <w:t>petitions from members of the public (including those formally presented to parliament</w:t>
      </w:r>
      <w:r w:rsidR="006E3D4A" w:rsidRPr="003B4D00">
        <w:rPr>
          <w:color w:val="auto"/>
        </w:rPr>
        <w:t>),</w:t>
      </w:r>
    </w:p>
    <w:p w14:paraId="35D49A83" w14:textId="77777777" w:rsidR="006747EF" w:rsidRPr="003B4D00" w:rsidRDefault="006747EF" w:rsidP="00F5417D">
      <w:pPr>
        <w:pStyle w:val="ListParagraph"/>
        <w:numPr>
          <w:ilvl w:val="0"/>
          <w:numId w:val="25"/>
        </w:numPr>
        <w:rPr>
          <w:color w:val="auto"/>
        </w:rPr>
      </w:pPr>
      <w:r w:rsidRPr="003B4D00">
        <w:rPr>
          <w:color w:val="auto"/>
        </w:rPr>
        <w:t>feedback from industry groups,</w:t>
      </w:r>
      <w:r w:rsidR="006E3D4A" w:rsidRPr="003B4D00">
        <w:rPr>
          <w:color w:val="auto"/>
        </w:rPr>
        <w:t xml:space="preserve"> and</w:t>
      </w:r>
    </w:p>
    <w:p w14:paraId="38385FDE" w14:textId="77777777" w:rsidR="006747EF" w:rsidRPr="003B4D00" w:rsidRDefault="006747EF" w:rsidP="00F5417D">
      <w:pPr>
        <w:pStyle w:val="ListParagraph"/>
        <w:numPr>
          <w:ilvl w:val="0"/>
          <w:numId w:val="25"/>
        </w:numPr>
        <w:rPr>
          <w:color w:val="auto"/>
        </w:rPr>
      </w:pPr>
      <w:r w:rsidRPr="003B4D00">
        <w:rPr>
          <w:color w:val="auto"/>
        </w:rPr>
        <w:t>feedback from research bodies and think tanks.</w:t>
      </w:r>
    </w:p>
    <w:p w14:paraId="6305B605" w14:textId="520F4D51" w:rsidR="00822D99" w:rsidRDefault="00D07ADB" w:rsidP="00E21546">
      <w:pPr>
        <w:rPr>
          <w:color w:val="auto"/>
        </w:rPr>
      </w:pPr>
      <w:r>
        <w:rPr>
          <w:color w:val="auto"/>
        </w:rPr>
        <w:t>The Jobs and Skills Summit, held 1-2 September</w:t>
      </w:r>
      <w:r w:rsidR="00A82867">
        <w:rPr>
          <w:color w:val="auto"/>
        </w:rPr>
        <w:t xml:space="preserve"> 2022</w:t>
      </w:r>
      <w:r>
        <w:rPr>
          <w:color w:val="auto"/>
        </w:rPr>
        <w:t xml:space="preserve">, provided an opportunity for businesses, employers and unions to bring Government’s attention to matters of particular importance for working Australians. Among these matters was paid parental leave. The participants </w:t>
      </w:r>
      <w:r w:rsidR="00A82867">
        <w:rPr>
          <w:color w:val="auto"/>
        </w:rPr>
        <w:t xml:space="preserve">collectively agreed that an extension of Australia’s </w:t>
      </w:r>
      <w:r w:rsidR="004B4666">
        <w:rPr>
          <w:color w:val="auto"/>
        </w:rPr>
        <w:t>PPL</w:t>
      </w:r>
      <w:r w:rsidR="00E21546">
        <w:rPr>
          <w:color w:val="auto"/>
        </w:rPr>
        <w:t xml:space="preserve"> </w:t>
      </w:r>
      <w:r w:rsidR="00A82867">
        <w:rPr>
          <w:color w:val="auto"/>
        </w:rPr>
        <w:t xml:space="preserve">scheme from 18 to 26 weeks was of first priority, noting also that adding superannuation to PPL was also a high priority, in the interests of boosting women’s superannuation balances at retirement. </w:t>
      </w:r>
      <w:r w:rsidR="00822D99">
        <w:rPr>
          <w:color w:val="auto"/>
        </w:rPr>
        <w:t xml:space="preserve">In requesting 26 weeks, stakeholders have referred to the recommendation from the World Health Organisation that at least six months be made available to new mothers to promote child and maternal wellbeing, build strong bonds, and promote breastfeeding. </w:t>
      </w:r>
    </w:p>
    <w:p w14:paraId="7635D007" w14:textId="77777777" w:rsidR="00E21546" w:rsidRDefault="00E21546" w:rsidP="00E21546">
      <w:pPr>
        <w:rPr>
          <w:color w:val="auto"/>
        </w:rPr>
      </w:pPr>
      <w:r w:rsidRPr="003B4D00">
        <w:rPr>
          <w:color w:val="auto"/>
        </w:rPr>
        <w:t>The table below list</w:t>
      </w:r>
      <w:r>
        <w:rPr>
          <w:color w:val="auto"/>
        </w:rPr>
        <w:t>s</w:t>
      </w:r>
      <w:r w:rsidRPr="003B4D00">
        <w:rPr>
          <w:color w:val="auto"/>
        </w:rPr>
        <w:t xml:space="preserve"> some of those sources.</w:t>
      </w:r>
    </w:p>
    <w:p w14:paraId="097A9A0D" w14:textId="6B3631D7" w:rsidR="00D07ADB" w:rsidRDefault="00C95C46" w:rsidP="006747EF">
      <w:pPr>
        <w:rPr>
          <w:color w:val="auto"/>
        </w:rPr>
      </w:pPr>
      <w:r>
        <w:rPr>
          <w:color w:val="auto"/>
        </w:rPr>
        <w:t>The key learnings from engagement with stakeholders are as follows:</w:t>
      </w:r>
    </w:p>
    <w:p w14:paraId="22AE3374" w14:textId="1AB22897" w:rsidR="00C95C46" w:rsidRDefault="00C95C46" w:rsidP="00DF0F9D">
      <w:pPr>
        <w:pStyle w:val="ListParagraph"/>
        <w:numPr>
          <w:ilvl w:val="0"/>
          <w:numId w:val="25"/>
        </w:numPr>
        <w:rPr>
          <w:color w:val="auto"/>
        </w:rPr>
      </w:pPr>
      <w:r w:rsidRPr="00C95C46">
        <w:rPr>
          <w:color w:val="auto"/>
        </w:rPr>
        <w:t xml:space="preserve">universal support of an increase to the length of time </w:t>
      </w:r>
      <w:r w:rsidR="000C0338">
        <w:rPr>
          <w:color w:val="auto"/>
        </w:rPr>
        <w:t xml:space="preserve">(generally 26 weeks, some supporting 52 weeks) </w:t>
      </w:r>
      <w:r>
        <w:rPr>
          <w:color w:val="auto"/>
        </w:rPr>
        <w:t>offered under the PPL scheme;</w:t>
      </w:r>
    </w:p>
    <w:p w14:paraId="2B18CA16" w14:textId="251BBC9D" w:rsidR="00C95C46" w:rsidRDefault="00C95C46" w:rsidP="00DF0F9D">
      <w:pPr>
        <w:pStyle w:val="ListParagraph"/>
        <w:numPr>
          <w:ilvl w:val="0"/>
          <w:numId w:val="25"/>
        </w:numPr>
        <w:rPr>
          <w:color w:val="auto"/>
        </w:rPr>
      </w:pPr>
      <w:r>
        <w:rPr>
          <w:color w:val="auto"/>
        </w:rPr>
        <w:t xml:space="preserve">some stakeholders are supportive of an increased rate of pay, relative to </w:t>
      </w:r>
      <w:r w:rsidR="00F07148">
        <w:rPr>
          <w:color w:val="auto"/>
        </w:rPr>
        <w:t xml:space="preserve">an individual’s </w:t>
      </w:r>
      <w:r>
        <w:rPr>
          <w:color w:val="auto"/>
        </w:rPr>
        <w:t xml:space="preserve">annual income rather than National Minimum Wage; </w:t>
      </w:r>
    </w:p>
    <w:p w14:paraId="40BED364" w14:textId="3760512C" w:rsidR="00C95C46" w:rsidRDefault="00C95C46" w:rsidP="00DF0F9D">
      <w:pPr>
        <w:pStyle w:val="ListParagraph"/>
        <w:numPr>
          <w:ilvl w:val="0"/>
          <w:numId w:val="25"/>
        </w:numPr>
        <w:rPr>
          <w:color w:val="auto"/>
        </w:rPr>
      </w:pPr>
      <w:r>
        <w:rPr>
          <w:color w:val="auto"/>
        </w:rPr>
        <w:t>criticism of eligibility/access to PLP being contingent on the birth mother’s eligibility, in particular income and residency tests, which preclude working fathers from accessing PLP; and</w:t>
      </w:r>
    </w:p>
    <w:p w14:paraId="201A4B7A" w14:textId="78AC3258" w:rsidR="00C95C46" w:rsidRDefault="00C95C46" w:rsidP="00DF0F9D">
      <w:pPr>
        <w:pStyle w:val="ListParagraph"/>
        <w:numPr>
          <w:ilvl w:val="0"/>
          <w:numId w:val="25"/>
        </w:numPr>
        <w:rPr>
          <w:color w:val="auto"/>
        </w:rPr>
      </w:pPr>
      <w:r>
        <w:rPr>
          <w:color w:val="auto"/>
        </w:rPr>
        <w:t xml:space="preserve">general support for improved gender equality and gender-neutral access to the PPL scheme, including supporting fathers to stay home with children and mothers to return to the workforce. </w:t>
      </w:r>
    </w:p>
    <w:p w14:paraId="01144844" w14:textId="632C38D3" w:rsidR="00C95C46" w:rsidRDefault="00226300" w:rsidP="00C95C46">
      <w:pPr>
        <w:rPr>
          <w:color w:val="auto"/>
        </w:rPr>
      </w:pPr>
      <w:r>
        <w:rPr>
          <w:color w:val="auto"/>
        </w:rPr>
        <w:t xml:space="preserve">This </w:t>
      </w:r>
      <w:r w:rsidR="00C95C46">
        <w:rPr>
          <w:color w:val="auto"/>
        </w:rPr>
        <w:t xml:space="preserve">feedback was taken into account when creating the </w:t>
      </w:r>
      <w:r>
        <w:rPr>
          <w:color w:val="auto"/>
        </w:rPr>
        <w:t>new policy settings under Option 3, particularly when introducing gender-neutral c</w:t>
      </w:r>
      <w:r w:rsidR="00E443A6">
        <w:rPr>
          <w:color w:val="auto"/>
        </w:rPr>
        <w:t xml:space="preserve">laiming, the family income test, </w:t>
      </w:r>
      <w:r>
        <w:rPr>
          <w:color w:val="auto"/>
        </w:rPr>
        <w:t>improving flexibility of the scheme</w:t>
      </w:r>
      <w:r w:rsidR="00E443A6">
        <w:rPr>
          <w:color w:val="auto"/>
        </w:rPr>
        <w:t>, and adding additional weeks.</w:t>
      </w:r>
      <w:r>
        <w:rPr>
          <w:color w:val="auto"/>
        </w:rPr>
        <w:t xml:space="preserve"> </w:t>
      </w:r>
    </w:p>
    <w:p w14:paraId="5672703D" w14:textId="0516E98B" w:rsidR="00226300" w:rsidRPr="00DF0F9D" w:rsidRDefault="00226300" w:rsidP="00C95C46">
      <w:pPr>
        <w:rPr>
          <w:color w:val="auto"/>
        </w:rPr>
      </w:pPr>
      <w:r>
        <w:rPr>
          <w:color w:val="auto"/>
        </w:rPr>
        <w:t xml:space="preserve">Payment of PLP at an increased rate is not being considered; payment at </w:t>
      </w:r>
      <w:r w:rsidR="008B6D44">
        <w:rPr>
          <w:color w:val="auto"/>
        </w:rPr>
        <w:t xml:space="preserve">a rate based on </w:t>
      </w:r>
      <w:r w:rsidR="000C0338">
        <w:rPr>
          <w:color w:val="auto"/>
        </w:rPr>
        <w:t>National M</w:t>
      </w:r>
      <w:r>
        <w:rPr>
          <w:color w:val="auto"/>
        </w:rPr>
        <w:t>inimum Wage ensures that all recipients are paid equally regardless of</w:t>
      </w:r>
      <w:r w:rsidR="008B6D44">
        <w:rPr>
          <w:color w:val="auto"/>
        </w:rPr>
        <w:t xml:space="preserve"> their pre-birth</w:t>
      </w:r>
      <w:r>
        <w:rPr>
          <w:color w:val="auto"/>
        </w:rPr>
        <w:t xml:space="preserve"> income. Some stakeholders have pointed to schemes used in other countries where claimants are paid at a percentage of their income; these discussions have not accounted for the structure of these other schemes, wherein participants contribute to the scheme as a percentage of their income rather than receive payments from general taxation. </w:t>
      </w:r>
    </w:p>
    <w:tbl>
      <w:tblPr>
        <w:tblStyle w:val="PMCTableStyle2"/>
        <w:tblW w:w="9670" w:type="dxa"/>
        <w:tblLook w:val="04A0" w:firstRow="1" w:lastRow="0" w:firstColumn="1" w:lastColumn="0" w:noHBand="0" w:noVBand="1"/>
        <w:tblCaption w:val="Consultation sources"/>
      </w:tblPr>
      <w:tblGrid>
        <w:gridCol w:w="3125"/>
        <w:gridCol w:w="6545"/>
      </w:tblGrid>
      <w:tr w:rsidR="00C233D3" w:rsidRPr="002C5930" w14:paraId="6CFFA5EB" w14:textId="77777777" w:rsidTr="00E47372">
        <w:trPr>
          <w:cnfStyle w:val="100000000000" w:firstRow="1" w:lastRow="0" w:firstColumn="0" w:lastColumn="0" w:oddVBand="0" w:evenVBand="0" w:oddHBand="0" w:evenHBand="0" w:firstRowFirstColumn="0" w:firstRowLastColumn="0" w:lastRowFirstColumn="0" w:lastRowLastColumn="0"/>
          <w:trHeight w:val="341"/>
          <w:tblHeader/>
        </w:trPr>
        <w:tc>
          <w:tcPr>
            <w:tcW w:w="3125" w:type="dxa"/>
          </w:tcPr>
          <w:p w14:paraId="3F74A1CA" w14:textId="77777777" w:rsidR="00C233D3" w:rsidRPr="00533565" w:rsidRDefault="00C233D3" w:rsidP="00C233D3">
            <w:pPr>
              <w:rPr>
                <w:rFonts w:asciiTheme="minorHAnsi" w:hAnsiTheme="minorHAnsi" w:cstheme="minorHAnsi"/>
                <w:b w:val="0"/>
                <w:sz w:val="20"/>
              </w:rPr>
            </w:pPr>
            <w:r w:rsidRPr="00BF5216">
              <w:rPr>
                <w:rFonts w:cstheme="minorHAnsi"/>
              </w:rPr>
              <w:t>Source</w:t>
            </w:r>
          </w:p>
        </w:tc>
        <w:tc>
          <w:tcPr>
            <w:tcW w:w="6545" w:type="dxa"/>
          </w:tcPr>
          <w:p w14:paraId="786F9DA4" w14:textId="77777777" w:rsidR="00C233D3" w:rsidRPr="00533565" w:rsidRDefault="00C233D3" w:rsidP="007D1163">
            <w:pPr>
              <w:rPr>
                <w:rFonts w:asciiTheme="minorHAnsi" w:hAnsiTheme="minorHAnsi" w:cstheme="minorHAnsi"/>
                <w:b w:val="0"/>
                <w:sz w:val="20"/>
              </w:rPr>
            </w:pPr>
            <w:r w:rsidRPr="00BF5216">
              <w:rPr>
                <w:rFonts w:cstheme="minorHAnsi"/>
              </w:rPr>
              <w:t>Quotes</w:t>
            </w:r>
          </w:p>
        </w:tc>
      </w:tr>
      <w:tr w:rsidR="007C1D1D" w:rsidRPr="002C5930" w14:paraId="2CBD8DE4" w14:textId="77777777" w:rsidTr="00E47372">
        <w:trPr>
          <w:cnfStyle w:val="100000000000" w:firstRow="1" w:lastRow="0" w:firstColumn="0" w:lastColumn="0" w:oddVBand="0" w:evenVBand="0" w:oddHBand="0" w:evenHBand="0" w:firstRowFirstColumn="0" w:firstRowLastColumn="0" w:lastRowFirstColumn="0" w:lastRowLastColumn="0"/>
          <w:trHeight w:val="1649"/>
          <w:tblHeader/>
        </w:trPr>
        <w:tc>
          <w:tcPr>
            <w:tcW w:w="3125" w:type="dxa"/>
            <w:shd w:val="clear" w:color="auto" w:fill="auto"/>
          </w:tcPr>
          <w:p w14:paraId="4585C8D3" w14:textId="2F7B3758" w:rsidR="007C1D1D" w:rsidRPr="000C0338" w:rsidRDefault="00226300" w:rsidP="007D1163">
            <w:pPr>
              <w:shd w:val="clear" w:color="auto" w:fill="FFFFFF"/>
              <w:textAlignment w:val="baseline"/>
              <w:outlineLvl w:val="0"/>
              <w:rPr>
                <w:rStyle w:val="Hyperlink"/>
                <w:rFonts w:asciiTheme="minorHAnsi" w:hAnsiTheme="minorHAnsi" w:cstheme="minorHAnsi"/>
                <w:b w:val="0"/>
                <w:sz w:val="20"/>
              </w:rPr>
            </w:pPr>
            <w:r w:rsidRPr="00533565">
              <w:rPr>
                <w:rFonts w:cstheme="minorHAnsi"/>
                <w:color w:val="262626" w:themeColor="text1" w:themeTint="D9"/>
              </w:rPr>
              <w:t>“</w:t>
            </w:r>
            <w:hyperlink r:id="rId33" w:history="1">
              <w:r w:rsidRPr="00BF5216">
                <w:rPr>
                  <w:rStyle w:val="Hyperlink"/>
                  <w:rFonts w:cstheme="minorHAnsi"/>
                </w:rPr>
                <w:t>Advocates call for expansion of paid parental leave”</w:t>
              </w:r>
            </w:hyperlink>
          </w:p>
          <w:p w14:paraId="4E63A8D8" w14:textId="77777777" w:rsidR="00226300" w:rsidRPr="00533565" w:rsidRDefault="00226300" w:rsidP="007D1163">
            <w:pPr>
              <w:shd w:val="clear" w:color="auto" w:fill="FFFFFF"/>
              <w:textAlignment w:val="baseline"/>
              <w:outlineLvl w:val="0"/>
              <w:rPr>
                <w:rStyle w:val="Hyperlink"/>
                <w:rFonts w:asciiTheme="minorHAnsi" w:hAnsiTheme="minorHAnsi" w:cstheme="minorHAnsi"/>
                <w:b w:val="0"/>
                <w:color w:val="auto"/>
                <w:sz w:val="20"/>
                <w:u w:val="none"/>
              </w:rPr>
            </w:pPr>
            <w:r w:rsidRPr="00533565">
              <w:rPr>
                <w:rStyle w:val="Hyperlink"/>
                <w:rFonts w:cstheme="minorHAnsi"/>
                <w:color w:val="auto"/>
                <w:u w:val="none"/>
              </w:rPr>
              <w:t xml:space="preserve">The New Daily </w:t>
            </w:r>
          </w:p>
          <w:p w14:paraId="268D26A1" w14:textId="04D3A5D7" w:rsidR="00226300" w:rsidRPr="00533565" w:rsidRDefault="00226300" w:rsidP="007D1163">
            <w:pPr>
              <w:shd w:val="clear" w:color="auto" w:fill="FFFFFF"/>
              <w:textAlignment w:val="baseline"/>
              <w:outlineLvl w:val="0"/>
              <w:rPr>
                <w:rStyle w:val="Hyperlink"/>
                <w:rFonts w:asciiTheme="minorHAnsi" w:hAnsiTheme="minorHAnsi" w:cstheme="minorHAnsi"/>
                <w:b w:val="0"/>
                <w:sz w:val="20"/>
              </w:rPr>
            </w:pPr>
            <w:r w:rsidRPr="00533565">
              <w:rPr>
                <w:rStyle w:val="Hyperlink"/>
                <w:rFonts w:cstheme="minorHAnsi"/>
                <w:color w:val="auto"/>
                <w:u w:val="none"/>
              </w:rPr>
              <w:t>19 September 2022</w:t>
            </w:r>
          </w:p>
        </w:tc>
        <w:tc>
          <w:tcPr>
            <w:tcW w:w="6545" w:type="dxa"/>
            <w:shd w:val="clear" w:color="auto" w:fill="auto"/>
          </w:tcPr>
          <w:p w14:paraId="100FA484" w14:textId="77777777" w:rsidR="007C1D1D" w:rsidRPr="00533565" w:rsidRDefault="007C1D1D" w:rsidP="007C1D1D">
            <w:pPr>
              <w:rPr>
                <w:rFonts w:asciiTheme="minorHAnsi" w:hAnsiTheme="minorHAnsi" w:cstheme="minorHAnsi"/>
                <w:b w:val="0"/>
                <w:color w:val="auto"/>
                <w:sz w:val="20"/>
              </w:rPr>
            </w:pPr>
            <w:r w:rsidRPr="00533565">
              <w:rPr>
                <w:rFonts w:cstheme="minorHAnsi"/>
                <w:color w:val="auto"/>
                <w:sz w:val="20"/>
              </w:rPr>
              <w:t>Advocacy group The Parenthood is calling on the government to increase the amount of paid parental leave to 52 weeks, along with allowing for universal access to early childhood education.</w:t>
            </w:r>
          </w:p>
          <w:p w14:paraId="43270E01" w14:textId="77777777" w:rsidR="007C1D1D" w:rsidRPr="00533565" w:rsidRDefault="007C1D1D" w:rsidP="007C1D1D">
            <w:pPr>
              <w:rPr>
                <w:rFonts w:asciiTheme="minorHAnsi" w:hAnsiTheme="minorHAnsi" w:cstheme="minorHAnsi"/>
                <w:b w:val="0"/>
                <w:color w:val="auto"/>
                <w:sz w:val="20"/>
              </w:rPr>
            </w:pPr>
            <w:r w:rsidRPr="00533565">
              <w:rPr>
                <w:rFonts w:cstheme="minorHAnsi"/>
                <w:color w:val="auto"/>
                <w:sz w:val="20"/>
              </w:rPr>
              <w:t>It comes as the Greens flagged plans to introduce a bill to Parliament that would entitle people to 26 weeks of paid parental leave.</w:t>
            </w:r>
          </w:p>
          <w:p w14:paraId="4C512317" w14:textId="77777777" w:rsidR="007C1D1D" w:rsidRPr="00533565" w:rsidRDefault="007C1D1D" w:rsidP="007C1D1D">
            <w:pPr>
              <w:rPr>
                <w:rFonts w:asciiTheme="minorHAnsi" w:hAnsiTheme="minorHAnsi" w:cstheme="minorHAnsi"/>
                <w:b w:val="0"/>
                <w:color w:val="auto"/>
                <w:sz w:val="20"/>
              </w:rPr>
            </w:pPr>
            <w:r w:rsidRPr="00533565">
              <w:rPr>
                <w:rFonts w:cstheme="minorHAnsi"/>
                <w:color w:val="auto"/>
                <w:sz w:val="20"/>
              </w:rPr>
              <w:t>Under the party’s proposal, parental leave would be paid at the same rate as the carer’s wage or salary up to $100,000 per year – meaning a maximum of $50,000 in leave payments over the full 26 weeks.</w:t>
            </w:r>
          </w:p>
          <w:p w14:paraId="5FBC0451" w14:textId="77777777" w:rsidR="007C1D1D" w:rsidRPr="00533565" w:rsidRDefault="007C1D1D" w:rsidP="007C1D1D">
            <w:pPr>
              <w:rPr>
                <w:rFonts w:asciiTheme="minorHAnsi" w:hAnsiTheme="minorHAnsi" w:cstheme="minorHAnsi"/>
                <w:b w:val="0"/>
                <w:color w:val="auto"/>
                <w:sz w:val="20"/>
              </w:rPr>
            </w:pPr>
            <w:r w:rsidRPr="00533565">
              <w:rPr>
                <w:rFonts w:cstheme="minorHAnsi"/>
                <w:color w:val="auto"/>
                <w:sz w:val="20"/>
              </w:rPr>
              <w:t>Parents would also have “use it or lose it” incentives in order to encourage shared parenting.</w:t>
            </w:r>
          </w:p>
          <w:p w14:paraId="4AFE84E5" w14:textId="77777777" w:rsidR="007C1D1D" w:rsidRPr="00533565" w:rsidRDefault="007C1D1D" w:rsidP="007C1D1D">
            <w:pPr>
              <w:rPr>
                <w:rFonts w:asciiTheme="minorHAnsi" w:hAnsiTheme="minorHAnsi" w:cstheme="minorHAnsi"/>
                <w:b w:val="0"/>
                <w:color w:val="auto"/>
                <w:sz w:val="20"/>
              </w:rPr>
            </w:pPr>
            <w:r w:rsidRPr="00533565">
              <w:rPr>
                <w:rFonts w:cstheme="minorHAnsi"/>
                <w:color w:val="auto"/>
                <w:sz w:val="20"/>
              </w:rPr>
              <w:t>Greens Senate leader Larissa Waters said fairer paid parental leave would benefit the broader economy as well as parents.</w:t>
            </w:r>
          </w:p>
          <w:p w14:paraId="213D2D7E" w14:textId="77777777" w:rsidR="007C1D1D" w:rsidRPr="00533565" w:rsidRDefault="007C1D1D" w:rsidP="007C1D1D">
            <w:pPr>
              <w:rPr>
                <w:rFonts w:asciiTheme="minorHAnsi" w:hAnsiTheme="minorHAnsi" w:cstheme="minorHAnsi"/>
                <w:b w:val="0"/>
                <w:color w:val="auto"/>
                <w:sz w:val="20"/>
              </w:rPr>
            </w:pPr>
            <w:r w:rsidRPr="00533565">
              <w:rPr>
                <w:rFonts w:cstheme="minorHAnsi"/>
                <w:color w:val="auto"/>
                <w:sz w:val="20"/>
              </w:rPr>
              <w:t>“The fairer paid parental leave bill will reduce the amount of time women are missing a pay cheque and provide families with more incentives, and more support, to share caring responsibilities more fairly,” she said.</w:t>
            </w:r>
          </w:p>
          <w:p w14:paraId="43070E9E" w14:textId="77777777" w:rsidR="007C1D1D" w:rsidRPr="00533565" w:rsidRDefault="007C1D1D" w:rsidP="007C1D1D">
            <w:pPr>
              <w:rPr>
                <w:rFonts w:asciiTheme="minorHAnsi" w:hAnsiTheme="minorHAnsi" w:cstheme="minorHAnsi"/>
                <w:b w:val="0"/>
                <w:color w:val="auto"/>
                <w:sz w:val="20"/>
              </w:rPr>
            </w:pPr>
            <w:r w:rsidRPr="00533565">
              <w:rPr>
                <w:rFonts w:cstheme="minorHAnsi"/>
                <w:color w:val="auto"/>
                <w:sz w:val="20"/>
              </w:rPr>
              <w:t>Thrive by Five director Jay Weatherill has also backed plans for an increase in paid parental leave from 18 to 26 weeks.</w:t>
            </w:r>
          </w:p>
          <w:p w14:paraId="00C8A70F" w14:textId="77777777" w:rsidR="007C1D1D" w:rsidRPr="00533565" w:rsidRDefault="007C1D1D" w:rsidP="007C1D1D">
            <w:pPr>
              <w:rPr>
                <w:rFonts w:asciiTheme="minorHAnsi" w:eastAsia="Times New Roman" w:hAnsiTheme="minorHAnsi" w:cstheme="minorHAnsi"/>
                <w:b w:val="0"/>
                <w:color w:val="3C3C3C"/>
                <w:sz w:val="20"/>
                <w:lang w:eastAsia="en-AU"/>
              </w:rPr>
            </w:pPr>
            <w:r w:rsidRPr="00533565">
              <w:rPr>
                <w:rFonts w:cstheme="minorHAnsi"/>
                <w:color w:val="auto"/>
                <w:sz w:val="20"/>
              </w:rPr>
              <w:t>Mr Weatherill said a bonus two weeks should be provided if it is shared between parents. And the scheme should expand to 30 weeks of leave by 2025.</w:t>
            </w:r>
          </w:p>
        </w:tc>
      </w:tr>
      <w:tr w:rsidR="001D19BC" w:rsidRPr="002C5930" w14:paraId="5F87AA19" w14:textId="77777777" w:rsidTr="00E47372">
        <w:trPr>
          <w:cnfStyle w:val="100000000000" w:firstRow="1" w:lastRow="0" w:firstColumn="0" w:lastColumn="0" w:oddVBand="0" w:evenVBand="0" w:oddHBand="0" w:evenHBand="0" w:firstRowFirstColumn="0" w:firstRowLastColumn="0" w:lastRowFirstColumn="0" w:lastRowLastColumn="0"/>
          <w:trHeight w:val="1649"/>
          <w:tblHeader/>
        </w:trPr>
        <w:tc>
          <w:tcPr>
            <w:tcW w:w="3125" w:type="dxa"/>
            <w:shd w:val="clear" w:color="auto" w:fill="auto"/>
          </w:tcPr>
          <w:p w14:paraId="64567D44" w14:textId="0EDFE197" w:rsidR="00226300" w:rsidRPr="00822D99" w:rsidRDefault="00AA0B93" w:rsidP="007D1163">
            <w:pPr>
              <w:shd w:val="clear" w:color="auto" w:fill="FFFFFF"/>
              <w:textAlignment w:val="baseline"/>
              <w:outlineLvl w:val="0"/>
              <w:rPr>
                <w:rStyle w:val="Hyperlink"/>
                <w:rFonts w:asciiTheme="minorHAnsi" w:hAnsiTheme="minorHAnsi" w:cstheme="minorHAnsi"/>
                <w:b w:val="0"/>
                <w:sz w:val="20"/>
              </w:rPr>
            </w:pPr>
            <w:r w:rsidRPr="00533565">
              <w:rPr>
                <w:color w:val="262626" w:themeColor="text1" w:themeTint="D9"/>
              </w:rPr>
              <w:fldChar w:fldCharType="begin"/>
            </w:r>
            <w:r w:rsidR="00226300" w:rsidRPr="00CF7BC2">
              <w:rPr>
                <w:rFonts w:cstheme="minorHAnsi"/>
              </w:rPr>
              <w:instrText>HYPERLINK "https://www.themandarin.com.au/181385-push-for-26-weeks-paid-parental-leave-in-aps-emerges-in-legislation-review/"</w:instrText>
            </w:r>
            <w:r w:rsidRPr="00533565">
              <w:rPr>
                <w:color w:val="262626" w:themeColor="text1" w:themeTint="D9"/>
              </w:rPr>
              <w:fldChar w:fldCharType="separate"/>
            </w:r>
          </w:p>
          <w:p w14:paraId="2D3E92ED" w14:textId="77777777" w:rsidR="001D19BC" w:rsidRPr="000C0338" w:rsidRDefault="00226300" w:rsidP="007D1163">
            <w:pPr>
              <w:shd w:val="clear" w:color="auto" w:fill="FFFFFF"/>
              <w:textAlignment w:val="baseline"/>
              <w:outlineLvl w:val="0"/>
              <w:rPr>
                <w:rStyle w:val="Hyperlink"/>
                <w:rFonts w:asciiTheme="minorHAnsi" w:hAnsiTheme="minorHAnsi" w:cstheme="minorHAnsi"/>
                <w:b w:val="0"/>
                <w:sz w:val="20"/>
              </w:rPr>
            </w:pPr>
            <w:r w:rsidRPr="00BF5216">
              <w:rPr>
                <w:rStyle w:val="Hyperlink"/>
                <w:rFonts w:cstheme="minorHAnsi"/>
              </w:rPr>
              <w:t>“Push for 26 weeks’ paid parental leave in APS emerges in legislation review</w:t>
            </w:r>
            <w:r w:rsidR="00AA0B93" w:rsidRPr="00533565">
              <w:rPr>
                <w:rStyle w:val="Hyperlink"/>
                <w:rFonts w:cstheme="minorHAnsi"/>
              </w:rPr>
              <w:fldChar w:fldCharType="end"/>
            </w:r>
            <w:r w:rsidRPr="00BF5216">
              <w:rPr>
                <w:rStyle w:val="Hyperlink"/>
                <w:rFonts w:cstheme="minorHAnsi"/>
              </w:rPr>
              <w:t>”</w:t>
            </w:r>
          </w:p>
          <w:p w14:paraId="0083586E" w14:textId="77777777" w:rsidR="00226300" w:rsidRPr="00533565" w:rsidRDefault="00226300" w:rsidP="007D1163">
            <w:pPr>
              <w:shd w:val="clear" w:color="auto" w:fill="FFFFFF"/>
              <w:textAlignment w:val="baseline"/>
              <w:outlineLvl w:val="0"/>
              <w:rPr>
                <w:rStyle w:val="Hyperlink"/>
                <w:rFonts w:asciiTheme="minorHAnsi" w:hAnsiTheme="minorHAnsi" w:cstheme="minorHAnsi"/>
                <w:b w:val="0"/>
                <w:color w:val="auto"/>
                <w:sz w:val="20"/>
                <w:u w:val="none"/>
              </w:rPr>
            </w:pPr>
            <w:r w:rsidRPr="00533565">
              <w:rPr>
                <w:rStyle w:val="Hyperlink"/>
                <w:rFonts w:cstheme="minorHAnsi"/>
                <w:color w:val="auto"/>
                <w:u w:val="none"/>
              </w:rPr>
              <w:t>The Mandarin</w:t>
            </w:r>
          </w:p>
          <w:p w14:paraId="7EF93A71" w14:textId="094ED26B" w:rsidR="00226300" w:rsidRPr="00533565" w:rsidRDefault="00226300" w:rsidP="007D1163">
            <w:pPr>
              <w:shd w:val="clear" w:color="auto" w:fill="FFFFFF"/>
              <w:textAlignment w:val="baseline"/>
              <w:outlineLvl w:val="0"/>
              <w:rPr>
                <w:rFonts w:asciiTheme="minorHAnsi" w:hAnsiTheme="minorHAnsi" w:cstheme="minorHAnsi"/>
                <w:b w:val="0"/>
                <w:sz w:val="20"/>
              </w:rPr>
            </w:pPr>
            <w:r w:rsidRPr="00533565">
              <w:rPr>
                <w:rStyle w:val="Hyperlink"/>
                <w:rFonts w:cstheme="minorHAnsi"/>
                <w:color w:val="auto"/>
                <w:u w:val="none"/>
              </w:rPr>
              <w:t>14 February 2022</w:t>
            </w:r>
          </w:p>
        </w:tc>
        <w:tc>
          <w:tcPr>
            <w:tcW w:w="6545" w:type="dxa"/>
            <w:shd w:val="clear" w:color="auto" w:fill="auto"/>
          </w:tcPr>
          <w:p w14:paraId="3A440BDB" w14:textId="77777777" w:rsidR="001D19BC" w:rsidRPr="00533565" w:rsidRDefault="001D19BC" w:rsidP="00E21546">
            <w:pPr>
              <w:rPr>
                <w:rFonts w:asciiTheme="minorHAnsi" w:hAnsiTheme="minorHAnsi" w:cstheme="minorHAnsi"/>
                <w:b w:val="0"/>
                <w:color w:val="auto"/>
                <w:sz w:val="20"/>
              </w:rPr>
            </w:pPr>
            <w:r w:rsidRPr="00533565">
              <w:rPr>
                <w:rFonts w:cstheme="minorHAnsi"/>
                <w:color w:val="auto"/>
                <w:sz w:val="20"/>
              </w:rPr>
              <w:t>“At least three groups are calling for the Australian Public Service to offer 26 weeks of paid leave to both partners after the birth or adoption of a child. The Australian Public Service Commission is reviewing parental leave through the now-outdated Maternity Leave Act 1973, with findings to be reported to the federal government early this year”</w:t>
            </w:r>
          </w:p>
        </w:tc>
      </w:tr>
      <w:tr w:rsidR="00C233D3" w:rsidRPr="002C5930" w14:paraId="28E4F85E" w14:textId="77777777" w:rsidTr="00E47372">
        <w:trPr>
          <w:cnfStyle w:val="100000000000" w:firstRow="1" w:lastRow="0" w:firstColumn="0" w:lastColumn="0" w:oddVBand="0" w:evenVBand="0" w:oddHBand="0" w:evenHBand="0" w:firstRowFirstColumn="0" w:firstRowLastColumn="0" w:lastRowFirstColumn="0" w:lastRowLastColumn="0"/>
          <w:trHeight w:val="1649"/>
          <w:tblHeader/>
        </w:trPr>
        <w:tc>
          <w:tcPr>
            <w:tcW w:w="3125" w:type="dxa"/>
            <w:shd w:val="clear" w:color="auto" w:fill="auto"/>
          </w:tcPr>
          <w:p w14:paraId="35470451" w14:textId="1DAFA25A" w:rsidR="00226300" w:rsidRPr="00533565" w:rsidRDefault="00226300" w:rsidP="007D1163">
            <w:pPr>
              <w:shd w:val="clear" w:color="auto" w:fill="FFFFFF"/>
              <w:textAlignment w:val="baseline"/>
              <w:outlineLvl w:val="0"/>
              <w:rPr>
                <w:rFonts w:asciiTheme="minorHAnsi" w:hAnsiTheme="minorHAnsi" w:cstheme="minorHAnsi"/>
                <w:b w:val="0"/>
                <w:sz w:val="20"/>
              </w:rPr>
            </w:pPr>
            <w:r w:rsidRPr="00BF5216" w:rsidDel="00226300">
              <w:rPr>
                <w:rFonts w:cstheme="minorHAnsi"/>
              </w:rPr>
              <w:t xml:space="preserve"> </w:t>
            </w:r>
            <w:r w:rsidRPr="00BF5216">
              <w:rPr>
                <w:rFonts w:cstheme="minorHAnsi"/>
              </w:rPr>
              <w:t>“</w:t>
            </w:r>
            <w:hyperlink r:id="rId34" w:history="1">
              <w:r w:rsidRPr="00BF5216">
                <w:rPr>
                  <w:rStyle w:val="Hyperlink"/>
                  <w:rFonts w:cstheme="minorHAnsi"/>
                </w:rPr>
                <w:t>Dad Days</w:t>
              </w:r>
            </w:hyperlink>
            <w:r w:rsidRPr="00BF5216">
              <w:rPr>
                <w:rFonts w:cstheme="minorHAnsi"/>
              </w:rPr>
              <w:t>”</w:t>
            </w:r>
          </w:p>
          <w:p w14:paraId="5101DCD8" w14:textId="67658E5B" w:rsidR="00226300" w:rsidRPr="00533565" w:rsidRDefault="00226300" w:rsidP="007D1163">
            <w:pPr>
              <w:shd w:val="clear" w:color="auto" w:fill="FFFFFF"/>
              <w:textAlignment w:val="baseline"/>
              <w:outlineLvl w:val="0"/>
              <w:rPr>
                <w:rFonts w:asciiTheme="minorHAnsi" w:hAnsiTheme="minorHAnsi" w:cstheme="minorHAnsi"/>
                <w:b w:val="0"/>
                <w:color w:val="auto"/>
                <w:sz w:val="20"/>
              </w:rPr>
            </w:pPr>
            <w:r w:rsidRPr="00533565">
              <w:rPr>
                <w:rFonts w:cstheme="minorHAnsi"/>
                <w:color w:val="auto"/>
              </w:rPr>
              <w:t>Grattan Institute</w:t>
            </w:r>
          </w:p>
          <w:p w14:paraId="3E131958" w14:textId="5AC4F87A" w:rsidR="00226300" w:rsidRPr="00533565" w:rsidRDefault="00226300" w:rsidP="007D1163">
            <w:pPr>
              <w:shd w:val="clear" w:color="auto" w:fill="FFFFFF"/>
              <w:textAlignment w:val="baseline"/>
              <w:outlineLvl w:val="0"/>
              <w:rPr>
                <w:rFonts w:asciiTheme="minorHAnsi" w:hAnsiTheme="minorHAnsi" w:cstheme="minorHAnsi"/>
                <w:b w:val="0"/>
                <w:color w:val="auto"/>
                <w:sz w:val="20"/>
              </w:rPr>
            </w:pPr>
            <w:r w:rsidRPr="00533565">
              <w:rPr>
                <w:rFonts w:cstheme="minorHAnsi"/>
                <w:color w:val="auto"/>
              </w:rPr>
              <w:t>September 2022</w:t>
            </w:r>
          </w:p>
          <w:p w14:paraId="72955D3E" w14:textId="314C23B0" w:rsidR="00226300" w:rsidRPr="00533565" w:rsidRDefault="00226300" w:rsidP="007D1163">
            <w:pPr>
              <w:shd w:val="clear" w:color="auto" w:fill="FFFFFF"/>
              <w:textAlignment w:val="baseline"/>
              <w:outlineLvl w:val="0"/>
              <w:rPr>
                <w:rFonts w:asciiTheme="minorHAnsi" w:hAnsiTheme="minorHAnsi" w:cstheme="minorHAnsi"/>
                <w:b w:val="0"/>
                <w:sz w:val="20"/>
              </w:rPr>
            </w:pPr>
          </w:p>
        </w:tc>
        <w:tc>
          <w:tcPr>
            <w:tcW w:w="6545" w:type="dxa"/>
            <w:shd w:val="clear" w:color="auto" w:fill="auto"/>
          </w:tcPr>
          <w:p w14:paraId="6726FD65" w14:textId="77777777" w:rsidR="00C233D3" w:rsidRPr="00533565" w:rsidRDefault="00C233D3" w:rsidP="00E21546">
            <w:pPr>
              <w:rPr>
                <w:rFonts w:asciiTheme="minorHAnsi" w:hAnsiTheme="minorHAnsi" w:cstheme="minorHAnsi"/>
                <w:b w:val="0"/>
                <w:color w:val="auto"/>
                <w:sz w:val="20"/>
              </w:rPr>
            </w:pPr>
            <w:r w:rsidRPr="00533565">
              <w:rPr>
                <w:rFonts w:cstheme="minorHAnsi"/>
                <w:color w:val="auto"/>
                <w:sz w:val="20"/>
              </w:rPr>
              <w:t xml:space="preserve">“The income and work tests that people need to pass to get leave should be changed to make leave available to a broader range of families. </w:t>
            </w:r>
          </w:p>
          <w:p w14:paraId="5DD3FEDB" w14:textId="77777777" w:rsidR="00C233D3" w:rsidRPr="00533565" w:rsidRDefault="00C233D3" w:rsidP="00E21546">
            <w:pPr>
              <w:rPr>
                <w:rFonts w:asciiTheme="minorHAnsi" w:hAnsiTheme="minorHAnsi" w:cstheme="minorHAnsi"/>
                <w:b w:val="0"/>
                <w:color w:val="auto"/>
                <w:sz w:val="20"/>
              </w:rPr>
            </w:pPr>
            <w:r w:rsidRPr="00533565">
              <w:rPr>
                <w:rFonts w:cstheme="minorHAnsi"/>
                <w:color w:val="auto"/>
                <w:sz w:val="20"/>
              </w:rPr>
              <w:t>The income test should be based on household income rather than the mother’s income. This would remove one of the inequities in the current design, where households with male breadwinners are favoured over households with female breadwinners. The income threshold would need to be increased accordingly, and could be set as to exclude a similar proportion o</w:t>
            </w:r>
            <w:r w:rsidR="006D791B" w:rsidRPr="00533565">
              <w:rPr>
                <w:rFonts w:cstheme="minorHAnsi"/>
                <w:color w:val="auto"/>
                <w:sz w:val="20"/>
              </w:rPr>
              <w:t>f very high-income households.”</w:t>
            </w:r>
          </w:p>
        </w:tc>
      </w:tr>
      <w:tr w:rsidR="00C233D3" w:rsidRPr="002C5930" w14:paraId="78916A07" w14:textId="77777777" w:rsidTr="00E47372">
        <w:trPr>
          <w:cnfStyle w:val="100000000000" w:firstRow="1" w:lastRow="0" w:firstColumn="0" w:lastColumn="0" w:oddVBand="0" w:evenVBand="0" w:oddHBand="0" w:evenHBand="0" w:firstRowFirstColumn="0" w:firstRowLastColumn="0" w:lastRowFirstColumn="0" w:lastRowLastColumn="0"/>
          <w:trHeight w:val="1013"/>
          <w:tblHeader/>
        </w:trPr>
        <w:tc>
          <w:tcPr>
            <w:tcW w:w="3125" w:type="dxa"/>
            <w:shd w:val="clear" w:color="auto" w:fill="auto"/>
          </w:tcPr>
          <w:p w14:paraId="0E9C1402" w14:textId="1D7A8792" w:rsidR="00226300" w:rsidRPr="000C0338" w:rsidRDefault="00E662E2" w:rsidP="007D1163">
            <w:pPr>
              <w:shd w:val="clear" w:color="auto" w:fill="FFFFFF"/>
              <w:textAlignment w:val="baseline"/>
              <w:outlineLvl w:val="0"/>
              <w:rPr>
                <w:rStyle w:val="Hyperlink"/>
                <w:rFonts w:asciiTheme="minorHAnsi" w:hAnsiTheme="minorHAnsi" w:cstheme="minorHAnsi"/>
                <w:b w:val="0"/>
                <w:sz w:val="20"/>
              </w:rPr>
            </w:pPr>
            <w:hyperlink r:id="rId35" w:history="1">
              <w:r w:rsidR="00226300" w:rsidRPr="00BF5216">
                <w:rPr>
                  <w:rStyle w:val="Hyperlink"/>
                  <w:rFonts w:cstheme="minorHAnsi"/>
                </w:rPr>
                <w:t>"Enhancing work-life balance: A better system of Paid Parental Leave"</w:t>
              </w:r>
            </w:hyperlink>
          </w:p>
          <w:p w14:paraId="45578F31" w14:textId="77777777" w:rsidR="00226300" w:rsidRPr="00533565" w:rsidRDefault="00226300" w:rsidP="007D1163">
            <w:pPr>
              <w:shd w:val="clear" w:color="auto" w:fill="FFFFFF"/>
              <w:textAlignment w:val="baseline"/>
              <w:outlineLvl w:val="0"/>
              <w:rPr>
                <w:rFonts w:asciiTheme="minorHAnsi" w:hAnsiTheme="minorHAnsi" w:cstheme="minorHAnsi"/>
                <w:b w:val="0"/>
                <w:color w:val="auto"/>
                <w:sz w:val="20"/>
              </w:rPr>
            </w:pPr>
            <w:r w:rsidRPr="00533565">
              <w:rPr>
                <w:rFonts w:cstheme="minorHAnsi"/>
                <w:color w:val="auto"/>
              </w:rPr>
              <w:t>KPMG and Business Council of Australia</w:t>
            </w:r>
          </w:p>
          <w:p w14:paraId="23ED1B6D" w14:textId="00AFB207" w:rsidR="00C233D3" w:rsidRPr="00533565" w:rsidRDefault="00226300" w:rsidP="007D1163">
            <w:pPr>
              <w:shd w:val="clear" w:color="auto" w:fill="FFFFFF"/>
              <w:textAlignment w:val="baseline"/>
              <w:outlineLvl w:val="0"/>
              <w:rPr>
                <w:rFonts w:asciiTheme="minorHAnsi" w:hAnsiTheme="minorHAnsi" w:cstheme="minorHAnsi"/>
                <w:b w:val="0"/>
                <w:color w:val="auto"/>
                <w:sz w:val="20"/>
              </w:rPr>
            </w:pPr>
            <w:r w:rsidRPr="00533565">
              <w:rPr>
                <w:rFonts w:cstheme="minorHAnsi"/>
                <w:color w:val="auto"/>
              </w:rPr>
              <w:t>April 2021</w:t>
            </w:r>
          </w:p>
          <w:p w14:paraId="7318FBB2" w14:textId="2E3D103A" w:rsidR="00226300" w:rsidRPr="00533565" w:rsidRDefault="00226300" w:rsidP="007D1163">
            <w:pPr>
              <w:shd w:val="clear" w:color="auto" w:fill="FFFFFF"/>
              <w:textAlignment w:val="baseline"/>
              <w:outlineLvl w:val="0"/>
              <w:rPr>
                <w:rFonts w:asciiTheme="minorHAnsi" w:hAnsiTheme="minorHAnsi" w:cstheme="minorHAnsi"/>
                <w:b w:val="0"/>
                <w:sz w:val="20"/>
              </w:rPr>
            </w:pPr>
          </w:p>
        </w:tc>
        <w:tc>
          <w:tcPr>
            <w:tcW w:w="6545" w:type="dxa"/>
            <w:shd w:val="clear" w:color="auto" w:fill="auto"/>
          </w:tcPr>
          <w:p w14:paraId="207CDBCB" w14:textId="77777777" w:rsidR="00C233D3" w:rsidRPr="00533565" w:rsidRDefault="00C233D3" w:rsidP="00E21546">
            <w:pPr>
              <w:rPr>
                <w:rFonts w:asciiTheme="minorHAnsi" w:hAnsiTheme="minorHAnsi" w:cstheme="minorHAnsi"/>
                <w:b w:val="0"/>
                <w:color w:val="auto"/>
                <w:sz w:val="20"/>
              </w:rPr>
            </w:pPr>
            <w:r w:rsidRPr="00533565">
              <w:rPr>
                <w:rFonts w:cstheme="minorHAnsi"/>
                <w:color w:val="auto"/>
                <w:sz w:val="20"/>
              </w:rPr>
              <w:t>“Preferably the scheme should not be means tested and should be used to promote all parents to move to a caring equality model even where one parent earns less than another”</w:t>
            </w:r>
          </w:p>
          <w:p w14:paraId="7108C599" w14:textId="77777777" w:rsidR="00C233D3" w:rsidRPr="00533565" w:rsidRDefault="00C233D3" w:rsidP="00E21546">
            <w:pPr>
              <w:rPr>
                <w:rFonts w:asciiTheme="minorHAnsi" w:hAnsiTheme="minorHAnsi" w:cstheme="minorHAnsi"/>
                <w:b w:val="0"/>
                <w:color w:val="auto"/>
                <w:sz w:val="20"/>
              </w:rPr>
            </w:pPr>
          </w:p>
        </w:tc>
      </w:tr>
      <w:tr w:rsidR="00C233D3" w:rsidRPr="002C5930" w14:paraId="12B9A917" w14:textId="77777777" w:rsidTr="00E47372">
        <w:trPr>
          <w:cnfStyle w:val="100000000000" w:firstRow="1" w:lastRow="0" w:firstColumn="0" w:lastColumn="0" w:oddVBand="0" w:evenVBand="0" w:oddHBand="0" w:evenHBand="0" w:firstRowFirstColumn="0" w:firstRowLastColumn="0" w:lastRowFirstColumn="0" w:lastRowLastColumn="0"/>
          <w:trHeight w:val="1449"/>
          <w:tblHeader/>
        </w:trPr>
        <w:tc>
          <w:tcPr>
            <w:tcW w:w="3125" w:type="dxa"/>
            <w:shd w:val="clear" w:color="auto" w:fill="auto"/>
          </w:tcPr>
          <w:p w14:paraId="17C6008A" w14:textId="55125E37" w:rsidR="00226300" w:rsidRPr="00533565" w:rsidRDefault="00226300" w:rsidP="00226300">
            <w:pPr>
              <w:shd w:val="clear" w:color="auto" w:fill="FFFFFF"/>
              <w:textAlignment w:val="baseline"/>
              <w:outlineLvl w:val="0"/>
              <w:rPr>
                <w:rFonts w:asciiTheme="minorHAnsi" w:hAnsiTheme="minorHAnsi" w:cstheme="minorHAnsi"/>
                <w:b w:val="0"/>
                <w:color w:val="015E8A" w:themeColor="accent2" w:themeTint="E6"/>
                <w:sz w:val="20"/>
              </w:rPr>
            </w:pPr>
            <w:r w:rsidRPr="00BF5216">
              <w:rPr>
                <w:rFonts w:cstheme="minorHAnsi"/>
                <w:color w:val="015E8A" w:themeColor="accent2" w:themeTint="E6"/>
              </w:rPr>
              <w:t>“</w:t>
            </w:r>
            <w:hyperlink r:id="rId36" w:history="1">
              <w:r w:rsidR="00C233D3" w:rsidRPr="00533565">
                <w:rPr>
                  <w:rStyle w:val="Hyperlink"/>
                  <w:rFonts w:asciiTheme="minorHAnsi" w:hAnsiTheme="minorHAnsi" w:cstheme="minorHAnsi"/>
                </w:rPr>
                <w:t>Men at Work: Australia’s Parenthood Trap</w:t>
              </w:r>
            </w:hyperlink>
            <w:r w:rsidRPr="00BF5216">
              <w:rPr>
                <w:rFonts w:cstheme="minorHAnsi"/>
                <w:color w:val="015E8A" w:themeColor="accent2" w:themeTint="E6"/>
              </w:rPr>
              <w:t>”</w:t>
            </w:r>
          </w:p>
          <w:p w14:paraId="037F4565" w14:textId="77777777" w:rsidR="00226300" w:rsidRPr="00533565" w:rsidRDefault="00226300" w:rsidP="00226300">
            <w:pPr>
              <w:shd w:val="clear" w:color="auto" w:fill="FFFFFF"/>
              <w:textAlignment w:val="baseline"/>
              <w:outlineLvl w:val="0"/>
              <w:rPr>
                <w:rFonts w:asciiTheme="minorHAnsi" w:hAnsiTheme="minorHAnsi" w:cstheme="minorHAnsi"/>
                <w:b w:val="0"/>
                <w:color w:val="015E8A" w:themeColor="accent2" w:themeTint="E6"/>
                <w:sz w:val="20"/>
              </w:rPr>
            </w:pPr>
            <w:r w:rsidRPr="00BF5216">
              <w:rPr>
                <w:rFonts w:cstheme="minorHAnsi"/>
                <w:color w:val="015E8A" w:themeColor="accent2" w:themeTint="E6"/>
              </w:rPr>
              <w:t>Quarterly Essay, Annabel Crabb</w:t>
            </w:r>
          </w:p>
          <w:p w14:paraId="7D9D7AA9" w14:textId="4E795907" w:rsidR="00C233D3" w:rsidRPr="00533565" w:rsidRDefault="00226300" w:rsidP="00226300">
            <w:pPr>
              <w:shd w:val="clear" w:color="auto" w:fill="FFFFFF"/>
              <w:textAlignment w:val="baseline"/>
              <w:outlineLvl w:val="0"/>
              <w:rPr>
                <w:rFonts w:asciiTheme="minorHAnsi" w:hAnsiTheme="minorHAnsi" w:cstheme="minorHAnsi"/>
                <w:b w:val="0"/>
                <w:sz w:val="20"/>
              </w:rPr>
            </w:pPr>
            <w:r w:rsidRPr="00BF5216">
              <w:rPr>
                <w:rFonts w:cstheme="minorHAnsi"/>
                <w:color w:val="015E8A" w:themeColor="accent2" w:themeTint="E6"/>
              </w:rPr>
              <w:t>September 2019</w:t>
            </w:r>
          </w:p>
        </w:tc>
        <w:tc>
          <w:tcPr>
            <w:tcW w:w="6545" w:type="dxa"/>
            <w:shd w:val="clear" w:color="auto" w:fill="auto"/>
          </w:tcPr>
          <w:p w14:paraId="1D77A9CC" w14:textId="7F9AA164" w:rsidR="00C233D3" w:rsidRPr="00533565" w:rsidRDefault="00C233D3" w:rsidP="00FE10B9">
            <w:pPr>
              <w:rPr>
                <w:rFonts w:asciiTheme="minorHAnsi" w:hAnsiTheme="minorHAnsi" w:cstheme="minorHAnsi"/>
                <w:b w:val="0"/>
                <w:color w:val="auto"/>
                <w:sz w:val="20"/>
              </w:rPr>
            </w:pPr>
            <w:r w:rsidRPr="00533565">
              <w:rPr>
                <w:rFonts w:cstheme="minorHAnsi"/>
                <w:color w:val="auto"/>
                <w:sz w:val="20"/>
              </w:rPr>
              <w:t>“</w:t>
            </w:r>
            <w:r w:rsidR="00FE10B9" w:rsidRPr="00320E90">
              <w:rPr>
                <w:rFonts w:asciiTheme="minorHAnsi" w:hAnsiTheme="minorHAnsi" w:cstheme="minorHAnsi"/>
                <w:b w:val="0"/>
                <w:color w:val="auto"/>
                <w:sz w:val="20"/>
              </w:rPr>
              <w:t>[T]</w:t>
            </w:r>
            <w:r w:rsidRPr="00533565">
              <w:rPr>
                <w:rFonts w:cstheme="minorHAnsi"/>
                <w:color w:val="auto"/>
                <w:sz w:val="20"/>
              </w:rPr>
              <w:t>he birth mother is still the gatekeeper</w:t>
            </w:r>
            <w:r w:rsidR="00FE10B9" w:rsidRPr="00320E90">
              <w:rPr>
                <w:rFonts w:asciiTheme="minorHAnsi" w:hAnsiTheme="minorHAnsi" w:cstheme="minorHAnsi"/>
                <w:b w:val="0"/>
                <w:color w:val="auto"/>
                <w:sz w:val="20"/>
              </w:rPr>
              <w:t>..</w:t>
            </w:r>
            <w:r w:rsidRPr="00533565">
              <w:rPr>
                <w:rFonts w:cstheme="minorHAnsi"/>
                <w:color w:val="auto"/>
                <w:sz w:val="20"/>
              </w:rPr>
              <w:t>.</w:t>
            </w:r>
            <w:r w:rsidR="00FE10B9" w:rsidRPr="00320E90">
              <w:rPr>
                <w:rFonts w:asciiTheme="minorHAnsi" w:hAnsiTheme="minorHAnsi" w:cstheme="minorHAnsi"/>
                <w:b w:val="0"/>
                <w:color w:val="auto"/>
                <w:sz w:val="20"/>
              </w:rPr>
              <w:t xml:space="preserve"> w</w:t>
            </w:r>
            <w:r w:rsidRPr="00533565">
              <w:rPr>
                <w:rFonts w:cstheme="minorHAnsi"/>
                <w:color w:val="auto"/>
                <w:sz w:val="20"/>
              </w:rPr>
              <w:t>hich creates some anomalies: if there’s a family where a woman earns $155,000 a year and her husband earns $40,000, and they decide that the father will be the primary carer, they’ll be ineligible for paid parental leave because the woman earns too much to apply, and thus can’t transfer the leave to her husband. But in a family where the gender positions are reversed, it’s not a problem; the birth mother earns less than the cut-off and is easily eligible,” </w:t>
            </w:r>
          </w:p>
        </w:tc>
      </w:tr>
      <w:tr w:rsidR="00C233D3" w:rsidRPr="002C5930" w14:paraId="46BCF9A6" w14:textId="77777777" w:rsidTr="00E47372">
        <w:trPr>
          <w:cnfStyle w:val="100000000000" w:firstRow="1" w:lastRow="0" w:firstColumn="0" w:lastColumn="0" w:oddVBand="0" w:evenVBand="0" w:oddHBand="0" w:evenHBand="0" w:firstRowFirstColumn="0" w:firstRowLastColumn="0" w:lastRowFirstColumn="0" w:lastRowLastColumn="0"/>
          <w:trHeight w:val="2525"/>
          <w:tblHeader/>
        </w:trPr>
        <w:tc>
          <w:tcPr>
            <w:tcW w:w="3125" w:type="dxa"/>
            <w:shd w:val="clear" w:color="auto" w:fill="auto"/>
          </w:tcPr>
          <w:p w14:paraId="4C17A9F0" w14:textId="32BACF1B" w:rsidR="00226300" w:rsidRPr="00533565" w:rsidRDefault="00E662E2" w:rsidP="007D1163">
            <w:pPr>
              <w:pStyle w:val="Heading1"/>
              <w:spacing w:before="0" w:after="240"/>
              <w:textAlignment w:val="baseline"/>
              <w:outlineLvl w:val="0"/>
              <w:rPr>
                <w:rStyle w:val="Hyperlink"/>
                <w:rFonts w:asciiTheme="minorHAnsi" w:hAnsiTheme="minorHAnsi" w:cstheme="minorHAnsi"/>
                <w:sz w:val="20"/>
                <w:szCs w:val="20"/>
              </w:rPr>
            </w:pPr>
            <w:hyperlink r:id="rId37" w:history="1">
              <w:r w:rsidR="00226300" w:rsidRPr="00533565">
                <w:rPr>
                  <w:rStyle w:val="Hyperlink"/>
                  <w:rFonts w:asciiTheme="minorHAnsi" w:hAnsiTheme="minorHAnsi" w:cstheme="minorHAnsi"/>
                  <w:sz w:val="20"/>
                  <w:szCs w:val="20"/>
                </w:rPr>
                <w:t>"The 'infuriating' rule that penalises breadwinner mums and stay-at-home dads"</w:t>
              </w:r>
            </w:hyperlink>
          </w:p>
          <w:p w14:paraId="51E9DCCB" w14:textId="7B7CEA83" w:rsidR="00226300" w:rsidRPr="00533565" w:rsidRDefault="00226300" w:rsidP="007D1163">
            <w:pPr>
              <w:pStyle w:val="Heading1"/>
              <w:spacing w:before="0" w:after="240"/>
              <w:textAlignment w:val="baseline"/>
              <w:outlineLvl w:val="0"/>
              <w:rPr>
                <w:rStyle w:val="Hyperlink"/>
                <w:rFonts w:asciiTheme="minorHAnsi" w:hAnsiTheme="minorHAnsi" w:cstheme="minorHAnsi"/>
                <w:color w:val="auto"/>
                <w:sz w:val="20"/>
                <w:szCs w:val="20"/>
                <w:u w:val="none"/>
              </w:rPr>
            </w:pPr>
            <w:r w:rsidRPr="00533565">
              <w:rPr>
                <w:rStyle w:val="Hyperlink"/>
                <w:rFonts w:asciiTheme="minorHAnsi" w:hAnsiTheme="minorHAnsi" w:cstheme="minorHAnsi"/>
                <w:color w:val="auto"/>
                <w:sz w:val="20"/>
                <w:szCs w:val="20"/>
                <w:u w:val="none"/>
              </w:rPr>
              <w:t>Caitlin Fitzsimmons, Sydney Morning Herald</w:t>
            </w:r>
          </w:p>
          <w:p w14:paraId="32F5F4D6" w14:textId="43A814E7" w:rsidR="00C233D3" w:rsidRPr="00533565" w:rsidRDefault="00C233D3" w:rsidP="00533565">
            <w:pPr>
              <w:pStyle w:val="Heading1"/>
              <w:spacing w:after="240"/>
              <w:textAlignment w:val="baseline"/>
              <w:outlineLvl w:val="0"/>
              <w:rPr>
                <w:rFonts w:asciiTheme="minorHAnsi" w:hAnsiTheme="minorHAnsi" w:cstheme="minorHAnsi"/>
                <w:sz w:val="20"/>
              </w:rPr>
            </w:pPr>
            <w:r w:rsidRPr="00533565">
              <w:rPr>
                <w:rStyle w:val="Hyperlink"/>
                <w:rFonts w:asciiTheme="minorHAnsi" w:hAnsiTheme="minorHAnsi" w:cstheme="minorHAnsi"/>
                <w:b/>
                <w:color w:val="auto"/>
                <w:sz w:val="20"/>
                <w:szCs w:val="20"/>
                <w:u w:val="none"/>
              </w:rPr>
              <w:t xml:space="preserve"> </w:t>
            </w:r>
            <w:r w:rsidR="00226300" w:rsidRPr="00533565">
              <w:rPr>
                <w:rStyle w:val="Hyperlink"/>
                <w:rFonts w:asciiTheme="minorHAnsi" w:hAnsiTheme="minorHAnsi" w:cstheme="minorHAnsi"/>
                <w:b/>
                <w:color w:val="auto"/>
                <w:sz w:val="20"/>
                <w:szCs w:val="20"/>
                <w:u w:val="none"/>
              </w:rPr>
              <w:t>26 January 2020</w:t>
            </w:r>
          </w:p>
        </w:tc>
        <w:tc>
          <w:tcPr>
            <w:tcW w:w="6545" w:type="dxa"/>
            <w:shd w:val="clear" w:color="auto" w:fill="auto"/>
          </w:tcPr>
          <w:p w14:paraId="20BE7C8D" w14:textId="77777777" w:rsidR="00C233D3" w:rsidRPr="00533565" w:rsidRDefault="00C233D3" w:rsidP="00E21546">
            <w:pPr>
              <w:rPr>
                <w:rFonts w:asciiTheme="minorHAnsi" w:hAnsiTheme="minorHAnsi" w:cstheme="minorHAnsi"/>
                <w:b w:val="0"/>
                <w:color w:val="auto"/>
                <w:sz w:val="20"/>
              </w:rPr>
            </w:pPr>
            <w:r w:rsidRPr="00533565">
              <w:rPr>
                <w:rFonts w:cstheme="minorHAnsi"/>
                <w:color w:val="auto"/>
                <w:sz w:val="20"/>
              </w:rPr>
              <w:t>The rule is an “unintended consequence” because when the scheme was designed 10 years ago the notion of stay-at-home fathers were “an afterthought”. – Parents at Work chief executive Emma Walsh</w:t>
            </w:r>
            <w:r w:rsidR="009C0A17" w:rsidRPr="00533565">
              <w:rPr>
                <w:rFonts w:cstheme="minorHAnsi"/>
                <w:color w:val="auto"/>
                <w:sz w:val="20"/>
              </w:rPr>
              <w:t xml:space="preserve">. </w:t>
            </w:r>
            <w:r w:rsidRPr="00533565">
              <w:rPr>
                <w:rFonts w:cstheme="minorHAnsi"/>
                <w:color w:val="auto"/>
                <w:sz w:val="20"/>
              </w:rPr>
              <w:t>New mother Anastasia Smietanka was “infuriated” by the gender inequality. As a barrister in Melbourne she earns over the $150,000 threshold, while her partner Nick Lovelock, 33, earns half her salary as a management consultant. If the roles were reversed, Ms Smietanka would qualify for the payment.</w:t>
            </w:r>
            <w:r w:rsidR="009C0A17" w:rsidRPr="00533565">
              <w:rPr>
                <w:rFonts w:cstheme="minorHAnsi"/>
                <w:color w:val="auto"/>
                <w:sz w:val="20"/>
              </w:rPr>
              <w:t xml:space="preserve"> </w:t>
            </w:r>
            <w:r w:rsidRPr="00533565">
              <w:rPr>
                <w:rFonts w:cstheme="minorHAnsi"/>
                <w:color w:val="auto"/>
                <w:sz w:val="20"/>
              </w:rPr>
              <w:t>“I was quite outraged that I was being penalised as someone that chose to go back to work and the government just assumed or expected that families would have a father that goes back to work and the mother wouldn't,” Ms Smietanka said. “I like to work more, I wanted to go back after six weeks and Nick wanted to stay at home.”</w:t>
            </w:r>
          </w:p>
        </w:tc>
      </w:tr>
      <w:tr w:rsidR="00C233D3" w:rsidRPr="002C5930" w14:paraId="2936CA9F" w14:textId="77777777" w:rsidTr="00E47372">
        <w:trPr>
          <w:cnfStyle w:val="100000000000" w:firstRow="1" w:lastRow="0" w:firstColumn="0" w:lastColumn="0" w:oddVBand="0" w:evenVBand="0" w:oddHBand="0" w:evenHBand="0" w:firstRowFirstColumn="0" w:firstRowLastColumn="0" w:lastRowFirstColumn="0" w:lastRowLastColumn="0"/>
          <w:trHeight w:val="1649"/>
          <w:tblHeader/>
        </w:trPr>
        <w:tc>
          <w:tcPr>
            <w:tcW w:w="3125" w:type="dxa"/>
            <w:shd w:val="clear" w:color="auto" w:fill="auto"/>
          </w:tcPr>
          <w:p w14:paraId="6F9B2D3D" w14:textId="7FA42DB4" w:rsidR="00226300" w:rsidRPr="00533565" w:rsidRDefault="00E662E2" w:rsidP="008C67E4">
            <w:pPr>
              <w:pStyle w:val="Heading1"/>
              <w:spacing w:before="0" w:after="240"/>
              <w:textAlignment w:val="baseline"/>
              <w:outlineLvl w:val="0"/>
              <w:rPr>
                <w:rStyle w:val="Hyperlink"/>
                <w:rFonts w:asciiTheme="minorHAnsi" w:hAnsiTheme="minorHAnsi" w:cstheme="minorHAnsi"/>
                <w:sz w:val="20"/>
                <w:szCs w:val="20"/>
              </w:rPr>
            </w:pPr>
            <w:hyperlink r:id="rId38" w:history="1">
              <w:r w:rsidR="00226300" w:rsidRPr="00533565">
                <w:rPr>
                  <w:rStyle w:val="Hyperlink"/>
                  <w:rFonts w:asciiTheme="minorHAnsi" w:hAnsiTheme="minorHAnsi" w:cstheme="minorHAnsi"/>
                  <w:sz w:val="20"/>
                  <w:szCs w:val="20"/>
                </w:rPr>
                <w:t>"'It's bizarre': Calls for 'discriminatory' law which penalises female earners and stay-at-home dads to be re-examined"</w:t>
              </w:r>
            </w:hyperlink>
          </w:p>
          <w:p w14:paraId="6A5D542B" w14:textId="71C8CEB2" w:rsidR="00226300" w:rsidRPr="00533565" w:rsidRDefault="00226300" w:rsidP="008C67E4">
            <w:pPr>
              <w:pStyle w:val="Heading1"/>
              <w:spacing w:before="0" w:after="240"/>
              <w:textAlignment w:val="baseline"/>
              <w:outlineLvl w:val="0"/>
              <w:rPr>
                <w:rStyle w:val="Hyperlink"/>
                <w:rFonts w:asciiTheme="minorHAnsi" w:hAnsiTheme="minorHAnsi" w:cstheme="minorHAnsi"/>
                <w:color w:val="auto"/>
                <w:sz w:val="20"/>
                <w:szCs w:val="20"/>
                <w:u w:val="none"/>
              </w:rPr>
            </w:pPr>
            <w:r w:rsidRPr="00533565">
              <w:rPr>
                <w:rStyle w:val="Hyperlink"/>
                <w:rFonts w:asciiTheme="minorHAnsi" w:hAnsiTheme="minorHAnsi" w:cstheme="minorHAnsi"/>
                <w:color w:val="auto"/>
                <w:sz w:val="20"/>
                <w:szCs w:val="20"/>
                <w:u w:val="none"/>
              </w:rPr>
              <w:t>9 News</w:t>
            </w:r>
          </w:p>
          <w:p w14:paraId="5AC239A2" w14:textId="587A463B" w:rsidR="00C233D3" w:rsidRPr="00533565" w:rsidRDefault="00226300" w:rsidP="00533565">
            <w:pPr>
              <w:pStyle w:val="BodyText"/>
              <w:rPr>
                <w:rFonts w:asciiTheme="minorHAnsi" w:hAnsiTheme="minorHAnsi" w:cstheme="minorHAnsi"/>
                <w:color w:val="015F8B" w:themeColor="hyperlink"/>
                <w:sz w:val="20"/>
                <w:u w:val="single"/>
              </w:rPr>
            </w:pPr>
            <w:r w:rsidRPr="00533565">
              <w:rPr>
                <w:rStyle w:val="Hyperlink"/>
                <w:rFonts w:asciiTheme="minorHAnsi" w:hAnsiTheme="minorHAnsi" w:cstheme="minorHAnsi"/>
                <w:b w:val="0"/>
                <w:color w:val="auto"/>
                <w:sz w:val="20"/>
                <w:u w:val="none"/>
              </w:rPr>
              <w:t>2 December 2021</w:t>
            </w:r>
          </w:p>
        </w:tc>
        <w:tc>
          <w:tcPr>
            <w:tcW w:w="6545" w:type="dxa"/>
            <w:shd w:val="clear" w:color="auto" w:fill="auto"/>
          </w:tcPr>
          <w:p w14:paraId="6829DE01" w14:textId="77777777" w:rsidR="00C233D3" w:rsidRPr="00533565" w:rsidRDefault="00C233D3" w:rsidP="00E21546">
            <w:pPr>
              <w:rPr>
                <w:rFonts w:asciiTheme="minorHAnsi" w:hAnsiTheme="minorHAnsi" w:cstheme="minorHAnsi"/>
                <w:b w:val="0"/>
                <w:color w:val="auto"/>
                <w:sz w:val="20"/>
              </w:rPr>
            </w:pPr>
            <w:r w:rsidRPr="00533565">
              <w:rPr>
                <w:rFonts w:cstheme="minorHAnsi"/>
                <w:color w:val="auto"/>
                <w:sz w:val="20"/>
              </w:rPr>
              <w:t>"This is clearly discrimination in the sense of somebody is being treated less favourably than someone of a different sex because of their sex," – Sydney University Associate Professor Belinda Smith</w:t>
            </w:r>
            <w:r w:rsidR="009C0A17" w:rsidRPr="00533565">
              <w:rPr>
                <w:rFonts w:cstheme="minorHAnsi"/>
                <w:color w:val="auto"/>
                <w:sz w:val="20"/>
              </w:rPr>
              <w:t xml:space="preserve">. </w:t>
            </w:r>
            <w:r w:rsidRPr="00533565">
              <w:rPr>
                <w:rFonts w:cstheme="minorHAnsi"/>
                <w:color w:val="auto"/>
                <w:sz w:val="20"/>
              </w:rPr>
              <w:t>"I am a woman in STEM, a physicist, fortunate to be well paid. My husband is self-employed on very low income. He was not able to get any support to be a stay-home dad, while a couple in the same situation with genders reversed would have access without question,"  - Melbourne medical physicist Leah Biffin</w:t>
            </w:r>
            <w:r w:rsidR="009C0A17" w:rsidRPr="00533565">
              <w:rPr>
                <w:rFonts w:cstheme="minorHAnsi"/>
                <w:color w:val="auto"/>
                <w:sz w:val="20"/>
              </w:rPr>
              <w:t>.</w:t>
            </w:r>
          </w:p>
        </w:tc>
      </w:tr>
      <w:tr w:rsidR="00C233D3" w:rsidRPr="002C5930" w14:paraId="18A9C87C" w14:textId="77777777" w:rsidTr="00E47372">
        <w:trPr>
          <w:cnfStyle w:val="100000000000" w:firstRow="1" w:lastRow="0" w:firstColumn="0" w:lastColumn="0" w:oddVBand="0" w:evenVBand="0" w:oddHBand="0" w:evenHBand="0" w:firstRowFirstColumn="0" w:firstRowLastColumn="0" w:lastRowFirstColumn="0" w:lastRowLastColumn="0"/>
          <w:trHeight w:val="1649"/>
          <w:tblHeader/>
        </w:trPr>
        <w:tc>
          <w:tcPr>
            <w:tcW w:w="3125" w:type="dxa"/>
            <w:shd w:val="clear" w:color="auto" w:fill="auto"/>
          </w:tcPr>
          <w:p w14:paraId="3607EBB6" w14:textId="51E47A4D" w:rsidR="00C233D3" w:rsidRPr="00533565" w:rsidRDefault="00E662E2" w:rsidP="007D1163">
            <w:pPr>
              <w:pStyle w:val="Heading1"/>
              <w:spacing w:before="0" w:after="240"/>
              <w:textAlignment w:val="baseline"/>
              <w:outlineLvl w:val="0"/>
              <w:rPr>
                <w:rStyle w:val="Hyperlink"/>
                <w:rFonts w:asciiTheme="minorHAnsi" w:hAnsiTheme="minorHAnsi" w:cstheme="minorHAnsi"/>
                <w:sz w:val="20"/>
                <w:szCs w:val="20"/>
              </w:rPr>
            </w:pPr>
            <w:hyperlink r:id="rId39" w:history="1">
              <w:r w:rsidR="00226300" w:rsidRPr="00533565">
                <w:rPr>
                  <w:rStyle w:val="Hyperlink"/>
                  <w:rFonts w:asciiTheme="minorHAnsi" w:hAnsiTheme="minorHAnsi" w:cstheme="minorHAnsi"/>
                  <w:sz w:val="20"/>
                  <w:szCs w:val="20"/>
                </w:rPr>
                <w:t>"Rudd Government's parental pay scheme 'unfair to high-income earners'"</w:t>
              </w:r>
            </w:hyperlink>
          </w:p>
          <w:p w14:paraId="62A22D2A" w14:textId="77DC978F" w:rsidR="003967D9" w:rsidRPr="00533565" w:rsidRDefault="003967D9" w:rsidP="00533565">
            <w:pPr>
              <w:pStyle w:val="BodyText"/>
              <w:rPr>
                <w:rStyle w:val="Hyperlink"/>
                <w:rFonts w:asciiTheme="minorHAnsi" w:hAnsiTheme="minorHAnsi" w:cstheme="minorHAnsi"/>
                <w:color w:val="auto"/>
                <w:sz w:val="20"/>
                <w:u w:val="none"/>
              </w:rPr>
            </w:pPr>
            <w:r w:rsidRPr="00533565">
              <w:rPr>
                <w:rStyle w:val="Hyperlink"/>
                <w:rFonts w:asciiTheme="minorHAnsi" w:hAnsiTheme="minorHAnsi" w:cstheme="minorHAnsi"/>
                <w:b w:val="0"/>
                <w:color w:val="auto"/>
                <w:sz w:val="20"/>
                <w:u w:val="none"/>
              </w:rPr>
              <w:t>News.com.au</w:t>
            </w:r>
          </w:p>
          <w:p w14:paraId="64AF4AB9" w14:textId="70089189" w:rsidR="003967D9" w:rsidRPr="00533565" w:rsidRDefault="003967D9" w:rsidP="00533565">
            <w:pPr>
              <w:pStyle w:val="BodyText"/>
              <w:rPr>
                <w:rStyle w:val="Hyperlink"/>
                <w:rFonts w:asciiTheme="minorHAnsi" w:hAnsiTheme="minorHAnsi" w:cstheme="minorHAnsi"/>
                <w:b w:val="0"/>
                <w:color w:val="auto"/>
                <w:sz w:val="20"/>
                <w:u w:val="none"/>
              </w:rPr>
            </w:pPr>
            <w:r w:rsidRPr="00533565">
              <w:rPr>
                <w:rStyle w:val="Hyperlink"/>
                <w:rFonts w:asciiTheme="minorHAnsi" w:hAnsiTheme="minorHAnsi" w:cstheme="minorHAnsi"/>
                <w:b w:val="0"/>
                <w:color w:val="auto"/>
                <w:sz w:val="20"/>
                <w:u w:val="none"/>
              </w:rPr>
              <w:t>21 July 2013</w:t>
            </w:r>
          </w:p>
          <w:p w14:paraId="68EA7690" w14:textId="77777777" w:rsidR="00C233D3" w:rsidRPr="00533565" w:rsidRDefault="00C233D3" w:rsidP="007D1163">
            <w:pPr>
              <w:pStyle w:val="Heading1"/>
              <w:shd w:val="clear" w:color="auto" w:fill="FFFFFF"/>
              <w:spacing w:before="0" w:after="0"/>
              <w:textAlignment w:val="baseline"/>
              <w:outlineLvl w:val="0"/>
              <w:rPr>
                <w:rFonts w:asciiTheme="minorHAnsi" w:hAnsiTheme="minorHAnsi" w:cstheme="minorHAnsi"/>
                <w:bCs/>
                <w:sz w:val="20"/>
                <w:szCs w:val="20"/>
              </w:rPr>
            </w:pPr>
          </w:p>
        </w:tc>
        <w:tc>
          <w:tcPr>
            <w:tcW w:w="6545" w:type="dxa"/>
            <w:shd w:val="clear" w:color="auto" w:fill="auto"/>
          </w:tcPr>
          <w:p w14:paraId="05D35D2A" w14:textId="77777777" w:rsidR="00C233D3" w:rsidRPr="00533565" w:rsidRDefault="00C233D3" w:rsidP="00E21546">
            <w:pPr>
              <w:rPr>
                <w:rFonts w:asciiTheme="minorHAnsi" w:hAnsiTheme="minorHAnsi" w:cstheme="minorHAnsi"/>
                <w:b w:val="0"/>
                <w:color w:val="auto"/>
                <w:sz w:val="20"/>
              </w:rPr>
            </w:pPr>
            <w:r w:rsidRPr="00533565">
              <w:rPr>
                <w:rFonts w:cstheme="minorHAnsi"/>
                <w:color w:val="auto"/>
                <w:sz w:val="20"/>
              </w:rPr>
              <w:t>"... pregnant women may attempt to manipulate their own income to meet the income test…While this may seem fanciful, we are aware of one instance where a pregnant lawyer negotiated with her employer to defer the payment of a bonus into the following tax year so that she would fall wit</w:t>
            </w:r>
            <w:r w:rsidR="006D791B" w:rsidRPr="00533565">
              <w:rPr>
                <w:rFonts w:cstheme="minorHAnsi"/>
                <w:color w:val="auto"/>
                <w:sz w:val="20"/>
              </w:rPr>
              <w:t>hin the income test.'' - Women L</w:t>
            </w:r>
            <w:r w:rsidRPr="00533565">
              <w:rPr>
                <w:rFonts w:cstheme="minorHAnsi"/>
                <w:color w:val="auto"/>
                <w:sz w:val="20"/>
              </w:rPr>
              <w:t>awyers' Association of NSW</w:t>
            </w:r>
            <w:r w:rsidR="006D791B" w:rsidRPr="00533565">
              <w:rPr>
                <w:rFonts w:cstheme="minorHAnsi"/>
                <w:color w:val="auto"/>
                <w:sz w:val="20"/>
              </w:rPr>
              <w:t xml:space="preserve">.  </w:t>
            </w:r>
            <w:r w:rsidRPr="00533565">
              <w:rPr>
                <w:rFonts w:cstheme="minorHAnsi"/>
                <w:color w:val="auto"/>
                <w:sz w:val="20"/>
              </w:rPr>
              <w:t>"If you're a woman earning $160,000 and you are a sole mother or the main breadwinner you don't get any payment, but a woman earning $40,000 whose partner earns $160,000 would be eligible - it seems a bit rich.'' – Sue Price, PwC</w:t>
            </w:r>
            <w:r w:rsidR="009C0A17" w:rsidRPr="00533565">
              <w:rPr>
                <w:rFonts w:cstheme="minorHAnsi"/>
                <w:color w:val="auto"/>
                <w:sz w:val="20"/>
              </w:rPr>
              <w:t>.</w:t>
            </w:r>
            <w:r w:rsidRPr="00533565">
              <w:rPr>
                <w:rFonts w:cstheme="minorHAnsi"/>
                <w:color w:val="auto"/>
                <w:sz w:val="20"/>
              </w:rPr>
              <w:t xml:space="preserve"> </w:t>
            </w:r>
          </w:p>
        </w:tc>
      </w:tr>
      <w:tr w:rsidR="00C233D3" w:rsidRPr="002C5930" w14:paraId="4A156CDF" w14:textId="77777777" w:rsidTr="00E47372">
        <w:tblPrEx>
          <w:shd w:val="clear" w:color="auto" w:fill="FFFFFF" w:themeFill="background1"/>
        </w:tblPrEx>
        <w:trPr>
          <w:cnfStyle w:val="100000000000" w:firstRow="1" w:lastRow="0" w:firstColumn="0" w:lastColumn="0" w:oddVBand="0" w:evenVBand="0" w:oddHBand="0" w:evenHBand="0" w:firstRowFirstColumn="0" w:firstRowLastColumn="0" w:lastRowFirstColumn="0" w:lastRowLastColumn="0"/>
          <w:trHeight w:val="2250"/>
          <w:tblHeader/>
        </w:trPr>
        <w:tc>
          <w:tcPr>
            <w:tcW w:w="3125" w:type="dxa"/>
            <w:shd w:val="clear" w:color="auto" w:fill="auto"/>
          </w:tcPr>
          <w:p w14:paraId="017BB518" w14:textId="77777777" w:rsidR="00C233D3" w:rsidRPr="00533565" w:rsidRDefault="003967D9" w:rsidP="007D1163">
            <w:pPr>
              <w:pStyle w:val="Heading1"/>
              <w:spacing w:before="0" w:after="240"/>
              <w:textAlignment w:val="baseline"/>
              <w:outlineLvl w:val="0"/>
              <w:rPr>
                <w:rStyle w:val="Hyperlink"/>
                <w:rFonts w:asciiTheme="minorHAnsi" w:hAnsiTheme="minorHAnsi" w:cstheme="minorHAnsi"/>
                <w:sz w:val="20"/>
                <w:szCs w:val="20"/>
              </w:rPr>
            </w:pPr>
            <w:r w:rsidRPr="00533565">
              <w:rPr>
                <w:rFonts w:asciiTheme="minorHAnsi" w:hAnsiTheme="minorHAnsi" w:cstheme="minorHAnsi"/>
                <w:sz w:val="20"/>
                <w:szCs w:val="20"/>
              </w:rPr>
              <w:t>“</w:t>
            </w:r>
            <w:hyperlink r:id="rId40" w:history="1">
              <w:r w:rsidR="00C233D3" w:rsidRPr="00533565">
                <w:rPr>
                  <w:rStyle w:val="Hyperlink"/>
                  <w:rFonts w:asciiTheme="minorHAnsi" w:hAnsiTheme="minorHAnsi" w:cstheme="minorHAnsi"/>
                  <w:sz w:val="20"/>
                  <w:szCs w:val="20"/>
                </w:rPr>
                <w:t>'Like a kick in the teeth': Growing calls to change 'ridiculous' parental leave rule</w:t>
              </w:r>
            </w:hyperlink>
            <w:r w:rsidRPr="00533565">
              <w:rPr>
                <w:rStyle w:val="Hyperlink"/>
                <w:rFonts w:asciiTheme="minorHAnsi" w:hAnsiTheme="minorHAnsi" w:cstheme="minorHAnsi"/>
                <w:sz w:val="20"/>
                <w:szCs w:val="20"/>
              </w:rPr>
              <w:t>”</w:t>
            </w:r>
          </w:p>
          <w:p w14:paraId="0C56E2CA" w14:textId="77777777" w:rsidR="003967D9" w:rsidRPr="00533565" w:rsidRDefault="003967D9" w:rsidP="00533565">
            <w:pPr>
              <w:pStyle w:val="BodyText"/>
              <w:rPr>
                <w:rStyle w:val="Hyperlink"/>
                <w:rFonts w:asciiTheme="minorHAnsi" w:hAnsiTheme="minorHAnsi" w:cstheme="minorHAnsi"/>
                <w:color w:val="auto"/>
                <w:sz w:val="20"/>
                <w:u w:val="none"/>
              </w:rPr>
            </w:pPr>
            <w:r w:rsidRPr="00533565">
              <w:rPr>
                <w:rStyle w:val="Hyperlink"/>
                <w:rFonts w:asciiTheme="minorHAnsi" w:hAnsiTheme="minorHAnsi" w:cstheme="minorHAnsi"/>
                <w:b w:val="0"/>
                <w:color w:val="auto"/>
                <w:sz w:val="20"/>
                <w:u w:val="none"/>
              </w:rPr>
              <w:t>9 News</w:t>
            </w:r>
          </w:p>
          <w:p w14:paraId="447D07AD" w14:textId="65903740" w:rsidR="003967D9" w:rsidRPr="00533565" w:rsidRDefault="003967D9" w:rsidP="00533565">
            <w:pPr>
              <w:pStyle w:val="BodyText"/>
              <w:rPr>
                <w:rFonts w:asciiTheme="minorHAnsi" w:hAnsiTheme="minorHAnsi" w:cstheme="minorHAnsi"/>
                <w:b w:val="0"/>
                <w:sz w:val="20"/>
              </w:rPr>
            </w:pPr>
            <w:r w:rsidRPr="00533565">
              <w:rPr>
                <w:rStyle w:val="Hyperlink"/>
                <w:rFonts w:asciiTheme="minorHAnsi" w:hAnsiTheme="minorHAnsi" w:cstheme="minorHAnsi"/>
                <w:b w:val="0"/>
                <w:color w:val="auto"/>
                <w:sz w:val="20"/>
                <w:u w:val="none"/>
              </w:rPr>
              <w:t>12 May 2021</w:t>
            </w:r>
          </w:p>
        </w:tc>
        <w:tc>
          <w:tcPr>
            <w:tcW w:w="6545" w:type="dxa"/>
            <w:shd w:val="clear" w:color="auto" w:fill="auto"/>
          </w:tcPr>
          <w:p w14:paraId="0B9C4E65" w14:textId="77777777" w:rsidR="00C233D3" w:rsidRPr="00533565" w:rsidRDefault="00C233D3" w:rsidP="00E21546">
            <w:pPr>
              <w:rPr>
                <w:rFonts w:asciiTheme="minorHAnsi" w:hAnsiTheme="minorHAnsi" w:cstheme="minorHAnsi"/>
                <w:b w:val="0"/>
                <w:color w:val="auto"/>
                <w:sz w:val="20"/>
              </w:rPr>
            </w:pPr>
            <w:r w:rsidRPr="00533565">
              <w:rPr>
                <w:rFonts w:cstheme="minorHAnsi"/>
                <w:color w:val="auto"/>
                <w:sz w:val="20"/>
              </w:rPr>
              <w:t>“A payout from her previous employer earlier in the year, including long service leave entitlements, meant her income came in just above the $150,000 threshold.</w:t>
            </w:r>
            <w:r w:rsidR="009C0A17" w:rsidRPr="00533565">
              <w:rPr>
                <w:rFonts w:cstheme="minorHAnsi"/>
                <w:color w:val="auto"/>
                <w:sz w:val="20"/>
              </w:rPr>
              <w:t xml:space="preserve"> </w:t>
            </w:r>
            <w:r w:rsidRPr="00533565">
              <w:rPr>
                <w:rFonts w:cstheme="minorHAnsi"/>
                <w:color w:val="auto"/>
                <w:sz w:val="20"/>
              </w:rPr>
              <w:t>Mr Baker, who was working as an electrician at the time and earning less than $150,000, always planned to become a stay-at-home dad when Willow was born.</w:t>
            </w:r>
            <w:r w:rsidR="009C0A17" w:rsidRPr="00533565">
              <w:rPr>
                <w:rFonts w:cstheme="minorHAnsi"/>
                <w:color w:val="auto"/>
                <w:sz w:val="20"/>
              </w:rPr>
              <w:t xml:space="preserve"> </w:t>
            </w:r>
            <w:r w:rsidRPr="00533565">
              <w:rPr>
                <w:rFonts w:cstheme="minorHAnsi"/>
                <w:color w:val="auto"/>
                <w:sz w:val="20"/>
              </w:rPr>
              <w:t>"It sort of made sense with the wage gap between me and Natasha that I would be the one to take time off work. It was a great opportunity for me to stay at home," Mr Baker said….</w:t>
            </w:r>
            <w:r w:rsidR="006D791B" w:rsidRPr="00533565">
              <w:rPr>
                <w:rFonts w:cstheme="minorHAnsi"/>
                <w:color w:val="auto"/>
                <w:sz w:val="20"/>
              </w:rPr>
              <w:t xml:space="preserve">  </w:t>
            </w:r>
            <w:r w:rsidRPr="00533565">
              <w:rPr>
                <w:rFonts w:cstheme="minorHAnsi"/>
                <w:color w:val="auto"/>
                <w:sz w:val="20"/>
              </w:rPr>
              <w:t>"I don't see why the man can't be paid.</w:t>
            </w:r>
          </w:p>
          <w:p w14:paraId="0678244E" w14:textId="77777777" w:rsidR="00C233D3" w:rsidRPr="00533565" w:rsidRDefault="00C233D3" w:rsidP="00E21546">
            <w:pPr>
              <w:rPr>
                <w:rFonts w:asciiTheme="minorHAnsi" w:hAnsiTheme="minorHAnsi" w:cstheme="minorHAnsi"/>
                <w:b w:val="0"/>
                <w:color w:val="auto"/>
                <w:sz w:val="20"/>
              </w:rPr>
            </w:pPr>
            <w:r w:rsidRPr="00533565">
              <w:rPr>
                <w:rFonts w:cstheme="minorHAnsi"/>
                <w:color w:val="auto"/>
                <w:sz w:val="20"/>
              </w:rPr>
              <w:t>"It's not called mother's leave anymore like it used to be. It's called parental leave….</w:t>
            </w:r>
            <w:r w:rsidR="009C0A17" w:rsidRPr="00533565">
              <w:rPr>
                <w:rFonts w:cstheme="minorHAnsi"/>
                <w:color w:val="auto"/>
                <w:sz w:val="20"/>
              </w:rPr>
              <w:t xml:space="preserve"> </w:t>
            </w:r>
            <w:r w:rsidRPr="00533565">
              <w:rPr>
                <w:rFonts w:cstheme="minorHAnsi"/>
                <w:color w:val="auto"/>
                <w:sz w:val="20"/>
              </w:rPr>
              <w:t>"It's ridiculous. Everyone is pushing women to go back into the workforce for the greater good and they are not rewarding them for that.”</w:t>
            </w:r>
          </w:p>
        </w:tc>
      </w:tr>
      <w:tr w:rsidR="00C233D3" w:rsidRPr="002C5930" w14:paraId="5954FBA3" w14:textId="77777777" w:rsidTr="00E47372">
        <w:tblPrEx>
          <w:shd w:val="clear" w:color="auto" w:fill="FFFFFF" w:themeFill="background1"/>
        </w:tblPrEx>
        <w:trPr>
          <w:cnfStyle w:val="100000000000" w:firstRow="1" w:lastRow="0" w:firstColumn="0" w:lastColumn="0" w:oddVBand="0" w:evenVBand="0" w:oddHBand="0" w:evenHBand="0" w:firstRowFirstColumn="0" w:firstRowLastColumn="0" w:lastRowFirstColumn="0" w:lastRowLastColumn="0"/>
          <w:trHeight w:val="1472"/>
          <w:tblHeader/>
        </w:trPr>
        <w:tc>
          <w:tcPr>
            <w:tcW w:w="3125" w:type="dxa"/>
            <w:shd w:val="clear" w:color="auto" w:fill="auto"/>
          </w:tcPr>
          <w:p w14:paraId="5479519C" w14:textId="14922F04" w:rsidR="003967D9" w:rsidRPr="00533565" w:rsidRDefault="003967D9" w:rsidP="00533565">
            <w:pPr>
              <w:pStyle w:val="Heading1"/>
              <w:shd w:val="clear" w:color="auto" w:fill="FFFFFF"/>
              <w:spacing w:before="0" w:after="0"/>
              <w:outlineLvl w:val="0"/>
              <w:rPr>
                <w:rStyle w:val="Hyperlink"/>
                <w:rFonts w:asciiTheme="minorHAnsi" w:hAnsiTheme="minorHAnsi" w:cstheme="minorHAnsi"/>
                <w:sz w:val="20"/>
                <w:szCs w:val="20"/>
              </w:rPr>
            </w:pPr>
            <w:r w:rsidRPr="00533565">
              <w:rPr>
                <w:rFonts w:asciiTheme="minorHAnsi" w:hAnsiTheme="minorHAnsi" w:cstheme="minorHAnsi"/>
                <w:bCs/>
                <w:sz w:val="20"/>
                <w:szCs w:val="20"/>
              </w:rPr>
              <w:t>“</w:t>
            </w:r>
            <w:r w:rsidR="00C233D3" w:rsidRPr="00533565">
              <w:rPr>
                <w:rFonts w:asciiTheme="minorHAnsi" w:hAnsiTheme="minorHAnsi" w:cstheme="minorHAnsi"/>
                <w:b/>
                <w:bCs/>
                <w:sz w:val="20"/>
                <w:szCs w:val="20"/>
              </w:rPr>
              <w:fldChar w:fldCharType="begin"/>
            </w:r>
            <w:r w:rsidR="00C233D3" w:rsidRPr="00533565">
              <w:rPr>
                <w:rFonts w:asciiTheme="minorHAnsi" w:hAnsiTheme="minorHAnsi" w:cstheme="minorHAnsi"/>
                <w:sz w:val="20"/>
                <w:szCs w:val="20"/>
              </w:rPr>
              <w:instrText xml:space="preserve"> HYPERLINK "https://womensagenda.com.au/latest/the-inherent-sexism-in-our-paid-parental-leave-scheme/" </w:instrText>
            </w:r>
            <w:r w:rsidR="00C233D3" w:rsidRPr="00533565">
              <w:rPr>
                <w:rFonts w:asciiTheme="minorHAnsi" w:hAnsiTheme="minorHAnsi" w:cstheme="minorHAnsi"/>
                <w:b/>
                <w:bCs/>
                <w:sz w:val="20"/>
                <w:szCs w:val="20"/>
              </w:rPr>
              <w:fldChar w:fldCharType="separate"/>
            </w:r>
            <w:r w:rsidR="00C233D3" w:rsidRPr="00533565">
              <w:rPr>
                <w:rStyle w:val="Hyperlink"/>
                <w:rFonts w:asciiTheme="minorHAnsi" w:hAnsiTheme="minorHAnsi" w:cstheme="minorHAnsi"/>
                <w:sz w:val="20"/>
                <w:szCs w:val="20"/>
              </w:rPr>
              <w:t>The inherent sexism in our paid parental leave scheme</w:t>
            </w:r>
            <w:r w:rsidRPr="00533565">
              <w:rPr>
                <w:rStyle w:val="Hyperlink"/>
                <w:rFonts w:asciiTheme="minorHAnsi" w:hAnsiTheme="minorHAnsi" w:cstheme="minorHAnsi"/>
                <w:sz w:val="20"/>
                <w:szCs w:val="20"/>
              </w:rPr>
              <w:t>”</w:t>
            </w:r>
            <w:r w:rsidRPr="00533565">
              <w:rPr>
                <w:rStyle w:val="Hyperlink"/>
                <w:rFonts w:asciiTheme="minorHAnsi" w:hAnsiTheme="minorHAnsi" w:cstheme="minorHAnsi"/>
                <w:sz w:val="20"/>
                <w:szCs w:val="20"/>
              </w:rPr>
              <w:br/>
              <w:t>Women’s Agenda</w:t>
            </w:r>
          </w:p>
          <w:p w14:paraId="788A6AD3" w14:textId="4143B23D" w:rsidR="003967D9" w:rsidRPr="00533565" w:rsidRDefault="003967D9" w:rsidP="00533565">
            <w:pPr>
              <w:pStyle w:val="BodyText"/>
              <w:rPr>
                <w:rStyle w:val="Hyperlink"/>
                <w:rFonts w:asciiTheme="minorHAnsi" w:hAnsiTheme="minorHAnsi" w:cstheme="minorHAnsi"/>
                <w:b w:val="0"/>
                <w:sz w:val="20"/>
              </w:rPr>
            </w:pPr>
            <w:r w:rsidRPr="00533565">
              <w:rPr>
                <w:rStyle w:val="Hyperlink"/>
                <w:rFonts w:asciiTheme="minorHAnsi" w:hAnsiTheme="minorHAnsi" w:cstheme="minorHAnsi"/>
                <w:b w:val="0"/>
                <w:sz w:val="20"/>
              </w:rPr>
              <w:t>10 June 2021</w:t>
            </w:r>
          </w:p>
          <w:p w14:paraId="6A2BCB26" w14:textId="77777777" w:rsidR="00C233D3" w:rsidRPr="00533565" w:rsidRDefault="00C233D3" w:rsidP="007D1163">
            <w:pPr>
              <w:shd w:val="clear" w:color="auto" w:fill="FFFFFF"/>
              <w:textAlignment w:val="baseline"/>
              <w:outlineLvl w:val="0"/>
              <w:rPr>
                <w:rFonts w:asciiTheme="minorHAnsi" w:hAnsiTheme="minorHAnsi" w:cstheme="minorHAnsi"/>
                <w:b w:val="0"/>
                <w:sz w:val="20"/>
              </w:rPr>
            </w:pPr>
            <w:r w:rsidRPr="00533565">
              <w:rPr>
                <w:rFonts w:cstheme="minorHAnsi"/>
              </w:rPr>
              <w:fldChar w:fldCharType="end"/>
            </w:r>
          </w:p>
        </w:tc>
        <w:tc>
          <w:tcPr>
            <w:tcW w:w="6545" w:type="dxa"/>
            <w:shd w:val="clear" w:color="auto" w:fill="auto"/>
          </w:tcPr>
          <w:p w14:paraId="2D1D550F" w14:textId="77777777" w:rsidR="00C233D3" w:rsidRPr="00533565" w:rsidRDefault="00C233D3" w:rsidP="007D1163">
            <w:pPr>
              <w:rPr>
                <w:rFonts w:asciiTheme="minorHAnsi" w:hAnsiTheme="minorHAnsi" w:cstheme="minorHAnsi"/>
                <w:b w:val="0"/>
                <w:color w:val="auto"/>
                <w:sz w:val="20"/>
              </w:rPr>
            </w:pPr>
            <w:r w:rsidRPr="00533565">
              <w:rPr>
                <w:rFonts w:cstheme="minorHAnsi"/>
                <w:color w:val="auto"/>
                <w:sz w:val="20"/>
              </w:rPr>
              <w:t>If we want diverse businesses, equal pay and for parents to have choice on who stays home with the baby, then we need the government to amend this scheme. Maybe we need a family income test instead, like the one used for the childcare subsidy assessment, but if that meant that less parents would be provided paternity leave the answer is quite simple. Remove gender from the equation and assess the income of the parent wanting to stay home with their child.</w:t>
            </w:r>
          </w:p>
        </w:tc>
      </w:tr>
      <w:tr w:rsidR="00C233D3" w:rsidRPr="002C5930" w14:paraId="76BB92B1" w14:textId="77777777" w:rsidTr="00E47372">
        <w:tblPrEx>
          <w:shd w:val="clear" w:color="auto" w:fill="FFFFFF" w:themeFill="background1"/>
        </w:tblPrEx>
        <w:trPr>
          <w:cnfStyle w:val="100000000000" w:firstRow="1" w:lastRow="0" w:firstColumn="0" w:lastColumn="0" w:oddVBand="0" w:evenVBand="0" w:oddHBand="0" w:evenHBand="0" w:firstRowFirstColumn="0" w:firstRowLastColumn="0" w:lastRowFirstColumn="0" w:lastRowLastColumn="0"/>
          <w:trHeight w:val="865"/>
          <w:tblHeader/>
        </w:trPr>
        <w:tc>
          <w:tcPr>
            <w:tcW w:w="3125" w:type="dxa"/>
            <w:shd w:val="clear" w:color="auto" w:fill="auto"/>
          </w:tcPr>
          <w:p w14:paraId="2C46783A" w14:textId="77777777" w:rsidR="00C233D3" w:rsidRPr="00533565" w:rsidRDefault="00C233D3" w:rsidP="007D1163">
            <w:pPr>
              <w:pStyle w:val="Heading1"/>
              <w:shd w:val="clear" w:color="auto" w:fill="FFFFFF"/>
              <w:spacing w:before="0"/>
              <w:outlineLvl w:val="0"/>
              <w:rPr>
                <w:rFonts w:asciiTheme="minorHAnsi" w:hAnsiTheme="minorHAnsi" w:cstheme="minorHAnsi"/>
                <w:bCs/>
                <w:sz w:val="20"/>
                <w:szCs w:val="20"/>
              </w:rPr>
            </w:pPr>
            <w:r w:rsidRPr="00533565">
              <w:rPr>
                <w:rFonts w:asciiTheme="minorHAnsi" w:hAnsiTheme="minorHAnsi" w:cstheme="minorHAnsi"/>
                <w:sz w:val="20"/>
                <w:szCs w:val="20"/>
              </w:rPr>
              <w:t>Sarah Bailey</w:t>
            </w:r>
            <w:r w:rsidR="00D81E81" w:rsidRPr="00533565">
              <w:rPr>
                <w:rFonts w:asciiTheme="minorHAnsi" w:hAnsiTheme="minorHAnsi" w:cstheme="minorHAnsi"/>
                <w:sz w:val="20"/>
                <w:szCs w:val="20"/>
              </w:rPr>
              <w:t xml:space="preserve"> Petitio</w:t>
            </w:r>
            <w:r w:rsidR="006E3D4A" w:rsidRPr="00533565">
              <w:rPr>
                <w:rFonts w:asciiTheme="minorHAnsi" w:hAnsiTheme="minorHAnsi" w:cstheme="minorHAnsi"/>
                <w:bCs/>
                <w:sz w:val="20"/>
                <w:szCs w:val="20"/>
              </w:rPr>
              <w:t>n</w:t>
            </w:r>
          </w:p>
        </w:tc>
        <w:tc>
          <w:tcPr>
            <w:tcW w:w="6545" w:type="dxa"/>
            <w:shd w:val="clear" w:color="auto" w:fill="auto"/>
          </w:tcPr>
          <w:p w14:paraId="267F2502" w14:textId="77777777" w:rsidR="00C233D3" w:rsidRPr="00533565" w:rsidRDefault="00D81E81" w:rsidP="006531AF">
            <w:pPr>
              <w:rPr>
                <w:rFonts w:asciiTheme="minorHAnsi" w:hAnsiTheme="minorHAnsi" w:cstheme="minorHAnsi"/>
                <w:b w:val="0"/>
                <w:color w:val="auto"/>
                <w:sz w:val="20"/>
              </w:rPr>
            </w:pPr>
            <w:r w:rsidRPr="00533565">
              <w:rPr>
                <w:rFonts w:cstheme="minorHAnsi"/>
                <w:color w:val="auto"/>
                <w:sz w:val="20"/>
              </w:rPr>
              <w:t xml:space="preserve">Dr. Bailey </w:t>
            </w:r>
            <w:r w:rsidR="00C233D3" w:rsidRPr="00533565">
              <w:rPr>
                <w:rFonts w:cstheme="minorHAnsi"/>
                <w:color w:val="auto"/>
                <w:sz w:val="20"/>
              </w:rPr>
              <w:t xml:space="preserve">started an </w:t>
            </w:r>
            <w:hyperlink r:id="rId41" w:history="1">
              <w:r w:rsidR="00C233D3" w:rsidRPr="00533565">
                <w:rPr>
                  <w:rStyle w:val="Hyperlink"/>
                  <w:rFonts w:cstheme="minorHAnsi"/>
                  <w:color w:val="auto"/>
                  <w:sz w:val="20"/>
                </w:rPr>
                <w:t>online petition</w:t>
              </w:r>
            </w:hyperlink>
            <w:r w:rsidR="00C233D3" w:rsidRPr="00533565">
              <w:rPr>
                <w:rFonts w:cstheme="minorHAnsi"/>
                <w:color w:val="auto"/>
                <w:sz w:val="20"/>
              </w:rPr>
              <w:t xml:space="preserve"> in 2021 calling for changes to be made to the government’s parental leave scheme, which received over 5,500 signatures. </w:t>
            </w:r>
          </w:p>
        </w:tc>
      </w:tr>
      <w:tr w:rsidR="009C0A17" w:rsidRPr="002C5930" w14:paraId="1B861DFC" w14:textId="77777777" w:rsidTr="00E47372">
        <w:tblPrEx>
          <w:shd w:val="clear" w:color="auto" w:fill="FFFFFF" w:themeFill="background1"/>
        </w:tblPrEx>
        <w:trPr>
          <w:cnfStyle w:val="100000000000" w:firstRow="1" w:lastRow="0" w:firstColumn="0" w:lastColumn="0" w:oddVBand="0" w:evenVBand="0" w:oddHBand="0" w:evenHBand="0" w:firstRowFirstColumn="0" w:firstRowLastColumn="0" w:lastRowFirstColumn="0" w:lastRowLastColumn="0"/>
          <w:trHeight w:val="865"/>
          <w:tblHeader/>
        </w:trPr>
        <w:tc>
          <w:tcPr>
            <w:tcW w:w="3125" w:type="dxa"/>
            <w:shd w:val="clear" w:color="auto" w:fill="auto"/>
          </w:tcPr>
          <w:p w14:paraId="14F78FC2" w14:textId="77777777" w:rsidR="009C0A17" w:rsidRPr="00533565" w:rsidRDefault="009C0A17" w:rsidP="007D1163">
            <w:pPr>
              <w:pStyle w:val="Heading1"/>
              <w:shd w:val="clear" w:color="auto" w:fill="FFFFFF"/>
              <w:outlineLvl w:val="0"/>
              <w:rPr>
                <w:rFonts w:asciiTheme="minorHAnsi" w:hAnsiTheme="minorHAnsi" w:cstheme="minorHAnsi"/>
                <w:sz w:val="20"/>
                <w:szCs w:val="20"/>
              </w:rPr>
            </w:pPr>
            <w:r w:rsidRPr="00533565">
              <w:rPr>
                <w:rFonts w:asciiTheme="minorHAnsi" w:hAnsiTheme="minorHAnsi" w:cstheme="minorHAnsi"/>
                <w:sz w:val="20"/>
                <w:szCs w:val="20"/>
              </w:rPr>
              <w:t>Workplace Gender Equality Agency (WGEA)</w:t>
            </w:r>
          </w:p>
        </w:tc>
        <w:tc>
          <w:tcPr>
            <w:tcW w:w="6545" w:type="dxa"/>
            <w:shd w:val="clear" w:color="auto" w:fill="auto"/>
          </w:tcPr>
          <w:p w14:paraId="7852B7E6" w14:textId="77777777" w:rsidR="009C0A17" w:rsidRPr="00533565" w:rsidRDefault="009C0A17" w:rsidP="008C67E4">
            <w:pPr>
              <w:rPr>
                <w:rFonts w:asciiTheme="minorHAnsi" w:hAnsiTheme="minorHAnsi" w:cstheme="minorHAnsi"/>
                <w:b w:val="0"/>
                <w:color w:val="auto"/>
                <w:sz w:val="20"/>
              </w:rPr>
            </w:pPr>
            <w:r w:rsidRPr="00533565">
              <w:rPr>
                <w:rFonts w:cstheme="minorHAnsi"/>
                <w:color w:val="auto"/>
                <w:sz w:val="20"/>
              </w:rPr>
              <w:t>Insights from the WGEA 2020-21 census on gender equality for employers of 100 or more employees show that: 3 in 5 employers are now offering paid parental leave, the vast majority of those making paid leave equally available for both parents. It also shows that 6 per cent of employers offer more than 18 weeks, although the most common length of paid primary carer’s leave is between 7-12 weeks (23% of employers). Large organisations are the most likely to offer paid parental leave, with nearly 9 in 10 employers of 5000+ staff (85%) paying parental leave, compared to 54% of organisations with 250 staff and less.</w:t>
            </w:r>
          </w:p>
          <w:p w14:paraId="1865FC20" w14:textId="77777777" w:rsidR="009C0A17" w:rsidRPr="00533565" w:rsidRDefault="009C0A17" w:rsidP="008C67E4">
            <w:pPr>
              <w:rPr>
                <w:rFonts w:asciiTheme="minorHAnsi" w:hAnsiTheme="minorHAnsi" w:cstheme="minorHAnsi"/>
                <w:b w:val="0"/>
                <w:color w:val="auto"/>
                <w:sz w:val="20"/>
              </w:rPr>
            </w:pPr>
            <w:r w:rsidRPr="00533565">
              <w:rPr>
                <w:rFonts w:cstheme="minorHAnsi"/>
                <w:color w:val="auto"/>
                <w:sz w:val="20"/>
              </w:rPr>
              <w:t>The latest WGEA dataset is available to view on a new interactive data visualiser tool from February 2022, at </w:t>
            </w:r>
            <w:hyperlink r:id="rId42" w:history="1">
              <w:r w:rsidRPr="00533565">
                <w:rPr>
                  <w:rStyle w:val="Strong"/>
                  <w:rFonts w:cstheme="minorHAnsi"/>
                  <w:color w:val="auto"/>
                  <w:sz w:val="20"/>
                  <w:u w:val="single"/>
                  <w:bdr w:val="none" w:sz="0" w:space="0" w:color="auto" w:frame="1"/>
                </w:rPr>
                <w:t>data.wgea.gov.au</w:t>
              </w:r>
              <w:r w:rsidRPr="00533565">
                <w:rPr>
                  <w:rStyle w:val="Hyperlink"/>
                  <w:rFonts w:cstheme="minorHAnsi"/>
                  <w:color w:val="auto"/>
                  <w:sz w:val="20"/>
                  <w:bdr w:val="none" w:sz="0" w:space="0" w:color="auto" w:frame="1"/>
                </w:rPr>
                <w:t>.</w:t>
              </w:r>
            </w:hyperlink>
          </w:p>
        </w:tc>
      </w:tr>
    </w:tbl>
    <w:p w14:paraId="03391588" w14:textId="77777777" w:rsidR="003A18CF" w:rsidRDefault="003A18CF" w:rsidP="00CA6706">
      <w:pPr>
        <w:pStyle w:val="Subtitle"/>
        <w:spacing w:after="240"/>
      </w:pPr>
    </w:p>
    <w:p w14:paraId="7991E578" w14:textId="77777777" w:rsidR="008770FE" w:rsidRPr="003B4D00" w:rsidRDefault="008770FE" w:rsidP="00C40C01">
      <w:pPr>
        <w:pStyle w:val="CABBulletList"/>
        <w:numPr>
          <w:ilvl w:val="0"/>
          <w:numId w:val="0"/>
        </w:numPr>
        <w:ind w:left="850" w:hanging="288"/>
        <w:rPr>
          <w:rFonts w:asciiTheme="minorHAnsi" w:hAnsiTheme="minorHAnsi"/>
          <w:sz w:val="20"/>
          <w:szCs w:val="20"/>
        </w:rPr>
      </w:pPr>
    </w:p>
    <w:p w14:paraId="6D1D31F7" w14:textId="77777777" w:rsidR="008770FE" w:rsidRPr="003B4D00" w:rsidRDefault="008770FE" w:rsidP="00C40C01">
      <w:pPr>
        <w:pStyle w:val="CABBulletList"/>
        <w:numPr>
          <w:ilvl w:val="0"/>
          <w:numId w:val="0"/>
        </w:numPr>
        <w:ind w:left="850" w:hanging="288"/>
        <w:rPr>
          <w:rFonts w:asciiTheme="minorHAnsi" w:hAnsiTheme="minorHAnsi"/>
          <w:sz w:val="20"/>
          <w:szCs w:val="20"/>
        </w:rPr>
      </w:pPr>
    </w:p>
    <w:p w14:paraId="1412CDF0" w14:textId="77777777" w:rsidR="008770FE" w:rsidRDefault="008770FE">
      <w:r>
        <w:br w:type="page"/>
      </w:r>
    </w:p>
    <w:p w14:paraId="307337BF" w14:textId="77777777" w:rsidR="00E6567D" w:rsidRDefault="00E6567D" w:rsidP="00E6567D">
      <w:pPr>
        <w:pStyle w:val="Title"/>
      </w:pPr>
      <w:r>
        <w:t>6. What is the best option from those you have considered?</w:t>
      </w:r>
    </w:p>
    <w:p w14:paraId="4F2E5FC5" w14:textId="77777777" w:rsidR="00186D52" w:rsidRPr="00145C64" w:rsidRDefault="00186D52" w:rsidP="00186D52">
      <w:pPr>
        <w:pStyle w:val="Heading3"/>
        <w:rPr>
          <w:b/>
        </w:rPr>
      </w:pPr>
      <w:r w:rsidRPr="002568E5">
        <w:rPr>
          <w:b/>
        </w:rPr>
        <w:t xml:space="preserve">Option </w:t>
      </w:r>
      <w:r w:rsidR="00BD4BBC">
        <w:rPr>
          <w:b/>
        </w:rPr>
        <w:t>1: Status Quo</w:t>
      </w:r>
    </w:p>
    <w:p w14:paraId="411CEA0C" w14:textId="77777777" w:rsidR="00BB3146" w:rsidRPr="003B4D00" w:rsidRDefault="00186D52" w:rsidP="00BB3146">
      <w:pPr>
        <w:autoSpaceDE w:val="0"/>
        <w:autoSpaceDN w:val="0"/>
        <w:spacing w:before="120"/>
        <w:rPr>
          <w:color w:val="auto"/>
        </w:rPr>
      </w:pPr>
      <w:r w:rsidRPr="003B4D00">
        <w:rPr>
          <w:color w:val="auto"/>
        </w:rPr>
        <w:t>Under this option, no amendments would be made to the PPL scheme, leaving the current policy parameters (as described in the background section) in place.</w:t>
      </w:r>
      <w:r w:rsidR="006E3D4A" w:rsidRPr="003B4D00">
        <w:rPr>
          <w:color w:val="auto"/>
        </w:rPr>
        <w:t xml:space="preserve"> </w:t>
      </w:r>
      <w:r w:rsidRPr="003B4D00">
        <w:rPr>
          <w:color w:val="auto"/>
        </w:rPr>
        <w:t xml:space="preserve">This option would see the PPL scheme continue to </w:t>
      </w:r>
      <w:r w:rsidR="00BD4BBC" w:rsidRPr="003B4D00">
        <w:rPr>
          <w:color w:val="auto"/>
        </w:rPr>
        <w:t>operate</w:t>
      </w:r>
      <w:r w:rsidRPr="003B4D00">
        <w:rPr>
          <w:color w:val="auto"/>
        </w:rPr>
        <w:t xml:space="preserve"> closely based on the Productivity Commission’s 2009 recommendations and </w:t>
      </w:r>
      <w:r w:rsidR="00BD4BBC" w:rsidRPr="003B4D00">
        <w:rPr>
          <w:color w:val="auto"/>
        </w:rPr>
        <w:t xml:space="preserve">policy </w:t>
      </w:r>
      <w:r w:rsidRPr="003B4D00">
        <w:rPr>
          <w:color w:val="auto"/>
        </w:rPr>
        <w:t xml:space="preserve">settings. </w:t>
      </w:r>
      <w:r w:rsidR="006E3D4A" w:rsidRPr="003B4D00">
        <w:rPr>
          <w:color w:val="auto"/>
        </w:rPr>
        <w:t xml:space="preserve"> </w:t>
      </w:r>
      <w:r w:rsidR="00BD4BBC" w:rsidRPr="003B4D00">
        <w:rPr>
          <w:color w:val="auto"/>
        </w:rPr>
        <w:t xml:space="preserve">Although the current design of the PPL scheme largely operates to support the objectives of the scheme, issues have been identified since commencement of the scheme, as discussed in </w:t>
      </w:r>
      <w:r w:rsidR="003A18CF">
        <w:rPr>
          <w:color w:val="auto"/>
        </w:rPr>
        <w:t>S</w:t>
      </w:r>
      <w:r w:rsidR="00BD4BBC" w:rsidRPr="003B4D00">
        <w:rPr>
          <w:color w:val="auto"/>
        </w:rPr>
        <w:t xml:space="preserve">ection 1. Continuing to operate the scheme under its current design would leave these issues unresolved. </w:t>
      </w:r>
    </w:p>
    <w:p w14:paraId="0D4BB444" w14:textId="77777777" w:rsidR="00490DE0" w:rsidRDefault="00BB3146" w:rsidP="00490DE0">
      <w:pPr>
        <w:pStyle w:val="Heading3"/>
        <w:rPr>
          <w:b/>
        </w:rPr>
      </w:pPr>
      <w:r w:rsidRPr="002568E5">
        <w:rPr>
          <w:b/>
        </w:rPr>
        <w:t xml:space="preserve">Option </w:t>
      </w:r>
      <w:r w:rsidR="00145C64">
        <w:rPr>
          <w:b/>
        </w:rPr>
        <w:t>2</w:t>
      </w:r>
      <w:r>
        <w:rPr>
          <w:b/>
        </w:rPr>
        <w:t xml:space="preserve">: </w:t>
      </w:r>
      <w:r w:rsidR="00CA6706" w:rsidRPr="00CA6706">
        <w:rPr>
          <w:b/>
        </w:rPr>
        <w:t>Implement the settings announced in 2022-23 March Budget to combine DaPP and PLP into a single payment, add a family income limit of $350,000 and increase the flexibility of PLP</w:t>
      </w:r>
    </w:p>
    <w:p w14:paraId="2C4F4961" w14:textId="77777777" w:rsidR="00186D52" w:rsidRPr="00676DC1" w:rsidRDefault="00186D52" w:rsidP="000F28DD">
      <w:pPr>
        <w:pStyle w:val="BodyText"/>
      </w:pPr>
      <w:r w:rsidRPr="00B0443C">
        <w:t xml:space="preserve">Option </w:t>
      </w:r>
      <w:r w:rsidR="00145C64">
        <w:t>2</w:t>
      </w:r>
      <w:r w:rsidR="003A18CF">
        <w:t xml:space="preserve"> </w:t>
      </w:r>
      <w:r w:rsidR="00071921" w:rsidRPr="00B0443C">
        <w:t xml:space="preserve">would introduce the below listed changes to the PPL scheme from </w:t>
      </w:r>
      <w:r w:rsidR="00BB3146" w:rsidRPr="00676DC1">
        <w:t>2023</w:t>
      </w:r>
      <w:r w:rsidR="00071921" w:rsidRPr="00676DC1">
        <w:t xml:space="preserve">. </w:t>
      </w:r>
      <w:r w:rsidR="00BB3146" w:rsidRPr="00676DC1">
        <w:t xml:space="preserve"> </w:t>
      </w:r>
    </w:p>
    <w:p w14:paraId="78BEDC4F" w14:textId="77777777" w:rsidR="00490DE0" w:rsidRPr="002A52BA" w:rsidRDefault="00490DE0" w:rsidP="000F28DD">
      <w:pPr>
        <w:pStyle w:val="CABBulletList"/>
        <w:rPr>
          <w:rFonts w:cstheme="minorHAnsi"/>
        </w:rPr>
      </w:pPr>
      <w:r w:rsidRPr="000F28DD">
        <w:rPr>
          <w:rFonts w:asciiTheme="minorHAnsi" w:hAnsiTheme="minorHAnsi" w:cstheme="minorHAnsi"/>
          <w:sz w:val="20"/>
          <w:szCs w:val="20"/>
        </w:rPr>
        <w:t>Create a single payment under the PPL scheme, by combining DaPP with PLP,</w:t>
      </w:r>
    </w:p>
    <w:p w14:paraId="4D16CD3E" w14:textId="77777777" w:rsidR="00490DE0" w:rsidRPr="000F28DD" w:rsidRDefault="00490DE0" w:rsidP="000F28DD">
      <w:pPr>
        <w:pStyle w:val="CABBulletList"/>
        <w:rPr>
          <w:rFonts w:asciiTheme="minorHAnsi" w:hAnsiTheme="minorHAnsi" w:cstheme="minorHAnsi"/>
          <w:sz w:val="20"/>
          <w:szCs w:val="20"/>
        </w:rPr>
      </w:pPr>
      <w:r w:rsidRPr="000F28DD">
        <w:rPr>
          <w:rFonts w:asciiTheme="minorHAnsi" w:hAnsiTheme="minorHAnsi" w:cstheme="minorHAnsi"/>
          <w:sz w:val="20"/>
          <w:szCs w:val="20"/>
        </w:rPr>
        <w:t>Amend the income test to allow those who do not meet the individual income threshold (currently $156,647 per annum) to still qualify for payment if they meet a family income threshold of $350,000 per annum</w:t>
      </w:r>
      <w:r w:rsidR="00CA6706">
        <w:rPr>
          <w:rFonts w:asciiTheme="minorHAnsi" w:hAnsiTheme="minorHAnsi" w:cstheme="minorHAnsi"/>
          <w:sz w:val="20"/>
          <w:szCs w:val="20"/>
        </w:rPr>
        <w:t>, and</w:t>
      </w:r>
    </w:p>
    <w:p w14:paraId="7ECC97D0" w14:textId="77777777" w:rsidR="00490DE0" w:rsidRPr="002A52BA" w:rsidRDefault="00490DE0" w:rsidP="000F28DD">
      <w:pPr>
        <w:pStyle w:val="CABBulletList"/>
        <w:rPr>
          <w:rFonts w:cstheme="minorHAnsi"/>
        </w:rPr>
      </w:pPr>
      <w:r w:rsidRPr="000F28DD">
        <w:rPr>
          <w:rFonts w:asciiTheme="minorHAnsi" w:hAnsiTheme="minorHAnsi" w:cstheme="minorHAnsi"/>
          <w:sz w:val="20"/>
          <w:szCs w:val="20"/>
        </w:rPr>
        <w:t xml:space="preserve">Increase the flexibility of PLP </w:t>
      </w:r>
      <w:r w:rsidR="00CA6706">
        <w:rPr>
          <w:rFonts w:asciiTheme="minorHAnsi" w:hAnsiTheme="minorHAnsi" w:cstheme="minorHAnsi"/>
          <w:sz w:val="20"/>
          <w:szCs w:val="20"/>
        </w:rPr>
        <w:t>so that it can</w:t>
      </w:r>
      <w:r w:rsidRPr="000F28DD">
        <w:rPr>
          <w:rFonts w:asciiTheme="minorHAnsi" w:hAnsiTheme="minorHAnsi" w:cstheme="minorHAnsi"/>
          <w:sz w:val="20"/>
          <w:szCs w:val="20"/>
        </w:rPr>
        <w:t xml:space="preserve"> be taken in blocks as small as one day</w:t>
      </w:r>
      <w:r w:rsidR="00CA6706">
        <w:rPr>
          <w:rFonts w:asciiTheme="minorHAnsi" w:hAnsiTheme="minorHAnsi" w:cstheme="minorHAnsi"/>
          <w:sz w:val="20"/>
          <w:szCs w:val="20"/>
        </w:rPr>
        <w:t xml:space="preserve"> at a time</w:t>
      </w:r>
      <w:r w:rsidRPr="000F28DD">
        <w:rPr>
          <w:rFonts w:asciiTheme="minorHAnsi" w:hAnsiTheme="minorHAnsi" w:cstheme="minorHAnsi"/>
          <w:sz w:val="20"/>
          <w:szCs w:val="20"/>
        </w:rPr>
        <w:t xml:space="preserve"> with periods of work in between</w:t>
      </w:r>
      <w:r w:rsidR="00CA6706">
        <w:rPr>
          <w:rFonts w:asciiTheme="minorHAnsi" w:hAnsiTheme="minorHAnsi" w:cstheme="minorHAnsi"/>
          <w:sz w:val="20"/>
          <w:szCs w:val="20"/>
        </w:rPr>
        <w:t>, within two years of the birth or adoption of the child</w:t>
      </w:r>
      <w:r w:rsidRPr="000F28DD">
        <w:rPr>
          <w:rFonts w:asciiTheme="minorHAnsi" w:hAnsiTheme="minorHAnsi" w:cstheme="minorHAnsi"/>
          <w:sz w:val="20"/>
          <w:szCs w:val="20"/>
        </w:rPr>
        <w:t>.</w:t>
      </w:r>
    </w:p>
    <w:p w14:paraId="09E91408" w14:textId="77777777" w:rsidR="00186D52" w:rsidRPr="00676DC1" w:rsidRDefault="003C4FBC" w:rsidP="00C40C01">
      <w:pPr>
        <w:rPr>
          <w:color w:val="auto"/>
        </w:rPr>
      </w:pPr>
      <w:r>
        <w:rPr>
          <w:color w:val="auto"/>
        </w:rPr>
        <w:t>T</w:t>
      </w:r>
      <w:r w:rsidR="00BB3146" w:rsidRPr="00676DC1">
        <w:rPr>
          <w:color w:val="auto"/>
        </w:rPr>
        <w:t xml:space="preserve">he proposed changes </w:t>
      </w:r>
      <w:r w:rsidR="00BD4BBC" w:rsidRPr="00676DC1">
        <w:rPr>
          <w:color w:val="auto"/>
        </w:rPr>
        <w:t>would support increased gender equality</w:t>
      </w:r>
      <w:r w:rsidR="00186D52" w:rsidRPr="00676DC1">
        <w:rPr>
          <w:color w:val="auto"/>
        </w:rPr>
        <w:t>,</w:t>
      </w:r>
      <w:r w:rsidR="00BD4BBC" w:rsidRPr="00676DC1">
        <w:rPr>
          <w:color w:val="auto"/>
        </w:rPr>
        <w:t xml:space="preserve"> by making it easier for fathers and partners to access payment</w:t>
      </w:r>
      <w:r>
        <w:rPr>
          <w:color w:val="auto"/>
        </w:rPr>
        <w:t xml:space="preserve"> under the PPL scheme</w:t>
      </w:r>
      <w:r w:rsidR="00604D02" w:rsidRPr="00676DC1">
        <w:rPr>
          <w:color w:val="auto"/>
        </w:rPr>
        <w:t>, challenging gender inequities in caregiving. Under this option,</w:t>
      </w:r>
      <w:r w:rsidR="00186D52" w:rsidRPr="00676DC1">
        <w:rPr>
          <w:color w:val="auto"/>
        </w:rPr>
        <w:t xml:space="preserve"> eligible fathers/partners </w:t>
      </w:r>
      <w:r w:rsidR="00604D02" w:rsidRPr="00676DC1">
        <w:rPr>
          <w:color w:val="auto"/>
        </w:rPr>
        <w:t xml:space="preserve">will be </w:t>
      </w:r>
      <w:r w:rsidR="007E65D3" w:rsidRPr="00676DC1">
        <w:rPr>
          <w:color w:val="auto"/>
        </w:rPr>
        <w:t>able to</w:t>
      </w:r>
      <w:r w:rsidR="00186D52" w:rsidRPr="00676DC1">
        <w:rPr>
          <w:color w:val="auto"/>
        </w:rPr>
        <w:t xml:space="preserve"> access P</w:t>
      </w:r>
      <w:r>
        <w:rPr>
          <w:color w:val="auto"/>
        </w:rPr>
        <w:t>LP</w:t>
      </w:r>
      <w:r w:rsidR="00186D52" w:rsidRPr="00676DC1">
        <w:rPr>
          <w:color w:val="auto"/>
        </w:rPr>
        <w:t xml:space="preserve"> concurrently with paid leave from their employer, where available, in the same way women can under the current scheme.</w:t>
      </w:r>
    </w:p>
    <w:p w14:paraId="4DB227FC" w14:textId="77777777" w:rsidR="00186D52" w:rsidRPr="003B4D00" w:rsidRDefault="00AA1613" w:rsidP="00186D52">
      <w:pPr>
        <w:rPr>
          <w:color w:val="auto"/>
        </w:rPr>
      </w:pPr>
      <w:r w:rsidRPr="003B4D00">
        <w:rPr>
          <w:color w:val="auto"/>
        </w:rPr>
        <w:t xml:space="preserve">Creating a </w:t>
      </w:r>
      <w:r w:rsidR="00DB0FEE">
        <w:rPr>
          <w:color w:val="auto"/>
        </w:rPr>
        <w:t>flexible</w:t>
      </w:r>
      <w:r w:rsidR="00DB0FEE" w:rsidRPr="003B4D00">
        <w:rPr>
          <w:color w:val="auto"/>
        </w:rPr>
        <w:t xml:space="preserve"> </w:t>
      </w:r>
      <w:r w:rsidRPr="003B4D00">
        <w:rPr>
          <w:color w:val="auto"/>
        </w:rPr>
        <w:t xml:space="preserve">PPL scheme seeks to support increased equality of opportunity in relation to both work and care. </w:t>
      </w:r>
      <w:r w:rsidR="00604D02" w:rsidRPr="003B4D00">
        <w:rPr>
          <w:color w:val="auto"/>
        </w:rPr>
        <w:t>It will also</w:t>
      </w:r>
      <w:r w:rsidR="00E50A62" w:rsidRPr="003B4D00">
        <w:rPr>
          <w:color w:val="auto"/>
        </w:rPr>
        <w:t xml:space="preserve"> support increased equality of opportunity in relation to both work and care</w:t>
      </w:r>
      <w:r w:rsidR="00604D02" w:rsidRPr="003B4D00">
        <w:rPr>
          <w:color w:val="auto"/>
        </w:rPr>
        <w:t xml:space="preserve"> by allowing more equal access to Government-funded parental leave after the birth of a child</w:t>
      </w:r>
      <w:r w:rsidR="00E50A62" w:rsidRPr="003B4D00">
        <w:rPr>
          <w:color w:val="auto"/>
        </w:rPr>
        <w:t>.</w:t>
      </w:r>
    </w:p>
    <w:p w14:paraId="46B4C769" w14:textId="77777777" w:rsidR="00186D52" w:rsidRPr="003B4D00" w:rsidRDefault="00186D52" w:rsidP="00753919">
      <w:pPr>
        <w:rPr>
          <w:color w:val="auto"/>
        </w:rPr>
      </w:pPr>
      <w:r w:rsidRPr="003B4D00">
        <w:rPr>
          <w:color w:val="auto"/>
        </w:rPr>
        <w:t>The health and development objectives of the PPL scheme would also continue to be supported by retaining the current claim hierarchy, which requires</w:t>
      </w:r>
      <w:r w:rsidRPr="00B0443C">
        <w:rPr>
          <w:color w:val="auto"/>
        </w:rPr>
        <w:t xml:space="preserve"> that a birth mother claim as a primary claimant first, with the ability to transfer all or part of the entitlement to </w:t>
      </w:r>
      <w:r w:rsidR="00321C9C" w:rsidRPr="00B0443C">
        <w:rPr>
          <w:color w:val="auto"/>
        </w:rPr>
        <w:t xml:space="preserve">an eligible </w:t>
      </w:r>
      <w:r w:rsidRPr="00676DC1">
        <w:rPr>
          <w:color w:val="auto"/>
        </w:rPr>
        <w:t xml:space="preserve">father or partner. This allows the birth mother to keep the entitlement if she chooses. </w:t>
      </w:r>
    </w:p>
    <w:p w14:paraId="2052F152" w14:textId="77777777" w:rsidR="00186D52" w:rsidRPr="003B4D00" w:rsidRDefault="00B702C6" w:rsidP="00186D52">
      <w:pPr>
        <w:rPr>
          <w:color w:val="auto"/>
        </w:rPr>
      </w:pPr>
      <w:r w:rsidRPr="003B4D00">
        <w:rPr>
          <w:color w:val="auto"/>
        </w:rPr>
        <w:t xml:space="preserve">Combining </w:t>
      </w:r>
      <w:r w:rsidR="00186D52" w:rsidRPr="003B4D00">
        <w:rPr>
          <w:color w:val="auto"/>
        </w:rPr>
        <w:t xml:space="preserve">DaPP </w:t>
      </w:r>
      <w:r w:rsidRPr="003B4D00">
        <w:rPr>
          <w:color w:val="auto"/>
        </w:rPr>
        <w:t xml:space="preserve">with </w:t>
      </w:r>
      <w:r w:rsidR="00186D52" w:rsidRPr="003B4D00">
        <w:rPr>
          <w:color w:val="auto"/>
        </w:rPr>
        <w:t xml:space="preserve">PLP </w:t>
      </w:r>
      <w:r w:rsidRPr="003B4D00">
        <w:rPr>
          <w:color w:val="auto"/>
        </w:rPr>
        <w:t xml:space="preserve">would also </w:t>
      </w:r>
      <w:r w:rsidR="00186D52" w:rsidRPr="003B4D00">
        <w:rPr>
          <w:color w:val="auto"/>
        </w:rPr>
        <w:t xml:space="preserve">provide greater opportunities for fathers and partners to be more engaged in the early years of their child’s life. </w:t>
      </w:r>
    </w:p>
    <w:p w14:paraId="29009907" w14:textId="77777777" w:rsidR="00DE42C2" w:rsidRPr="003B4D00" w:rsidRDefault="00E50A62" w:rsidP="00186D52">
      <w:pPr>
        <w:rPr>
          <w:color w:val="auto"/>
        </w:rPr>
      </w:pPr>
      <w:r w:rsidRPr="003B4D00">
        <w:rPr>
          <w:color w:val="auto"/>
        </w:rPr>
        <w:t xml:space="preserve">This option </w:t>
      </w:r>
      <w:r w:rsidR="00186D52" w:rsidRPr="003B4D00">
        <w:rPr>
          <w:color w:val="auto"/>
        </w:rPr>
        <w:t>would also address criticisms that the current scheme</w:t>
      </w:r>
      <w:r w:rsidR="00604D02" w:rsidRPr="003B4D00">
        <w:rPr>
          <w:color w:val="auto"/>
        </w:rPr>
        <w:t xml:space="preserve"> disadvantages families in which the birth parent is the higher income earner in a relationship. Under this option, women who earn over the individual income threshold</w:t>
      </w:r>
      <w:r w:rsidR="00186D52" w:rsidRPr="003B4D00">
        <w:rPr>
          <w:color w:val="auto"/>
        </w:rPr>
        <w:t xml:space="preserve"> </w:t>
      </w:r>
      <w:r w:rsidR="00DE42C2" w:rsidRPr="003B4D00">
        <w:rPr>
          <w:color w:val="auto"/>
        </w:rPr>
        <w:t>will</w:t>
      </w:r>
      <w:r w:rsidR="00604D02" w:rsidRPr="003B4D00">
        <w:rPr>
          <w:color w:val="auto"/>
        </w:rPr>
        <w:t xml:space="preserve"> be able to qualify for payment</w:t>
      </w:r>
      <w:r w:rsidR="00DE42C2" w:rsidRPr="003B4D00">
        <w:rPr>
          <w:color w:val="auto"/>
        </w:rPr>
        <w:t>, however, only</w:t>
      </w:r>
      <w:r w:rsidR="00604D02" w:rsidRPr="003B4D00">
        <w:rPr>
          <w:color w:val="auto"/>
        </w:rPr>
        <w:t xml:space="preserve"> if their combined family income is below </w:t>
      </w:r>
      <w:r w:rsidR="00DE42C2" w:rsidRPr="003B4D00">
        <w:rPr>
          <w:color w:val="auto"/>
        </w:rPr>
        <w:t xml:space="preserve">the family income threshold, ensuring that the scheme is not extended to parents with a combined high income. </w:t>
      </w:r>
    </w:p>
    <w:p w14:paraId="16FB6AE7" w14:textId="77777777" w:rsidR="00DE42C2" w:rsidRDefault="00DE42C2" w:rsidP="00186D52">
      <w:pPr>
        <w:rPr>
          <w:color w:val="auto"/>
        </w:rPr>
      </w:pPr>
      <w:r w:rsidRPr="003B4D00">
        <w:rPr>
          <w:color w:val="auto"/>
        </w:rPr>
        <w:t xml:space="preserve">This income test will also support more fathers and partners to access the payment in families in which the father/partner is the lower income earner and intends on taking on primary care of the child. </w:t>
      </w:r>
    </w:p>
    <w:p w14:paraId="4640CCBA" w14:textId="1049C083" w:rsidR="003C4FBC" w:rsidRPr="003B4D00" w:rsidRDefault="00061393" w:rsidP="00061393">
      <w:pPr>
        <w:rPr>
          <w:color w:val="auto"/>
        </w:rPr>
      </w:pPr>
      <w:r>
        <w:rPr>
          <w:color w:val="auto"/>
        </w:rPr>
        <w:t xml:space="preserve">However, this option does not entirely satisfy the government intentions in amending the PPL scheme. This is partially due to the removal of </w:t>
      </w:r>
      <w:r w:rsidR="003C4FBC">
        <w:rPr>
          <w:color w:val="auto"/>
        </w:rPr>
        <w:t>a ‘use it or lose it’ component</w:t>
      </w:r>
      <w:r>
        <w:rPr>
          <w:color w:val="auto"/>
        </w:rPr>
        <w:t>, which</w:t>
      </w:r>
      <w:r w:rsidR="003C4FBC">
        <w:rPr>
          <w:color w:val="auto"/>
        </w:rPr>
        <w:t xml:space="preserve"> may result in a decrease in the number of fathers and partners accessing payment under the scheme.</w:t>
      </w:r>
      <w:r>
        <w:rPr>
          <w:color w:val="auto"/>
        </w:rPr>
        <w:t xml:space="preserve"> This option also does not provide sufficient gender neutrality in claiming, and unnecessarily precludes fathers and partners from accessing the scheme due to the income or residency of their partner. Finally, this option does not go far enough in providing flexibility and it does not allow parents to use PPL days concurrently.  </w:t>
      </w:r>
    </w:p>
    <w:p w14:paraId="3EFAC6E0" w14:textId="786B13DD" w:rsidR="00145C64" w:rsidRPr="000F28DD" w:rsidRDefault="00145C64" w:rsidP="000F28DD">
      <w:pPr>
        <w:pStyle w:val="Heading3"/>
        <w:rPr>
          <w:b/>
        </w:rPr>
      </w:pPr>
      <w:r w:rsidRPr="002771DC">
        <w:rPr>
          <w:b/>
        </w:rPr>
        <w:t xml:space="preserve">Option 3 </w:t>
      </w:r>
      <w:r>
        <w:rPr>
          <w:b/>
        </w:rPr>
        <w:t xml:space="preserve">– </w:t>
      </w:r>
      <w:r w:rsidR="00D4581C">
        <w:rPr>
          <w:b/>
        </w:rPr>
        <w:t>Introduce</w:t>
      </w:r>
      <w:r>
        <w:rPr>
          <w:b/>
        </w:rPr>
        <w:t xml:space="preserve"> gender</w:t>
      </w:r>
      <w:r w:rsidR="00A87C2B">
        <w:rPr>
          <w:b/>
        </w:rPr>
        <w:t xml:space="preserve"> </w:t>
      </w:r>
      <w:r>
        <w:rPr>
          <w:b/>
        </w:rPr>
        <w:t>neutral claiming, ‘use it or lose it’</w:t>
      </w:r>
      <w:r w:rsidR="006D451F">
        <w:rPr>
          <w:b/>
        </w:rPr>
        <w:t xml:space="preserve">, </w:t>
      </w:r>
      <w:r>
        <w:rPr>
          <w:b/>
        </w:rPr>
        <w:t>concurrency</w:t>
      </w:r>
      <w:r w:rsidR="006D451F">
        <w:rPr>
          <w:b/>
        </w:rPr>
        <w:t xml:space="preserve"> and additional weeks.</w:t>
      </w:r>
    </w:p>
    <w:p w14:paraId="35AC47E8" w14:textId="77777777" w:rsidR="00E0208D" w:rsidRPr="000F28DD" w:rsidRDefault="00E0208D" w:rsidP="000F28DD">
      <w:pPr>
        <w:pStyle w:val="BodyText"/>
      </w:pPr>
      <w:r w:rsidRPr="000F28DD">
        <w:t>Option 3</w:t>
      </w:r>
      <w:r w:rsidR="000F28DD" w:rsidRPr="000F28DD">
        <w:t xml:space="preserve"> </w:t>
      </w:r>
      <w:r w:rsidR="000F28DD" w:rsidRPr="00C92D11">
        <w:t>is the best option</w:t>
      </w:r>
      <w:r w:rsidR="000F28DD">
        <w:t xml:space="preserve">. This option </w:t>
      </w:r>
      <w:r w:rsidRPr="000F28DD">
        <w:t xml:space="preserve">would introduce the changes </w:t>
      </w:r>
      <w:r w:rsidR="000F28DD" w:rsidRPr="0006349B">
        <w:t>under option 2</w:t>
      </w:r>
      <w:r w:rsidR="000F28DD">
        <w:t xml:space="preserve"> </w:t>
      </w:r>
      <w:r w:rsidR="000F28DD" w:rsidRPr="00D34C4D">
        <w:t xml:space="preserve">as well as those </w:t>
      </w:r>
      <w:r w:rsidRPr="000F28DD">
        <w:t xml:space="preserve">below: </w:t>
      </w:r>
    </w:p>
    <w:p w14:paraId="2D4F6287" w14:textId="77777777" w:rsidR="00E0208D" w:rsidRPr="00146265" w:rsidRDefault="00E0208D" w:rsidP="00D05A7A">
      <w:pPr>
        <w:pStyle w:val="CABBulletList"/>
        <w:rPr>
          <w:rFonts w:cstheme="minorHAnsi"/>
        </w:rPr>
      </w:pPr>
      <w:r w:rsidRPr="00C03352">
        <w:rPr>
          <w:rFonts w:asciiTheme="minorHAnsi" w:hAnsiTheme="minorHAnsi" w:cstheme="minorHAnsi"/>
          <w:sz w:val="20"/>
          <w:szCs w:val="20"/>
        </w:rPr>
        <w:t xml:space="preserve">Introduce gender neutral claiming </w:t>
      </w:r>
    </w:p>
    <w:p w14:paraId="5983A750" w14:textId="77777777" w:rsidR="00E0208D" w:rsidRPr="00146265" w:rsidRDefault="00E0208D" w:rsidP="00D05A7A">
      <w:pPr>
        <w:pStyle w:val="CABBulletList"/>
        <w:rPr>
          <w:rFonts w:cstheme="minorHAnsi"/>
        </w:rPr>
      </w:pPr>
      <w:r w:rsidRPr="00C03352">
        <w:rPr>
          <w:rFonts w:asciiTheme="minorHAnsi" w:hAnsiTheme="minorHAnsi" w:cstheme="minorHAnsi"/>
          <w:sz w:val="20"/>
          <w:szCs w:val="20"/>
        </w:rPr>
        <w:t>Reserve two weeks of PLP as a ‘use it or lose it’ entitlement for each parent</w:t>
      </w:r>
    </w:p>
    <w:p w14:paraId="7E96E854" w14:textId="77777777" w:rsidR="006D451F" w:rsidRPr="00533565" w:rsidRDefault="00E0208D" w:rsidP="00D05A7A">
      <w:pPr>
        <w:pStyle w:val="CABBulletList"/>
        <w:rPr>
          <w:rFonts w:cstheme="minorHAnsi"/>
        </w:rPr>
      </w:pPr>
      <w:r w:rsidRPr="00C03352">
        <w:rPr>
          <w:rFonts w:asciiTheme="minorHAnsi" w:hAnsiTheme="minorHAnsi" w:cstheme="minorHAnsi"/>
          <w:sz w:val="20"/>
          <w:szCs w:val="20"/>
        </w:rPr>
        <w:t>Allow parents to take PLP days concurrently</w:t>
      </w:r>
    </w:p>
    <w:p w14:paraId="2AB692D6" w14:textId="18BE0620" w:rsidR="00E0208D" w:rsidRDefault="008B6D44" w:rsidP="00D05A7A">
      <w:pPr>
        <w:pStyle w:val="CABBulletList"/>
        <w:rPr>
          <w:rFonts w:cstheme="minorHAnsi"/>
        </w:rPr>
      </w:pPr>
      <w:r>
        <w:rPr>
          <w:rFonts w:asciiTheme="minorHAnsi" w:hAnsiTheme="minorHAnsi" w:cstheme="minorHAnsi"/>
          <w:sz w:val="20"/>
          <w:szCs w:val="20"/>
        </w:rPr>
        <w:t>Increasing the length of the PLP entitlement to 26 weeks</w:t>
      </w:r>
      <w:r w:rsidR="00D4581C">
        <w:rPr>
          <w:rFonts w:asciiTheme="minorHAnsi" w:hAnsiTheme="minorHAnsi" w:cstheme="minorHAnsi"/>
          <w:sz w:val="20"/>
          <w:szCs w:val="20"/>
        </w:rPr>
        <w:t>.</w:t>
      </w:r>
      <w:r w:rsidR="00E0208D" w:rsidRPr="00C03352">
        <w:rPr>
          <w:rFonts w:asciiTheme="minorHAnsi" w:hAnsiTheme="minorHAnsi" w:cstheme="minorHAnsi"/>
          <w:sz w:val="20"/>
          <w:szCs w:val="20"/>
        </w:rPr>
        <w:t xml:space="preserve"> </w:t>
      </w:r>
    </w:p>
    <w:p w14:paraId="392BEF5D" w14:textId="77777777" w:rsidR="00E0208D" w:rsidRPr="00637CE4" w:rsidRDefault="00E0208D" w:rsidP="00D05A7A">
      <w:pPr>
        <w:pStyle w:val="CABBulletList"/>
        <w:numPr>
          <w:ilvl w:val="0"/>
          <w:numId w:val="0"/>
        </w:numPr>
        <w:rPr>
          <w:rFonts w:cstheme="minorHAnsi"/>
        </w:rPr>
      </w:pPr>
    </w:p>
    <w:p w14:paraId="658A9188" w14:textId="678ADDD7" w:rsidR="00227778" w:rsidRPr="00111492" w:rsidRDefault="00E0208D" w:rsidP="005956F9">
      <w:pPr>
        <w:pStyle w:val="CABBulletList"/>
        <w:numPr>
          <w:ilvl w:val="0"/>
          <w:numId w:val="0"/>
        </w:numPr>
        <w:rPr>
          <w:rFonts w:cs="Times New Roman"/>
        </w:rPr>
      </w:pPr>
      <w:r w:rsidRPr="005956F9">
        <w:rPr>
          <w:rFonts w:asciiTheme="minorHAnsi" w:hAnsiTheme="minorHAnsi" w:cs="Times New Roman"/>
          <w:color w:val="262626" w:themeColor="text1" w:themeTint="D9"/>
          <w:sz w:val="20"/>
          <w:szCs w:val="20"/>
        </w:rPr>
        <w:t xml:space="preserve">This option </w:t>
      </w:r>
      <w:r w:rsidR="00061393">
        <w:rPr>
          <w:rFonts w:asciiTheme="minorHAnsi" w:hAnsiTheme="minorHAnsi" w:cs="Times New Roman"/>
          <w:color w:val="262626" w:themeColor="text1" w:themeTint="D9"/>
          <w:sz w:val="20"/>
          <w:szCs w:val="20"/>
        </w:rPr>
        <w:t xml:space="preserve">fulfils the government’s objectives in amending the PPL scheme. It provides the additional </w:t>
      </w:r>
      <w:r w:rsidRPr="005956F9">
        <w:rPr>
          <w:rFonts w:asciiTheme="minorHAnsi" w:hAnsiTheme="minorHAnsi" w:cs="Times New Roman"/>
          <w:color w:val="262626" w:themeColor="text1" w:themeTint="D9"/>
          <w:sz w:val="20"/>
          <w:szCs w:val="20"/>
        </w:rPr>
        <w:t xml:space="preserve">benefits of </w:t>
      </w:r>
      <w:r w:rsidR="000F28DD" w:rsidRPr="005956F9">
        <w:rPr>
          <w:rFonts w:asciiTheme="minorHAnsi" w:hAnsiTheme="minorHAnsi" w:cs="Times New Roman"/>
          <w:color w:val="262626" w:themeColor="text1" w:themeTint="D9"/>
          <w:sz w:val="20"/>
          <w:szCs w:val="20"/>
        </w:rPr>
        <w:t>a single, fully flexible payment</w:t>
      </w:r>
      <w:r w:rsidR="00061393">
        <w:rPr>
          <w:rFonts w:asciiTheme="minorHAnsi" w:hAnsiTheme="minorHAnsi" w:cs="Times New Roman"/>
          <w:color w:val="262626" w:themeColor="text1" w:themeTint="D9"/>
          <w:sz w:val="20"/>
          <w:szCs w:val="20"/>
        </w:rPr>
        <w:t>,</w:t>
      </w:r>
      <w:r w:rsidR="000F28DD" w:rsidRPr="005956F9">
        <w:rPr>
          <w:rFonts w:asciiTheme="minorHAnsi" w:hAnsiTheme="minorHAnsi" w:cs="Times New Roman"/>
          <w:color w:val="262626" w:themeColor="text1" w:themeTint="D9"/>
          <w:sz w:val="20"/>
          <w:szCs w:val="20"/>
        </w:rPr>
        <w:t xml:space="preserve"> the introduction of a family income test</w:t>
      </w:r>
      <w:r w:rsidRPr="005956F9">
        <w:rPr>
          <w:rFonts w:asciiTheme="minorHAnsi" w:hAnsiTheme="minorHAnsi" w:cs="Times New Roman"/>
          <w:color w:val="262626" w:themeColor="text1" w:themeTint="D9"/>
          <w:sz w:val="20"/>
          <w:szCs w:val="20"/>
        </w:rPr>
        <w:t xml:space="preserve">, </w:t>
      </w:r>
      <w:r w:rsidR="00061393">
        <w:rPr>
          <w:rFonts w:asciiTheme="minorHAnsi" w:hAnsiTheme="minorHAnsi" w:cs="Times New Roman"/>
          <w:color w:val="262626" w:themeColor="text1" w:themeTint="D9"/>
          <w:sz w:val="20"/>
          <w:szCs w:val="20"/>
        </w:rPr>
        <w:t>and the</w:t>
      </w:r>
      <w:r w:rsidRPr="005956F9">
        <w:rPr>
          <w:rFonts w:asciiTheme="minorHAnsi" w:hAnsiTheme="minorHAnsi" w:cs="Times New Roman"/>
          <w:color w:val="262626" w:themeColor="text1" w:themeTint="D9"/>
          <w:sz w:val="20"/>
          <w:szCs w:val="20"/>
        </w:rPr>
        <w:t xml:space="preserve"> benefits of the additional policy</w:t>
      </w:r>
      <w:r w:rsidR="000F28DD" w:rsidRPr="005956F9">
        <w:rPr>
          <w:rFonts w:asciiTheme="minorHAnsi" w:hAnsiTheme="minorHAnsi" w:cs="Times New Roman"/>
          <w:color w:val="262626" w:themeColor="text1" w:themeTint="D9"/>
          <w:sz w:val="20"/>
          <w:szCs w:val="20"/>
        </w:rPr>
        <w:t xml:space="preserve"> changes</w:t>
      </w:r>
      <w:r w:rsidRPr="005956F9">
        <w:rPr>
          <w:rFonts w:asciiTheme="minorHAnsi" w:hAnsiTheme="minorHAnsi" w:cs="Times New Roman"/>
          <w:color w:val="262626" w:themeColor="text1" w:themeTint="D9"/>
          <w:sz w:val="20"/>
          <w:szCs w:val="20"/>
        </w:rPr>
        <w:t xml:space="preserve"> </w:t>
      </w:r>
      <w:r w:rsidR="000F28DD" w:rsidRPr="005956F9">
        <w:rPr>
          <w:rFonts w:asciiTheme="minorHAnsi" w:hAnsiTheme="minorHAnsi" w:cs="Times New Roman"/>
          <w:color w:val="262626" w:themeColor="text1" w:themeTint="D9"/>
          <w:sz w:val="20"/>
          <w:szCs w:val="20"/>
        </w:rPr>
        <w:t>designed to increase equality under the PPL scheme</w:t>
      </w:r>
      <w:r w:rsidRPr="005956F9">
        <w:rPr>
          <w:rFonts w:asciiTheme="minorHAnsi" w:hAnsiTheme="minorHAnsi" w:cs="Times New Roman"/>
          <w:color w:val="262626" w:themeColor="text1" w:themeTint="D9"/>
          <w:sz w:val="20"/>
          <w:szCs w:val="20"/>
        </w:rPr>
        <w:t xml:space="preserve">. </w:t>
      </w:r>
    </w:p>
    <w:p w14:paraId="0FFE0AF1" w14:textId="77777777" w:rsidR="00227778" w:rsidRPr="00111492" w:rsidRDefault="00227778" w:rsidP="005956F9">
      <w:pPr>
        <w:pStyle w:val="CABBulletList"/>
        <w:numPr>
          <w:ilvl w:val="0"/>
          <w:numId w:val="0"/>
        </w:numPr>
        <w:rPr>
          <w:rFonts w:cs="Times New Roman"/>
        </w:rPr>
      </w:pPr>
    </w:p>
    <w:p w14:paraId="1FF66EAF" w14:textId="556D7FA9" w:rsidR="00227778" w:rsidRDefault="00D4581C" w:rsidP="005956F9">
      <w:pPr>
        <w:pStyle w:val="CABBulletList"/>
        <w:numPr>
          <w:ilvl w:val="0"/>
          <w:numId w:val="0"/>
        </w:numPr>
        <w:rPr>
          <w:rFonts w:cs="Times New Roman"/>
        </w:rPr>
      </w:pPr>
      <w:r w:rsidRPr="005956F9">
        <w:rPr>
          <w:rFonts w:asciiTheme="minorHAnsi" w:hAnsiTheme="minorHAnsi" w:cs="Times New Roman"/>
          <w:color w:val="262626" w:themeColor="text1" w:themeTint="D9"/>
          <w:sz w:val="20"/>
          <w:szCs w:val="20"/>
        </w:rPr>
        <w:t>Introducing</w:t>
      </w:r>
      <w:r w:rsidR="00E0208D" w:rsidRPr="005956F9">
        <w:rPr>
          <w:rFonts w:asciiTheme="minorHAnsi" w:hAnsiTheme="minorHAnsi" w:cs="Times New Roman"/>
          <w:color w:val="262626" w:themeColor="text1" w:themeTint="D9"/>
          <w:sz w:val="20"/>
          <w:szCs w:val="20"/>
        </w:rPr>
        <w:t xml:space="preserve"> gender neutral</w:t>
      </w:r>
      <w:r w:rsidRPr="005956F9">
        <w:rPr>
          <w:rFonts w:asciiTheme="minorHAnsi" w:hAnsiTheme="minorHAnsi" w:cs="Times New Roman"/>
          <w:color w:val="262626" w:themeColor="text1" w:themeTint="D9"/>
          <w:sz w:val="20"/>
          <w:szCs w:val="20"/>
        </w:rPr>
        <w:t xml:space="preserve"> claim rules</w:t>
      </w:r>
      <w:r w:rsidR="00E0208D" w:rsidRPr="005956F9">
        <w:rPr>
          <w:rFonts w:asciiTheme="minorHAnsi" w:hAnsiTheme="minorHAnsi" w:cs="Times New Roman"/>
          <w:color w:val="262626" w:themeColor="text1" w:themeTint="D9"/>
          <w:sz w:val="20"/>
          <w:szCs w:val="20"/>
        </w:rPr>
        <w:t xml:space="preserve">, with parents able to nominate the primary claimant, </w:t>
      </w:r>
      <w:r w:rsidR="00AA0B93">
        <w:rPr>
          <w:rFonts w:asciiTheme="minorHAnsi" w:hAnsiTheme="minorHAnsi" w:cs="Times New Roman"/>
          <w:color w:val="262626" w:themeColor="text1" w:themeTint="D9"/>
          <w:sz w:val="20"/>
          <w:szCs w:val="20"/>
        </w:rPr>
        <w:t>aims to</w:t>
      </w:r>
      <w:r w:rsidR="00AA0B93" w:rsidRPr="005956F9">
        <w:rPr>
          <w:rFonts w:asciiTheme="minorHAnsi" w:hAnsiTheme="minorHAnsi" w:cs="Times New Roman"/>
          <w:color w:val="262626" w:themeColor="text1" w:themeTint="D9"/>
          <w:sz w:val="20"/>
          <w:szCs w:val="20"/>
        </w:rPr>
        <w:t xml:space="preserve"> </w:t>
      </w:r>
      <w:r w:rsidR="009B7689" w:rsidRPr="005956F9">
        <w:rPr>
          <w:rFonts w:asciiTheme="minorHAnsi" w:hAnsiTheme="minorHAnsi" w:cs="Times New Roman"/>
          <w:color w:val="262626" w:themeColor="text1" w:themeTint="D9"/>
          <w:sz w:val="20"/>
          <w:szCs w:val="20"/>
        </w:rPr>
        <w:t xml:space="preserve">greatly improve </w:t>
      </w:r>
      <w:r w:rsidR="000F28DD" w:rsidRPr="005956F9">
        <w:rPr>
          <w:rFonts w:asciiTheme="minorHAnsi" w:hAnsiTheme="minorHAnsi" w:cs="Times New Roman"/>
          <w:color w:val="262626" w:themeColor="text1" w:themeTint="D9"/>
          <w:sz w:val="20"/>
          <w:szCs w:val="20"/>
        </w:rPr>
        <w:t xml:space="preserve">the </w:t>
      </w:r>
      <w:r w:rsidR="009B7689" w:rsidRPr="005956F9">
        <w:rPr>
          <w:rFonts w:asciiTheme="minorHAnsi" w:hAnsiTheme="minorHAnsi" w:cs="Times New Roman"/>
          <w:color w:val="262626" w:themeColor="text1" w:themeTint="D9"/>
          <w:sz w:val="20"/>
          <w:szCs w:val="20"/>
        </w:rPr>
        <w:t xml:space="preserve">gender equality of the scheme and remove the signal that the duty to care for a child should fall on women. </w:t>
      </w:r>
      <w:r w:rsidR="009B477C" w:rsidRPr="005956F9">
        <w:rPr>
          <w:rFonts w:asciiTheme="minorHAnsi" w:hAnsiTheme="minorHAnsi" w:cs="Times New Roman"/>
          <w:color w:val="262626" w:themeColor="text1" w:themeTint="D9"/>
          <w:sz w:val="20"/>
          <w:szCs w:val="20"/>
        </w:rPr>
        <w:t xml:space="preserve">It will also remedy the anomaly which excludes Australian citizens and permanent residents who are non-birth parents from accessing any PLP due to the residency status of the birth parent. </w:t>
      </w:r>
      <w:r w:rsidR="00061393">
        <w:rPr>
          <w:rFonts w:asciiTheme="minorHAnsi" w:hAnsiTheme="minorHAnsi" w:cs="Times New Roman"/>
          <w:color w:val="262626" w:themeColor="text1" w:themeTint="D9"/>
          <w:sz w:val="20"/>
          <w:szCs w:val="20"/>
        </w:rPr>
        <w:t xml:space="preserve">This anomaly has recently received media attention (see section 5), with Australian citizen fathers precluded from accessing any PLP due to the residency status of their partner. </w:t>
      </w:r>
    </w:p>
    <w:p w14:paraId="4C00ECB7" w14:textId="77777777" w:rsidR="00227778" w:rsidRDefault="00227778" w:rsidP="005956F9">
      <w:pPr>
        <w:pStyle w:val="CABBulletList"/>
        <w:numPr>
          <w:ilvl w:val="0"/>
          <w:numId w:val="0"/>
        </w:numPr>
        <w:rPr>
          <w:rFonts w:cs="Times New Roman"/>
        </w:rPr>
      </w:pPr>
    </w:p>
    <w:p w14:paraId="5A860AB6" w14:textId="015E75F5" w:rsidR="00227778" w:rsidRDefault="00637CE4" w:rsidP="005956F9">
      <w:pPr>
        <w:pStyle w:val="CABBulletList"/>
        <w:numPr>
          <w:ilvl w:val="0"/>
          <w:numId w:val="0"/>
        </w:numPr>
        <w:rPr>
          <w:rFonts w:asciiTheme="minorHAnsi" w:hAnsiTheme="minorHAnsi" w:cs="Times New Roman"/>
          <w:color w:val="262626" w:themeColor="text1" w:themeTint="D9"/>
          <w:sz w:val="20"/>
          <w:szCs w:val="20"/>
        </w:rPr>
      </w:pPr>
      <w:r w:rsidRPr="00227778">
        <w:rPr>
          <w:rFonts w:asciiTheme="minorHAnsi" w:hAnsiTheme="minorHAnsi" w:cs="Times New Roman"/>
          <w:color w:val="262626" w:themeColor="text1" w:themeTint="D9"/>
          <w:sz w:val="20"/>
          <w:szCs w:val="20"/>
        </w:rPr>
        <w:t xml:space="preserve">The new proposal also introduces ‘use it or lose it’ for each </w:t>
      </w:r>
      <w:r w:rsidR="00D4581C" w:rsidRPr="00227778">
        <w:rPr>
          <w:rFonts w:asciiTheme="minorHAnsi" w:hAnsiTheme="minorHAnsi" w:cs="Times New Roman"/>
          <w:color w:val="262626" w:themeColor="text1" w:themeTint="D9"/>
          <w:sz w:val="20"/>
          <w:szCs w:val="20"/>
        </w:rPr>
        <w:t>parent</w:t>
      </w:r>
      <w:r w:rsidRPr="00227778">
        <w:rPr>
          <w:rFonts w:asciiTheme="minorHAnsi" w:hAnsiTheme="minorHAnsi" w:cs="Times New Roman"/>
          <w:color w:val="262626" w:themeColor="text1" w:themeTint="D9"/>
          <w:sz w:val="20"/>
          <w:szCs w:val="20"/>
        </w:rPr>
        <w:t xml:space="preserve">, which signals that both parents </w:t>
      </w:r>
      <w:r w:rsidR="009B477C" w:rsidRPr="00227778">
        <w:rPr>
          <w:rFonts w:asciiTheme="minorHAnsi" w:hAnsiTheme="minorHAnsi" w:cs="Times New Roman"/>
          <w:color w:val="262626" w:themeColor="text1" w:themeTint="D9"/>
          <w:sz w:val="20"/>
          <w:szCs w:val="20"/>
        </w:rPr>
        <w:t xml:space="preserve">should take time away from work to care for a child. </w:t>
      </w:r>
      <w:r w:rsidR="00061393">
        <w:rPr>
          <w:rFonts w:asciiTheme="minorHAnsi" w:hAnsiTheme="minorHAnsi" w:cs="Times New Roman"/>
          <w:color w:val="262626" w:themeColor="text1" w:themeTint="D9"/>
          <w:sz w:val="20"/>
          <w:szCs w:val="20"/>
        </w:rPr>
        <w:t xml:space="preserve">This responds to the concerns of stakeholders and advocates, who raised concerns that the 2022-23 March Budget measure’s full flexibility would likely result in birth parents taking all 20 weeks available, to the detriment of men’s engagement in caring for children. </w:t>
      </w:r>
    </w:p>
    <w:p w14:paraId="6355C6F9" w14:textId="77777777" w:rsidR="007B350F" w:rsidRDefault="007B350F" w:rsidP="005956F9">
      <w:pPr>
        <w:pStyle w:val="CABBulletList"/>
        <w:numPr>
          <w:ilvl w:val="0"/>
          <w:numId w:val="0"/>
        </w:numPr>
        <w:rPr>
          <w:rFonts w:asciiTheme="minorHAnsi" w:hAnsiTheme="minorHAnsi" w:cs="Times New Roman"/>
          <w:color w:val="262626" w:themeColor="text1" w:themeTint="D9"/>
          <w:sz w:val="20"/>
          <w:szCs w:val="20"/>
        </w:rPr>
      </w:pPr>
    </w:p>
    <w:p w14:paraId="7887403B" w14:textId="64C74837" w:rsidR="006D451F" w:rsidRDefault="007B350F" w:rsidP="005956F9">
      <w:pPr>
        <w:pStyle w:val="CABBulletList"/>
        <w:numPr>
          <w:ilvl w:val="0"/>
          <w:numId w:val="0"/>
        </w:numPr>
        <w:rPr>
          <w:rFonts w:cs="Times New Roman"/>
        </w:rPr>
      </w:pPr>
      <w:r>
        <w:rPr>
          <w:rFonts w:asciiTheme="minorHAnsi" w:hAnsiTheme="minorHAnsi" w:cs="Times New Roman"/>
          <w:color w:val="262626" w:themeColor="text1" w:themeTint="D9"/>
          <w:sz w:val="20"/>
          <w:szCs w:val="20"/>
        </w:rPr>
        <w:t>Allowing parents to take PLP days concurrently will further improve the flexibility for parents under the scheme, and complement the flexibility measures contained in the 2022-23 March Budget measure.</w:t>
      </w:r>
    </w:p>
    <w:p w14:paraId="7029D716" w14:textId="0AD75591" w:rsidR="006D451F" w:rsidRDefault="006D451F" w:rsidP="005956F9">
      <w:pPr>
        <w:pStyle w:val="CABBulletList"/>
        <w:numPr>
          <w:ilvl w:val="0"/>
          <w:numId w:val="0"/>
        </w:numPr>
        <w:rPr>
          <w:rFonts w:cs="Times New Roman"/>
        </w:rPr>
      </w:pPr>
      <w:r w:rsidRPr="00533565">
        <w:rPr>
          <w:rFonts w:asciiTheme="minorHAnsi" w:hAnsiTheme="minorHAnsi" w:cs="Times New Roman"/>
          <w:color w:val="262626" w:themeColor="text1" w:themeTint="D9"/>
          <w:sz w:val="20"/>
          <w:szCs w:val="20"/>
        </w:rPr>
        <w:t xml:space="preserve">The new proposal </w:t>
      </w:r>
      <w:r>
        <w:rPr>
          <w:rFonts w:asciiTheme="minorHAnsi" w:hAnsiTheme="minorHAnsi" w:cs="Times New Roman"/>
          <w:color w:val="262626" w:themeColor="text1" w:themeTint="D9"/>
          <w:sz w:val="20"/>
          <w:szCs w:val="20"/>
        </w:rPr>
        <w:t xml:space="preserve">also responds to consistent calls from stakeholders to increase the length of the scheme. </w:t>
      </w:r>
    </w:p>
    <w:p w14:paraId="004BE130" w14:textId="3584F4FA" w:rsidR="006D451F" w:rsidRDefault="006D451F" w:rsidP="005956F9">
      <w:pPr>
        <w:pStyle w:val="CABBulletList"/>
        <w:numPr>
          <w:ilvl w:val="0"/>
          <w:numId w:val="0"/>
        </w:numPr>
        <w:rPr>
          <w:rFonts w:cs="Times New Roman"/>
        </w:rPr>
      </w:pPr>
    </w:p>
    <w:p w14:paraId="7C496AF8" w14:textId="77777777" w:rsidR="009B477C" w:rsidRDefault="009B477C" w:rsidP="005956F9">
      <w:pPr>
        <w:pStyle w:val="CABBulletList"/>
        <w:numPr>
          <w:ilvl w:val="0"/>
          <w:numId w:val="0"/>
        </w:numPr>
        <w:rPr>
          <w:rFonts w:asciiTheme="majorHAnsi" w:hAnsiTheme="majorHAnsi"/>
          <w:color w:val="014463" w:themeColor="text2"/>
          <w:sz w:val="60"/>
          <w:szCs w:val="60"/>
        </w:rPr>
      </w:pPr>
      <w:r>
        <w:br w:type="page"/>
      </w:r>
    </w:p>
    <w:p w14:paraId="27999884" w14:textId="77777777" w:rsidR="00E6567D" w:rsidRDefault="00E6567D" w:rsidP="007137B4">
      <w:pPr>
        <w:pStyle w:val="Title"/>
      </w:pPr>
      <w:r>
        <w:t xml:space="preserve">7. </w:t>
      </w:r>
      <w:r w:rsidR="00E01B77">
        <w:t xml:space="preserve">How will you implement and evaluate your chosen option? </w:t>
      </w:r>
    </w:p>
    <w:p w14:paraId="4A7CD37F" w14:textId="77777777" w:rsidR="004E0A1D" w:rsidRDefault="004E0A1D" w:rsidP="004E0A1D">
      <w:pPr>
        <w:pStyle w:val="Heading3"/>
      </w:pPr>
      <w:r>
        <w:t>Implementation Process</w:t>
      </w:r>
    </w:p>
    <w:p w14:paraId="3A79E492" w14:textId="7A7EFF8D" w:rsidR="00365076" w:rsidRDefault="00DE42C2" w:rsidP="00365076">
      <w:pPr>
        <w:rPr>
          <w:color w:val="auto"/>
        </w:rPr>
      </w:pPr>
      <w:r w:rsidRPr="00676DC1">
        <w:rPr>
          <w:color w:val="auto"/>
        </w:rPr>
        <w:t xml:space="preserve">Implementation of the preferred option (option </w:t>
      </w:r>
      <w:r w:rsidR="00966801" w:rsidRPr="00676DC1">
        <w:rPr>
          <w:color w:val="auto"/>
        </w:rPr>
        <w:t>3</w:t>
      </w:r>
      <w:r w:rsidRPr="00676DC1">
        <w:rPr>
          <w:color w:val="auto"/>
        </w:rPr>
        <w:t xml:space="preserve">) will require significant system </w:t>
      </w:r>
      <w:r w:rsidR="00142AA7" w:rsidRPr="00676DC1">
        <w:rPr>
          <w:color w:val="auto"/>
        </w:rPr>
        <w:t>changes for Services Australia, who administers the payment. The department would work closely with Services Australia to ensure the system changes accurately reflect changes to the policy</w:t>
      </w:r>
      <w:r w:rsidR="00304FCD" w:rsidRPr="00676DC1">
        <w:rPr>
          <w:color w:val="auto"/>
        </w:rPr>
        <w:t>, including setting up a working group to identify and mitigate risks and refine micro policy</w:t>
      </w:r>
      <w:r w:rsidR="00142AA7" w:rsidRPr="00676DC1">
        <w:rPr>
          <w:color w:val="auto"/>
        </w:rPr>
        <w:t xml:space="preserve">. </w:t>
      </w:r>
      <w:r w:rsidR="00304FCD" w:rsidRPr="00676DC1">
        <w:rPr>
          <w:color w:val="auto"/>
        </w:rPr>
        <w:t xml:space="preserve">Both departments have </w:t>
      </w:r>
      <w:r w:rsidR="00A01FC7" w:rsidRPr="00676DC1">
        <w:rPr>
          <w:color w:val="auto"/>
        </w:rPr>
        <w:t xml:space="preserve">extensive </w:t>
      </w:r>
      <w:r w:rsidR="00304FCD" w:rsidRPr="00676DC1">
        <w:rPr>
          <w:color w:val="auto"/>
        </w:rPr>
        <w:t>experience in</w:t>
      </w:r>
      <w:r w:rsidR="00A01FC7" w:rsidRPr="00676DC1">
        <w:rPr>
          <w:color w:val="auto"/>
        </w:rPr>
        <w:t xml:space="preserve"> working together to implement changes to the PPL, family assistance and social security systems in general. </w:t>
      </w:r>
      <w:r w:rsidR="00142AA7" w:rsidRPr="00676DC1">
        <w:rPr>
          <w:color w:val="auto"/>
        </w:rPr>
        <w:t>As PPL can be claimed up to 97 days before the expected date of birth or adoption of a child, system changes would need to be implemented at least 97 days prior to the commencement date of the proposal to ensure that claims received within this 97 day period can be assessed under the new rules.</w:t>
      </w:r>
      <w:r w:rsidR="00DB78AA">
        <w:rPr>
          <w:color w:val="auto"/>
        </w:rPr>
        <w:t xml:space="preserve"> </w:t>
      </w:r>
      <w:r w:rsidR="00142AA7" w:rsidRPr="00676DC1">
        <w:rPr>
          <w:color w:val="auto"/>
        </w:rPr>
        <w:t>Additionally, the preferred option would require significant changes to the PPL legislation. These changes would be drafted by the Office of Parliamentary Counsel, in close consultation with the department.</w:t>
      </w:r>
      <w:r w:rsidR="00365076" w:rsidRPr="00365076">
        <w:rPr>
          <w:color w:val="auto"/>
        </w:rPr>
        <w:t xml:space="preserve"> </w:t>
      </w:r>
    </w:p>
    <w:p w14:paraId="6BBA94C3" w14:textId="68EBF325" w:rsidR="00F332F0" w:rsidRDefault="00365076" w:rsidP="00304FCD">
      <w:pPr>
        <w:rPr>
          <w:color w:val="auto"/>
        </w:rPr>
      </w:pPr>
      <w:r>
        <w:rPr>
          <w:color w:val="auto"/>
        </w:rPr>
        <w:t xml:space="preserve">Subject to the passage of legislation, the new settings will come into force on 1 July 2023. The pre-claim period will commence on 26 March 2023. </w:t>
      </w:r>
    </w:p>
    <w:p w14:paraId="2338E9D2" w14:textId="18249A1A" w:rsidR="00F332F0" w:rsidRDefault="00F332F0" w:rsidP="00533565">
      <w:pPr>
        <w:pStyle w:val="Heading3"/>
      </w:pPr>
      <w:r>
        <w:t>Managing challenges</w:t>
      </w:r>
    </w:p>
    <w:p w14:paraId="59EEF723" w14:textId="3EDBD09F" w:rsidR="00F332F0" w:rsidRDefault="00F332F0" w:rsidP="00304FCD">
      <w:pPr>
        <w:rPr>
          <w:color w:val="auto"/>
        </w:rPr>
      </w:pPr>
      <w:r>
        <w:rPr>
          <w:color w:val="auto"/>
        </w:rPr>
        <w:t xml:space="preserve">As set out in section 2, there are a number of challenges to realising the objectives of the amended </w:t>
      </w:r>
      <w:r w:rsidR="008B6D44">
        <w:rPr>
          <w:color w:val="auto"/>
        </w:rPr>
        <w:t>PPL</w:t>
      </w:r>
      <w:r>
        <w:rPr>
          <w:color w:val="auto"/>
        </w:rPr>
        <w:t xml:space="preserve"> scheme. </w:t>
      </w:r>
    </w:p>
    <w:p w14:paraId="58A13077" w14:textId="66CAC23B" w:rsidR="00DB78AA" w:rsidRDefault="00DB78AA" w:rsidP="00304FCD">
      <w:pPr>
        <w:rPr>
          <w:color w:val="auto"/>
        </w:rPr>
      </w:pPr>
      <w:r>
        <w:rPr>
          <w:i/>
          <w:color w:val="auto"/>
        </w:rPr>
        <w:t>Cultural and societal norms</w:t>
      </w:r>
    </w:p>
    <w:p w14:paraId="0B8A4AD2" w14:textId="3B9E9661" w:rsidR="00DB78AA" w:rsidRPr="00DB78AA" w:rsidRDefault="00D10981" w:rsidP="00304FCD">
      <w:pPr>
        <w:rPr>
          <w:color w:val="auto"/>
        </w:rPr>
      </w:pPr>
      <w:r>
        <w:rPr>
          <w:color w:val="auto"/>
        </w:rPr>
        <w:t>T</w:t>
      </w:r>
      <w:r w:rsidR="003C4CEE">
        <w:rPr>
          <w:color w:val="auto"/>
        </w:rPr>
        <w:t xml:space="preserve">he </w:t>
      </w:r>
      <w:r>
        <w:rPr>
          <w:color w:val="auto"/>
        </w:rPr>
        <w:t>inclusion</w:t>
      </w:r>
      <w:r w:rsidR="003C4CEE">
        <w:rPr>
          <w:color w:val="auto"/>
        </w:rPr>
        <w:t xml:space="preserve"> of </w:t>
      </w:r>
      <w:r>
        <w:rPr>
          <w:color w:val="auto"/>
        </w:rPr>
        <w:t>a</w:t>
      </w:r>
      <w:r w:rsidR="003C4CEE">
        <w:rPr>
          <w:color w:val="auto"/>
        </w:rPr>
        <w:t xml:space="preserve"> ‘use it or lose it’ period will address </w:t>
      </w:r>
      <w:r>
        <w:rPr>
          <w:color w:val="auto"/>
        </w:rPr>
        <w:t xml:space="preserve">public </w:t>
      </w:r>
      <w:r w:rsidR="003C4CEE">
        <w:rPr>
          <w:color w:val="auto"/>
        </w:rPr>
        <w:t xml:space="preserve">concerns raised following the </w:t>
      </w:r>
      <w:r>
        <w:rPr>
          <w:color w:val="auto"/>
        </w:rPr>
        <w:t xml:space="preserve">announcement of the </w:t>
      </w:r>
      <w:r w:rsidR="003C4CEE">
        <w:rPr>
          <w:color w:val="auto"/>
        </w:rPr>
        <w:t xml:space="preserve">2022-23 March Budget measure. We do not anticipate significant implementation concerns posed by cultural and societal norms around child care. </w:t>
      </w:r>
    </w:p>
    <w:p w14:paraId="7AA8AD34" w14:textId="77777777" w:rsidR="00F332F0" w:rsidRDefault="00F332F0" w:rsidP="00F332F0">
      <w:pPr>
        <w:rPr>
          <w:i/>
          <w:color w:val="auto"/>
        </w:rPr>
      </w:pPr>
      <w:r>
        <w:rPr>
          <w:i/>
          <w:color w:val="auto"/>
        </w:rPr>
        <w:t>Administrative complexities</w:t>
      </w:r>
    </w:p>
    <w:p w14:paraId="0BCF7093" w14:textId="6238B8A6" w:rsidR="003C4CEE" w:rsidRDefault="003C4CEE" w:rsidP="00F332F0">
      <w:pPr>
        <w:rPr>
          <w:color w:val="auto"/>
        </w:rPr>
      </w:pPr>
      <w:r>
        <w:rPr>
          <w:color w:val="auto"/>
        </w:rPr>
        <w:t xml:space="preserve">The increased flexibility of the scheme may pose administrative concerns to small businesses, who will be required to balance employee leave requests against the needs of the business. Following the passage of legislation, Services Australia will make resources available on their website to assist businesses and new parents prepare for and adjust to the new PPL scheme. </w:t>
      </w:r>
    </w:p>
    <w:p w14:paraId="6EACF820" w14:textId="77777777" w:rsidR="00F332F0" w:rsidRDefault="00F332F0" w:rsidP="00F332F0">
      <w:pPr>
        <w:rPr>
          <w:i/>
          <w:color w:val="auto"/>
        </w:rPr>
      </w:pPr>
      <w:r>
        <w:rPr>
          <w:i/>
          <w:color w:val="auto"/>
        </w:rPr>
        <w:t>Economic concerns</w:t>
      </w:r>
    </w:p>
    <w:p w14:paraId="55855726" w14:textId="2CD2232B" w:rsidR="003C4CEE" w:rsidRDefault="003C4CEE" w:rsidP="00F332F0">
      <w:pPr>
        <w:rPr>
          <w:color w:val="auto"/>
        </w:rPr>
      </w:pPr>
      <w:r>
        <w:rPr>
          <w:color w:val="auto"/>
        </w:rPr>
        <w:t xml:space="preserve">It is likely that some stakeholders will criticise the scheme for not going far enough in terms of providing </w:t>
      </w:r>
      <w:r w:rsidR="008B6D44">
        <w:rPr>
          <w:color w:val="auto"/>
        </w:rPr>
        <w:t>payment at a</w:t>
      </w:r>
      <w:r>
        <w:rPr>
          <w:color w:val="auto"/>
        </w:rPr>
        <w:t xml:space="preserve"> higher rate of pay. </w:t>
      </w:r>
    </w:p>
    <w:p w14:paraId="3944078E" w14:textId="0EEA5C6F" w:rsidR="003C4CEE" w:rsidRPr="00533565" w:rsidRDefault="003C4CEE" w:rsidP="00533565">
      <w:pPr>
        <w:rPr>
          <w:color w:val="auto"/>
        </w:rPr>
      </w:pPr>
      <w:r>
        <w:rPr>
          <w:color w:val="auto"/>
        </w:rPr>
        <w:t xml:space="preserve">A small regulatory burden may be placed on small businesses while navigating the increased flexibility of the scheme. Services Australia will support businesses to manage the new scheme (see above) to minimise any economic impact. </w:t>
      </w:r>
    </w:p>
    <w:p w14:paraId="0174E2C0" w14:textId="25729ED5" w:rsidR="00F332F0" w:rsidRPr="00CA6706" w:rsidRDefault="00F332F0" w:rsidP="00F332F0">
      <w:pPr>
        <w:pStyle w:val="Subtitle"/>
        <w:spacing w:after="240"/>
      </w:pPr>
      <w:r w:rsidRPr="00CA6706">
        <w:t xml:space="preserve">Communication and public awareness </w:t>
      </w:r>
    </w:p>
    <w:p w14:paraId="5A3B76ED" w14:textId="149BF966" w:rsidR="00F332F0" w:rsidRDefault="00F332F0" w:rsidP="00F332F0">
      <w:pPr>
        <w:rPr>
          <w:color w:val="auto"/>
        </w:rPr>
      </w:pPr>
      <w:r w:rsidRPr="00676DC1">
        <w:rPr>
          <w:color w:val="auto"/>
        </w:rPr>
        <w:t xml:space="preserve">A communication campaign will be developed </w:t>
      </w:r>
      <w:r>
        <w:rPr>
          <w:color w:val="auto"/>
        </w:rPr>
        <w:t xml:space="preserve">in consultation with Office for Women and </w:t>
      </w:r>
      <w:r w:rsidR="002C5930">
        <w:rPr>
          <w:color w:val="auto"/>
        </w:rPr>
        <w:t>Services Australia</w:t>
      </w:r>
      <w:r>
        <w:rPr>
          <w:color w:val="auto"/>
        </w:rPr>
        <w:t xml:space="preserve"> </w:t>
      </w:r>
      <w:r w:rsidRPr="00676DC1">
        <w:rPr>
          <w:color w:val="auto"/>
        </w:rPr>
        <w:t>to help raise awareness about the proposed changes to the scheme. The advertising component will commence 3 months before the implementation of the scheme to ensure that parents who are expecting or who are planning a pregnancy are aware of the changes to the scheme.</w:t>
      </w:r>
      <w:r w:rsidR="00822F6F">
        <w:rPr>
          <w:color w:val="auto"/>
        </w:rPr>
        <w:t xml:space="preserve"> </w:t>
      </w:r>
    </w:p>
    <w:p w14:paraId="0F799417" w14:textId="75FD05C8" w:rsidR="00822F6F" w:rsidRDefault="00822F6F" w:rsidP="00F332F0">
      <w:pPr>
        <w:rPr>
          <w:color w:val="auto"/>
        </w:rPr>
      </w:pPr>
      <w:r>
        <w:rPr>
          <w:color w:val="auto"/>
        </w:rPr>
        <w:t xml:space="preserve">Services Australia has developed a communication strategy to meet their business objectives and communication objectives throughout the roll out and delivery of the new PPL scheme.  </w:t>
      </w:r>
    </w:p>
    <w:p w14:paraId="7C2BA116" w14:textId="3F22FC97" w:rsidR="00F332F0" w:rsidRPr="003B4D00" w:rsidRDefault="00F332F0" w:rsidP="00F332F0">
      <w:pPr>
        <w:pStyle w:val="CABParagraph"/>
        <w:rPr>
          <w:rFonts w:asciiTheme="minorHAnsi" w:hAnsiTheme="minorHAnsi"/>
          <w:sz w:val="20"/>
          <w:szCs w:val="20"/>
        </w:rPr>
      </w:pPr>
      <w:r w:rsidRPr="003B4D00">
        <w:rPr>
          <w:rFonts w:asciiTheme="minorHAnsi" w:hAnsiTheme="minorHAnsi"/>
          <w:sz w:val="20"/>
          <w:szCs w:val="20"/>
        </w:rPr>
        <w:t>Key messages would be delivered through a range of channels. Channel selection will be informed by research, but are likely to include:</w:t>
      </w:r>
    </w:p>
    <w:p w14:paraId="30CFB1D2" w14:textId="77777777" w:rsidR="00F332F0" w:rsidRPr="003B4D00" w:rsidRDefault="00F332F0" w:rsidP="00F332F0">
      <w:pPr>
        <w:pStyle w:val="CABBulletList"/>
        <w:rPr>
          <w:rFonts w:asciiTheme="minorHAnsi" w:hAnsiTheme="minorHAnsi"/>
          <w:sz w:val="20"/>
          <w:szCs w:val="20"/>
        </w:rPr>
      </w:pPr>
      <w:r w:rsidRPr="003B4D00">
        <w:rPr>
          <w:rFonts w:asciiTheme="minorHAnsi" w:hAnsiTheme="minorHAnsi"/>
          <w:sz w:val="20"/>
          <w:szCs w:val="20"/>
        </w:rPr>
        <w:t>Stakeholder forums</w:t>
      </w:r>
    </w:p>
    <w:p w14:paraId="2AE588CD" w14:textId="77777777" w:rsidR="00F332F0" w:rsidRPr="003B4D00" w:rsidRDefault="00F332F0" w:rsidP="00F332F0">
      <w:pPr>
        <w:pStyle w:val="CABBulletList"/>
        <w:rPr>
          <w:rFonts w:asciiTheme="minorHAnsi" w:hAnsiTheme="minorHAnsi"/>
          <w:sz w:val="20"/>
          <w:szCs w:val="20"/>
        </w:rPr>
      </w:pPr>
      <w:r w:rsidRPr="003B4D00">
        <w:rPr>
          <w:rFonts w:asciiTheme="minorHAnsi" w:hAnsiTheme="minorHAnsi"/>
          <w:sz w:val="20"/>
          <w:szCs w:val="20"/>
        </w:rPr>
        <w:t>Stakeholder and intermediary communication</w:t>
      </w:r>
    </w:p>
    <w:p w14:paraId="42BDED33" w14:textId="77777777" w:rsidR="00F332F0" w:rsidRPr="003B4D00" w:rsidRDefault="00F332F0" w:rsidP="00F332F0">
      <w:pPr>
        <w:pStyle w:val="CABBulletList"/>
        <w:rPr>
          <w:rFonts w:asciiTheme="minorHAnsi" w:hAnsiTheme="minorHAnsi"/>
          <w:sz w:val="20"/>
          <w:szCs w:val="20"/>
        </w:rPr>
      </w:pPr>
      <w:r w:rsidRPr="003B4D00">
        <w:rPr>
          <w:rFonts w:asciiTheme="minorHAnsi" w:hAnsiTheme="minorHAnsi"/>
          <w:sz w:val="20"/>
          <w:szCs w:val="20"/>
        </w:rPr>
        <w:t>Advertising</w:t>
      </w:r>
    </w:p>
    <w:p w14:paraId="0B41975F" w14:textId="77777777" w:rsidR="00F332F0" w:rsidRPr="003B4D00" w:rsidRDefault="00F332F0" w:rsidP="00F332F0">
      <w:pPr>
        <w:pStyle w:val="CABBulletList"/>
        <w:rPr>
          <w:rFonts w:asciiTheme="minorHAnsi" w:hAnsiTheme="minorHAnsi"/>
          <w:sz w:val="20"/>
          <w:szCs w:val="20"/>
        </w:rPr>
      </w:pPr>
      <w:r w:rsidRPr="003B4D00">
        <w:rPr>
          <w:rFonts w:asciiTheme="minorHAnsi" w:hAnsiTheme="minorHAnsi"/>
          <w:sz w:val="20"/>
          <w:szCs w:val="20"/>
        </w:rPr>
        <w:t>Information products, including infographics, factsheets and targeted flyers</w:t>
      </w:r>
    </w:p>
    <w:p w14:paraId="6E58C2D1" w14:textId="77777777" w:rsidR="00F332F0" w:rsidRPr="003B4D00" w:rsidRDefault="00F332F0" w:rsidP="00F332F0">
      <w:pPr>
        <w:pStyle w:val="CABBulletList"/>
        <w:rPr>
          <w:rFonts w:asciiTheme="minorHAnsi" w:hAnsiTheme="minorHAnsi"/>
          <w:sz w:val="20"/>
          <w:szCs w:val="20"/>
        </w:rPr>
      </w:pPr>
      <w:r w:rsidRPr="003B4D00">
        <w:rPr>
          <w:rFonts w:asciiTheme="minorHAnsi" w:hAnsiTheme="minorHAnsi"/>
          <w:sz w:val="20"/>
          <w:szCs w:val="20"/>
        </w:rPr>
        <w:t>Direct communication, including letters provided by Services Australia</w:t>
      </w:r>
    </w:p>
    <w:p w14:paraId="5E36CBAD" w14:textId="77777777" w:rsidR="00F332F0" w:rsidRPr="003B4D00" w:rsidRDefault="00F332F0" w:rsidP="00F332F0">
      <w:pPr>
        <w:pStyle w:val="CABBulletList"/>
        <w:rPr>
          <w:rFonts w:asciiTheme="minorHAnsi" w:hAnsiTheme="minorHAnsi"/>
          <w:sz w:val="20"/>
          <w:szCs w:val="20"/>
        </w:rPr>
      </w:pPr>
      <w:r w:rsidRPr="003B4D00">
        <w:rPr>
          <w:rFonts w:asciiTheme="minorHAnsi" w:hAnsiTheme="minorHAnsi"/>
          <w:sz w:val="20"/>
          <w:szCs w:val="20"/>
        </w:rPr>
        <w:t>Web content and webinars</w:t>
      </w:r>
    </w:p>
    <w:p w14:paraId="7730A082" w14:textId="77777777" w:rsidR="00F332F0" w:rsidRPr="003B4D00" w:rsidRDefault="00F332F0" w:rsidP="00F332F0">
      <w:pPr>
        <w:pStyle w:val="CABBulletList"/>
        <w:rPr>
          <w:rFonts w:asciiTheme="minorHAnsi" w:hAnsiTheme="minorHAnsi"/>
          <w:sz w:val="20"/>
          <w:szCs w:val="20"/>
        </w:rPr>
      </w:pPr>
      <w:r w:rsidRPr="003B4D00">
        <w:rPr>
          <w:rFonts w:asciiTheme="minorHAnsi" w:hAnsiTheme="minorHAnsi"/>
          <w:sz w:val="20"/>
          <w:szCs w:val="20"/>
        </w:rPr>
        <w:t xml:space="preserve">Social media </w:t>
      </w:r>
    </w:p>
    <w:p w14:paraId="1F8A9450" w14:textId="77777777" w:rsidR="00F332F0" w:rsidRPr="003B4D00" w:rsidRDefault="00F332F0" w:rsidP="00F332F0">
      <w:pPr>
        <w:pStyle w:val="CABBulletList"/>
        <w:rPr>
          <w:rFonts w:asciiTheme="minorHAnsi" w:hAnsiTheme="minorHAnsi"/>
          <w:sz w:val="20"/>
          <w:szCs w:val="20"/>
        </w:rPr>
      </w:pPr>
      <w:r w:rsidRPr="003B4D00">
        <w:rPr>
          <w:rFonts w:asciiTheme="minorHAnsi" w:hAnsiTheme="minorHAnsi"/>
          <w:sz w:val="20"/>
          <w:szCs w:val="20"/>
        </w:rPr>
        <w:t>Media releases and engagement</w:t>
      </w:r>
    </w:p>
    <w:p w14:paraId="226888EC" w14:textId="77777777" w:rsidR="00F332F0" w:rsidRPr="003B4D00" w:rsidRDefault="00F332F0" w:rsidP="00F332F0">
      <w:pPr>
        <w:pStyle w:val="CABBulletList"/>
        <w:rPr>
          <w:rFonts w:asciiTheme="minorHAnsi" w:hAnsiTheme="minorHAnsi"/>
          <w:sz w:val="20"/>
          <w:szCs w:val="20"/>
        </w:rPr>
      </w:pPr>
      <w:r w:rsidRPr="003B4D00">
        <w:rPr>
          <w:rFonts w:asciiTheme="minorHAnsi" w:hAnsiTheme="minorHAnsi"/>
          <w:sz w:val="20"/>
          <w:szCs w:val="20"/>
        </w:rPr>
        <w:t>Editorials</w:t>
      </w:r>
    </w:p>
    <w:p w14:paraId="1F5980A1" w14:textId="77777777" w:rsidR="00F332F0" w:rsidRPr="003B4D00" w:rsidRDefault="00F332F0" w:rsidP="00F332F0">
      <w:pPr>
        <w:pStyle w:val="CABBulletList"/>
        <w:rPr>
          <w:rFonts w:asciiTheme="minorHAnsi" w:hAnsiTheme="minorHAnsi"/>
          <w:sz w:val="20"/>
          <w:szCs w:val="20"/>
        </w:rPr>
      </w:pPr>
      <w:r w:rsidRPr="003B4D00">
        <w:rPr>
          <w:rFonts w:asciiTheme="minorHAnsi" w:hAnsiTheme="minorHAnsi"/>
          <w:sz w:val="20"/>
          <w:szCs w:val="20"/>
        </w:rPr>
        <w:t>Third party endorsement.</w:t>
      </w:r>
    </w:p>
    <w:p w14:paraId="47A8717C" w14:textId="77777777" w:rsidR="00F332F0" w:rsidRPr="003B4D00" w:rsidRDefault="00F332F0" w:rsidP="00F332F0">
      <w:pPr>
        <w:pStyle w:val="CABBulletList"/>
        <w:numPr>
          <w:ilvl w:val="0"/>
          <w:numId w:val="0"/>
        </w:numPr>
        <w:rPr>
          <w:rFonts w:asciiTheme="minorHAnsi" w:hAnsiTheme="minorHAnsi"/>
          <w:sz w:val="20"/>
          <w:szCs w:val="20"/>
        </w:rPr>
      </w:pPr>
    </w:p>
    <w:p w14:paraId="24168973" w14:textId="77777777" w:rsidR="00F332F0" w:rsidRPr="003B4D00" w:rsidRDefault="00F332F0" w:rsidP="00F332F0">
      <w:pPr>
        <w:pStyle w:val="CABBulletList"/>
        <w:numPr>
          <w:ilvl w:val="0"/>
          <w:numId w:val="0"/>
        </w:numPr>
        <w:rPr>
          <w:rFonts w:asciiTheme="minorHAnsi" w:hAnsiTheme="minorHAnsi"/>
          <w:sz w:val="20"/>
          <w:szCs w:val="20"/>
        </w:rPr>
      </w:pPr>
      <w:r w:rsidRPr="003B4D00">
        <w:rPr>
          <w:rFonts w:asciiTheme="minorHAnsi" w:hAnsiTheme="minorHAnsi"/>
          <w:sz w:val="20"/>
          <w:szCs w:val="20"/>
        </w:rPr>
        <w:t>It is proposed that a communication plan could be delivered in phases, and comprise the following key activities:</w:t>
      </w:r>
    </w:p>
    <w:p w14:paraId="0FA3CDBB" w14:textId="77777777" w:rsidR="00F332F0" w:rsidRPr="003B4D00" w:rsidRDefault="00F332F0" w:rsidP="00F332F0">
      <w:pPr>
        <w:pStyle w:val="CABBulletList"/>
        <w:rPr>
          <w:rFonts w:asciiTheme="minorHAnsi" w:hAnsiTheme="minorHAnsi"/>
          <w:sz w:val="20"/>
          <w:szCs w:val="20"/>
        </w:rPr>
      </w:pPr>
      <w:r w:rsidRPr="003B4D00">
        <w:rPr>
          <w:rFonts w:asciiTheme="minorHAnsi" w:hAnsiTheme="minorHAnsi"/>
          <w:sz w:val="20"/>
          <w:szCs w:val="20"/>
        </w:rPr>
        <w:t>Phase 1 – market research, communication strategy and activity development,</w:t>
      </w:r>
    </w:p>
    <w:p w14:paraId="1A184751" w14:textId="77777777" w:rsidR="00F332F0" w:rsidRPr="003B4D00" w:rsidRDefault="00F332F0" w:rsidP="00F332F0">
      <w:pPr>
        <w:pStyle w:val="CABBulletList"/>
        <w:rPr>
          <w:rFonts w:asciiTheme="minorHAnsi" w:hAnsiTheme="minorHAnsi"/>
          <w:sz w:val="20"/>
          <w:szCs w:val="20"/>
        </w:rPr>
      </w:pPr>
      <w:r w:rsidRPr="003B4D00">
        <w:rPr>
          <w:rFonts w:asciiTheme="minorHAnsi" w:hAnsiTheme="minorHAnsi"/>
          <w:sz w:val="20"/>
          <w:szCs w:val="20"/>
        </w:rPr>
        <w:t>Phase 2 - soft launch of communication activities to stakeholders,</w:t>
      </w:r>
    </w:p>
    <w:p w14:paraId="3074B3BC" w14:textId="77777777" w:rsidR="00F332F0" w:rsidRPr="003B4D00" w:rsidRDefault="00F332F0" w:rsidP="00F332F0">
      <w:pPr>
        <w:pStyle w:val="CABBulletList"/>
        <w:rPr>
          <w:rFonts w:asciiTheme="minorHAnsi" w:hAnsiTheme="minorHAnsi"/>
          <w:sz w:val="20"/>
          <w:szCs w:val="20"/>
        </w:rPr>
      </w:pPr>
      <w:r w:rsidRPr="003B4D00">
        <w:rPr>
          <w:rFonts w:asciiTheme="minorHAnsi" w:hAnsiTheme="minorHAnsi"/>
          <w:sz w:val="20"/>
          <w:szCs w:val="20"/>
        </w:rPr>
        <w:t>Phase 3 – launch advertising, public relations and stakeholder communication activities,</w:t>
      </w:r>
    </w:p>
    <w:p w14:paraId="08200DD0" w14:textId="77777777" w:rsidR="00F332F0" w:rsidRPr="003B4D00" w:rsidRDefault="00F332F0" w:rsidP="00F332F0">
      <w:pPr>
        <w:pStyle w:val="CABBulletList"/>
        <w:rPr>
          <w:rFonts w:asciiTheme="minorHAnsi" w:hAnsiTheme="minorHAnsi"/>
          <w:sz w:val="20"/>
          <w:szCs w:val="20"/>
        </w:rPr>
      </w:pPr>
      <w:r w:rsidRPr="003B4D00">
        <w:rPr>
          <w:rFonts w:asciiTheme="minorHAnsi" w:hAnsiTheme="minorHAnsi"/>
          <w:sz w:val="20"/>
          <w:szCs w:val="20"/>
        </w:rPr>
        <w:t>Phase 4 – intensive and direct communication to expecting parents and employers informing them of the changes, and</w:t>
      </w:r>
    </w:p>
    <w:p w14:paraId="50BEA839" w14:textId="77777777" w:rsidR="00F332F0" w:rsidRPr="003B4D00" w:rsidRDefault="00F332F0" w:rsidP="00F332F0">
      <w:pPr>
        <w:pStyle w:val="CABBulletList"/>
        <w:rPr>
          <w:rFonts w:asciiTheme="minorHAnsi" w:hAnsiTheme="minorHAnsi"/>
          <w:sz w:val="20"/>
          <w:szCs w:val="20"/>
        </w:rPr>
      </w:pPr>
      <w:r w:rsidRPr="003B4D00">
        <w:rPr>
          <w:rFonts w:asciiTheme="minorHAnsi" w:hAnsiTheme="minorHAnsi"/>
          <w:sz w:val="20"/>
          <w:szCs w:val="20"/>
        </w:rPr>
        <w:t>Phase 5 – wrap up communication activities and transition to business as usual.</w:t>
      </w:r>
    </w:p>
    <w:p w14:paraId="4754A498" w14:textId="48AA08B3" w:rsidR="002C5930" w:rsidRPr="00676DC1" w:rsidRDefault="002C5930" w:rsidP="00304FCD">
      <w:pPr>
        <w:rPr>
          <w:color w:val="auto"/>
        </w:rPr>
      </w:pPr>
      <w:r>
        <w:rPr>
          <w:color w:val="auto"/>
        </w:rPr>
        <w:t xml:space="preserve">The impact on businesses in terms of administering the changes to the PPL scheme will be minimal. Existing channels of communication with businesses established by Services Australia will continue to be leveraged to assist businesses to manage any challenges in fulfilling the employer role. </w:t>
      </w:r>
    </w:p>
    <w:p w14:paraId="544EB5CC" w14:textId="77777777" w:rsidR="004E0A1D" w:rsidRDefault="004E0A1D" w:rsidP="004E0A1D">
      <w:pPr>
        <w:pStyle w:val="Heading3"/>
      </w:pPr>
      <w:r>
        <w:t>Evaluation Process</w:t>
      </w:r>
    </w:p>
    <w:p w14:paraId="6AA13018" w14:textId="115DC285" w:rsidR="00F25137" w:rsidRPr="00B0443C" w:rsidRDefault="002C1417" w:rsidP="00E6567D">
      <w:pPr>
        <w:rPr>
          <w:color w:val="auto"/>
        </w:rPr>
      </w:pPr>
      <w:r w:rsidRPr="00B0443C">
        <w:rPr>
          <w:color w:val="auto"/>
        </w:rPr>
        <w:t xml:space="preserve">The new parental leave scheme </w:t>
      </w:r>
      <w:r w:rsidR="00D22B73">
        <w:rPr>
          <w:color w:val="auto"/>
        </w:rPr>
        <w:t>will</w:t>
      </w:r>
      <w:r w:rsidR="00D22B73" w:rsidRPr="00B0443C">
        <w:rPr>
          <w:color w:val="auto"/>
        </w:rPr>
        <w:t xml:space="preserve"> </w:t>
      </w:r>
      <w:r w:rsidRPr="00B0443C">
        <w:rPr>
          <w:color w:val="auto"/>
        </w:rPr>
        <w:t xml:space="preserve">be evaluated, to assess parental take-up, how families are using leave, fathers’ involvement in care beyond the leave period, and whether the scheme has yielded benefits in terms of family satisfaction, child development, and women’s workforce participation. </w:t>
      </w:r>
    </w:p>
    <w:p w14:paraId="44BEF284" w14:textId="77777777" w:rsidR="00F25137" w:rsidRPr="00676DC1" w:rsidRDefault="002C1417" w:rsidP="00E6567D">
      <w:pPr>
        <w:rPr>
          <w:color w:val="auto"/>
        </w:rPr>
      </w:pPr>
      <w:r w:rsidRPr="00676DC1">
        <w:rPr>
          <w:color w:val="auto"/>
        </w:rPr>
        <w:t xml:space="preserve">This evaluation should guide changes to the design of the scheme, such as extending the duration and increasing the rate of pay to drive take-up – in line with best practice internationally – if workforce participation and social and other benefits are evident. </w:t>
      </w:r>
      <w:r w:rsidR="00BA4A45" w:rsidRPr="00676DC1">
        <w:rPr>
          <w:color w:val="auto"/>
        </w:rPr>
        <w:t xml:space="preserve"> </w:t>
      </w:r>
    </w:p>
    <w:p w14:paraId="6C6A9E12" w14:textId="77777777" w:rsidR="00F25137" w:rsidRPr="00676DC1" w:rsidRDefault="002C1417" w:rsidP="00E6567D">
      <w:pPr>
        <w:rPr>
          <w:color w:val="auto"/>
        </w:rPr>
      </w:pPr>
      <w:r w:rsidRPr="00676DC1">
        <w:rPr>
          <w:color w:val="auto"/>
        </w:rPr>
        <w:t xml:space="preserve">In particular, an evaluation of the scheme should consider whether significant gains could be made from encouraging more fathers to take </w:t>
      </w:r>
      <w:r w:rsidR="00F25137" w:rsidRPr="00676DC1">
        <w:rPr>
          <w:color w:val="auto"/>
        </w:rPr>
        <w:t xml:space="preserve">primary </w:t>
      </w:r>
      <w:r w:rsidRPr="00676DC1">
        <w:rPr>
          <w:color w:val="auto"/>
        </w:rPr>
        <w:t xml:space="preserve">care time, which has been found to facilitate a shift </w:t>
      </w:r>
      <w:r w:rsidR="00F25137" w:rsidRPr="00676DC1">
        <w:rPr>
          <w:color w:val="auto"/>
        </w:rPr>
        <w:t>to more equitable co-parenting</w:t>
      </w:r>
      <w:r w:rsidRPr="00676DC1">
        <w:rPr>
          <w:color w:val="auto"/>
        </w:rPr>
        <w:t xml:space="preserve">. </w:t>
      </w:r>
    </w:p>
    <w:p w14:paraId="513F1CDD" w14:textId="77777777" w:rsidR="0030746E" w:rsidRPr="00A71C48" w:rsidRDefault="0030746E" w:rsidP="005956F9">
      <w:pPr>
        <w:pStyle w:val="Heading3"/>
      </w:pPr>
      <w:r w:rsidRPr="00A71C48">
        <w:t>Purpose of the evaluative and data analytic activity</w:t>
      </w:r>
    </w:p>
    <w:p w14:paraId="7D431BBB" w14:textId="25390B02" w:rsidR="0030746E" w:rsidRPr="00676DC1" w:rsidRDefault="0030746E" w:rsidP="0030746E">
      <w:pPr>
        <w:rPr>
          <w:color w:val="auto"/>
        </w:rPr>
      </w:pPr>
      <w:r w:rsidRPr="00B0443C">
        <w:rPr>
          <w:color w:val="auto"/>
        </w:rPr>
        <w:t>The evaluation and analysis are to support the department to demonstrate accountability, assess performance and develop learnings applica</w:t>
      </w:r>
      <w:r w:rsidR="000B5D01" w:rsidRPr="00B0443C">
        <w:rPr>
          <w:color w:val="auto"/>
        </w:rPr>
        <w:t>ble to P</w:t>
      </w:r>
      <w:r w:rsidR="00321C9C" w:rsidRPr="00676DC1">
        <w:rPr>
          <w:color w:val="auto"/>
        </w:rPr>
        <w:t>PL</w:t>
      </w:r>
      <w:r w:rsidR="000B5D01" w:rsidRPr="00676DC1">
        <w:rPr>
          <w:color w:val="auto"/>
        </w:rPr>
        <w:t xml:space="preserve"> scheme. Specifically, to </w:t>
      </w:r>
      <w:r w:rsidRPr="00676DC1">
        <w:rPr>
          <w:color w:val="auto"/>
        </w:rPr>
        <w:t>provide insights on whether</w:t>
      </w:r>
      <w:r w:rsidR="000B5D01" w:rsidRPr="00676DC1">
        <w:rPr>
          <w:color w:val="auto"/>
        </w:rPr>
        <w:t xml:space="preserve"> changes to the </w:t>
      </w:r>
      <w:r w:rsidR="00321C9C" w:rsidRPr="00676DC1">
        <w:rPr>
          <w:color w:val="auto"/>
        </w:rPr>
        <w:t xml:space="preserve">PPL </w:t>
      </w:r>
      <w:r w:rsidR="000B5D01" w:rsidRPr="00676DC1">
        <w:rPr>
          <w:color w:val="auto"/>
        </w:rPr>
        <w:t xml:space="preserve">scheme </w:t>
      </w:r>
      <w:r w:rsidRPr="00676DC1">
        <w:rPr>
          <w:color w:val="auto"/>
        </w:rPr>
        <w:t xml:space="preserve">are targeted appropriately, and whether </w:t>
      </w:r>
      <w:r w:rsidR="00FE10B9">
        <w:rPr>
          <w:color w:val="auto"/>
        </w:rPr>
        <w:t xml:space="preserve">the </w:t>
      </w:r>
      <w:r w:rsidRPr="00676DC1">
        <w:rPr>
          <w:color w:val="auto"/>
        </w:rPr>
        <w:t>intended support and flexibility</w:t>
      </w:r>
      <w:r w:rsidR="000B5D01" w:rsidRPr="00676DC1">
        <w:rPr>
          <w:color w:val="auto"/>
        </w:rPr>
        <w:t xml:space="preserve"> </w:t>
      </w:r>
      <w:r w:rsidRPr="00676DC1">
        <w:rPr>
          <w:color w:val="auto"/>
        </w:rPr>
        <w:t xml:space="preserve">optimisation has </w:t>
      </w:r>
      <w:r w:rsidR="000B5D01" w:rsidRPr="00676DC1">
        <w:rPr>
          <w:color w:val="auto"/>
        </w:rPr>
        <w:t>occurred</w:t>
      </w:r>
      <w:r w:rsidRPr="00676DC1">
        <w:rPr>
          <w:color w:val="auto"/>
        </w:rPr>
        <w:t>.</w:t>
      </w:r>
    </w:p>
    <w:p w14:paraId="128BBFC9" w14:textId="18680965" w:rsidR="000B5D01" w:rsidRPr="00676DC1" w:rsidRDefault="0030746E" w:rsidP="0030746E">
      <w:pPr>
        <w:rPr>
          <w:color w:val="auto"/>
        </w:rPr>
      </w:pPr>
      <w:r w:rsidRPr="00676DC1">
        <w:rPr>
          <w:color w:val="auto"/>
        </w:rPr>
        <w:t>The evaluation will be conducted in close consultation with relevant stakeholders</w:t>
      </w:r>
      <w:r w:rsidR="0029089A">
        <w:rPr>
          <w:color w:val="auto"/>
        </w:rPr>
        <w:t xml:space="preserve">, including the Commonwealth Treasury, Office for Women, and Services Australia, and </w:t>
      </w:r>
      <w:r w:rsidR="002209C5">
        <w:rPr>
          <w:color w:val="auto"/>
        </w:rPr>
        <w:t>key advocacy groups (refer to Question 5).</w:t>
      </w:r>
    </w:p>
    <w:p w14:paraId="16493666" w14:textId="77777777" w:rsidR="008770FE" w:rsidRPr="003B4D00" w:rsidRDefault="008770FE">
      <w:pPr>
        <w:rPr>
          <w:rFonts w:asciiTheme="majorHAnsi" w:hAnsiTheme="majorHAnsi"/>
          <w:color w:val="auto"/>
          <w:sz w:val="24"/>
          <w:szCs w:val="24"/>
        </w:rPr>
      </w:pPr>
      <w:r w:rsidRPr="003B4D00">
        <w:rPr>
          <w:color w:val="auto"/>
        </w:rPr>
        <w:br w:type="page"/>
      </w:r>
    </w:p>
    <w:p w14:paraId="11B89943" w14:textId="77777777" w:rsidR="000B5D01" w:rsidRPr="00A71C48" w:rsidRDefault="000B5D01" w:rsidP="00C40C01">
      <w:pPr>
        <w:pStyle w:val="Subtitle"/>
        <w:spacing w:after="240"/>
      </w:pPr>
      <w:r w:rsidRPr="00A71C48">
        <w:t>Evaluative Approach</w:t>
      </w:r>
    </w:p>
    <w:p w14:paraId="71DC4746" w14:textId="77777777" w:rsidR="000B5D01" w:rsidRPr="00B0443C" w:rsidRDefault="000B5D01" w:rsidP="000B5D01">
      <w:pPr>
        <w:autoSpaceDE w:val="0"/>
        <w:autoSpaceDN w:val="0"/>
        <w:adjustRightInd w:val="0"/>
        <w:spacing w:after="0" w:line="240" w:lineRule="auto"/>
        <w:rPr>
          <w:color w:val="auto"/>
        </w:rPr>
      </w:pPr>
      <w:r w:rsidRPr="00B0443C">
        <w:rPr>
          <w:color w:val="auto"/>
        </w:rPr>
        <w:t>The proposed evaluation approach is a mixed and multiple method approach designed to develop findings through the use of:</w:t>
      </w:r>
    </w:p>
    <w:p w14:paraId="2AA74184" w14:textId="77777777" w:rsidR="000B5D01" w:rsidRPr="00B0443C" w:rsidRDefault="000B5D01" w:rsidP="0029089A">
      <w:pPr>
        <w:pStyle w:val="ListParagraph"/>
        <w:numPr>
          <w:ilvl w:val="0"/>
          <w:numId w:val="20"/>
        </w:numPr>
        <w:autoSpaceDE w:val="0"/>
        <w:autoSpaceDN w:val="0"/>
        <w:adjustRightInd w:val="0"/>
        <w:spacing w:after="0" w:line="240" w:lineRule="auto"/>
        <w:rPr>
          <w:color w:val="auto"/>
        </w:rPr>
      </w:pPr>
      <w:r w:rsidRPr="00B0443C">
        <w:rPr>
          <w:color w:val="auto"/>
        </w:rPr>
        <w:t>department analytical expertise,</w:t>
      </w:r>
    </w:p>
    <w:p w14:paraId="6D892CCF" w14:textId="77777777" w:rsidR="000B5D01" w:rsidRPr="00676DC1" w:rsidRDefault="000B5D01" w:rsidP="0029089A">
      <w:pPr>
        <w:pStyle w:val="ListParagraph"/>
        <w:numPr>
          <w:ilvl w:val="0"/>
          <w:numId w:val="20"/>
        </w:numPr>
        <w:autoSpaceDE w:val="0"/>
        <w:autoSpaceDN w:val="0"/>
        <w:adjustRightInd w:val="0"/>
        <w:spacing w:after="0" w:line="240" w:lineRule="auto"/>
        <w:rPr>
          <w:color w:val="auto"/>
        </w:rPr>
      </w:pPr>
      <w:r w:rsidRPr="00676DC1">
        <w:rPr>
          <w:color w:val="auto"/>
        </w:rPr>
        <w:t>relevant existing academic and grey literature, and</w:t>
      </w:r>
    </w:p>
    <w:p w14:paraId="4288E275" w14:textId="77777777" w:rsidR="000B5D01" w:rsidRPr="00676DC1" w:rsidRDefault="000B5D01" w:rsidP="0029089A">
      <w:pPr>
        <w:pStyle w:val="ListParagraph"/>
        <w:numPr>
          <w:ilvl w:val="0"/>
          <w:numId w:val="20"/>
        </w:numPr>
        <w:autoSpaceDE w:val="0"/>
        <w:autoSpaceDN w:val="0"/>
        <w:adjustRightInd w:val="0"/>
        <w:spacing w:after="0" w:line="240" w:lineRule="auto"/>
        <w:rPr>
          <w:color w:val="auto"/>
        </w:rPr>
      </w:pPr>
      <w:r w:rsidRPr="00676DC1">
        <w:rPr>
          <w:color w:val="auto"/>
        </w:rPr>
        <w:t>experiences of impacted PLP recipients.</w:t>
      </w:r>
    </w:p>
    <w:p w14:paraId="186473A7" w14:textId="77777777" w:rsidR="000B5D01" w:rsidRPr="00676DC1" w:rsidRDefault="000B5D01" w:rsidP="000B5D01">
      <w:pPr>
        <w:autoSpaceDE w:val="0"/>
        <w:autoSpaceDN w:val="0"/>
        <w:adjustRightInd w:val="0"/>
        <w:spacing w:after="0" w:line="240" w:lineRule="auto"/>
        <w:rPr>
          <w:color w:val="auto"/>
        </w:rPr>
      </w:pPr>
    </w:p>
    <w:p w14:paraId="60B59CA4" w14:textId="77777777" w:rsidR="000B5D01" w:rsidRPr="00676DC1" w:rsidRDefault="000B5D01" w:rsidP="000B5D01">
      <w:pPr>
        <w:autoSpaceDE w:val="0"/>
        <w:autoSpaceDN w:val="0"/>
        <w:adjustRightInd w:val="0"/>
        <w:spacing w:after="0" w:line="240" w:lineRule="auto"/>
        <w:rPr>
          <w:color w:val="auto"/>
        </w:rPr>
      </w:pPr>
      <w:r w:rsidRPr="00676DC1">
        <w:rPr>
          <w:color w:val="auto"/>
        </w:rPr>
        <w:t xml:space="preserve">The proposed evaluation strategy utilises a rapid sequential component based approach to support the development of early insights from relevant literature to target analytic activity. Analytic activity will support the targeting and design of qualitative data collection from PPL recipients. This design is intended to maximise the complementarity of the three sources of information. </w:t>
      </w:r>
    </w:p>
    <w:p w14:paraId="32472AA7" w14:textId="77777777" w:rsidR="000B5D01" w:rsidRPr="00676DC1" w:rsidRDefault="000B5D01" w:rsidP="000B5D01">
      <w:pPr>
        <w:autoSpaceDE w:val="0"/>
        <w:autoSpaceDN w:val="0"/>
        <w:adjustRightInd w:val="0"/>
        <w:spacing w:after="0" w:line="240" w:lineRule="auto"/>
        <w:rPr>
          <w:color w:val="auto"/>
        </w:rPr>
      </w:pPr>
    </w:p>
    <w:p w14:paraId="6F3C11CC" w14:textId="77777777" w:rsidR="000B5D01" w:rsidRPr="00676DC1" w:rsidRDefault="000B5D01" w:rsidP="000B5D01">
      <w:pPr>
        <w:rPr>
          <w:color w:val="auto"/>
        </w:rPr>
      </w:pPr>
      <w:r w:rsidRPr="00676DC1">
        <w:rPr>
          <w:color w:val="auto"/>
        </w:rPr>
        <w:t>The evaluation will include the following elements:</w:t>
      </w:r>
    </w:p>
    <w:p w14:paraId="6E83A3BC" w14:textId="77777777" w:rsidR="000B5D01" w:rsidRPr="00676DC1" w:rsidRDefault="000B5D01" w:rsidP="0029089A">
      <w:pPr>
        <w:pStyle w:val="ListParagraph"/>
        <w:numPr>
          <w:ilvl w:val="0"/>
          <w:numId w:val="21"/>
        </w:numPr>
        <w:rPr>
          <w:color w:val="auto"/>
        </w:rPr>
      </w:pPr>
      <w:r w:rsidRPr="00676DC1">
        <w:rPr>
          <w:b/>
          <w:color w:val="auto"/>
        </w:rPr>
        <w:t>Evaluation planning</w:t>
      </w:r>
      <w:r w:rsidRPr="00676DC1">
        <w:rPr>
          <w:color w:val="auto"/>
        </w:rPr>
        <w:t xml:space="preserve"> will include an evaluation inception meeting, the development of a project plan (evaluation framework, instrument design, and risk and stakeholder engagement strategy), and status reporting. Planning will include revision points to allow for flexibility in approaches and design.</w:t>
      </w:r>
    </w:p>
    <w:p w14:paraId="4B2D6167" w14:textId="77777777" w:rsidR="000B5D01" w:rsidRPr="00676DC1" w:rsidRDefault="000B5D01" w:rsidP="000B5D01">
      <w:pPr>
        <w:pStyle w:val="ListParagraph"/>
        <w:rPr>
          <w:b/>
          <w:color w:val="auto"/>
        </w:rPr>
      </w:pPr>
    </w:p>
    <w:p w14:paraId="26FE7ADF" w14:textId="77777777" w:rsidR="000B5D01" w:rsidRPr="00676DC1" w:rsidRDefault="000B5D01" w:rsidP="0029089A">
      <w:pPr>
        <w:pStyle w:val="ListParagraph"/>
        <w:numPr>
          <w:ilvl w:val="0"/>
          <w:numId w:val="21"/>
        </w:numPr>
        <w:rPr>
          <w:color w:val="auto"/>
        </w:rPr>
      </w:pPr>
      <w:r w:rsidRPr="00676DC1">
        <w:rPr>
          <w:b/>
          <w:color w:val="auto"/>
        </w:rPr>
        <w:t xml:space="preserve">HREC Ethics Approval </w:t>
      </w:r>
      <w:r w:rsidRPr="00676DC1">
        <w:rPr>
          <w:color w:val="auto"/>
        </w:rPr>
        <w:t>will be required as the program deals with a variety of clients across multiple sites.</w:t>
      </w:r>
    </w:p>
    <w:p w14:paraId="0BBC774F" w14:textId="77777777" w:rsidR="000B5D01" w:rsidRPr="00676DC1" w:rsidRDefault="000B5D01" w:rsidP="0029089A">
      <w:pPr>
        <w:pStyle w:val="ListParagraph"/>
        <w:numPr>
          <w:ilvl w:val="0"/>
          <w:numId w:val="21"/>
        </w:numPr>
        <w:rPr>
          <w:color w:val="auto"/>
        </w:rPr>
      </w:pPr>
      <w:r w:rsidRPr="00676DC1">
        <w:rPr>
          <w:color w:val="auto"/>
        </w:rPr>
        <w:t>Consistent with government requirements for procuring entities to undertake research and/or evaluation</w:t>
      </w:r>
    </w:p>
    <w:p w14:paraId="5839D150" w14:textId="77777777" w:rsidR="000B5D01" w:rsidRPr="00676DC1" w:rsidRDefault="000B5D01" w:rsidP="0029089A">
      <w:pPr>
        <w:pStyle w:val="ListParagraph"/>
        <w:numPr>
          <w:ilvl w:val="0"/>
          <w:numId w:val="21"/>
        </w:numPr>
        <w:rPr>
          <w:color w:val="auto"/>
        </w:rPr>
      </w:pPr>
      <w:r w:rsidRPr="00676DC1">
        <w:rPr>
          <w:color w:val="auto"/>
        </w:rPr>
        <w:t>projects involving human subjects as part of the services, the Provider must:</w:t>
      </w:r>
    </w:p>
    <w:p w14:paraId="3D1FCC12" w14:textId="77777777" w:rsidR="000B5D01" w:rsidRPr="00676DC1" w:rsidRDefault="000B5D01" w:rsidP="0029089A">
      <w:pPr>
        <w:pStyle w:val="ListParagraph"/>
        <w:numPr>
          <w:ilvl w:val="1"/>
          <w:numId w:val="21"/>
        </w:numPr>
        <w:rPr>
          <w:color w:val="auto"/>
        </w:rPr>
      </w:pPr>
      <w:r w:rsidRPr="00676DC1">
        <w:rPr>
          <w:color w:val="auto"/>
        </w:rPr>
        <w:t>seek and obtain ethical clearance from a Human Research Ethics Committee (HREC) prior to</w:t>
      </w:r>
    </w:p>
    <w:p w14:paraId="07E4987F" w14:textId="77777777" w:rsidR="000B5D01" w:rsidRPr="00676DC1" w:rsidRDefault="000B5D01" w:rsidP="0029089A">
      <w:pPr>
        <w:pStyle w:val="ListParagraph"/>
        <w:numPr>
          <w:ilvl w:val="1"/>
          <w:numId w:val="21"/>
        </w:numPr>
        <w:rPr>
          <w:color w:val="auto"/>
        </w:rPr>
      </w:pPr>
      <w:r w:rsidRPr="00676DC1">
        <w:rPr>
          <w:color w:val="auto"/>
        </w:rPr>
        <w:t>undertaking evaluation activities;</w:t>
      </w:r>
    </w:p>
    <w:p w14:paraId="67BAFE53" w14:textId="77777777" w:rsidR="000B5D01" w:rsidRPr="00676DC1" w:rsidRDefault="000B5D01" w:rsidP="0029089A">
      <w:pPr>
        <w:pStyle w:val="ListParagraph"/>
        <w:numPr>
          <w:ilvl w:val="1"/>
          <w:numId w:val="21"/>
        </w:numPr>
        <w:rPr>
          <w:color w:val="auto"/>
        </w:rPr>
      </w:pPr>
      <w:r w:rsidRPr="00676DC1">
        <w:rPr>
          <w:color w:val="auto"/>
        </w:rPr>
        <w:t>not undertake the evaluation activities without that clearance; and</w:t>
      </w:r>
    </w:p>
    <w:p w14:paraId="0BBBAD38" w14:textId="77777777" w:rsidR="0001794A" w:rsidRPr="00676DC1" w:rsidRDefault="000B5D01" w:rsidP="0029089A">
      <w:pPr>
        <w:pStyle w:val="ListParagraph"/>
        <w:numPr>
          <w:ilvl w:val="1"/>
          <w:numId w:val="21"/>
        </w:numPr>
        <w:rPr>
          <w:color w:val="auto"/>
        </w:rPr>
      </w:pPr>
      <w:r w:rsidRPr="00676DC1">
        <w:rPr>
          <w:color w:val="auto"/>
        </w:rPr>
        <w:t>adhere to the requirements for the protection of personal information set out in the Privacy Act 1988</w:t>
      </w:r>
      <w:r w:rsidR="0001794A" w:rsidRPr="00676DC1">
        <w:rPr>
          <w:color w:val="auto"/>
        </w:rPr>
        <w:t>.</w:t>
      </w:r>
    </w:p>
    <w:p w14:paraId="39F0E282" w14:textId="77777777" w:rsidR="0001794A" w:rsidRPr="00676DC1" w:rsidRDefault="0001794A" w:rsidP="0001794A">
      <w:pPr>
        <w:pStyle w:val="ListParagraph"/>
        <w:rPr>
          <w:color w:val="auto"/>
        </w:rPr>
      </w:pPr>
    </w:p>
    <w:p w14:paraId="692E72A9" w14:textId="77777777" w:rsidR="0001794A" w:rsidRPr="00676DC1" w:rsidRDefault="0001794A" w:rsidP="0029089A">
      <w:pPr>
        <w:pStyle w:val="ListParagraph"/>
        <w:numPr>
          <w:ilvl w:val="0"/>
          <w:numId w:val="21"/>
        </w:numPr>
        <w:rPr>
          <w:color w:val="auto"/>
        </w:rPr>
      </w:pPr>
      <w:r w:rsidRPr="00676DC1">
        <w:rPr>
          <w:b/>
          <w:color w:val="auto"/>
        </w:rPr>
        <w:t xml:space="preserve">Literature Review </w:t>
      </w:r>
      <w:r w:rsidRPr="00676DC1">
        <w:rPr>
          <w:color w:val="auto"/>
        </w:rPr>
        <w:t>to review the paid parental leave literature to target and interpret analytical outputs and contextualise the wider evaluative activity.</w:t>
      </w:r>
    </w:p>
    <w:p w14:paraId="35F1AAA4" w14:textId="77777777" w:rsidR="0001794A" w:rsidRPr="00676DC1" w:rsidRDefault="0001794A" w:rsidP="0001794A">
      <w:pPr>
        <w:pStyle w:val="ListParagraph"/>
        <w:rPr>
          <w:color w:val="auto"/>
        </w:rPr>
      </w:pPr>
    </w:p>
    <w:p w14:paraId="132C28FA" w14:textId="77777777" w:rsidR="0001794A" w:rsidRPr="00676DC1" w:rsidRDefault="0001794A" w:rsidP="0029089A">
      <w:pPr>
        <w:pStyle w:val="ListParagraph"/>
        <w:numPr>
          <w:ilvl w:val="0"/>
          <w:numId w:val="21"/>
        </w:numPr>
        <w:rPr>
          <w:color w:val="auto"/>
        </w:rPr>
      </w:pPr>
      <w:r w:rsidRPr="00676DC1">
        <w:rPr>
          <w:b/>
          <w:color w:val="auto"/>
        </w:rPr>
        <w:t>Data collection and analysis</w:t>
      </w:r>
      <w:r w:rsidRPr="00676DC1">
        <w:rPr>
          <w:color w:val="auto"/>
        </w:rPr>
        <w:t xml:space="preserve"> will include a mixed method (qualitative and quantitative) approach to better develop insights regarding PPL payment targeting, levels of support and optimisation of flexibility optimisation has occurred. This includes primary data (interviews with key stakeholders including recipients) and analysis of secondary data (administrative data, with the inclusion of other relevant reviews).</w:t>
      </w:r>
    </w:p>
    <w:p w14:paraId="202CB8AB" w14:textId="77777777" w:rsidR="0001794A" w:rsidRPr="00676DC1" w:rsidRDefault="0001794A" w:rsidP="0001794A">
      <w:pPr>
        <w:pStyle w:val="ListParagraph"/>
        <w:rPr>
          <w:b/>
          <w:color w:val="auto"/>
        </w:rPr>
      </w:pPr>
    </w:p>
    <w:p w14:paraId="6EB53449" w14:textId="77777777" w:rsidR="0001794A" w:rsidRPr="00676DC1" w:rsidRDefault="0001794A" w:rsidP="0029089A">
      <w:pPr>
        <w:pStyle w:val="ListParagraph"/>
        <w:numPr>
          <w:ilvl w:val="0"/>
          <w:numId w:val="21"/>
        </w:numPr>
        <w:rPr>
          <w:b/>
          <w:color w:val="auto"/>
        </w:rPr>
      </w:pPr>
      <w:r w:rsidRPr="00676DC1">
        <w:rPr>
          <w:b/>
          <w:color w:val="auto"/>
        </w:rPr>
        <w:t xml:space="preserve">Evaluation reporting </w:t>
      </w:r>
      <w:r w:rsidRPr="00676DC1">
        <w:rPr>
          <w:color w:val="auto"/>
        </w:rPr>
        <w:t>will include a presentation of findings and report. Reporting will inform department learning, and support program accountability and performance assessments to support decision making and identify future improvements and opportunities for the department.</w:t>
      </w:r>
    </w:p>
    <w:p w14:paraId="38A3CF41" w14:textId="77777777" w:rsidR="0001794A" w:rsidRPr="00A71C48" w:rsidRDefault="0001794A" w:rsidP="00C40C01">
      <w:pPr>
        <w:pStyle w:val="Subtitle"/>
        <w:spacing w:after="240"/>
      </w:pPr>
      <w:r w:rsidRPr="00A71C48">
        <w:t>Justification</w:t>
      </w:r>
      <w:r w:rsidRPr="00A71C48">
        <w:tab/>
      </w:r>
    </w:p>
    <w:p w14:paraId="7F52B877" w14:textId="77777777" w:rsidR="0001794A" w:rsidRPr="00676DC1" w:rsidRDefault="0001794A" w:rsidP="0001794A">
      <w:pPr>
        <w:rPr>
          <w:color w:val="auto"/>
        </w:rPr>
      </w:pPr>
      <w:r w:rsidRPr="00B0443C">
        <w:rPr>
          <w:color w:val="auto"/>
        </w:rPr>
        <w:t xml:space="preserve">Support the Department of Social Services to meet its accountabilities and obligations under the Public Governance, Performance and Accountability (PGPA) Act 2013 and the enhanced Commonwealth </w:t>
      </w:r>
      <w:r w:rsidR="00BA4A45" w:rsidRPr="00B0443C">
        <w:rPr>
          <w:color w:val="auto"/>
        </w:rPr>
        <w:t>Performance Framework</w:t>
      </w:r>
      <w:r w:rsidRPr="00B0443C">
        <w:rPr>
          <w:color w:val="auto"/>
        </w:rPr>
        <w:t>, including maximis</w:t>
      </w:r>
      <w:r w:rsidRPr="00676DC1">
        <w:rPr>
          <w:color w:val="auto"/>
        </w:rPr>
        <w:t>ing learning from the measure.</w:t>
      </w:r>
    </w:p>
    <w:p w14:paraId="237BB4DA" w14:textId="77777777" w:rsidR="0001794A" w:rsidRPr="00676DC1" w:rsidRDefault="0001794A" w:rsidP="0001794A">
      <w:pPr>
        <w:rPr>
          <w:color w:val="auto"/>
        </w:rPr>
      </w:pPr>
      <w:r w:rsidRPr="00676DC1">
        <w:rPr>
          <w:color w:val="auto"/>
        </w:rPr>
        <w:t>Undertaking the evaluation activities detailed in this costing will maximise department learnings from these innovative measures and provide information to demonstrate accountability and assess payment targeting.</w:t>
      </w:r>
    </w:p>
    <w:p w14:paraId="5BD5E057" w14:textId="77777777" w:rsidR="00BA4A45" w:rsidRPr="00676DC1" w:rsidRDefault="0001794A" w:rsidP="0001794A">
      <w:pPr>
        <w:rPr>
          <w:color w:val="auto"/>
        </w:rPr>
      </w:pPr>
      <w:r w:rsidRPr="00676DC1">
        <w:rPr>
          <w:color w:val="auto"/>
        </w:rPr>
        <w:t>The proposed methodology (and associated costs) reflects recent 'lessons learnt' from a variety of</w:t>
      </w:r>
      <w:r w:rsidR="00BA4A45" w:rsidRPr="00676DC1">
        <w:rPr>
          <w:color w:val="auto"/>
        </w:rPr>
        <w:t xml:space="preserve"> </w:t>
      </w:r>
      <w:r w:rsidRPr="00676DC1">
        <w:rPr>
          <w:color w:val="auto"/>
        </w:rPr>
        <w:t>sources regarding best approaches to capitalise on internal department capability and external Supplier</w:t>
      </w:r>
      <w:r w:rsidR="00BA4A45" w:rsidRPr="00676DC1">
        <w:rPr>
          <w:color w:val="auto"/>
        </w:rPr>
        <w:t xml:space="preserve"> </w:t>
      </w:r>
      <w:r w:rsidRPr="00676DC1">
        <w:rPr>
          <w:color w:val="auto"/>
        </w:rPr>
        <w:t>independence. This methodology will maximise the value extracted from both.</w:t>
      </w:r>
    </w:p>
    <w:p w14:paraId="370C5EF2" w14:textId="77777777" w:rsidR="008770FE" w:rsidRDefault="008770FE">
      <w:pPr>
        <w:rPr>
          <w:rFonts w:asciiTheme="majorHAnsi" w:hAnsiTheme="majorHAnsi"/>
          <w:color w:val="auto"/>
          <w:sz w:val="24"/>
          <w:szCs w:val="24"/>
        </w:rPr>
      </w:pPr>
      <w:r>
        <w:rPr>
          <w:color w:val="auto"/>
        </w:rPr>
        <w:br w:type="page"/>
      </w:r>
    </w:p>
    <w:p w14:paraId="70A32E9F" w14:textId="77777777" w:rsidR="00E01B77" w:rsidRDefault="00E01B77" w:rsidP="007D1163">
      <w:pPr>
        <w:pStyle w:val="Title"/>
      </w:pPr>
      <w:r>
        <w:t>Reference</w:t>
      </w:r>
      <w:r w:rsidR="007D1163">
        <w:t>s</w:t>
      </w:r>
    </w:p>
    <w:p w14:paraId="3F407941" w14:textId="77777777" w:rsidR="007D1163" w:rsidRDefault="007D1163" w:rsidP="007D1163"/>
    <w:p w14:paraId="2778973E" w14:textId="77777777" w:rsidR="00AB4A38" w:rsidRDefault="00AB4A38" w:rsidP="00AB4A38">
      <w:r w:rsidRPr="00AB4A38">
        <w:t xml:space="preserve">Baker, M., Milligan, K. (2008) ‘Maternal employment, breastfeeding, and health: evidence from maternity leave mandates. Journal of Health Economics. 27 (4), pp.871–887; </w:t>
      </w:r>
    </w:p>
    <w:p w14:paraId="584EFD30" w14:textId="77777777" w:rsidR="00AB4A38" w:rsidRPr="00890DB3" w:rsidRDefault="00AB4A38" w:rsidP="00AB4A38">
      <w:r>
        <w:t xml:space="preserve">Bita, Natasha (2013) </w:t>
      </w:r>
      <w:r w:rsidRPr="00890DB3">
        <w:t>Rudd Government's parental pay scheme 'unfair to high-income earners'</w:t>
      </w:r>
      <w:r>
        <w:t xml:space="preserve">, News.com.au, Link: </w:t>
      </w:r>
      <w:hyperlink r:id="rId43" w:history="1">
        <w:r>
          <w:rPr>
            <w:rStyle w:val="Hyperlink"/>
          </w:rPr>
          <w:t>Rudd Government’s parental pay scheme ‘unfair to high-income earners’ | news.com.au — Australia’s leading news site</w:t>
        </w:r>
      </w:hyperlink>
    </w:p>
    <w:p w14:paraId="69540835" w14:textId="77777777" w:rsidR="00AB4A38" w:rsidRDefault="00AB4A38" w:rsidP="00AB4A38">
      <w:r w:rsidRPr="00AB4A38">
        <w:t xml:space="preserve">Chapman, B &amp; Higgins, T (2009) An Income Contingent Loan for Extending Paid Parental Leave, Australian Journal of Labour Economics; </w:t>
      </w:r>
    </w:p>
    <w:p w14:paraId="57CBB710" w14:textId="77777777" w:rsidR="00AB4A38" w:rsidRDefault="00AB4A38" w:rsidP="00AB4A38">
      <w:r>
        <w:t xml:space="preserve">Crabb, Annabel (2019) Men at Work: Australia’s Parenthood Trap, Quarterly Essay, September 2019. Link: </w:t>
      </w:r>
      <w:hyperlink r:id="rId44" w:history="1">
        <w:r>
          <w:rPr>
            <w:rStyle w:val="Hyperlink"/>
          </w:rPr>
          <w:t>Men at Work | Quarterly Essay</w:t>
        </w:r>
      </w:hyperlink>
    </w:p>
    <w:p w14:paraId="3D3ACA89" w14:textId="77777777" w:rsidR="00FF4EAA" w:rsidRDefault="00FF4EAA" w:rsidP="00AB4A38">
      <w:r>
        <w:t xml:space="preserve">Department of Social Services (2012) Paid Parental Leave Evaluation, Phase 1 Report, University of Queensland. Link: </w:t>
      </w:r>
      <w:hyperlink r:id="rId45" w:history="1">
        <w:r>
          <w:rPr>
            <w:rStyle w:val="Hyperlink"/>
          </w:rPr>
          <w:t>op44.pdf (dss.gov.au)</w:t>
        </w:r>
      </w:hyperlink>
    </w:p>
    <w:p w14:paraId="1378CEED" w14:textId="77777777" w:rsidR="00FF4EAA" w:rsidRDefault="00FF4EAA" w:rsidP="00FF4EAA">
      <w:r>
        <w:t xml:space="preserve">Department of Social Services (2013) Paid Parental Leave Evaluation, Phase 2 Report, University of Queensland. Link: </w:t>
      </w:r>
      <w:hyperlink r:id="rId46" w:history="1">
        <w:r>
          <w:rPr>
            <w:rStyle w:val="Hyperlink"/>
          </w:rPr>
          <w:t>Project Title here (dss.gov.au)</w:t>
        </w:r>
      </w:hyperlink>
    </w:p>
    <w:p w14:paraId="1CA715D1" w14:textId="77777777" w:rsidR="00FF4EAA" w:rsidRDefault="00FF4EAA" w:rsidP="00FF4EAA">
      <w:r>
        <w:t xml:space="preserve">Department of Social Services (2014) Paid Parental Leave Evaluation, Phase 3 Report, University of Queensland. Link: </w:t>
      </w:r>
      <w:hyperlink r:id="rId47" w:history="1">
        <w:r>
          <w:rPr>
            <w:rStyle w:val="Hyperlink"/>
          </w:rPr>
          <w:t>op44.pdf (dss.gov.au)</w:t>
        </w:r>
      </w:hyperlink>
    </w:p>
    <w:p w14:paraId="50FCC3D9" w14:textId="77777777" w:rsidR="00FF4EAA" w:rsidRDefault="00FF4EAA" w:rsidP="00FF4EAA">
      <w:r>
        <w:t>Department of Social Services (201</w:t>
      </w:r>
      <w:r w:rsidR="00B16FFF">
        <w:t>4</w:t>
      </w:r>
      <w:r>
        <w:t>) Paid Parental Leave</w:t>
      </w:r>
      <w:r w:rsidR="00B16FFF">
        <w:t xml:space="preserve"> Final </w:t>
      </w:r>
      <w:r>
        <w:t>Evaluation</w:t>
      </w:r>
      <w:r w:rsidR="00B16FFF">
        <w:t xml:space="preserve"> Report</w:t>
      </w:r>
      <w:r>
        <w:t xml:space="preserve">,  University of Queensland. Link: </w:t>
      </w:r>
      <w:hyperlink r:id="rId48" w:history="1">
        <w:r>
          <w:rPr>
            <w:rStyle w:val="Hyperlink"/>
          </w:rPr>
          <w:t xml:space="preserve">op44.pdf </w:t>
        </w:r>
        <w:hyperlink r:id="rId49" w:history="1">
          <w:r w:rsidR="00B16FFF">
            <w:rPr>
              <w:rStyle w:val="Hyperlink"/>
            </w:rPr>
            <w:t>finalphase4_report_6_march_2015_0.pdf (dss.gov.au)</w:t>
          </w:r>
        </w:hyperlink>
      </w:hyperlink>
    </w:p>
    <w:p w14:paraId="0BF23C45" w14:textId="77777777" w:rsidR="00AB4A38" w:rsidRDefault="00AB4A38" w:rsidP="00AB4A38">
      <w:r>
        <w:t xml:space="preserve">Fitzsimmons, Caitlin (2020) The infuriating rule that penalises breadwinner mums and stay-at-home dads. Sydney Morning Herald, Link: </w:t>
      </w:r>
      <w:hyperlink r:id="rId50" w:history="1">
        <w:r>
          <w:rPr>
            <w:rStyle w:val="Hyperlink"/>
          </w:rPr>
          <w:t>The 'infuriating' rule that penalises breadwinner mums and stay-at-home dads (smh.com.au)</w:t>
        </w:r>
      </w:hyperlink>
    </w:p>
    <w:p w14:paraId="66FECDC6" w14:textId="77777777" w:rsidR="007D1163" w:rsidRDefault="007D1163" w:rsidP="007D1163">
      <w:r>
        <w:t xml:space="preserve">Grattan Institute (2021) Dad Days: How more generous gender-equal parental leave could improve the lives of Australian families. Report No. 2021-11, September 2021. Link: </w:t>
      </w:r>
      <w:hyperlink r:id="rId51" w:history="1">
        <w:r>
          <w:rPr>
            <w:rStyle w:val="Hyperlink"/>
          </w:rPr>
          <w:t>Dad days: How more gender-equal parental leave could improve the lives of Australian families (grattan.edu.au)</w:t>
        </w:r>
      </w:hyperlink>
    </w:p>
    <w:p w14:paraId="5829134C" w14:textId="77777777" w:rsidR="00AB4A38" w:rsidRDefault="00AB4A38" w:rsidP="00AB4A38">
      <w:r>
        <w:t xml:space="preserve">Grierson, Laura (2021) </w:t>
      </w:r>
      <w:r w:rsidRPr="003F6AA9">
        <w:t>The inherent sexism in our paid parental leave scheme</w:t>
      </w:r>
      <w:r>
        <w:t xml:space="preserve">. Woman’s Agenda, 11 June 2021. Link: </w:t>
      </w:r>
      <w:hyperlink r:id="rId52" w:history="1">
        <w:r>
          <w:rPr>
            <w:rStyle w:val="Hyperlink"/>
          </w:rPr>
          <w:t>The inherent sexism in our paid parental leave scheme (womensagenda.com.au)</w:t>
        </w:r>
      </w:hyperlink>
      <w:r>
        <w:t xml:space="preserve"> </w:t>
      </w:r>
    </w:p>
    <w:p w14:paraId="3AD639CE" w14:textId="77777777" w:rsidR="00AB4A38" w:rsidRDefault="00AB4A38" w:rsidP="00AB4A38">
      <w:r w:rsidRPr="00AB4A38">
        <w:t>Hewitt B, Strazdins L, Martin B. ‘The benefits of paid maternity leave for mothers' post-partum health and wellbeing: Evidence from an Australian evaluation. Soc Sci Med. 2017 Jun; 182:97-105.</w:t>
      </w:r>
    </w:p>
    <w:p w14:paraId="47745C97" w14:textId="77777777" w:rsidR="00AB4A38" w:rsidRPr="00AB4A38" w:rsidRDefault="00AB4A38" w:rsidP="00AB4A38">
      <w:r w:rsidRPr="00AB4A38">
        <w:t>Hewitt B, Strazdins L, Martin B. (2017) ‘The benefits of paid maternity leave for mothers' post-partum health and wellbeing: Evidence from an Australian evaluation. Soc Sci Med. 182:97-105.</w:t>
      </w:r>
    </w:p>
    <w:p w14:paraId="5610F501" w14:textId="77777777" w:rsidR="00AB4A38" w:rsidRDefault="00AB4A38" w:rsidP="00AB4A38">
      <w:r w:rsidRPr="00AB4A38">
        <w:t>Kalb, G.; Thoresen, T.O. (2010), ‘A Comparison of Family Policy Designs of Australia and Norway using Microsimulation</w:t>
      </w:r>
      <w:r w:rsidRPr="003C418B">
        <w:t xml:space="preserve"> </w:t>
      </w:r>
      <w:r w:rsidRPr="00AB4A38">
        <w:t>Models’, Review of</w:t>
      </w:r>
      <w:r w:rsidRPr="003C418B">
        <w:t xml:space="preserve"> </w:t>
      </w:r>
      <w:r w:rsidRPr="00AB4A38">
        <w:t xml:space="preserve">Economics of the Household, 8, 255–87; </w:t>
      </w:r>
    </w:p>
    <w:p w14:paraId="639413A2" w14:textId="77777777" w:rsidR="00AB4A38" w:rsidRDefault="00AB4A38" w:rsidP="00AB4A38">
      <w:r w:rsidRPr="00AB4A38">
        <w:t>Kalb, G. (2018), ‘Parental Leave and Female Labour Supply: A Review.’ Economic Record, Vol 94. No. 304. pp. 80-100.</w:t>
      </w:r>
    </w:p>
    <w:p w14:paraId="42C219C0" w14:textId="77777777" w:rsidR="007D1163" w:rsidRDefault="007D1163" w:rsidP="007D1163">
      <w:r>
        <w:t xml:space="preserve">KPMG (2021) Enhancing Work-Life Balance: A better system of Paid Parental Leave, April 2021. Link: </w:t>
      </w:r>
      <w:hyperlink r:id="rId53" w:history="1">
        <w:r>
          <w:rPr>
            <w:rStyle w:val="Hyperlink"/>
          </w:rPr>
          <w:t>Enhancing work-life balance (assets.kpmg)</w:t>
        </w:r>
      </w:hyperlink>
    </w:p>
    <w:p w14:paraId="2B62A3CF" w14:textId="77777777" w:rsidR="00890DB3" w:rsidRDefault="00890DB3" w:rsidP="00890DB3">
      <w:r w:rsidRPr="00890DB3">
        <w:t xml:space="preserve">McPherson, Emily (2021) 'It's bizarre': Calls for 'discriminatory' law which penalises female earners and stay-at-home dads to </w:t>
      </w:r>
      <w:r>
        <w:t xml:space="preserve">be re-examined, 2 December 2021, 9 News, Link: </w:t>
      </w:r>
      <w:hyperlink r:id="rId54" w:history="1">
        <w:r>
          <w:rPr>
            <w:rStyle w:val="Hyperlink"/>
          </w:rPr>
          <w:t>Paid Parental Leave: Calls for 'discriminatory' law which penalises female breadwinners and stay-at-home dads to be re-examined, 'It's bizarre' (9news.com.au)</w:t>
        </w:r>
      </w:hyperlink>
    </w:p>
    <w:p w14:paraId="0232F380" w14:textId="77777777" w:rsidR="00890DB3" w:rsidRDefault="00890DB3" w:rsidP="007D1163">
      <w:r>
        <w:t xml:space="preserve">McPherson, Emily (2021) </w:t>
      </w:r>
      <w:r w:rsidRPr="00890DB3">
        <w:t>'Like a kick in the teeth': Growing calls to change 'ridiculous' parental leave rule</w:t>
      </w:r>
      <w:r>
        <w:t xml:space="preserve">. 12 May 2021, 9 news. Link: </w:t>
      </w:r>
      <w:hyperlink r:id="rId55" w:history="1">
        <w:r>
          <w:rPr>
            <w:rStyle w:val="Hyperlink"/>
          </w:rPr>
          <w:t>Paid parental leave pay inequality: Growing calls to change 'ridiculous' rule, 'Like a kick in the teeth' (9news.com.au)</w:t>
        </w:r>
      </w:hyperlink>
    </w:p>
    <w:p w14:paraId="77B42AEC" w14:textId="77777777" w:rsidR="00AB4A38" w:rsidRDefault="00AB4A38" w:rsidP="00AB4A38">
      <w:r w:rsidRPr="00AB4A38">
        <w:t xml:space="preserve">OECD (2016) ‘Key Characteristics of Parental Leave Systems OECD’. Directorate of Employment, Labour and Social Affairs and </w:t>
      </w:r>
    </w:p>
    <w:p w14:paraId="55DF8D22" w14:textId="77777777" w:rsidR="00AB4A38" w:rsidRDefault="00AB4A38" w:rsidP="00AB4A38">
      <w:r w:rsidRPr="00AB4A38">
        <w:t xml:space="preserve">The Productivity Commission (2009) ‘Paid Parental Leave: Support for parents with newborn children’ (Report No. 47); </w:t>
      </w:r>
    </w:p>
    <w:p w14:paraId="7C362365" w14:textId="77777777" w:rsidR="00AB4A38" w:rsidRPr="00AB4A38" w:rsidRDefault="00AB4A38" w:rsidP="00AB4A38">
      <w:r w:rsidRPr="00AB4A38">
        <w:t>Thevenon, O. &amp; Solaz, A. (2013) ‘Labour Market Effects of Parental Leave Policies in OECD Countries’, OECD.</w:t>
      </w:r>
    </w:p>
    <w:p w14:paraId="43F8D5EC" w14:textId="77777777" w:rsidR="00AB4A38" w:rsidRDefault="00AB4A38" w:rsidP="00AB4A38">
      <w:r w:rsidRPr="00AB4A38">
        <w:t>Thevenon, O. &amp; Solaz, A. (2013), ‘Labour Market Effects of Parental Leave Policies in OECD Countries’, OECD.</w:t>
      </w:r>
    </w:p>
    <w:p w14:paraId="3C339EDE" w14:textId="77777777" w:rsidR="00AB4A38" w:rsidRDefault="00AB4A38" w:rsidP="00AB4A38">
      <w:r w:rsidRPr="00AB4A38">
        <w:t>WHO &amp; UNICEF (2019) ‘Maternity Leave Legislation in Support of Breastfeeding—</w:t>
      </w:r>
      <w:r w:rsidR="008F1A47">
        <w:t>case studies around the world’.</w:t>
      </w:r>
    </w:p>
    <w:sectPr w:rsidR="00AB4A38" w:rsidSect="00753174">
      <w:headerReference w:type="default" r:id="rId56"/>
      <w:footerReference w:type="default" r:id="rId57"/>
      <w:headerReference w:type="first" r:id="rId58"/>
      <w:footerReference w:type="first" r:id="rId59"/>
      <w:pgSz w:w="11906" w:h="16838"/>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D6732" w14:textId="77777777" w:rsidR="00EC7D0E" w:rsidRDefault="00EC7D0E" w:rsidP="00B95533">
      <w:pPr>
        <w:spacing w:after="0" w:line="240" w:lineRule="auto"/>
      </w:pPr>
      <w:r>
        <w:separator/>
      </w:r>
    </w:p>
  </w:endnote>
  <w:endnote w:type="continuationSeparator" w:id="0">
    <w:p w14:paraId="005674EA" w14:textId="77777777" w:rsidR="00EC7D0E" w:rsidRDefault="00EC7D0E"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18057" w14:textId="77777777" w:rsidR="00964A3C" w:rsidRDefault="00964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706402449"/>
      <w:dataBinding w:xpath="/root[1]/Classification[1]" w:storeItemID="{00000000-0000-0000-0000-000000000000}"/>
      <w:text/>
    </w:sdtPr>
    <w:sdtEndPr/>
    <w:sdtContent>
      <w:p w14:paraId="6312C00C" w14:textId="77777777" w:rsidR="00BF5216" w:rsidRPr="00B87E45" w:rsidRDefault="00BF5216" w:rsidP="001007B9">
        <w:pPr>
          <w:pStyle w:val="ProtectiveMarking"/>
        </w:pPr>
        <w:r>
          <w:t>Choose Classification</w:t>
        </w:r>
      </w:p>
    </w:sdtContent>
  </w:sdt>
  <w:p w14:paraId="615E7D6D" w14:textId="77777777" w:rsidR="00BF5216" w:rsidRPr="00073D52" w:rsidRDefault="00BF5216" w:rsidP="001007B9">
    <w:pPr>
      <w:pStyle w:val="Footerline"/>
    </w:pPr>
    <w:r>
      <w:rPr>
        <w:lang w:eastAsia="en-AU"/>
      </w:rPr>
      <mc:AlternateContent>
        <mc:Choice Requires="wps">
          <w:drawing>
            <wp:anchor distT="45720" distB="45720" distL="114300" distR="114300" simplePos="0" relativeHeight="251673600" behindDoc="0" locked="1" layoutInCell="1" allowOverlap="1" wp14:anchorId="6676B646" wp14:editId="733B8740">
              <wp:simplePos x="0" y="0"/>
              <wp:positionH relativeFrom="margin">
                <wp:posOffset>6142355</wp:posOffset>
              </wp:positionH>
              <wp:positionV relativeFrom="page">
                <wp:posOffset>9950450</wp:posOffset>
              </wp:positionV>
              <wp:extent cx="332105" cy="726440"/>
              <wp:effectExtent l="0" t="0" r="10795" b="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4648E867" w14:textId="583BCD7D" w:rsidR="00BF5216" w:rsidRPr="00073D52" w:rsidRDefault="00BF5216"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Pr>
                              <w:b w:val="0"/>
                              <w:bCs/>
                              <w:noProof/>
                              <w:sz w:val="16"/>
                              <w:szCs w:val="16"/>
                            </w:rPr>
                            <w:t>15</w:t>
                          </w:r>
                          <w:r w:rsidRPr="00073D52">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76B646" id="_x0000_t202" coordsize="21600,21600" o:spt="202" path="m,l,21600r21600,l21600,xe">
              <v:stroke joinstyle="miter"/>
              <v:path gradientshapeok="t" o:connecttype="rect"/>
            </v:shapetype>
            <v:shape id="_x0000_s1029" type="#_x0000_t202" style="position:absolute;margin-left:483.65pt;margin-top:783.5pt;width:26.15pt;height:57.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" filled="f" stroked="f">
              <v:textbox inset="0,0,0,0">
                <w:txbxContent>
                  <w:p w14:paraId="4648E867" w14:textId="583BCD7D" w:rsidR="00BF5216" w:rsidRPr="00073D52" w:rsidRDefault="00BF5216"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Pr>
                        <w:b w:val="0"/>
                        <w:bCs/>
                        <w:noProof/>
                        <w:sz w:val="16"/>
                        <w:szCs w:val="16"/>
                      </w:rPr>
                      <w:t>15</w:t>
                    </w:r>
                    <w:r w:rsidRPr="00073D52">
                      <w:rPr>
                        <w:b w:val="0"/>
                        <w:bCs/>
                        <w:noProof/>
                        <w:sz w:val="16"/>
                        <w:szCs w:val="16"/>
                      </w:rPr>
                      <w:fldChar w:fldCharType="end"/>
                    </w:r>
                  </w:p>
                </w:txbxContent>
              </v:textbox>
              <w10:wrap anchorx="margin" anchory="page"/>
              <w10:anchorlock/>
            </v:shape>
          </w:pict>
        </mc:Fallback>
      </mc:AlternateContent>
    </w:r>
  </w:p>
  <w:p w14:paraId="00FE9C1D" w14:textId="77777777" w:rsidR="00BF5216" w:rsidRPr="001007B9" w:rsidRDefault="00BF5216" w:rsidP="009B4379">
    <w:pPr>
      <w:pStyle w:val="Footer"/>
      <w:spacing w:after="500"/>
      <w:contextualSpacing/>
      <w:jc w:val="left"/>
      <w:rPr>
        <w:color w:val="25303B" w:themeColor="accent1"/>
      </w:rPr>
    </w:pPr>
    <w:r w:rsidRPr="00073D52">
      <w:rPr>
        <w:color w:val="25303B" w:themeColor="accent1"/>
      </w:rPr>
      <w:t>PM</w:t>
    </w:r>
    <w:r>
      <w:rPr>
        <w:color w:val="25303B" w:themeColor="accent1"/>
      </w:rPr>
      <w:t>&amp;</w:t>
    </w:r>
    <w:r w:rsidRPr="00073D52">
      <w:rPr>
        <w:color w:val="25303B" w:themeColor="accent1"/>
      </w:rPr>
      <w:t xml:space="preserve">C </w:t>
    </w:r>
    <w:r w:rsidRPr="00BC24CA">
      <w:rPr>
        <w:color w:val="25303B" w:themeColor="accent1"/>
        <w:sz w:val="16"/>
        <w:szCs w:val="16"/>
      </w:rPr>
      <w:t>|</w:t>
    </w:r>
    <w:r w:rsidRPr="00073D52">
      <w:rPr>
        <w:color w:val="25303B" w:themeColor="accent1"/>
      </w:rPr>
      <w:t xml:space="preserve"> </w:t>
    </w:r>
    <w:sdt>
      <w:sdtPr>
        <w:rPr>
          <w:color w:val="25303B" w:themeColor="accent1"/>
          <w:sz w:val="16"/>
          <w:szCs w:val="16"/>
        </w:rPr>
        <w:alias w:val="Section Name"/>
        <w:tag w:val="SectionName"/>
        <w:id w:val="605542894"/>
        <w:placeholder>
          <w:docPart w:val="219620ADD92642389C5D4B3C4F0DC506"/>
        </w:placeholder>
        <w:showingPlcHdr/>
        <w:text/>
      </w:sdtPr>
      <w:sdtEndPr/>
      <w:sdtContent>
        <w:r w:rsidRPr="00BC24CA">
          <w:rPr>
            <w:caps w:val="0"/>
            <w:sz w:val="16"/>
            <w:szCs w:val="16"/>
          </w:rPr>
          <w:t>[Section Name]</w:t>
        </w:r>
      </w:sdtContent>
    </w:sdt>
    <w:r>
      <w:rPr>
        <w:color w:val="25303B" w:themeColor="accent1"/>
        <w:sz w:val="16"/>
        <w:szCs w:val="16"/>
      </w:rPr>
      <w:t xml:space="preserve">  |  </w:t>
    </w:r>
    <w:sdt>
      <w:sdtPr>
        <w:rPr>
          <w:color w:val="25303B" w:themeColor="accent1"/>
          <w:sz w:val="16"/>
          <w:szCs w:val="16"/>
        </w:rPr>
        <w:alias w:val="Document Title"/>
        <w:tag w:val="DocumentTitle"/>
        <w:id w:val="-523643007"/>
        <w:placeholder>
          <w:docPart w:val="4A1B4207812C47D4A115D0D13B555E30"/>
        </w:placeholder>
        <w:showingPlcHdr/>
        <w:text/>
      </w:sdtPr>
      <w:sdtEndPr/>
      <w:sdtContent>
        <w:r w:rsidRPr="00BC24CA">
          <w:rPr>
            <w:caps w:val="0"/>
            <w:sz w:val="16"/>
            <w:szCs w:val="16"/>
          </w:rPr>
          <w:t>[</w:t>
        </w:r>
        <w:r>
          <w:rPr>
            <w:caps w:val="0"/>
            <w:sz w:val="16"/>
            <w:szCs w:val="16"/>
          </w:rPr>
          <w:t>Document Title</w:t>
        </w:r>
        <w:r w:rsidRPr="00BC24CA">
          <w:rPr>
            <w:caps w:val="0"/>
            <w:sz w:val="16"/>
            <w:szCs w:val="16"/>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686131668"/>
      <w:dataBinding w:xpath="/root[1]/Classification[1]" w:storeItemID="{00000000-0000-0000-0000-000000000000}"/>
      <w:text/>
    </w:sdtPr>
    <w:sdtEndPr/>
    <w:sdtContent>
      <w:p w14:paraId="1A4FA1C7" w14:textId="77777777" w:rsidR="00BF5216" w:rsidRPr="00B87E45" w:rsidRDefault="00BF5216" w:rsidP="00917F95">
        <w:pPr>
          <w:pStyle w:val="ProtectiveMarking"/>
        </w:pPr>
        <w:r>
          <w:t>Choose Classification</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4BD0C" w14:textId="77777777" w:rsidR="00BF5216" w:rsidRPr="00B87E45" w:rsidRDefault="00BF5216" w:rsidP="001007B9">
    <w:pPr>
      <w:pStyle w:val="ProtectiveMarking"/>
    </w:pPr>
  </w:p>
  <w:p w14:paraId="567526F6" w14:textId="77777777" w:rsidR="00BF5216" w:rsidRPr="00073D52" w:rsidRDefault="00BF5216" w:rsidP="001007B9">
    <w:pPr>
      <w:pStyle w:val="Footerline"/>
    </w:pPr>
    <w:r>
      <w:rPr>
        <w:lang w:eastAsia="en-AU"/>
      </w:rPr>
      <mc:AlternateContent>
        <mc:Choice Requires="wps">
          <w:drawing>
            <wp:anchor distT="45720" distB="45720" distL="114300" distR="114300" simplePos="0" relativeHeight="251667456" behindDoc="0" locked="1" layoutInCell="1" allowOverlap="1" wp14:anchorId="4DC08AB3" wp14:editId="1C988F2B">
              <wp:simplePos x="0" y="0"/>
              <wp:positionH relativeFrom="margin">
                <wp:posOffset>6142355</wp:posOffset>
              </wp:positionH>
              <wp:positionV relativeFrom="page">
                <wp:posOffset>9950450</wp:posOffset>
              </wp:positionV>
              <wp:extent cx="332105" cy="726440"/>
              <wp:effectExtent l="0" t="0" r="10795" b="0"/>
              <wp:wrapNone/>
              <wp:docPr id="12" name="Text Box 2" descr="Background"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417465C1" w14:textId="1EC11FB4" w:rsidR="00BF5216" w:rsidRPr="00825B23" w:rsidRDefault="00BF5216"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E662E2">
                            <w:rPr>
                              <w:b w:val="0"/>
                              <w:bCs/>
                              <w:noProof/>
                              <w:sz w:val="16"/>
                              <w:szCs w:val="16"/>
                            </w:rPr>
                            <w:t>1</w:t>
                          </w:r>
                          <w:r w:rsidRPr="00825B23">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C08AB3" id="_x0000_t202" coordsize="21600,21600" o:spt="202" path="m,l,21600r21600,l21600,xe">
              <v:stroke joinstyle="miter"/>
              <v:path gradientshapeok="t" o:connecttype="rect"/>
            </v:shapetype>
            <v:shape id="_x0000_s1030" type="#_x0000_t202" alt="Title: Background - Description: Background" style="position:absolute;margin-left:483.65pt;margin-top:783.5pt;width:26.15pt;height:57.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" filled="f" stroked="f">
              <v:textbox inset="0,0,0,0">
                <w:txbxContent>
                  <w:p w14:paraId="417465C1" w14:textId="1EC11FB4" w:rsidR="00BF5216" w:rsidRPr="00825B23" w:rsidRDefault="00BF5216"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E662E2">
                      <w:rPr>
                        <w:b w:val="0"/>
                        <w:bCs/>
                        <w:noProof/>
                        <w:sz w:val="16"/>
                        <w:szCs w:val="16"/>
                      </w:rPr>
                      <w:t>1</w:t>
                    </w:r>
                    <w:r w:rsidRPr="00825B23">
                      <w:rPr>
                        <w:b w:val="0"/>
                        <w:bCs/>
                        <w:noProof/>
                        <w:sz w:val="16"/>
                        <w:szCs w:val="16"/>
                      </w:rPr>
                      <w:fldChar w:fldCharType="end"/>
                    </w:r>
                  </w:p>
                </w:txbxContent>
              </v:textbox>
              <w10:wrap anchorx="margin" anchory="page"/>
              <w10:anchorlock/>
            </v:shape>
          </w:pict>
        </mc:Fallback>
      </mc:AlternateContent>
    </w:r>
  </w:p>
  <w:p w14:paraId="67648EA6" w14:textId="05F8B0E8" w:rsidR="00BF5216" w:rsidRPr="00825B23" w:rsidRDefault="00BF5216" w:rsidP="009B4379">
    <w:pPr>
      <w:pStyle w:val="Footer"/>
      <w:spacing w:after="500"/>
      <w:contextualSpacing/>
      <w:jc w:val="left"/>
      <w:rPr>
        <w:b w:val="0"/>
        <w:bCs/>
        <w:sz w:val="16"/>
        <w:szCs w:val="16"/>
      </w:rPr>
    </w:pPr>
    <w:r>
      <w:rPr>
        <w:b w:val="0"/>
        <w:bCs/>
        <w:sz w:val="16"/>
        <w:szCs w:val="16"/>
      </w:rPr>
      <w:t>department of social services</w:t>
    </w:r>
    <w:r w:rsidRPr="00825B23">
      <w:rPr>
        <w:b w:val="0"/>
        <w:bCs/>
        <w:sz w:val="16"/>
        <w:szCs w:val="16"/>
      </w:rPr>
      <w:t xml:space="preserve"> | </w:t>
    </w:r>
    <w:sdt>
      <w:sdtPr>
        <w:rPr>
          <w:b w:val="0"/>
          <w:bCs/>
          <w:caps w:val="0"/>
          <w:sz w:val="16"/>
          <w:szCs w:val="16"/>
        </w:rPr>
        <w:alias w:val="Document Heading"/>
        <w:tag w:val="DH"/>
        <w:id w:val="1300027642"/>
        <w:placeholder>
          <w:docPart w:val="219620ADD92642389C5D4B3C4F0DC506"/>
        </w:placeholder>
        <w:dataBinding w:xpath="/root[1]/DH[1]" w:storeItemID="{00000000-0000-0000-0000-000000000000}"/>
        <w:text/>
      </w:sdtPr>
      <w:sdtEndPr/>
      <w:sdtContent>
        <w:r w:rsidR="000E2D4F" w:rsidRPr="000E2D4F">
          <w:rPr>
            <w:b w:val="0"/>
            <w:bCs/>
            <w:caps w:val="0"/>
            <w:sz w:val="16"/>
            <w:szCs w:val="16"/>
          </w:rPr>
          <w:t>Boosting Parental Leave to Enhance Economic Security, Support and Flexibility for Australia’s Families</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7540D" w14:textId="77777777" w:rsidR="00BF5216" w:rsidRPr="00B87E45" w:rsidRDefault="00BF5216" w:rsidP="00917F95">
    <w:pPr>
      <w:pStyle w:val="ProtectiveMarking"/>
    </w:pPr>
    <w:r>
      <w:t>Choose Classification</w:t>
    </w:r>
  </w:p>
  <w:p w14:paraId="00B051C4" w14:textId="77777777" w:rsidR="00BF5216" w:rsidRPr="00073D52" w:rsidRDefault="00BF5216" w:rsidP="00917F95">
    <w:pPr>
      <w:pStyle w:val="Footerline"/>
    </w:pPr>
  </w:p>
  <w:p w14:paraId="073D73EB" w14:textId="77777777" w:rsidR="00BF5216" w:rsidRPr="00195BA8" w:rsidRDefault="00BF5216" w:rsidP="00195BA8">
    <w:pPr>
      <w:pStyle w:val="Footer"/>
      <w:spacing w:after="500"/>
      <w:contextualSpacing/>
      <w:jc w:val="left"/>
      <w:rPr>
        <w:color w:val="25303B" w:themeColor="accent1"/>
        <w:sz w:val="16"/>
        <w:szCs w:val="16"/>
      </w:rPr>
    </w:pPr>
    <w:r w:rsidRPr="005A0DE7">
      <w:rPr>
        <w:color w:val="25303B" w:themeColor="accent1"/>
        <w:sz w:val="16"/>
        <w:szCs w:val="16"/>
      </w:rPr>
      <w:t xml:space="preserve">PM&amp;C | </w:t>
    </w:r>
    <w:sdt>
      <w:sdtPr>
        <w:rPr>
          <w:caps w:val="0"/>
          <w:color w:val="25303B" w:themeColor="accent1"/>
          <w:sz w:val="16"/>
          <w:szCs w:val="16"/>
        </w:rPr>
        <w:alias w:val="Section Name"/>
        <w:tag w:val="SectionName"/>
        <w:id w:val="-414706023"/>
        <w:placeholder>
          <w:docPart w:val="4A1B4207812C47D4A115D0D13B555E30"/>
        </w:placeholder>
        <w:showingPlcHdr/>
        <w:dataBinding w:xpath="/root[1]/SectionName[1]" w:storeItemID="{00000000-0000-0000-0000-000000000000}"/>
        <w:text/>
      </w:sdtPr>
      <w:sdtEndPr/>
      <w:sdtContent>
        <w:r w:rsidRPr="005A0DE7">
          <w:rPr>
            <w:caps w:val="0"/>
            <w:color w:val="25303B" w:themeColor="accent1"/>
            <w:sz w:val="16"/>
            <w:szCs w:val="16"/>
          </w:rPr>
          <w:t>[Section Name]</w:t>
        </w:r>
      </w:sdtContent>
    </w:sdt>
    <w:r w:rsidRPr="005A0DE7">
      <w:rPr>
        <w:color w:val="25303B" w:themeColor="accent1"/>
        <w:sz w:val="16"/>
        <w:szCs w:val="16"/>
      </w:rPr>
      <w:t xml:space="preserve"> |</w:t>
    </w:r>
    <w:r w:rsidRPr="005A0DE7">
      <w:rPr>
        <w:b w:val="0"/>
        <w:bCs/>
        <w:color w:val="25303B" w:themeColor="accent1"/>
        <w:sz w:val="16"/>
        <w:szCs w:val="16"/>
      </w:rPr>
      <w:t xml:space="preserve"> </w:t>
    </w:r>
    <w:sdt>
      <w:sdtPr>
        <w:rPr>
          <w:b w:val="0"/>
          <w:bCs/>
          <w:caps w:val="0"/>
          <w:color w:val="25303B" w:themeColor="accent1"/>
          <w:sz w:val="16"/>
          <w:szCs w:val="16"/>
        </w:rPr>
        <w:alias w:val="Document Heading"/>
        <w:tag w:val="DH"/>
        <w:id w:val="1036542736"/>
        <w:placeholder>
          <w:docPart w:val="8FA75C6A6517453A8BB1CBCC6A673432"/>
        </w:placeholder>
        <w:dataBinding w:xpath="/root[1]/DH[1]" w:storeItemID="{00000000-0000-0000-0000-000000000000}"/>
        <w:text/>
      </w:sdtPr>
      <w:sdtEndPr/>
      <w:sdtContent>
        <w:r>
          <w:rPr>
            <w:b w:val="0"/>
            <w:bCs/>
            <w:caps w:val="0"/>
            <w:color w:val="25303B" w:themeColor="accent1"/>
            <w:sz w:val="16"/>
            <w:szCs w:val="16"/>
          </w:rPr>
          <w:t xml:space="preserve">Enhanced Paid Parental Leave for Families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EE12D" w14:textId="77777777" w:rsidR="00EC7D0E" w:rsidRPr="003A7E73" w:rsidRDefault="00EC7D0E" w:rsidP="00B95533">
      <w:pPr>
        <w:spacing w:after="0" w:line="240" w:lineRule="auto"/>
        <w:rPr>
          <w:color w:val="014463" w:themeColor="accent2"/>
        </w:rPr>
      </w:pPr>
      <w:r w:rsidRPr="003A7E73">
        <w:rPr>
          <w:color w:val="014463" w:themeColor="accent2"/>
        </w:rPr>
        <w:separator/>
      </w:r>
    </w:p>
  </w:footnote>
  <w:footnote w:type="continuationSeparator" w:id="0">
    <w:p w14:paraId="5A4B0EA4" w14:textId="77777777" w:rsidR="00EC7D0E" w:rsidRPr="003A7E73" w:rsidRDefault="00EC7D0E" w:rsidP="00B95533">
      <w:pPr>
        <w:spacing w:after="0" w:line="240" w:lineRule="auto"/>
        <w:rPr>
          <w:color w:val="014463" w:themeColor="accent2"/>
        </w:rPr>
      </w:pPr>
      <w:r w:rsidRPr="003A7E73">
        <w:rPr>
          <w:color w:val="014463" w:themeColor="accent2"/>
        </w:rPr>
        <w:continuationSeparator/>
      </w:r>
    </w:p>
  </w:footnote>
  <w:footnote w:id="1">
    <w:p w14:paraId="1DFFDBC3" w14:textId="3304BD6A" w:rsidR="00BF5216" w:rsidRDefault="00BF5216" w:rsidP="00C273FF">
      <w:pPr>
        <w:pStyle w:val="FootnoteText"/>
      </w:pPr>
      <w:r>
        <w:rPr>
          <w:rStyle w:val="FootnoteReference"/>
        </w:rPr>
        <w:footnoteRef/>
      </w:r>
      <w:r>
        <w:t xml:space="preserve"> “</w:t>
      </w:r>
      <w:hyperlink r:id="rId1" w:history="1">
        <w:r w:rsidRPr="00C273FF">
          <w:rPr>
            <w:rStyle w:val="Hyperlink"/>
          </w:rPr>
          <w:t>Paid Maternity, Paternity and Parental Leave: Inquiry report</w:t>
        </w:r>
      </w:hyperlink>
      <w:r>
        <w:t>”, Australian Government Productivity Commission, 12 May 2009.</w:t>
      </w:r>
    </w:p>
  </w:footnote>
  <w:footnote w:id="2">
    <w:p w14:paraId="05645E5B" w14:textId="77777777" w:rsidR="00BF5216" w:rsidRPr="00533565" w:rsidRDefault="00BF5216">
      <w:pPr>
        <w:pStyle w:val="FootnoteText"/>
        <w:rPr>
          <w:rFonts w:cstheme="minorHAnsi"/>
          <w:sz w:val="18"/>
          <w:szCs w:val="18"/>
        </w:rPr>
      </w:pPr>
      <w:r w:rsidRPr="00533565">
        <w:rPr>
          <w:rStyle w:val="FootnoteReference"/>
          <w:rFonts w:cstheme="minorHAnsi"/>
          <w:sz w:val="18"/>
          <w:szCs w:val="18"/>
        </w:rPr>
        <w:footnoteRef/>
      </w:r>
      <w:r w:rsidRPr="00533565">
        <w:rPr>
          <w:rFonts w:cstheme="minorHAnsi"/>
          <w:sz w:val="18"/>
          <w:szCs w:val="18"/>
        </w:rPr>
        <w:t xml:space="preserve"> For more information see: </w:t>
      </w:r>
      <w:hyperlink r:id="rId2" w:history="1">
        <w:r w:rsidRPr="00533565">
          <w:rPr>
            <w:rStyle w:val="Hyperlink"/>
            <w:rFonts w:cstheme="minorHAnsi"/>
            <w:sz w:val="18"/>
            <w:szCs w:val="18"/>
          </w:rPr>
          <w:t>Exceptions to the Parental Leave Pay work test - Parental Leave Pay - Services Australia</w:t>
        </w:r>
      </w:hyperlink>
    </w:p>
  </w:footnote>
  <w:footnote w:id="3">
    <w:p w14:paraId="76848B84" w14:textId="77777777" w:rsidR="00BF5216" w:rsidRPr="00533565" w:rsidRDefault="00BF5216" w:rsidP="00AF60A1">
      <w:pPr>
        <w:pStyle w:val="FootnoteText"/>
        <w:rPr>
          <w:rFonts w:cstheme="minorHAnsi"/>
          <w:sz w:val="18"/>
          <w:szCs w:val="18"/>
        </w:rPr>
      </w:pPr>
      <w:r w:rsidRPr="00533565">
        <w:rPr>
          <w:rStyle w:val="FootnoteReference"/>
          <w:rFonts w:cstheme="minorHAnsi"/>
          <w:sz w:val="18"/>
          <w:szCs w:val="18"/>
        </w:rPr>
        <w:footnoteRef/>
      </w:r>
      <w:r w:rsidRPr="00533565">
        <w:rPr>
          <w:rFonts w:cstheme="minorHAnsi"/>
          <w:sz w:val="18"/>
          <w:szCs w:val="18"/>
        </w:rPr>
        <w:t xml:space="preserve"> For more information see: </w:t>
      </w:r>
      <w:hyperlink r:id="rId3" w:anchor="scvholder" w:history="1">
        <w:r w:rsidRPr="00533565">
          <w:rPr>
            <w:rStyle w:val="Hyperlink"/>
            <w:rFonts w:cstheme="minorHAnsi"/>
            <w:sz w:val="18"/>
            <w:szCs w:val="18"/>
          </w:rPr>
          <w:t>Residence descriptions - Parental Leave Pay - Services Australia</w:t>
        </w:r>
      </w:hyperlink>
    </w:p>
  </w:footnote>
  <w:footnote w:id="4">
    <w:p w14:paraId="5A80A56D" w14:textId="3CDEC353" w:rsidR="00BF5216" w:rsidRPr="00533565" w:rsidRDefault="00BF5216">
      <w:pPr>
        <w:pStyle w:val="FootnoteText"/>
        <w:rPr>
          <w:rFonts w:cstheme="minorHAnsi"/>
          <w:sz w:val="18"/>
          <w:szCs w:val="18"/>
        </w:rPr>
      </w:pPr>
      <w:r w:rsidRPr="00533565">
        <w:rPr>
          <w:rStyle w:val="FootnoteReference"/>
          <w:rFonts w:cstheme="minorHAnsi"/>
          <w:sz w:val="18"/>
          <w:szCs w:val="18"/>
        </w:rPr>
        <w:footnoteRef/>
      </w:r>
      <w:r w:rsidRPr="00533565">
        <w:rPr>
          <w:rFonts w:cstheme="minorHAnsi"/>
          <w:sz w:val="18"/>
          <w:szCs w:val="18"/>
        </w:rPr>
        <w:t xml:space="preserve"> </w:t>
      </w:r>
      <w:hyperlink r:id="rId4" w:history="1">
        <w:r w:rsidRPr="00533565">
          <w:rPr>
            <w:rStyle w:val="Hyperlink"/>
            <w:rFonts w:cstheme="minorHAnsi"/>
            <w:sz w:val="18"/>
            <w:szCs w:val="18"/>
          </w:rPr>
          <w:t>Budget Paper No. 2 | Budget 2022-23</w:t>
        </w:r>
      </w:hyperlink>
    </w:p>
  </w:footnote>
  <w:footnote w:id="5">
    <w:p w14:paraId="315729D9" w14:textId="71B17AA3" w:rsidR="00BF5216" w:rsidRPr="00533565" w:rsidRDefault="00BF5216">
      <w:pPr>
        <w:pStyle w:val="FootnoteText"/>
        <w:rPr>
          <w:rFonts w:cstheme="minorHAnsi"/>
          <w:sz w:val="18"/>
          <w:szCs w:val="18"/>
        </w:rPr>
      </w:pPr>
      <w:r w:rsidRPr="00533565">
        <w:rPr>
          <w:rStyle w:val="FootnoteReference"/>
          <w:rFonts w:cstheme="minorHAnsi"/>
          <w:sz w:val="18"/>
          <w:szCs w:val="18"/>
        </w:rPr>
        <w:footnoteRef/>
      </w:r>
      <w:r w:rsidRPr="00533565">
        <w:rPr>
          <w:rFonts w:cstheme="minorHAnsi"/>
          <w:sz w:val="18"/>
          <w:szCs w:val="18"/>
        </w:rPr>
        <w:t xml:space="preserve"> “Parental leave: Where are the fathers?” OECD Publication 2016; “Fathers’ childcare and parental leave policies: Evidence from Western European Countries and Canada” Reich et al. Hamburgisches WeltWirtschaftsInstitut (HWWI) Research Paper 115, 2012; “Promoting gender equality through regulation: the case of parental leave” Miriam Rocha, The Theory and Practice of Legislation, 2021.</w:t>
      </w:r>
    </w:p>
  </w:footnote>
  <w:footnote w:id="6">
    <w:p w14:paraId="6CC132D6" w14:textId="697C0FCA" w:rsidR="00BF5216" w:rsidRPr="00533565" w:rsidRDefault="00BF5216">
      <w:pPr>
        <w:pStyle w:val="FootnoteText"/>
        <w:rPr>
          <w:rFonts w:cstheme="minorHAnsi"/>
          <w:sz w:val="18"/>
          <w:szCs w:val="18"/>
        </w:rPr>
      </w:pPr>
      <w:r w:rsidRPr="00533565">
        <w:rPr>
          <w:rStyle w:val="FootnoteReference"/>
          <w:rFonts w:cstheme="minorHAnsi"/>
          <w:sz w:val="18"/>
          <w:szCs w:val="18"/>
        </w:rPr>
        <w:footnoteRef/>
      </w:r>
      <w:r w:rsidRPr="00533565">
        <w:rPr>
          <w:rFonts w:cstheme="minorHAnsi"/>
          <w:sz w:val="18"/>
          <w:szCs w:val="18"/>
        </w:rPr>
        <w:t xml:space="preserve"> “2020-21 Data Snapshot”, February 2022, Workplace Gender Equality Agency </w:t>
      </w:r>
    </w:p>
  </w:footnote>
  <w:footnote w:id="7">
    <w:p w14:paraId="459F7A11" w14:textId="5A56B0B5" w:rsidR="00BF5216" w:rsidRPr="00533565" w:rsidRDefault="00BF5216">
      <w:pPr>
        <w:pStyle w:val="FootnoteText"/>
        <w:rPr>
          <w:rFonts w:cstheme="minorHAnsi"/>
          <w:sz w:val="18"/>
          <w:szCs w:val="18"/>
        </w:rPr>
      </w:pPr>
      <w:r w:rsidRPr="00533565">
        <w:rPr>
          <w:rStyle w:val="FootnoteReference"/>
          <w:rFonts w:cstheme="minorHAnsi"/>
          <w:sz w:val="18"/>
          <w:szCs w:val="18"/>
        </w:rPr>
        <w:footnoteRef/>
      </w:r>
      <w:r w:rsidRPr="00533565">
        <w:rPr>
          <w:rFonts w:cstheme="minorHAnsi"/>
          <w:sz w:val="18"/>
          <w:szCs w:val="18"/>
        </w:rPr>
        <w:t xml:space="preserve"> “Towards gender balanced parental leave: Australian and international trends”, 2017, Workplace Gender Equality Agency; “Developing a Leading Practice Parental Leave Policy: A guide for employers”, 2022, Workplace Gender Equality Agency. </w:t>
      </w:r>
    </w:p>
  </w:footnote>
  <w:footnote w:id="8">
    <w:p w14:paraId="4EACE23C" w14:textId="7B542B32" w:rsidR="00BF5216" w:rsidRDefault="00BF5216">
      <w:pPr>
        <w:pStyle w:val="FootnoteText"/>
      </w:pPr>
      <w:r>
        <w:rPr>
          <w:rStyle w:val="FootnoteReference"/>
        </w:rPr>
        <w:footnoteRef/>
      </w:r>
      <w:r>
        <w:t xml:space="preserve"> </w:t>
      </w:r>
      <w:r w:rsidRPr="0080161D">
        <w:rPr>
          <w:rFonts w:cstheme="minorHAnsi"/>
          <w:sz w:val="18"/>
          <w:szCs w:val="18"/>
        </w:rPr>
        <w:t>“2020-21 Data Snapshot”, February 2022, Workplace Gender Equality Agency</w:t>
      </w:r>
      <w:r>
        <w:rPr>
          <w:rFonts w:cstheme="minorHAnsi"/>
          <w:sz w:val="18"/>
          <w:szCs w:val="18"/>
        </w:rPr>
        <w:t xml:space="preserve">; “Australia’s gender equality scorecard”, February 2022, Workplace Gender Equality Agency. </w:t>
      </w:r>
    </w:p>
  </w:footnote>
  <w:footnote w:id="9">
    <w:p w14:paraId="3C786A0D" w14:textId="64CB2BB1" w:rsidR="00BF5216" w:rsidRDefault="00BF5216">
      <w:pPr>
        <w:pStyle w:val="FootnoteText"/>
      </w:pPr>
      <w:r>
        <w:rPr>
          <w:rStyle w:val="FootnoteReference"/>
        </w:rPr>
        <w:footnoteRef/>
      </w:r>
      <w:r>
        <w:t xml:space="preserve"> </w:t>
      </w:r>
      <w:r>
        <w:rPr>
          <w:rFonts w:cstheme="minorHAnsi"/>
          <w:sz w:val="18"/>
          <w:szCs w:val="18"/>
        </w:rPr>
        <w:t>“Australia’s gender equality scorecard”, February 2022, Workplace Gender Equality Agency.</w:t>
      </w:r>
    </w:p>
  </w:footnote>
  <w:footnote w:id="10">
    <w:p w14:paraId="641A0EA2" w14:textId="21D7D259" w:rsidR="00BF5216" w:rsidRDefault="00BF5216">
      <w:pPr>
        <w:pStyle w:val="FootnoteText"/>
      </w:pPr>
      <w:r>
        <w:rPr>
          <w:rStyle w:val="FootnoteReference"/>
        </w:rPr>
        <w:footnoteRef/>
      </w:r>
      <w:r>
        <w:t xml:space="preserve"> </w:t>
      </w:r>
      <w:r>
        <w:rPr>
          <w:rFonts w:cstheme="minorHAnsi"/>
          <w:sz w:val="18"/>
          <w:szCs w:val="18"/>
        </w:rPr>
        <w:t>“Australia’s gender equality scorecard”, February 2022, Workplace Gender Equality Agency.</w:t>
      </w:r>
    </w:p>
  </w:footnote>
  <w:footnote w:id="11">
    <w:p w14:paraId="0A6C42B8" w14:textId="5B8D8259" w:rsidR="00BF5216" w:rsidRPr="00533565" w:rsidRDefault="00BF5216">
      <w:pPr>
        <w:pStyle w:val="FootnoteText"/>
        <w:rPr>
          <w:rFonts w:cstheme="minorHAnsi"/>
          <w:sz w:val="18"/>
          <w:szCs w:val="18"/>
        </w:rPr>
      </w:pPr>
      <w:r w:rsidRPr="00533565">
        <w:rPr>
          <w:rStyle w:val="FootnoteReference"/>
          <w:rFonts w:cstheme="minorHAnsi"/>
          <w:sz w:val="18"/>
          <w:szCs w:val="18"/>
        </w:rPr>
        <w:footnoteRef/>
      </w:r>
      <w:r w:rsidRPr="00533565">
        <w:rPr>
          <w:rFonts w:cstheme="minorHAnsi"/>
          <w:sz w:val="18"/>
          <w:szCs w:val="18"/>
        </w:rPr>
        <w:t xml:space="preserve"> “Promoting gender equality through regulation: the case of parental leave” Miriam Rocha, The Theory and Practice of Legislation, 2021.</w:t>
      </w:r>
    </w:p>
  </w:footnote>
  <w:footnote w:id="12">
    <w:p w14:paraId="0BD63A35" w14:textId="1D59DBC5" w:rsidR="00BF5216" w:rsidRPr="00533565" w:rsidRDefault="00BF5216">
      <w:pPr>
        <w:pStyle w:val="FootnoteText"/>
        <w:rPr>
          <w:rFonts w:cstheme="minorHAnsi"/>
          <w:sz w:val="18"/>
          <w:szCs w:val="18"/>
        </w:rPr>
      </w:pPr>
      <w:r w:rsidRPr="00533565">
        <w:rPr>
          <w:rStyle w:val="FootnoteReference"/>
          <w:rFonts w:cstheme="minorHAnsi"/>
          <w:sz w:val="18"/>
          <w:szCs w:val="18"/>
        </w:rPr>
        <w:footnoteRef/>
      </w:r>
      <w:r w:rsidRPr="00533565">
        <w:rPr>
          <w:rFonts w:cstheme="minorHAnsi"/>
          <w:sz w:val="18"/>
          <w:szCs w:val="18"/>
        </w:rPr>
        <w:t xml:space="preserve"> “Parental leave: Where are the fathers?” OECD Publication 2016 (OECD).</w:t>
      </w:r>
    </w:p>
  </w:footnote>
  <w:footnote w:id="13">
    <w:p w14:paraId="3BDC1D70" w14:textId="54A960F4" w:rsidR="00BF5216" w:rsidRPr="00533565" w:rsidRDefault="00BF5216" w:rsidP="004B560B">
      <w:pPr>
        <w:pStyle w:val="FootnoteText"/>
        <w:rPr>
          <w:rFonts w:cstheme="minorHAnsi"/>
          <w:sz w:val="18"/>
          <w:szCs w:val="18"/>
        </w:rPr>
      </w:pPr>
      <w:r w:rsidRPr="00533565">
        <w:rPr>
          <w:rStyle w:val="FootnoteReference"/>
          <w:rFonts w:cstheme="minorHAnsi"/>
          <w:sz w:val="18"/>
          <w:szCs w:val="18"/>
        </w:rPr>
        <w:footnoteRef/>
      </w:r>
      <w:r w:rsidRPr="00533565">
        <w:rPr>
          <w:rFonts w:cstheme="minorHAnsi"/>
          <w:sz w:val="18"/>
          <w:szCs w:val="18"/>
        </w:rPr>
        <w:t xml:space="preserve"> “Parental leave: Where are the fathers?” OECD Publication 2016 (OECD); “Fathers’ childcare and parental leave policies: Evidence from Western European Countries and Canada” Reich et al. Hamburgisches WeltWirtschaftsInstitut (HWWI) Research Paper 115, 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049B8" w14:textId="77777777" w:rsidR="00964A3C" w:rsidRDefault="00964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090721454"/>
      <w:dataBinding w:xpath="/root[1]/Classification[1]" w:storeItemID="{00000000-0000-0000-0000-000000000000}"/>
      <w:text/>
    </w:sdtPr>
    <w:sdtEndPr/>
    <w:sdtContent>
      <w:p w14:paraId="69730291" w14:textId="77777777" w:rsidR="00BF5216" w:rsidRPr="00B87E45" w:rsidRDefault="00BF5216" w:rsidP="001007B9">
        <w:pPr>
          <w:pStyle w:val="ProtectiveMarking"/>
        </w:pPr>
        <w:r>
          <w:t>Choose Classification</w:t>
        </w:r>
      </w:p>
    </w:sdtContent>
  </w:sdt>
  <w:p w14:paraId="7C365EC5" w14:textId="77777777" w:rsidR="00BF5216" w:rsidRPr="00073D52" w:rsidRDefault="00BF5216" w:rsidP="001007B9">
    <w:pPr>
      <w:pStyle w:val="Footerline"/>
    </w:pPr>
  </w:p>
  <w:p w14:paraId="4CDEB390" w14:textId="77777777" w:rsidR="00BF5216" w:rsidRDefault="00BF5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0537962"/>
      <w:dataBinding w:xpath="/root[1]/Classification[1]" w:storeItemID="{00000000-0000-0000-0000-000000000000}"/>
      <w:text/>
    </w:sdtPr>
    <w:sdtEndPr/>
    <w:sdtContent>
      <w:p w14:paraId="1B4F3175" w14:textId="77777777" w:rsidR="00BF5216" w:rsidRPr="00B87E45" w:rsidRDefault="00BF5216" w:rsidP="00663EAD">
        <w:pPr>
          <w:pStyle w:val="ProtectiveMarking"/>
        </w:pPr>
        <w:r>
          <w:t>Choose Classification</w:t>
        </w:r>
      </w:p>
    </w:sdtContent>
  </w:sdt>
  <w:p w14:paraId="48291B30" w14:textId="77777777" w:rsidR="00BF5216" w:rsidRPr="00073D52" w:rsidRDefault="00BF5216" w:rsidP="00663EAD">
    <w:pPr>
      <w:pStyle w:val="Footerline"/>
    </w:pPr>
  </w:p>
  <w:p w14:paraId="6C04D76D" w14:textId="77777777" w:rsidR="00BF5216" w:rsidRDefault="00BF52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D1BA4" w14:textId="77777777" w:rsidR="00BF5216" w:rsidRPr="00753174" w:rsidRDefault="00BF5216" w:rsidP="00753174">
    <w:pPr>
      <w:pStyle w:val="Header"/>
    </w:pPr>
  </w:p>
  <w:p w14:paraId="123A3E5E" w14:textId="77777777" w:rsidR="00BF5216" w:rsidRPr="00753174" w:rsidRDefault="00BF5216" w:rsidP="007531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EDB01" w14:textId="77777777" w:rsidR="00BF5216" w:rsidRPr="00B87E45" w:rsidRDefault="00BF5216" w:rsidP="00663EAD">
    <w:pPr>
      <w:pStyle w:val="ProtectiveMarking"/>
    </w:pPr>
    <w:r>
      <w:t>Choose Classification</w:t>
    </w:r>
  </w:p>
  <w:p w14:paraId="07E4B39F" w14:textId="77777777" w:rsidR="00BF5216" w:rsidRPr="00073D52" w:rsidRDefault="00BF5216" w:rsidP="00663EAD">
    <w:pPr>
      <w:pStyle w:val="Footerline"/>
    </w:pPr>
  </w:p>
  <w:p w14:paraId="6BCB90C8" w14:textId="77777777" w:rsidR="00BF5216" w:rsidRDefault="00BF5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9CAFD8E"/>
    <w:lvl w:ilvl="0">
      <w:start w:val="1"/>
      <w:numFmt w:val="decimal"/>
      <w:pStyle w:val="ListNumber"/>
      <w:lvlText w:val="%1."/>
      <w:lvlJc w:val="left"/>
      <w:pPr>
        <w:tabs>
          <w:tab w:val="num" w:pos="360"/>
        </w:tabs>
        <w:ind w:left="360" w:hanging="360"/>
      </w:pPr>
    </w:lvl>
  </w:abstractNum>
  <w:abstractNum w:abstractNumId="1" w15:restartNumberingAfterBreak="0">
    <w:nsid w:val="00032DB9"/>
    <w:multiLevelType w:val="multilevel"/>
    <w:tmpl w:val="A240EA10"/>
    <w:styleLink w:val="BulletList"/>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Symbol" w:hAnsi="Symbo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5A0881"/>
    <w:multiLevelType w:val="multilevel"/>
    <w:tmpl w:val="D2A0002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heme="minorHAnsi" w:hAnsi="Calibri" w:cs="Calibri"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C34E28"/>
    <w:multiLevelType w:val="hybridMultilevel"/>
    <w:tmpl w:val="37E82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0329CA"/>
    <w:multiLevelType w:val="multilevel"/>
    <w:tmpl w:val="612E9A34"/>
    <w:lvl w:ilvl="0">
      <w:start w:val="1"/>
      <w:numFmt w:val="bullet"/>
      <w:pStyle w:val="Bullet"/>
      <w:lvlText w:val="•"/>
      <w:lvlJc w:val="left"/>
      <w:pPr>
        <w:tabs>
          <w:tab w:val="num" w:pos="850"/>
        </w:tabs>
        <w:ind w:left="567" w:hanging="284"/>
      </w:pPr>
      <w:rPr>
        <w:rFonts w:ascii="Times New Roman" w:hAnsi="Times New Roman" w:cs="Times New Roman" w:hint="default"/>
      </w:rPr>
    </w:lvl>
    <w:lvl w:ilvl="1">
      <w:start w:val="1"/>
      <w:numFmt w:val="bullet"/>
      <w:pStyle w:val="Dash"/>
      <w:lvlText w:val="–"/>
      <w:lvlJc w:val="left"/>
      <w:pPr>
        <w:tabs>
          <w:tab w:val="num" w:pos="1417"/>
        </w:tabs>
        <w:ind w:left="1417" w:hanging="567"/>
      </w:pPr>
      <w:rPr>
        <w:rFonts w:ascii="Times New Roman" w:hAnsi="Times New Roman" w:cs="Times New Roman" w:hint="default"/>
      </w:rPr>
    </w:lvl>
    <w:lvl w:ilvl="2">
      <w:start w:val="1"/>
      <w:numFmt w:val="bullet"/>
      <w:pStyle w:val="DoubleDot"/>
      <w:lvlText w:val=":"/>
      <w:lvlJc w:val="left"/>
      <w:pPr>
        <w:tabs>
          <w:tab w:val="num" w:pos="1984"/>
        </w:tabs>
        <w:ind w:left="1984" w:hanging="567"/>
      </w:pPr>
      <w:rPr>
        <w:rFonts w:ascii="Times New Roman" w:hAnsi="Times New Roman" w:cs="Times New Roman" w:hint="default"/>
      </w:rPr>
    </w:lvl>
    <w:lvl w:ilvl="3">
      <w:start w:val="1"/>
      <w:numFmt w:val="decimal"/>
      <w:lvlText w:val="(%4)"/>
      <w:lvlJc w:val="left"/>
      <w:pPr>
        <w:tabs>
          <w:tab w:val="num" w:pos="1723"/>
        </w:tabs>
        <w:ind w:left="1723" w:hanging="360"/>
      </w:pPr>
    </w:lvl>
    <w:lvl w:ilvl="4">
      <w:start w:val="1"/>
      <w:numFmt w:val="lowerLetter"/>
      <w:lvlText w:val="(%5)"/>
      <w:lvlJc w:val="left"/>
      <w:pPr>
        <w:tabs>
          <w:tab w:val="num" w:pos="2083"/>
        </w:tabs>
        <w:ind w:left="2083" w:hanging="360"/>
      </w:pPr>
    </w:lvl>
    <w:lvl w:ilvl="5">
      <w:start w:val="1"/>
      <w:numFmt w:val="lowerRoman"/>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lowerLetter"/>
      <w:lvlText w:val="%8."/>
      <w:lvlJc w:val="left"/>
      <w:pPr>
        <w:tabs>
          <w:tab w:val="num" w:pos="3163"/>
        </w:tabs>
        <w:ind w:left="3163" w:hanging="360"/>
      </w:pPr>
    </w:lvl>
    <w:lvl w:ilvl="8">
      <w:start w:val="1"/>
      <w:numFmt w:val="lowerRoman"/>
      <w:lvlText w:val="%9."/>
      <w:lvlJc w:val="left"/>
      <w:pPr>
        <w:tabs>
          <w:tab w:val="num" w:pos="3523"/>
        </w:tabs>
        <w:ind w:left="3523" w:hanging="360"/>
      </w:pPr>
    </w:lvl>
  </w:abstractNum>
  <w:abstractNum w:abstractNumId="5" w15:restartNumberingAfterBreak="0">
    <w:nsid w:val="03087A9C"/>
    <w:multiLevelType w:val="hybridMultilevel"/>
    <w:tmpl w:val="D436CD4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773AFE"/>
    <w:multiLevelType w:val="multilevel"/>
    <w:tmpl w:val="C9DED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8E0D19"/>
    <w:multiLevelType w:val="hybridMultilevel"/>
    <w:tmpl w:val="3048B3E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9" w15:restartNumberingAfterBreak="0">
    <w:nsid w:val="0CB371C6"/>
    <w:multiLevelType w:val="multilevel"/>
    <w:tmpl w:val="1F103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1A5565"/>
    <w:multiLevelType w:val="hybridMultilevel"/>
    <w:tmpl w:val="93B05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A2B5C"/>
    <w:multiLevelType w:val="hybridMultilevel"/>
    <w:tmpl w:val="2D64A326"/>
    <w:lvl w:ilvl="0" w:tplc="289EB922">
      <w:start w:val="1"/>
      <w:numFmt w:val="bullet"/>
      <w:pStyle w:val="TalkingPoint"/>
      <w:lvlText w:val=""/>
      <w:lvlJc w:val="left"/>
      <w:pPr>
        <w:ind w:left="360" w:hanging="360"/>
      </w:pPr>
      <w:rPr>
        <w:rFonts w:ascii="Symbol" w:hAnsi="Symbol" w:hint="default"/>
        <w:color w:val="auto"/>
        <w:sz w:val="32"/>
        <w:szCs w:val="32"/>
        <w:effect w:val="none"/>
      </w:rPr>
    </w:lvl>
    <w:lvl w:ilvl="1" w:tplc="DB6EA446">
      <w:start w:val="1"/>
      <w:numFmt w:val="bullet"/>
      <w:lvlText w:val="o"/>
      <w:lvlJc w:val="left"/>
      <w:pPr>
        <w:ind w:left="1080" w:hanging="360"/>
      </w:pPr>
      <w:rPr>
        <w:rFonts w:ascii="Courier New" w:hAnsi="Courier New" w:cs="Courier New" w:hint="default"/>
      </w:rPr>
    </w:lvl>
    <w:lvl w:ilvl="2" w:tplc="903CDF10" w:tentative="1">
      <w:start w:val="1"/>
      <w:numFmt w:val="bullet"/>
      <w:lvlText w:val=""/>
      <w:lvlJc w:val="left"/>
      <w:pPr>
        <w:ind w:left="1800" w:hanging="360"/>
      </w:pPr>
      <w:rPr>
        <w:rFonts w:ascii="Wingdings" w:hAnsi="Wingdings" w:hint="default"/>
      </w:rPr>
    </w:lvl>
    <w:lvl w:ilvl="3" w:tplc="E7C2A390" w:tentative="1">
      <w:start w:val="1"/>
      <w:numFmt w:val="bullet"/>
      <w:lvlText w:val=""/>
      <w:lvlJc w:val="left"/>
      <w:pPr>
        <w:ind w:left="2520" w:hanging="360"/>
      </w:pPr>
      <w:rPr>
        <w:rFonts w:ascii="Symbol" w:hAnsi="Symbol" w:hint="default"/>
      </w:rPr>
    </w:lvl>
    <w:lvl w:ilvl="4" w:tplc="5AAE4348" w:tentative="1">
      <w:start w:val="1"/>
      <w:numFmt w:val="bullet"/>
      <w:lvlText w:val="o"/>
      <w:lvlJc w:val="left"/>
      <w:pPr>
        <w:ind w:left="3240" w:hanging="360"/>
      </w:pPr>
      <w:rPr>
        <w:rFonts w:ascii="Courier New" w:hAnsi="Courier New" w:cs="Courier New" w:hint="default"/>
      </w:rPr>
    </w:lvl>
    <w:lvl w:ilvl="5" w:tplc="A59CC978" w:tentative="1">
      <w:start w:val="1"/>
      <w:numFmt w:val="bullet"/>
      <w:lvlText w:val=""/>
      <w:lvlJc w:val="left"/>
      <w:pPr>
        <w:ind w:left="3960" w:hanging="360"/>
      </w:pPr>
      <w:rPr>
        <w:rFonts w:ascii="Wingdings" w:hAnsi="Wingdings" w:hint="default"/>
      </w:rPr>
    </w:lvl>
    <w:lvl w:ilvl="6" w:tplc="8D383E9A" w:tentative="1">
      <w:start w:val="1"/>
      <w:numFmt w:val="bullet"/>
      <w:lvlText w:val=""/>
      <w:lvlJc w:val="left"/>
      <w:pPr>
        <w:ind w:left="4680" w:hanging="360"/>
      </w:pPr>
      <w:rPr>
        <w:rFonts w:ascii="Symbol" w:hAnsi="Symbol" w:hint="default"/>
      </w:rPr>
    </w:lvl>
    <w:lvl w:ilvl="7" w:tplc="FA8EB1DE" w:tentative="1">
      <w:start w:val="1"/>
      <w:numFmt w:val="bullet"/>
      <w:lvlText w:val="o"/>
      <w:lvlJc w:val="left"/>
      <w:pPr>
        <w:ind w:left="5400" w:hanging="360"/>
      </w:pPr>
      <w:rPr>
        <w:rFonts w:ascii="Courier New" w:hAnsi="Courier New" w:cs="Courier New" w:hint="default"/>
      </w:rPr>
    </w:lvl>
    <w:lvl w:ilvl="8" w:tplc="02561394" w:tentative="1">
      <w:start w:val="1"/>
      <w:numFmt w:val="bullet"/>
      <w:lvlText w:val=""/>
      <w:lvlJc w:val="left"/>
      <w:pPr>
        <w:ind w:left="6120" w:hanging="360"/>
      </w:pPr>
      <w:rPr>
        <w:rFonts w:ascii="Wingdings" w:hAnsi="Wingdings" w:hint="default"/>
      </w:rPr>
    </w:lvl>
  </w:abstractNum>
  <w:abstractNum w:abstractNumId="13" w15:restartNumberingAfterBreak="0">
    <w:nsid w:val="15DA1278"/>
    <w:multiLevelType w:val="hybridMultilevel"/>
    <w:tmpl w:val="DE7A9DF0"/>
    <w:lvl w:ilvl="0" w:tplc="29480958">
      <w:start w:val="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60331DB"/>
    <w:multiLevelType w:val="hybridMultilevel"/>
    <w:tmpl w:val="0BAE7E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61C6F0B"/>
    <w:multiLevelType w:val="multilevel"/>
    <w:tmpl w:val="AB56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0A5FE0"/>
    <w:multiLevelType w:val="multilevel"/>
    <w:tmpl w:val="D0A49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4A7654"/>
    <w:multiLevelType w:val="multilevel"/>
    <w:tmpl w:val="A3244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FD5502"/>
    <w:multiLevelType w:val="hybridMultilevel"/>
    <w:tmpl w:val="DF3CC67A"/>
    <w:lvl w:ilvl="0" w:tplc="4BF0912E">
      <w:start w:val="1"/>
      <w:numFmt w:val="bullet"/>
      <w:pStyle w:val="TalkingPoint-Subpoint"/>
      <w:lvlText w:val=""/>
      <w:lvlJc w:val="left"/>
      <w:pPr>
        <w:ind w:left="360" w:hanging="360"/>
      </w:pPr>
      <w:rPr>
        <w:rFonts w:ascii="Symbol" w:hAnsi="Symbol" w:hint="default"/>
        <w:color w:val="000000" w:themeColor="text1"/>
        <w:sz w:val="32"/>
        <w:szCs w:val="32"/>
        <w:effect w:val="none"/>
      </w:rPr>
    </w:lvl>
    <w:lvl w:ilvl="1" w:tplc="1A9AF3B4">
      <w:start w:val="1"/>
      <w:numFmt w:val="bullet"/>
      <w:lvlText w:val="o"/>
      <w:lvlJc w:val="left"/>
      <w:pPr>
        <w:ind w:left="1080" w:hanging="360"/>
      </w:pPr>
      <w:rPr>
        <w:rFonts w:ascii="Courier New" w:hAnsi="Courier New" w:cs="Courier New" w:hint="default"/>
      </w:rPr>
    </w:lvl>
    <w:lvl w:ilvl="2" w:tplc="D57EE136" w:tentative="1">
      <w:start w:val="1"/>
      <w:numFmt w:val="bullet"/>
      <w:lvlText w:val=""/>
      <w:lvlJc w:val="left"/>
      <w:pPr>
        <w:ind w:left="1800" w:hanging="360"/>
      </w:pPr>
      <w:rPr>
        <w:rFonts w:ascii="Wingdings" w:hAnsi="Wingdings" w:hint="default"/>
      </w:rPr>
    </w:lvl>
    <w:lvl w:ilvl="3" w:tplc="63F045EA" w:tentative="1">
      <w:start w:val="1"/>
      <w:numFmt w:val="bullet"/>
      <w:lvlText w:val=""/>
      <w:lvlJc w:val="left"/>
      <w:pPr>
        <w:ind w:left="2520" w:hanging="360"/>
      </w:pPr>
      <w:rPr>
        <w:rFonts w:ascii="Symbol" w:hAnsi="Symbol" w:hint="default"/>
      </w:rPr>
    </w:lvl>
    <w:lvl w:ilvl="4" w:tplc="ADAE6F56" w:tentative="1">
      <w:start w:val="1"/>
      <w:numFmt w:val="bullet"/>
      <w:lvlText w:val="o"/>
      <w:lvlJc w:val="left"/>
      <w:pPr>
        <w:ind w:left="3240" w:hanging="360"/>
      </w:pPr>
      <w:rPr>
        <w:rFonts w:ascii="Courier New" w:hAnsi="Courier New" w:cs="Courier New" w:hint="default"/>
      </w:rPr>
    </w:lvl>
    <w:lvl w:ilvl="5" w:tplc="A06280C6" w:tentative="1">
      <w:start w:val="1"/>
      <w:numFmt w:val="bullet"/>
      <w:lvlText w:val=""/>
      <w:lvlJc w:val="left"/>
      <w:pPr>
        <w:ind w:left="3960" w:hanging="360"/>
      </w:pPr>
      <w:rPr>
        <w:rFonts w:ascii="Wingdings" w:hAnsi="Wingdings" w:hint="default"/>
      </w:rPr>
    </w:lvl>
    <w:lvl w:ilvl="6" w:tplc="CAB4EA02" w:tentative="1">
      <w:start w:val="1"/>
      <w:numFmt w:val="bullet"/>
      <w:lvlText w:val=""/>
      <w:lvlJc w:val="left"/>
      <w:pPr>
        <w:ind w:left="4680" w:hanging="360"/>
      </w:pPr>
      <w:rPr>
        <w:rFonts w:ascii="Symbol" w:hAnsi="Symbol" w:hint="default"/>
      </w:rPr>
    </w:lvl>
    <w:lvl w:ilvl="7" w:tplc="13A020B6" w:tentative="1">
      <w:start w:val="1"/>
      <w:numFmt w:val="bullet"/>
      <w:lvlText w:val="o"/>
      <w:lvlJc w:val="left"/>
      <w:pPr>
        <w:ind w:left="5400" w:hanging="360"/>
      </w:pPr>
      <w:rPr>
        <w:rFonts w:ascii="Courier New" w:hAnsi="Courier New" w:cs="Courier New" w:hint="default"/>
      </w:rPr>
    </w:lvl>
    <w:lvl w:ilvl="8" w:tplc="450AE086" w:tentative="1">
      <w:start w:val="1"/>
      <w:numFmt w:val="bullet"/>
      <w:lvlText w:val=""/>
      <w:lvlJc w:val="left"/>
      <w:pPr>
        <w:ind w:left="6120" w:hanging="360"/>
      </w:pPr>
      <w:rPr>
        <w:rFonts w:ascii="Wingdings" w:hAnsi="Wingdings" w:hint="default"/>
      </w:rPr>
    </w:lvl>
  </w:abstractNum>
  <w:abstractNum w:abstractNumId="19" w15:restartNumberingAfterBreak="0">
    <w:nsid w:val="2CEB6DF6"/>
    <w:multiLevelType w:val="hybridMultilevel"/>
    <w:tmpl w:val="73E8EA70"/>
    <w:lvl w:ilvl="0" w:tplc="0C09000F">
      <w:start w:val="1"/>
      <w:numFmt w:val="decimal"/>
      <w:lvlText w:val="%1."/>
      <w:lvlJc w:val="left"/>
      <w:pPr>
        <w:tabs>
          <w:tab w:val="num" w:pos="360"/>
        </w:tabs>
        <w:ind w:left="360" w:hanging="360"/>
      </w:pPr>
      <w:rPr>
        <w:rFonts w:hint="default"/>
      </w:rPr>
    </w:lvl>
    <w:lvl w:ilvl="1" w:tplc="8E7C8CDE">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F07BE5"/>
    <w:multiLevelType w:val="hybridMultilevel"/>
    <w:tmpl w:val="C2E0A6E6"/>
    <w:lvl w:ilvl="0" w:tplc="50C05880">
      <w:start w:val="202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CD37CF"/>
    <w:multiLevelType w:val="multilevel"/>
    <w:tmpl w:val="3B2C7EBE"/>
    <w:name w:val="StandardBulletedList"/>
    <w:lvl w:ilvl="0">
      <w:start w:val="1"/>
      <w:numFmt w:val="bullet"/>
      <w:lvlText w:val="•"/>
      <w:lvlJc w:val="left"/>
      <w:pPr>
        <w:tabs>
          <w:tab w:val="num" w:pos="917"/>
        </w:tabs>
        <w:ind w:left="917" w:hanging="520"/>
      </w:pPr>
      <w:rPr>
        <w:rFonts w:ascii="Times New Roman" w:hAnsi="Times New Roman" w:cs="Times New Roman"/>
      </w:rPr>
    </w:lvl>
    <w:lvl w:ilvl="1">
      <w:start w:val="1"/>
      <w:numFmt w:val="bullet"/>
      <w:lvlText w:val="–"/>
      <w:lvlJc w:val="left"/>
      <w:pPr>
        <w:tabs>
          <w:tab w:val="num" w:pos="1437"/>
        </w:tabs>
        <w:ind w:left="1437" w:hanging="520"/>
      </w:pPr>
      <w:rPr>
        <w:rFonts w:ascii="Times New Roman" w:hAnsi="Times New Roman" w:cs="Times New Roman"/>
      </w:rPr>
    </w:lvl>
    <w:lvl w:ilvl="2">
      <w:start w:val="1"/>
      <w:numFmt w:val="bullet"/>
      <w:lvlText w:val=":"/>
      <w:lvlJc w:val="left"/>
      <w:pPr>
        <w:tabs>
          <w:tab w:val="num" w:pos="1957"/>
        </w:tabs>
        <w:ind w:left="1957" w:hanging="520"/>
      </w:pPr>
      <w:rPr>
        <w:rFonts w:ascii="Times New Roman" w:hAnsi="Times New Roman" w:cs="Times New Roman"/>
      </w:rPr>
    </w:lvl>
    <w:lvl w:ilvl="3">
      <w:start w:val="1"/>
      <w:numFmt w:val="decimal"/>
      <w:lvlText w:val="(%4)"/>
      <w:lvlJc w:val="left"/>
      <w:pPr>
        <w:ind w:left="1837" w:hanging="360"/>
      </w:pPr>
    </w:lvl>
    <w:lvl w:ilvl="4">
      <w:start w:val="1"/>
      <w:numFmt w:val="lowerLetter"/>
      <w:lvlText w:val="(%5)"/>
      <w:lvlJc w:val="left"/>
      <w:pPr>
        <w:ind w:left="2197" w:hanging="360"/>
      </w:pPr>
    </w:lvl>
    <w:lvl w:ilvl="5">
      <w:start w:val="1"/>
      <w:numFmt w:val="lowerRoman"/>
      <w:lvlText w:val="(%6)"/>
      <w:lvlJc w:val="left"/>
      <w:pPr>
        <w:ind w:left="2557" w:hanging="360"/>
      </w:pPr>
    </w:lvl>
    <w:lvl w:ilvl="6">
      <w:start w:val="1"/>
      <w:numFmt w:val="decimal"/>
      <w:lvlText w:val="%7."/>
      <w:lvlJc w:val="left"/>
      <w:pPr>
        <w:ind w:left="2917" w:hanging="360"/>
      </w:pPr>
    </w:lvl>
    <w:lvl w:ilvl="7">
      <w:start w:val="1"/>
      <w:numFmt w:val="lowerLetter"/>
      <w:lvlText w:val="%8."/>
      <w:lvlJc w:val="left"/>
      <w:pPr>
        <w:ind w:left="3277" w:hanging="360"/>
      </w:pPr>
    </w:lvl>
    <w:lvl w:ilvl="8">
      <w:start w:val="1"/>
      <w:numFmt w:val="lowerRoman"/>
      <w:lvlText w:val="%9."/>
      <w:lvlJc w:val="left"/>
      <w:pPr>
        <w:ind w:left="3637" w:hanging="360"/>
      </w:pPr>
    </w:lvl>
  </w:abstractNum>
  <w:abstractNum w:abstractNumId="22"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3" w15:restartNumberingAfterBreak="0">
    <w:nsid w:val="56112366"/>
    <w:multiLevelType w:val="hybridMultilevel"/>
    <w:tmpl w:val="8E6896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5"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6" w15:restartNumberingAfterBreak="0">
    <w:nsid w:val="60BE1B27"/>
    <w:multiLevelType w:val="multilevel"/>
    <w:tmpl w:val="C3703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2677F6"/>
    <w:multiLevelType w:val="hybridMultilevel"/>
    <w:tmpl w:val="E52ECFB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2B3547"/>
    <w:multiLevelType w:val="hybridMultilevel"/>
    <w:tmpl w:val="18CEF438"/>
    <w:lvl w:ilvl="0" w:tplc="746A79E2">
      <w:start w:val="1"/>
      <w:numFmt w:val="lowerLetter"/>
      <w:pStyle w:val="CABList"/>
      <w:lvlText w:val="%1)"/>
      <w:lvlJc w:val="left"/>
      <w:pPr>
        <w:ind w:left="720" w:hanging="360"/>
      </w:pPr>
    </w:lvl>
    <w:lvl w:ilvl="1" w:tplc="6102F22C" w:tentative="1">
      <w:start w:val="1"/>
      <w:numFmt w:val="lowerLetter"/>
      <w:lvlText w:val="%2."/>
      <w:lvlJc w:val="left"/>
      <w:pPr>
        <w:ind w:left="1440" w:hanging="360"/>
      </w:pPr>
    </w:lvl>
    <w:lvl w:ilvl="2" w:tplc="3634AF40" w:tentative="1">
      <w:start w:val="1"/>
      <w:numFmt w:val="lowerRoman"/>
      <w:lvlText w:val="%3."/>
      <w:lvlJc w:val="right"/>
      <w:pPr>
        <w:ind w:left="2160" w:hanging="180"/>
      </w:pPr>
    </w:lvl>
    <w:lvl w:ilvl="3" w:tplc="A3D6BC18" w:tentative="1">
      <w:start w:val="1"/>
      <w:numFmt w:val="decimal"/>
      <w:lvlText w:val="%4."/>
      <w:lvlJc w:val="left"/>
      <w:pPr>
        <w:ind w:left="2880" w:hanging="360"/>
      </w:pPr>
    </w:lvl>
    <w:lvl w:ilvl="4" w:tplc="77D48052" w:tentative="1">
      <w:start w:val="1"/>
      <w:numFmt w:val="lowerLetter"/>
      <w:lvlText w:val="%5."/>
      <w:lvlJc w:val="left"/>
      <w:pPr>
        <w:ind w:left="3600" w:hanging="360"/>
      </w:pPr>
    </w:lvl>
    <w:lvl w:ilvl="5" w:tplc="40AA21E4" w:tentative="1">
      <w:start w:val="1"/>
      <w:numFmt w:val="lowerRoman"/>
      <w:lvlText w:val="%6."/>
      <w:lvlJc w:val="right"/>
      <w:pPr>
        <w:ind w:left="4320" w:hanging="180"/>
      </w:pPr>
    </w:lvl>
    <w:lvl w:ilvl="6" w:tplc="A1D4EFE4" w:tentative="1">
      <w:start w:val="1"/>
      <w:numFmt w:val="decimal"/>
      <w:lvlText w:val="%7."/>
      <w:lvlJc w:val="left"/>
      <w:pPr>
        <w:ind w:left="5040" w:hanging="360"/>
      </w:pPr>
    </w:lvl>
    <w:lvl w:ilvl="7" w:tplc="B3E6015E" w:tentative="1">
      <w:start w:val="1"/>
      <w:numFmt w:val="lowerLetter"/>
      <w:lvlText w:val="%8."/>
      <w:lvlJc w:val="left"/>
      <w:pPr>
        <w:ind w:left="5760" w:hanging="360"/>
      </w:pPr>
    </w:lvl>
    <w:lvl w:ilvl="8" w:tplc="B950EAD6" w:tentative="1">
      <w:start w:val="1"/>
      <w:numFmt w:val="lowerRoman"/>
      <w:lvlText w:val="%9."/>
      <w:lvlJc w:val="right"/>
      <w:pPr>
        <w:ind w:left="6480" w:hanging="180"/>
      </w:pPr>
    </w:lvl>
  </w:abstractNum>
  <w:abstractNum w:abstractNumId="29" w15:restartNumberingAfterBreak="0">
    <w:nsid w:val="68A258FB"/>
    <w:multiLevelType w:val="hybridMultilevel"/>
    <w:tmpl w:val="B1327C1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31"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32" w15:restartNumberingAfterBreak="0">
    <w:nsid w:val="74745187"/>
    <w:multiLevelType w:val="hybridMultilevel"/>
    <w:tmpl w:val="BCFE087A"/>
    <w:lvl w:ilvl="0" w:tplc="0C090001">
      <w:start w:val="1"/>
      <w:numFmt w:val="bullet"/>
      <w:lvlText w:val=""/>
      <w:lvlJc w:val="left"/>
      <w:pPr>
        <w:tabs>
          <w:tab w:val="num" w:pos="720"/>
        </w:tabs>
        <w:ind w:left="720" w:hanging="360"/>
      </w:pPr>
      <w:rPr>
        <w:rFonts w:ascii="Symbol" w:hAnsi="Symbol" w:hint="default"/>
      </w:rPr>
    </w:lvl>
    <w:lvl w:ilvl="1" w:tplc="8E7C8CDE">
      <w:numFmt w:val="bullet"/>
      <w:lvlText w:val="-"/>
      <w:lvlJc w:val="left"/>
      <w:pPr>
        <w:ind w:left="1800" w:hanging="360"/>
      </w:pPr>
      <w:rPr>
        <w:rFonts w:ascii="Calibri" w:eastAsiaTheme="minorHAnsi" w:hAnsi="Calibri" w:cs="Calibr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6F26231"/>
    <w:multiLevelType w:val="hybridMultilevel"/>
    <w:tmpl w:val="E8627772"/>
    <w:lvl w:ilvl="0" w:tplc="03DC7314">
      <w:start w:val="1"/>
      <w:numFmt w:val="bullet"/>
      <w:pStyle w:val="CABBulletList"/>
      <w:lvlText w:val=""/>
      <w:lvlJc w:val="left"/>
      <w:pPr>
        <w:ind w:left="-120" w:hanging="284"/>
      </w:pPr>
      <w:rPr>
        <w:rFonts w:ascii="Symbol" w:hAnsi="Symbol" w:hint="default"/>
        <w:color w:val="25303B" w:themeColor="accent1"/>
      </w:rPr>
    </w:lvl>
    <w:lvl w:ilvl="1" w:tplc="529C9E8E" w:tentative="1">
      <w:start w:val="1"/>
      <w:numFmt w:val="bullet"/>
      <w:lvlText w:val="o"/>
      <w:lvlJc w:val="left"/>
      <w:pPr>
        <w:ind w:left="1036" w:hanging="360"/>
      </w:pPr>
      <w:rPr>
        <w:rFonts w:ascii="Courier New" w:hAnsi="Courier New" w:hint="default"/>
      </w:rPr>
    </w:lvl>
    <w:lvl w:ilvl="2" w:tplc="344827AE" w:tentative="1">
      <w:start w:val="1"/>
      <w:numFmt w:val="bullet"/>
      <w:lvlText w:val=""/>
      <w:lvlJc w:val="left"/>
      <w:pPr>
        <w:ind w:left="1756" w:hanging="360"/>
      </w:pPr>
      <w:rPr>
        <w:rFonts w:ascii="Wingdings" w:hAnsi="Wingdings" w:hint="default"/>
      </w:rPr>
    </w:lvl>
    <w:lvl w:ilvl="3" w:tplc="A29A828E" w:tentative="1">
      <w:start w:val="1"/>
      <w:numFmt w:val="bullet"/>
      <w:lvlText w:val=""/>
      <w:lvlJc w:val="left"/>
      <w:pPr>
        <w:ind w:left="2476" w:hanging="360"/>
      </w:pPr>
      <w:rPr>
        <w:rFonts w:ascii="Symbol" w:hAnsi="Symbol" w:hint="default"/>
      </w:rPr>
    </w:lvl>
    <w:lvl w:ilvl="4" w:tplc="E4EA664C" w:tentative="1">
      <w:start w:val="1"/>
      <w:numFmt w:val="bullet"/>
      <w:lvlText w:val="o"/>
      <w:lvlJc w:val="left"/>
      <w:pPr>
        <w:ind w:left="3196" w:hanging="360"/>
      </w:pPr>
      <w:rPr>
        <w:rFonts w:ascii="Courier New" w:hAnsi="Courier New" w:hint="default"/>
      </w:rPr>
    </w:lvl>
    <w:lvl w:ilvl="5" w:tplc="CECCFE7A" w:tentative="1">
      <w:start w:val="1"/>
      <w:numFmt w:val="bullet"/>
      <w:lvlText w:val=""/>
      <w:lvlJc w:val="left"/>
      <w:pPr>
        <w:ind w:left="3916" w:hanging="360"/>
      </w:pPr>
      <w:rPr>
        <w:rFonts w:ascii="Wingdings" w:hAnsi="Wingdings" w:hint="default"/>
      </w:rPr>
    </w:lvl>
    <w:lvl w:ilvl="6" w:tplc="27983EC4" w:tentative="1">
      <w:start w:val="1"/>
      <w:numFmt w:val="bullet"/>
      <w:lvlText w:val=""/>
      <w:lvlJc w:val="left"/>
      <w:pPr>
        <w:ind w:left="4636" w:hanging="360"/>
      </w:pPr>
      <w:rPr>
        <w:rFonts w:ascii="Symbol" w:hAnsi="Symbol" w:hint="default"/>
      </w:rPr>
    </w:lvl>
    <w:lvl w:ilvl="7" w:tplc="6DAAA6E0" w:tentative="1">
      <w:start w:val="1"/>
      <w:numFmt w:val="bullet"/>
      <w:lvlText w:val="o"/>
      <w:lvlJc w:val="left"/>
      <w:pPr>
        <w:ind w:left="5356" w:hanging="360"/>
      </w:pPr>
      <w:rPr>
        <w:rFonts w:ascii="Courier New" w:hAnsi="Courier New" w:hint="default"/>
      </w:rPr>
    </w:lvl>
    <w:lvl w:ilvl="8" w:tplc="5CD81DB4" w:tentative="1">
      <w:start w:val="1"/>
      <w:numFmt w:val="bullet"/>
      <w:lvlText w:val=""/>
      <w:lvlJc w:val="left"/>
      <w:pPr>
        <w:ind w:left="6076" w:hanging="360"/>
      </w:pPr>
      <w:rPr>
        <w:rFonts w:ascii="Wingdings" w:hAnsi="Wingdings" w:hint="default"/>
      </w:rPr>
    </w:lvl>
  </w:abstractNum>
  <w:abstractNum w:abstractNumId="34" w15:restartNumberingAfterBreak="0">
    <w:nsid w:val="78CE3707"/>
    <w:multiLevelType w:val="multilevel"/>
    <w:tmpl w:val="952EB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9237B6"/>
    <w:multiLevelType w:val="hybridMultilevel"/>
    <w:tmpl w:val="0DF4C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B445D6"/>
    <w:multiLevelType w:val="multilevel"/>
    <w:tmpl w:val="067295C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D9458D2"/>
    <w:multiLevelType w:val="hybridMultilevel"/>
    <w:tmpl w:val="790AEA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24111A"/>
    <w:multiLevelType w:val="hybridMultilevel"/>
    <w:tmpl w:val="896EC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25"/>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
    <w:abstractNumId w:val="22"/>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
    <w:abstractNumId w:val="8"/>
  </w:num>
  <w:num w:numId="6">
    <w:abstractNumId w:val="31"/>
  </w:num>
  <w:num w:numId="7">
    <w:abstractNumId w:val="30"/>
  </w:num>
  <w:num w:numId="8">
    <w:abstractNumId w:val="11"/>
  </w:num>
  <w:num w:numId="9">
    <w:abstractNumId w:val="19"/>
  </w:num>
  <w:num w:numId="10">
    <w:abstractNumId w:val="7"/>
  </w:num>
  <w:num w:numId="11">
    <w:abstractNumId w:val="27"/>
  </w:num>
  <w:num w:numId="12">
    <w:abstractNumId w:val="26"/>
  </w:num>
  <w:num w:numId="13">
    <w:abstractNumId w:val="10"/>
  </w:num>
  <w:num w:numId="14">
    <w:abstractNumId w:val="1"/>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2"/>
  </w:num>
  <w:num w:numId="21">
    <w:abstractNumId w:val="38"/>
  </w:num>
  <w:num w:numId="22">
    <w:abstractNumId w:val="37"/>
  </w:num>
  <w:num w:numId="23">
    <w:abstractNumId w:val="18"/>
  </w:num>
  <w:num w:numId="24">
    <w:abstractNumId w:val="2"/>
  </w:num>
  <w:num w:numId="25">
    <w:abstractNumId w:val="23"/>
  </w:num>
  <w:num w:numId="26">
    <w:abstractNumId w:val="33"/>
  </w:num>
  <w:num w:numId="27">
    <w:abstractNumId w:val="28"/>
  </w:num>
  <w:num w:numId="28">
    <w:abstractNumId w:val="0"/>
  </w:num>
  <w:num w:numId="29">
    <w:abstractNumId w:val="3"/>
  </w:num>
  <w:num w:numId="30">
    <w:abstractNumId w:val="29"/>
  </w:num>
  <w:num w:numId="31">
    <w:abstractNumId w:val="13"/>
  </w:num>
  <w:num w:numId="32">
    <w:abstractNumId w:val="5"/>
  </w:num>
  <w:num w:numId="33">
    <w:abstractNumId w:val="34"/>
  </w:num>
  <w:num w:numId="34">
    <w:abstractNumId w:val="17"/>
  </w:num>
  <w:num w:numId="35">
    <w:abstractNumId w:val="9"/>
  </w:num>
  <w:num w:numId="36">
    <w:abstractNumId w:val="6"/>
  </w:num>
  <w:num w:numId="37">
    <w:abstractNumId w:val="15"/>
  </w:num>
  <w:num w:numId="38">
    <w:abstractNumId w:val="16"/>
  </w:num>
  <w:num w:numId="39">
    <w:abstractNumId w:val="35"/>
  </w:num>
  <w:num w:numId="40">
    <w:abstractNumId w:val="20"/>
  </w:num>
  <w:num w:numId="41">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85"/>
    <w:rsid w:val="00000FFE"/>
    <w:rsid w:val="000015B9"/>
    <w:rsid w:val="0000291A"/>
    <w:rsid w:val="00002F73"/>
    <w:rsid w:val="0000333B"/>
    <w:rsid w:val="00003969"/>
    <w:rsid w:val="00010EDE"/>
    <w:rsid w:val="00015A3D"/>
    <w:rsid w:val="00016006"/>
    <w:rsid w:val="00016A8C"/>
    <w:rsid w:val="0001794A"/>
    <w:rsid w:val="0002068D"/>
    <w:rsid w:val="000209F5"/>
    <w:rsid w:val="00023231"/>
    <w:rsid w:val="00023AC4"/>
    <w:rsid w:val="00025EEC"/>
    <w:rsid w:val="000304B2"/>
    <w:rsid w:val="0003194F"/>
    <w:rsid w:val="00031B5C"/>
    <w:rsid w:val="00034FEC"/>
    <w:rsid w:val="00035336"/>
    <w:rsid w:val="00037565"/>
    <w:rsid w:val="000405EB"/>
    <w:rsid w:val="00041E07"/>
    <w:rsid w:val="00042694"/>
    <w:rsid w:val="00042E89"/>
    <w:rsid w:val="00044BF9"/>
    <w:rsid w:val="000503A6"/>
    <w:rsid w:val="00052B80"/>
    <w:rsid w:val="00053CD4"/>
    <w:rsid w:val="00053CD9"/>
    <w:rsid w:val="00056ECA"/>
    <w:rsid w:val="00061393"/>
    <w:rsid w:val="00063034"/>
    <w:rsid w:val="00066009"/>
    <w:rsid w:val="0007054F"/>
    <w:rsid w:val="00071921"/>
    <w:rsid w:val="00073D52"/>
    <w:rsid w:val="000748E7"/>
    <w:rsid w:val="00074A14"/>
    <w:rsid w:val="00075DE5"/>
    <w:rsid w:val="000760D7"/>
    <w:rsid w:val="00076AD1"/>
    <w:rsid w:val="000803B1"/>
    <w:rsid w:val="000803CA"/>
    <w:rsid w:val="00080C3F"/>
    <w:rsid w:val="000825A2"/>
    <w:rsid w:val="00083181"/>
    <w:rsid w:val="00091BCD"/>
    <w:rsid w:val="0009265A"/>
    <w:rsid w:val="000929B4"/>
    <w:rsid w:val="00092F2D"/>
    <w:rsid w:val="00095BF3"/>
    <w:rsid w:val="00096A63"/>
    <w:rsid w:val="000A02C3"/>
    <w:rsid w:val="000A04BC"/>
    <w:rsid w:val="000A08CA"/>
    <w:rsid w:val="000A0E4C"/>
    <w:rsid w:val="000A1026"/>
    <w:rsid w:val="000A55CA"/>
    <w:rsid w:val="000B1D1F"/>
    <w:rsid w:val="000B2613"/>
    <w:rsid w:val="000B3012"/>
    <w:rsid w:val="000B5D01"/>
    <w:rsid w:val="000B6224"/>
    <w:rsid w:val="000C0338"/>
    <w:rsid w:val="000C3AF8"/>
    <w:rsid w:val="000C699B"/>
    <w:rsid w:val="000D0539"/>
    <w:rsid w:val="000D6F7B"/>
    <w:rsid w:val="000E0252"/>
    <w:rsid w:val="000E23C5"/>
    <w:rsid w:val="000E2D4F"/>
    <w:rsid w:val="000E3C9F"/>
    <w:rsid w:val="000E58A9"/>
    <w:rsid w:val="000E699D"/>
    <w:rsid w:val="000E75CD"/>
    <w:rsid w:val="000F01BE"/>
    <w:rsid w:val="000F05E9"/>
    <w:rsid w:val="000F149C"/>
    <w:rsid w:val="000F15A2"/>
    <w:rsid w:val="000F23B0"/>
    <w:rsid w:val="000F28DD"/>
    <w:rsid w:val="000F412A"/>
    <w:rsid w:val="001007B9"/>
    <w:rsid w:val="00102268"/>
    <w:rsid w:val="001024D6"/>
    <w:rsid w:val="00103B9D"/>
    <w:rsid w:val="00104EA0"/>
    <w:rsid w:val="00105ECB"/>
    <w:rsid w:val="00106695"/>
    <w:rsid w:val="00111492"/>
    <w:rsid w:val="0011200A"/>
    <w:rsid w:val="00121978"/>
    <w:rsid w:val="001300BB"/>
    <w:rsid w:val="00131315"/>
    <w:rsid w:val="00132268"/>
    <w:rsid w:val="0013305C"/>
    <w:rsid w:val="00133133"/>
    <w:rsid w:val="00142AA7"/>
    <w:rsid w:val="00145C64"/>
    <w:rsid w:val="00146265"/>
    <w:rsid w:val="00154852"/>
    <w:rsid w:val="0015537B"/>
    <w:rsid w:val="00155A83"/>
    <w:rsid w:val="00157267"/>
    <w:rsid w:val="00157A17"/>
    <w:rsid w:val="001621ED"/>
    <w:rsid w:val="001641D3"/>
    <w:rsid w:val="0016491C"/>
    <w:rsid w:val="00167C9C"/>
    <w:rsid w:val="001727AF"/>
    <w:rsid w:val="00176EA5"/>
    <w:rsid w:val="00177611"/>
    <w:rsid w:val="0017798C"/>
    <w:rsid w:val="00180656"/>
    <w:rsid w:val="001809C6"/>
    <w:rsid w:val="00181A0B"/>
    <w:rsid w:val="0018251A"/>
    <w:rsid w:val="00184314"/>
    <w:rsid w:val="001850CB"/>
    <w:rsid w:val="00185AD3"/>
    <w:rsid w:val="00186D52"/>
    <w:rsid w:val="00190374"/>
    <w:rsid w:val="00191295"/>
    <w:rsid w:val="001919E2"/>
    <w:rsid w:val="0019311A"/>
    <w:rsid w:val="00195BA8"/>
    <w:rsid w:val="00195FD5"/>
    <w:rsid w:val="001A10AE"/>
    <w:rsid w:val="001A18F8"/>
    <w:rsid w:val="001A2F86"/>
    <w:rsid w:val="001A4ED4"/>
    <w:rsid w:val="001A51D8"/>
    <w:rsid w:val="001A59CD"/>
    <w:rsid w:val="001A66AD"/>
    <w:rsid w:val="001B0144"/>
    <w:rsid w:val="001B10ED"/>
    <w:rsid w:val="001B11A5"/>
    <w:rsid w:val="001B4D12"/>
    <w:rsid w:val="001B4D83"/>
    <w:rsid w:val="001B6938"/>
    <w:rsid w:val="001C1CA7"/>
    <w:rsid w:val="001C2968"/>
    <w:rsid w:val="001C2CAC"/>
    <w:rsid w:val="001C4284"/>
    <w:rsid w:val="001C5C23"/>
    <w:rsid w:val="001D19BC"/>
    <w:rsid w:val="001D283B"/>
    <w:rsid w:val="001E0BB2"/>
    <w:rsid w:val="001E626A"/>
    <w:rsid w:val="001F3722"/>
    <w:rsid w:val="001F3EE5"/>
    <w:rsid w:val="001F6785"/>
    <w:rsid w:val="001F6C5A"/>
    <w:rsid w:val="001F738E"/>
    <w:rsid w:val="001F7CEC"/>
    <w:rsid w:val="0020076A"/>
    <w:rsid w:val="00200EF4"/>
    <w:rsid w:val="002036A5"/>
    <w:rsid w:val="00203B54"/>
    <w:rsid w:val="00204F16"/>
    <w:rsid w:val="002063CA"/>
    <w:rsid w:val="0020677B"/>
    <w:rsid w:val="0021247A"/>
    <w:rsid w:val="002209C5"/>
    <w:rsid w:val="00225D7F"/>
    <w:rsid w:val="00226300"/>
    <w:rsid w:val="00227321"/>
    <w:rsid w:val="00227332"/>
    <w:rsid w:val="00227778"/>
    <w:rsid w:val="00231B22"/>
    <w:rsid w:val="00232922"/>
    <w:rsid w:val="0023294E"/>
    <w:rsid w:val="0023472E"/>
    <w:rsid w:val="00234887"/>
    <w:rsid w:val="00240B0A"/>
    <w:rsid w:val="0024191E"/>
    <w:rsid w:val="002437B0"/>
    <w:rsid w:val="00247C85"/>
    <w:rsid w:val="00251A15"/>
    <w:rsid w:val="00252F38"/>
    <w:rsid w:val="002568E5"/>
    <w:rsid w:val="00257D02"/>
    <w:rsid w:val="00260CB5"/>
    <w:rsid w:val="00264DC2"/>
    <w:rsid w:val="00265492"/>
    <w:rsid w:val="00272AEE"/>
    <w:rsid w:val="00272DE2"/>
    <w:rsid w:val="002743E4"/>
    <w:rsid w:val="002749A5"/>
    <w:rsid w:val="00276222"/>
    <w:rsid w:val="002771DC"/>
    <w:rsid w:val="0027769C"/>
    <w:rsid w:val="00281DC8"/>
    <w:rsid w:val="0028218B"/>
    <w:rsid w:val="00284710"/>
    <w:rsid w:val="00286B13"/>
    <w:rsid w:val="002876D1"/>
    <w:rsid w:val="0029089A"/>
    <w:rsid w:val="00294D1D"/>
    <w:rsid w:val="002955DD"/>
    <w:rsid w:val="00296571"/>
    <w:rsid w:val="00297D71"/>
    <w:rsid w:val="002A0289"/>
    <w:rsid w:val="002A371E"/>
    <w:rsid w:val="002A50D5"/>
    <w:rsid w:val="002A52BA"/>
    <w:rsid w:val="002B0F62"/>
    <w:rsid w:val="002B3391"/>
    <w:rsid w:val="002B4B0A"/>
    <w:rsid w:val="002C1417"/>
    <w:rsid w:val="002C5930"/>
    <w:rsid w:val="002C5F5B"/>
    <w:rsid w:val="002C6D05"/>
    <w:rsid w:val="002C777D"/>
    <w:rsid w:val="002D40B1"/>
    <w:rsid w:val="002D45CD"/>
    <w:rsid w:val="002D5B12"/>
    <w:rsid w:val="002D75F9"/>
    <w:rsid w:val="002E0374"/>
    <w:rsid w:val="002E07AC"/>
    <w:rsid w:val="002E3069"/>
    <w:rsid w:val="002E60D2"/>
    <w:rsid w:val="002E6AA1"/>
    <w:rsid w:val="002F1006"/>
    <w:rsid w:val="002F1284"/>
    <w:rsid w:val="002F18CC"/>
    <w:rsid w:val="002F244B"/>
    <w:rsid w:val="002F57C6"/>
    <w:rsid w:val="002F70A5"/>
    <w:rsid w:val="003009EF"/>
    <w:rsid w:val="00301097"/>
    <w:rsid w:val="00304FCD"/>
    <w:rsid w:val="00307063"/>
    <w:rsid w:val="0030746E"/>
    <w:rsid w:val="00307A69"/>
    <w:rsid w:val="00307B84"/>
    <w:rsid w:val="00311022"/>
    <w:rsid w:val="00311B7E"/>
    <w:rsid w:val="00312E4A"/>
    <w:rsid w:val="00315407"/>
    <w:rsid w:val="0031546F"/>
    <w:rsid w:val="00316B0D"/>
    <w:rsid w:val="00320E90"/>
    <w:rsid w:val="00321C9C"/>
    <w:rsid w:val="00327379"/>
    <w:rsid w:val="003300DB"/>
    <w:rsid w:val="0033088D"/>
    <w:rsid w:val="00330962"/>
    <w:rsid w:val="00335425"/>
    <w:rsid w:val="00343D35"/>
    <w:rsid w:val="0034648D"/>
    <w:rsid w:val="00347660"/>
    <w:rsid w:val="003500C6"/>
    <w:rsid w:val="0035091D"/>
    <w:rsid w:val="00357962"/>
    <w:rsid w:val="00360672"/>
    <w:rsid w:val="00360A3C"/>
    <w:rsid w:val="00363AE5"/>
    <w:rsid w:val="00365076"/>
    <w:rsid w:val="00366337"/>
    <w:rsid w:val="00372AEF"/>
    <w:rsid w:val="00372B94"/>
    <w:rsid w:val="003848EF"/>
    <w:rsid w:val="00385B65"/>
    <w:rsid w:val="00387639"/>
    <w:rsid w:val="00387A35"/>
    <w:rsid w:val="00390B0A"/>
    <w:rsid w:val="00391929"/>
    <w:rsid w:val="00392B7B"/>
    <w:rsid w:val="003936EF"/>
    <w:rsid w:val="00393FBE"/>
    <w:rsid w:val="003967D9"/>
    <w:rsid w:val="00397B1C"/>
    <w:rsid w:val="003A1523"/>
    <w:rsid w:val="003A18CF"/>
    <w:rsid w:val="003A3E57"/>
    <w:rsid w:val="003A54FF"/>
    <w:rsid w:val="003A7E73"/>
    <w:rsid w:val="003B1C4B"/>
    <w:rsid w:val="003B3B4B"/>
    <w:rsid w:val="003B4D00"/>
    <w:rsid w:val="003B60F3"/>
    <w:rsid w:val="003B70C0"/>
    <w:rsid w:val="003C08F8"/>
    <w:rsid w:val="003C168B"/>
    <w:rsid w:val="003C32F9"/>
    <w:rsid w:val="003C418B"/>
    <w:rsid w:val="003C4CEE"/>
    <w:rsid w:val="003C4FBC"/>
    <w:rsid w:val="003C5945"/>
    <w:rsid w:val="003C6961"/>
    <w:rsid w:val="003D21A3"/>
    <w:rsid w:val="003D51B6"/>
    <w:rsid w:val="003E0BAE"/>
    <w:rsid w:val="003E1FF2"/>
    <w:rsid w:val="003E2E90"/>
    <w:rsid w:val="003E4E28"/>
    <w:rsid w:val="003E5866"/>
    <w:rsid w:val="003E6B8B"/>
    <w:rsid w:val="003F017E"/>
    <w:rsid w:val="003F17BC"/>
    <w:rsid w:val="003F1A1E"/>
    <w:rsid w:val="003F2DD3"/>
    <w:rsid w:val="003F3917"/>
    <w:rsid w:val="003F5B9A"/>
    <w:rsid w:val="003F6AA9"/>
    <w:rsid w:val="003F7E70"/>
    <w:rsid w:val="004067C1"/>
    <w:rsid w:val="0041236A"/>
    <w:rsid w:val="004176AA"/>
    <w:rsid w:val="00420B2E"/>
    <w:rsid w:val="00422198"/>
    <w:rsid w:val="00422BB2"/>
    <w:rsid w:val="00423E92"/>
    <w:rsid w:val="00427A42"/>
    <w:rsid w:val="00430508"/>
    <w:rsid w:val="00433439"/>
    <w:rsid w:val="00435E13"/>
    <w:rsid w:val="004366AE"/>
    <w:rsid w:val="004409A8"/>
    <w:rsid w:val="0044116D"/>
    <w:rsid w:val="0044371A"/>
    <w:rsid w:val="004450E3"/>
    <w:rsid w:val="004461D9"/>
    <w:rsid w:val="00447222"/>
    <w:rsid w:val="00450523"/>
    <w:rsid w:val="00451052"/>
    <w:rsid w:val="00454696"/>
    <w:rsid w:val="00454C85"/>
    <w:rsid w:val="004616FF"/>
    <w:rsid w:val="00462DEE"/>
    <w:rsid w:val="00463A14"/>
    <w:rsid w:val="00466C37"/>
    <w:rsid w:val="00466FED"/>
    <w:rsid w:val="00470B14"/>
    <w:rsid w:val="00473900"/>
    <w:rsid w:val="004759ED"/>
    <w:rsid w:val="004761F6"/>
    <w:rsid w:val="004849D9"/>
    <w:rsid w:val="00490DA0"/>
    <w:rsid w:val="00490DE0"/>
    <w:rsid w:val="00491328"/>
    <w:rsid w:val="00492C15"/>
    <w:rsid w:val="004957BB"/>
    <w:rsid w:val="004957C1"/>
    <w:rsid w:val="004964FE"/>
    <w:rsid w:val="004A2EE3"/>
    <w:rsid w:val="004A4096"/>
    <w:rsid w:val="004A4775"/>
    <w:rsid w:val="004A554D"/>
    <w:rsid w:val="004B2CB0"/>
    <w:rsid w:val="004B4666"/>
    <w:rsid w:val="004B4F72"/>
    <w:rsid w:val="004B560B"/>
    <w:rsid w:val="004B7B8B"/>
    <w:rsid w:val="004C0992"/>
    <w:rsid w:val="004C2D79"/>
    <w:rsid w:val="004C54C8"/>
    <w:rsid w:val="004C6518"/>
    <w:rsid w:val="004D24EB"/>
    <w:rsid w:val="004D322D"/>
    <w:rsid w:val="004D3DE9"/>
    <w:rsid w:val="004D5B0F"/>
    <w:rsid w:val="004D60C8"/>
    <w:rsid w:val="004D6C45"/>
    <w:rsid w:val="004E0A1D"/>
    <w:rsid w:val="004E691A"/>
    <w:rsid w:val="004F1D72"/>
    <w:rsid w:val="004F202E"/>
    <w:rsid w:val="004F5710"/>
    <w:rsid w:val="004F73E8"/>
    <w:rsid w:val="00504112"/>
    <w:rsid w:val="00512600"/>
    <w:rsid w:val="00523958"/>
    <w:rsid w:val="0052403D"/>
    <w:rsid w:val="005264B0"/>
    <w:rsid w:val="00531359"/>
    <w:rsid w:val="00533565"/>
    <w:rsid w:val="005344C0"/>
    <w:rsid w:val="005352E9"/>
    <w:rsid w:val="00535F42"/>
    <w:rsid w:val="0053726B"/>
    <w:rsid w:val="005400C8"/>
    <w:rsid w:val="0054180A"/>
    <w:rsid w:val="005431AC"/>
    <w:rsid w:val="00543E44"/>
    <w:rsid w:val="00543FDE"/>
    <w:rsid w:val="0054579E"/>
    <w:rsid w:val="00546B85"/>
    <w:rsid w:val="005518B0"/>
    <w:rsid w:val="00552FBE"/>
    <w:rsid w:val="00554DD9"/>
    <w:rsid w:val="00561319"/>
    <w:rsid w:val="00561516"/>
    <w:rsid w:val="00563CC4"/>
    <w:rsid w:val="005728CE"/>
    <w:rsid w:val="00573E6A"/>
    <w:rsid w:val="00574F28"/>
    <w:rsid w:val="00581F04"/>
    <w:rsid w:val="00582403"/>
    <w:rsid w:val="00586122"/>
    <w:rsid w:val="005865E3"/>
    <w:rsid w:val="0058793B"/>
    <w:rsid w:val="00593A10"/>
    <w:rsid w:val="005956F9"/>
    <w:rsid w:val="00597E31"/>
    <w:rsid w:val="005A0DE7"/>
    <w:rsid w:val="005A18A0"/>
    <w:rsid w:val="005B241C"/>
    <w:rsid w:val="005B27D0"/>
    <w:rsid w:val="005B5084"/>
    <w:rsid w:val="005B7AED"/>
    <w:rsid w:val="005C0657"/>
    <w:rsid w:val="005C49D8"/>
    <w:rsid w:val="005C5279"/>
    <w:rsid w:val="005C5748"/>
    <w:rsid w:val="005C6FC1"/>
    <w:rsid w:val="005C7655"/>
    <w:rsid w:val="005C7C79"/>
    <w:rsid w:val="005D2D7A"/>
    <w:rsid w:val="005D3CB2"/>
    <w:rsid w:val="005D4FDA"/>
    <w:rsid w:val="005D57A4"/>
    <w:rsid w:val="005D58AA"/>
    <w:rsid w:val="005E423F"/>
    <w:rsid w:val="005F089B"/>
    <w:rsid w:val="005F1031"/>
    <w:rsid w:val="005F1811"/>
    <w:rsid w:val="005F280B"/>
    <w:rsid w:val="005F3419"/>
    <w:rsid w:val="005F3D48"/>
    <w:rsid w:val="005F3D9D"/>
    <w:rsid w:val="005F5CF9"/>
    <w:rsid w:val="005F79CC"/>
    <w:rsid w:val="00600D20"/>
    <w:rsid w:val="00603DF5"/>
    <w:rsid w:val="00603FC1"/>
    <w:rsid w:val="00604D02"/>
    <w:rsid w:val="0061381E"/>
    <w:rsid w:val="006159CC"/>
    <w:rsid w:val="006173D0"/>
    <w:rsid w:val="006201D7"/>
    <w:rsid w:val="00623EA5"/>
    <w:rsid w:val="00626CA4"/>
    <w:rsid w:val="00630187"/>
    <w:rsid w:val="00637CE4"/>
    <w:rsid w:val="006427AA"/>
    <w:rsid w:val="006429D7"/>
    <w:rsid w:val="00651F89"/>
    <w:rsid w:val="006531AF"/>
    <w:rsid w:val="00657D2D"/>
    <w:rsid w:val="00661358"/>
    <w:rsid w:val="00663EAD"/>
    <w:rsid w:val="00670629"/>
    <w:rsid w:val="006719C9"/>
    <w:rsid w:val="006747EF"/>
    <w:rsid w:val="00675B34"/>
    <w:rsid w:val="00676DC1"/>
    <w:rsid w:val="0068377E"/>
    <w:rsid w:val="00685520"/>
    <w:rsid w:val="00685BF1"/>
    <w:rsid w:val="0069100A"/>
    <w:rsid w:val="006A131D"/>
    <w:rsid w:val="006A2795"/>
    <w:rsid w:val="006A5161"/>
    <w:rsid w:val="006B089B"/>
    <w:rsid w:val="006B0B94"/>
    <w:rsid w:val="006B1F3B"/>
    <w:rsid w:val="006B3301"/>
    <w:rsid w:val="006B3800"/>
    <w:rsid w:val="006B56FC"/>
    <w:rsid w:val="006C0869"/>
    <w:rsid w:val="006C192C"/>
    <w:rsid w:val="006C6AF5"/>
    <w:rsid w:val="006C7B63"/>
    <w:rsid w:val="006C7FC3"/>
    <w:rsid w:val="006D044A"/>
    <w:rsid w:val="006D0D6F"/>
    <w:rsid w:val="006D10D9"/>
    <w:rsid w:val="006D451F"/>
    <w:rsid w:val="006D5BE5"/>
    <w:rsid w:val="006D791B"/>
    <w:rsid w:val="006E086B"/>
    <w:rsid w:val="006E3134"/>
    <w:rsid w:val="006E350F"/>
    <w:rsid w:val="006E3C93"/>
    <w:rsid w:val="006E3D4A"/>
    <w:rsid w:val="006E5887"/>
    <w:rsid w:val="006E6E12"/>
    <w:rsid w:val="006F2F0A"/>
    <w:rsid w:val="0070165C"/>
    <w:rsid w:val="0070369C"/>
    <w:rsid w:val="007128DD"/>
    <w:rsid w:val="007137B4"/>
    <w:rsid w:val="007142A7"/>
    <w:rsid w:val="007146BF"/>
    <w:rsid w:val="00714E79"/>
    <w:rsid w:val="00716A5F"/>
    <w:rsid w:val="007239F8"/>
    <w:rsid w:val="00727203"/>
    <w:rsid w:val="00732A75"/>
    <w:rsid w:val="00733EA2"/>
    <w:rsid w:val="00736CE0"/>
    <w:rsid w:val="00737217"/>
    <w:rsid w:val="00737A8F"/>
    <w:rsid w:val="00742754"/>
    <w:rsid w:val="00742ABB"/>
    <w:rsid w:val="007449DA"/>
    <w:rsid w:val="00744B06"/>
    <w:rsid w:val="00750067"/>
    <w:rsid w:val="007515AA"/>
    <w:rsid w:val="00753174"/>
    <w:rsid w:val="00753355"/>
    <w:rsid w:val="007538E9"/>
    <w:rsid w:val="00753919"/>
    <w:rsid w:val="00753B4D"/>
    <w:rsid w:val="00754949"/>
    <w:rsid w:val="0076027E"/>
    <w:rsid w:val="00760657"/>
    <w:rsid w:val="00760753"/>
    <w:rsid w:val="0076379D"/>
    <w:rsid w:val="00763C17"/>
    <w:rsid w:val="007660B9"/>
    <w:rsid w:val="00773AC7"/>
    <w:rsid w:val="00780AC4"/>
    <w:rsid w:val="00780D3F"/>
    <w:rsid w:val="007811ED"/>
    <w:rsid w:val="0078172B"/>
    <w:rsid w:val="00781797"/>
    <w:rsid w:val="00787346"/>
    <w:rsid w:val="00790571"/>
    <w:rsid w:val="00793E57"/>
    <w:rsid w:val="007955C5"/>
    <w:rsid w:val="007956C4"/>
    <w:rsid w:val="007A2507"/>
    <w:rsid w:val="007A27C5"/>
    <w:rsid w:val="007A52E1"/>
    <w:rsid w:val="007A6D59"/>
    <w:rsid w:val="007B0505"/>
    <w:rsid w:val="007B350F"/>
    <w:rsid w:val="007B3BFE"/>
    <w:rsid w:val="007C1D1D"/>
    <w:rsid w:val="007C3F60"/>
    <w:rsid w:val="007C4ADD"/>
    <w:rsid w:val="007C5FA7"/>
    <w:rsid w:val="007D1163"/>
    <w:rsid w:val="007D4215"/>
    <w:rsid w:val="007D680C"/>
    <w:rsid w:val="007D7138"/>
    <w:rsid w:val="007E0DB4"/>
    <w:rsid w:val="007E35D3"/>
    <w:rsid w:val="007E3CAC"/>
    <w:rsid w:val="007E4A09"/>
    <w:rsid w:val="007E5277"/>
    <w:rsid w:val="007E65D3"/>
    <w:rsid w:val="007E7E3C"/>
    <w:rsid w:val="007F1EE2"/>
    <w:rsid w:val="007F2558"/>
    <w:rsid w:val="007F30AF"/>
    <w:rsid w:val="007F3634"/>
    <w:rsid w:val="007F5D33"/>
    <w:rsid w:val="007F7E5B"/>
    <w:rsid w:val="007F7FED"/>
    <w:rsid w:val="008011B2"/>
    <w:rsid w:val="008029A0"/>
    <w:rsid w:val="00802A50"/>
    <w:rsid w:val="00802F55"/>
    <w:rsid w:val="008051C4"/>
    <w:rsid w:val="00805B42"/>
    <w:rsid w:val="00806151"/>
    <w:rsid w:val="00806393"/>
    <w:rsid w:val="00811282"/>
    <w:rsid w:val="00811F5B"/>
    <w:rsid w:val="0081512D"/>
    <w:rsid w:val="00816A92"/>
    <w:rsid w:val="00820E0F"/>
    <w:rsid w:val="008218C4"/>
    <w:rsid w:val="00822D99"/>
    <w:rsid w:val="00822F6F"/>
    <w:rsid w:val="00823592"/>
    <w:rsid w:val="00824A19"/>
    <w:rsid w:val="00825B23"/>
    <w:rsid w:val="008275B9"/>
    <w:rsid w:val="0083261D"/>
    <w:rsid w:val="00832C1F"/>
    <w:rsid w:val="00832D89"/>
    <w:rsid w:val="00835316"/>
    <w:rsid w:val="008362F8"/>
    <w:rsid w:val="00840865"/>
    <w:rsid w:val="00841D41"/>
    <w:rsid w:val="008436AB"/>
    <w:rsid w:val="00843936"/>
    <w:rsid w:val="00843B95"/>
    <w:rsid w:val="00843F45"/>
    <w:rsid w:val="00844739"/>
    <w:rsid w:val="0084486B"/>
    <w:rsid w:val="00845FEB"/>
    <w:rsid w:val="008460F2"/>
    <w:rsid w:val="00847269"/>
    <w:rsid w:val="00860285"/>
    <w:rsid w:val="0086151D"/>
    <w:rsid w:val="008623B3"/>
    <w:rsid w:val="008678C1"/>
    <w:rsid w:val="00873DED"/>
    <w:rsid w:val="00874E24"/>
    <w:rsid w:val="008770FE"/>
    <w:rsid w:val="00877425"/>
    <w:rsid w:val="008777F4"/>
    <w:rsid w:val="00880786"/>
    <w:rsid w:val="00881003"/>
    <w:rsid w:val="00881D3F"/>
    <w:rsid w:val="008835B9"/>
    <w:rsid w:val="00887EC9"/>
    <w:rsid w:val="00890DB3"/>
    <w:rsid w:val="008B019E"/>
    <w:rsid w:val="008B1E47"/>
    <w:rsid w:val="008B3C7C"/>
    <w:rsid w:val="008B493F"/>
    <w:rsid w:val="008B6D44"/>
    <w:rsid w:val="008C115E"/>
    <w:rsid w:val="008C38CE"/>
    <w:rsid w:val="008C67E4"/>
    <w:rsid w:val="008D0504"/>
    <w:rsid w:val="008D0B0A"/>
    <w:rsid w:val="008D1256"/>
    <w:rsid w:val="008D275A"/>
    <w:rsid w:val="008D6126"/>
    <w:rsid w:val="008D6C37"/>
    <w:rsid w:val="008D789C"/>
    <w:rsid w:val="008E3033"/>
    <w:rsid w:val="008E4282"/>
    <w:rsid w:val="008E77F7"/>
    <w:rsid w:val="008E7B58"/>
    <w:rsid w:val="008F0CBA"/>
    <w:rsid w:val="008F150E"/>
    <w:rsid w:val="008F1A47"/>
    <w:rsid w:val="008F3FCE"/>
    <w:rsid w:val="008F5C99"/>
    <w:rsid w:val="00902CAC"/>
    <w:rsid w:val="009036CA"/>
    <w:rsid w:val="00903CB6"/>
    <w:rsid w:val="00904CFE"/>
    <w:rsid w:val="00910669"/>
    <w:rsid w:val="00910C04"/>
    <w:rsid w:val="00911CF8"/>
    <w:rsid w:val="00913889"/>
    <w:rsid w:val="00917F95"/>
    <w:rsid w:val="00921C68"/>
    <w:rsid w:val="00923192"/>
    <w:rsid w:val="00923EDF"/>
    <w:rsid w:val="00925701"/>
    <w:rsid w:val="00927245"/>
    <w:rsid w:val="00930777"/>
    <w:rsid w:val="00943B6B"/>
    <w:rsid w:val="0094447E"/>
    <w:rsid w:val="0094688C"/>
    <w:rsid w:val="00947D55"/>
    <w:rsid w:val="009536F7"/>
    <w:rsid w:val="00955761"/>
    <w:rsid w:val="009558DF"/>
    <w:rsid w:val="00960351"/>
    <w:rsid w:val="009628C8"/>
    <w:rsid w:val="00963FB3"/>
    <w:rsid w:val="00964A3C"/>
    <w:rsid w:val="00965F12"/>
    <w:rsid w:val="00966801"/>
    <w:rsid w:val="00973CBC"/>
    <w:rsid w:val="00977C2B"/>
    <w:rsid w:val="009828DF"/>
    <w:rsid w:val="00983C86"/>
    <w:rsid w:val="0099301A"/>
    <w:rsid w:val="00993B67"/>
    <w:rsid w:val="00994E42"/>
    <w:rsid w:val="009959E0"/>
    <w:rsid w:val="00996919"/>
    <w:rsid w:val="00996BEA"/>
    <w:rsid w:val="009A05C3"/>
    <w:rsid w:val="009A329F"/>
    <w:rsid w:val="009A33FB"/>
    <w:rsid w:val="009B0525"/>
    <w:rsid w:val="009B1273"/>
    <w:rsid w:val="009B1A44"/>
    <w:rsid w:val="009B3911"/>
    <w:rsid w:val="009B4379"/>
    <w:rsid w:val="009B4740"/>
    <w:rsid w:val="009B477C"/>
    <w:rsid w:val="009B7689"/>
    <w:rsid w:val="009C0A17"/>
    <w:rsid w:val="009C15B2"/>
    <w:rsid w:val="009C181B"/>
    <w:rsid w:val="009C28A7"/>
    <w:rsid w:val="009C614B"/>
    <w:rsid w:val="009D1AC0"/>
    <w:rsid w:val="009D6130"/>
    <w:rsid w:val="009E23BC"/>
    <w:rsid w:val="009E3435"/>
    <w:rsid w:val="009F2588"/>
    <w:rsid w:val="009F751D"/>
    <w:rsid w:val="00A00EF2"/>
    <w:rsid w:val="00A01FC7"/>
    <w:rsid w:val="00A03045"/>
    <w:rsid w:val="00A069F9"/>
    <w:rsid w:val="00A1442F"/>
    <w:rsid w:val="00A173EC"/>
    <w:rsid w:val="00A205EF"/>
    <w:rsid w:val="00A2120D"/>
    <w:rsid w:val="00A21E53"/>
    <w:rsid w:val="00A258D3"/>
    <w:rsid w:val="00A27C7A"/>
    <w:rsid w:val="00A3037C"/>
    <w:rsid w:val="00A404B4"/>
    <w:rsid w:val="00A41AE3"/>
    <w:rsid w:val="00A42CE8"/>
    <w:rsid w:val="00A43E95"/>
    <w:rsid w:val="00A43EB1"/>
    <w:rsid w:val="00A440CB"/>
    <w:rsid w:val="00A4464A"/>
    <w:rsid w:val="00A45462"/>
    <w:rsid w:val="00A457DA"/>
    <w:rsid w:val="00A47B85"/>
    <w:rsid w:val="00A47C07"/>
    <w:rsid w:val="00A61711"/>
    <w:rsid w:val="00A62F19"/>
    <w:rsid w:val="00A63C72"/>
    <w:rsid w:val="00A65F87"/>
    <w:rsid w:val="00A66114"/>
    <w:rsid w:val="00A70662"/>
    <w:rsid w:val="00A71C48"/>
    <w:rsid w:val="00A752DB"/>
    <w:rsid w:val="00A7694A"/>
    <w:rsid w:val="00A80863"/>
    <w:rsid w:val="00A80BD3"/>
    <w:rsid w:val="00A81616"/>
    <w:rsid w:val="00A823B4"/>
    <w:rsid w:val="00A82867"/>
    <w:rsid w:val="00A832B5"/>
    <w:rsid w:val="00A8365E"/>
    <w:rsid w:val="00A84C26"/>
    <w:rsid w:val="00A85904"/>
    <w:rsid w:val="00A87C2B"/>
    <w:rsid w:val="00A91330"/>
    <w:rsid w:val="00A91B9F"/>
    <w:rsid w:val="00A924B0"/>
    <w:rsid w:val="00A9488D"/>
    <w:rsid w:val="00A97226"/>
    <w:rsid w:val="00AA0B93"/>
    <w:rsid w:val="00AA1613"/>
    <w:rsid w:val="00AA7A09"/>
    <w:rsid w:val="00AB2E9B"/>
    <w:rsid w:val="00AB350C"/>
    <w:rsid w:val="00AB3C78"/>
    <w:rsid w:val="00AB3FE4"/>
    <w:rsid w:val="00AB4A38"/>
    <w:rsid w:val="00AC0EB3"/>
    <w:rsid w:val="00AC1AA3"/>
    <w:rsid w:val="00AC234A"/>
    <w:rsid w:val="00AC47D2"/>
    <w:rsid w:val="00AC4F51"/>
    <w:rsid w:val="00AC56AC"/>
    <w:rsid w:val="00AD6CBB"/>
    <w:rsid w:val="00AE0E38"/>
    <w:rsid w:val="00AE297B"/>
    <w:rsid w:val="00AE47AB"/>
    <w:rsid w:val="00AE58D5"/>
    <w:rsid w:val="00AE6686"/>
    <w:rsid w:val="00AF4750"/>
    <w:rsid w:val="00AF49E5"/>
    <w:rsid w:val="00AF60A1"/>
    <w:rsid w:val="00B033DD"/>
    <w:rsid w:val="00B0443C"/>
    <w:rsid w:val="00B04715"/>
    <w:rsid w:val="00B05AF3"/>
    <w:rsid w:val="00B06546"/>
    <w:rsid w:val="00B12B94"/>
    <w:rsid w:val="00B149A7"/>
    <w:rsid w:val="00B14E60"/>
    <w:rsid w:val="00B151E5"/>
    <w:rsid w:val="00B1569C"/>
    <w:rsid w:val="00B161D9"/>
    <w:rsid w:val="00B16FFF"/>
    <w:rsid w:val="00B24D0A"/>
    <w:rsid w:val="00B3317D"/>
    <w:rsid w:val="00B3505A"/>
    <w:rsid w:val="00B36583"/>
    <w:rsid w:val="00B36762"/>
    <w:rsid w:val="00B37627"/>
    <w:rsid w:val="00B40A40"/>
    <w:rsid w:val="00B4138A"/>
    <w:rsid w:val="00B42CAD"/>
    <w:rsid w:val="00B4449A"/>
    <w:rsid w:val="00B44C90"/>
    <w:rsid w:val="00B455C1"/>
    <w:rsid w:val="00B45B26"/>
    <w:rsid w:val="00B502D3"/>
    <w:rsid w:val="00B504B7"/>
    <w:rsid w:val="00B50A1A"/>
    <w:rsid w:val="00B53058"/>
    <w:rsid w:val="00B60C77"/>
    <w:rsid w:val="00B6586A"/>
    <w:rsid w:val="00B66100"/>
    <w:rsid w:val="00B6694F"/>
    <w:rsid w:val="00B701ED"/>
    <w:rsid w:val="00B702C6"/>
    <w:rsid w:val="00B75393"/>
    <w:rsid w:val="00B75AF0"/>
    <w:rsid w:val="00B76046"/>
    <w:rsid w:val="00B779ED"/>
    <w:rsid w:val="00B8098B"/>
    <w:rsid w:val="00B81AD6"/>
    <w:rsid w:val="00B868D6"/>
    <w:rsid w:val="00B87E45"/>
    <w:rsid w:val="00B90C6A"/>
    <w:rsid w:val="00B95533"/>
    <w:rsid w:val="00B96082"/>
    <w:rsid w:val="00B96925"/>
    <w:rsid w:val="00B96F48"/>
    <w:rsid w:val="00B97FAA"/>
    <w:rsid w:val="00BA13BE"/>
    <w:rsid w:val="00BA4A45"/>
    <w:rsid w:val="00BA5DBC"/>
    <w:rsid w:val="00BB1FFF"/>
    <w:rsid w:val="00BB271C"/>
    <w:rsid w:val="00BB3146"/>
    <w:rsid w:val="00BB72A2"/>
    <w:rsid w:val="00BC1972"/>
    <w:rsid w:val="00BC24CA"/>
    <w:rsid w:val="00BD03C3"/>
    <w:rsid w:val="00BD113A"/>
    <w:rsid w:val="00BD2EDD"/>
    <w:rsid w:val="00BD3DA8"/>
    <w:rsid w:val="00BD4448"/>
    <w:rsid w:val="00BD45D5"/>
    <w:rsid w:val="00BD4BBC"/>
    <w:rsid w:val="00BD510A"/>
    <w:rsid w:val="00BD6CFC"/>
    <w:rsid w:val="00BE1B87"/>
    <w:rsid w:val="00BE2639"/>
    <w:rsid w:val="00BE6296"/>
    <w:rsid w:val="00BE71E8"/>
    <w:rsid w:val="00BF02FE"/>
    <w:rsid w:val="00BF3BE8"/>
    <w:rsid w:val="00BF5216"/>
    <w:rsid w:val="00BF6C12"/>
    <w:rsid w:val="00C00697"/>
    <w:rsid w:val="00C0095A"/>
    <w:rsid w:val="00C00C34"/>
    <w:rsid w:val="00C031C8"/>
    <w:rsid w:val="00C03352"/>
    <w:rsid w:val="00C0499E"/>
    <w:rsid w:val="00C04F22"/>
    <w:rsid w:val="00C14603"/>
    <w:rsid w:val="00C15BFB"/>
    <w:rsid w:val="00C17C3F"/>
    <w:rsid w:val="00C233D3"/>
    <w:rsid w:val="00C24C9A"/>
    <w:rsid w:val="00C259CC"/>
    <w:rsid w:val="00C273FF"/>
    <w:rsid w:val="00C305B9"/>
    <w:rsid w:val="00C37B84"/>
    <w:rsid w:val="00C40C01"/>
    <w:rsid w:val="00C42C0B"/>
    <w:rsid w:val="00C4422E"/>
    <w:rsid w:val="00C45F1B"/>
    <w:rsid w:val="00C472FB"/>
    <w:rsid w:val="00C51551"/>
    <w:rsid w:val="00C51C42"/>
    <w:rsid w:val="00C54615"/>
    <w:rsid w:val="00C60697"/>
    <w:rsid w:val="00C6531F"/>
    <w:rsid w:val="00C65F3D"/>
    <w:rsid w:val="00C66A73"/>
    <w:rsid w:val="00C67AA6"/>
    <w:rsid w:val="00C67EF5"/>
    <w:rsid w:val="00C749B5"/>
    <w:rsid w:val="00C759D1"/>
    <w:rsid w:val="00C77259"/>
    <w:rsid w:val="00C80CAE"/>
    <w:rsid w:val="00C826AB"/>
    <w:rsid w:val="00C83BF4"/>
    <w:rsid w:val="00C86F22"/>
    <w:rsid w:val="00C87D7D"/>
    <w:rsid w:val="00C90E49"/>
    <w:rsid w:val="00C917BF"/>
    <w:rsid w:val="00C933C9"/>
    <w:rsid w:val="00C95C46"/>
    <w:rsid w:val="00C9650F"/>
    <w:rsid w:val="00C9741E"/>
    <w:rsid w:val="00CA33C7"/>
    <w:rsid w:val="00CA6292"/>
    <w:rsid w:val="00CA650F"/>
    <w:rsid w:val="00CA6706"/>
    <w:rsid w:val="00CA71C2"/>
    <w:rsid w:val="00CB1EE8"/>
    <w:rsid w:val="00CB2C58"/>
    <w:rsid w:val="00CB38A3"/>
    <w:rsid w:val="00CB477C"/>
    <w:rsid w:val="00CB5A24"/>
    <w:rsid w:val="00CB7530"/>
    <w:rsid w:val="00CB7C83"/>
    <w:rsid w:val="00CB7F4A"/>
    <w:rsid w:val="00CC5DF0"/>
    <w:rsid w:val="00CD19BB"/>
    <w:rsid w:val="00CD730D"/>
    <w:rsid w:val="00CD76E6"/>
    <w:rsid w:val="00CE1635"/>
    <w:rsid w:val="00CE17B9"/>
    <w:rsid w:val="00CE26BA"/>
    <w:rsid w:val="00CF0D33"/>
    <w:rsid w:val="00CF451C"/>
    <w:rsid w:val="00CF7819"/>
    <w:rsid w:val="00CF7BC2"/>
    <w:rsid w:val="00D02126"/>
    <w:rsid w:val="00D0232D"/>
    <w:rsid w:val="00D04887"/>
    <w:rsid w:val="00D05A7A"/>
    <w:rsid w:val="00D05AB1"/>
    <w:rsid w:val="00D05DC0"/>
    <w:rsid w:val="00D07ADB"/>
    <w:rsid w:val="00D10981"/>
    <w:rsid w:val="00D12720"/>
    <w:rsid w:val="00D12C9D"/>
    <w:rsid w:val="00D14B44"/>
    <w:rsid w:val="00D22B73"/>
    <w:rsid w:val="00D27C9B"/>
    <w:rsid w:val="00D27CD4"/>
    <w:rsid w:val="00D33E7F"/>
    <w:rsid w:val="00D43E04"/>
    <w:rsid w:val="00D4581C"/>
    <w:rsid w:val="00D4602A"/>
    <w:rsid w:val="00D4643A"/>
    <w:rsid w:val="00D50A50"/>
    <w:rsid w:val="00D52159"/>
    <w:rsid w:val="00D54CE5"/>
    <w:rsid w:val="00D611A9"/>
    <w:rsid w:val="00D618DA"/>
    <w:rsid w:val="00D621F3"/>
    <w:rsid w:val="00D6487F"/>
    <w:rsid w:val="00D66E5F"/>
    <w:rsid w:val="00D7304F"/>
    <w:rsid w:val="00D81E81"/>
    <w:rsid w:val="00D8275A"/>
    <w:rsid w:val="00D9012E"/>
    <w:rsid w:val="00D90897"/>
    <w:rsid w:val="00D92B53"/>
    <w:rsid w:val="00D92CC6"/>
    <w:rsid w:val="00D92E3D"/>
    <w:rsid w:val="00DA0F77"/>
    <w:rsid w:val="00DA21CC"/>
    <w:rsid w:val="00DA3036"/>
    <w:rsid w:val="00DB015B"/>
    <w:rsid w:val="00DB0FEE"/>
    <w:rsid w:val="00DB1EB7"/>
    <w:rsid w:val="00DB56D0"/>
    <w:rsid w:val="00DB5E67"/>
    <w:rsid w:val="00DB6F16"/>
    <w:rsid w:val="00DB78AA"/>
    <w:rsid w:val="00DC4CF1"/>
    <w:rsid w:val="00DC4D56"/>
    <w:rsid w:val="00DC50B4"/>
    <w:rsid w:val="00DC7393"/>
    <w:rsid w:val="00DD0E82"/>
    <w:rsid w:val="00DD10C6"/>
    <w:rsid w:val="00DD1CE3"/>
    <w:rsid w:val="00DE0DE4"/>
    <w:rsid w:val="00DE193D"/>
    <w:rsid w:val="00DE3090"/>
    <w:rsid w:val="00DE3193"/>
    <w:rsid w:val="00DE388D"/>
    <w:rsid w:val="00DE42C2"/>
    <w:rsid w:val="00DE46AF"/>
    <w:rsid w:val="00DE6776"/>
    <w:rsid w:val="00DE710F"/>
    <w:rsid w:val="00DE749A"/>
    <w:rsid w:val="00DE7EED"/>
    <w:rsid w:val="00DF0B24"/>
    <w:rsid w:val="00DF0F9D"/>
    <w:rsid w:val="00DF2185"/>
    <w:rsid w:val="00DF3F75"/>
    <w:rsid w:val="00E01B77"/>
    <w:rsid w:val="00E0208D"/>
    <w:rsid w:val="00E029FE"/>
    <w:rsid w:val="00E02E5D"/>
    <w:rsid w:val="00E129E6"/>
    <w:rsid w:val="00E13119"/>
    <w:rsid w:val="00E14B90"/>
    <w:rsid w:val="00E151FF"/>
    <w:rsid w:val="00E17E58"/>
    <w:rsid w:val="00E21546"/>
    <w:rsid w:val="00E22707"/>
    <w:rsid w:val="00E23B18"/>
    <w:rsid w:val="00E2543E"/>
    <w:rsid w:val="00E27BD6"/>
    <w:rsid w:val="00E319DA"/>
    <w:rsid w:val="00E33175"/>
    <w:rsid w:val="00E338A9"/>
    <w:rsid w:val="00E339C4"/>
    <w:rsid w:val="00E401B3"/>
    <w:rsid w:val="00E40D31"/>
    <w:rsid w:val="00E4355A"/>
    <w:rsid w:val="00E443A6"/>
    <w:rsid w:val="00E47372"/>
    <w:rsid w:val="00E47C12"/>
    <w:rsid w:val="00E50A62"/>
    <w:rsid w:val="00E52935"/>
    <w:rsid w:val="00E53780"/>
    <w:rsid w:val="00E54E3A"/>
    <w:rsid w:val="00E554DC"/>
    <w:rsid w:val="00E56555"/>
    <w:rsid w:val="00E578B7"/>
    <w:rsid w:val="00E630A6"/>
    <w:rsid w:val="00E644FD"/>
    <w:rsid w:val="00E6567D"/>
    <w:rsid w:val="00E662E2"/>
    <w:rsid w:val="00E66578"/>
    <w:rsid w:val="00E6718D"/>
    <w:rsid w:val="00E7132D"/>
    <w:rsid w:val="00E7329A"/>
    <w:rsid w:val="00E744E3"/>
    <w:rsid w:val="00E76451"/>
    <w:rsid w:val="00E7768E"/>
    <w:rsid w:val="00E8016F"/>
    <w:rsid w:val="00E80CDC"/>
    <w:rsid w:val="00E80E52"/>
    <w:rsid w:val="00E816CE"/>
    <w:rsid w:val="00E81F0F"/>
    <w:rsid w:val="00E90FB5"/>
    <w:rsid w:val="00E9508A"/>
    <w:rsid w:val="00E96FF0"/>
    <w:rsid w:val="00EA0456"/>
    <w:rsid w:val="00EA0688"/>
    <w:rsid w:val="00EA59B3"/>
    <w:rsid w:val="00EB06C8"/>
    <w:rsid w:val="00EB2B23"/>
    <w:rsid w:val="00EB62EC"/>
    <w:rsid w:val="00EB6548"/>
    <w:rsid w:val="00EB699F"/>
    <w:rsid w:val="00EC0059"/>
    <w:rsid w:val="00EC2EC2"/>
    <w:rsid w:val="00EC5CF4"/>
    <w:rsid w:val="00EC635B"/>
    <w:rsid w:val="00EC7D0E"/>
    <w:rsid w:val="00ED0C30"/>
    <w:rsid w:val="00ED0CB2"/>
    <w:rsid w:val="00ED334F"/>
    <w:rsid w:val="00ED4454"/>
    <w:rsid w:val="00EE1D09"/>
    <w:rsid w:val="00EE1DD7"/>
    <w:rsid w:val="00EE579E"/>
    <w:rsid w:val="00EE6151"/>
    <w:rsid w:val="00EF125F"/>
    <w:rsid w:val="00EF2907"/>
    <w:rsid w:val="00EF35DC"/>
    <w:rsid w:val="00EF52B3"/>
    <w:rsid w:val="00F00AEE"/>
    <w:rsid w:val="00F00B70"/>
    <w:rsid w:val="00F01627"/>
    <w:rsid w:val="00F017E0"/>
    <w:rsid w:val="00F033BA"/>
    <w:rsid w:val="00F03B20"/>
    <w:rsid w:val="00F059C0"/>
    <w:rsid w:val="00F065A0"/>
    <w:rsid w:val="00F07148"/>
    <w:rsid w:val="00F11E03"/>
    <w:rsid w:val="00F14B6A"/>
    <w:rsid w:val="00F21C70"/>
    <w:rsid w:val="00F250C9"/>
    <w:rsid w:val="00F25137"/>
    <w:rsid w:val="00F268A0"/>
    <w:rsid w:val="00F26D6E"/>
    <w:rsid w:val="00F27CBE"/>
    <w:rsid w:val="00F332F0"/>
    <w:rsid w:val="00F3513D"/>
    <w:rsid w:val="00F4121E"/>
    <w:rsid w:val="00F420A6"/>
    <w:rsid w:val="00F46D66"/>
    <w:rsid w:val="00F4704F"/>
    <w:rsid w:val="00F50B9F"/>
    <w:rsid w:val="00F5417D"/>
    <w:rsid w:val="00F55541"/>
    <w:rsid w:val="00F55618"/>
    <w:rsid w:val="00F56D27"/>
    <w:rsid w:val="00F57EC9"/>
    <w:rsid w:val="00F61469"/>
    <w:rsid w:val="00F65B03"/>
    <w:rsid w:val="00F7682E"/>
    <w:rsid w:val="00F87E1C"/>
    <w:rsid w:val="00F9344F"/>
    <w:rsid w:val="00F947D2"/>
    <w:rsid w:val="00FA6215"/>
    <w:rsid w:val="00FA7186"/>
    <w:rsid w:val="00FB085E"/>
    <w:rsid w:val="00FB10D6"/>
    <w:rsid w:val="00FB3C96"/>
    <w:rsid w:val="00FB3EAE"/>
    <w:rsid w:val="00FB6221"/>
    <w:rsid w:val="00FB7235"/>
    <w:rsid w:val="00FB75C0"/>
    <w:rsid w:val="00FC5756"/>
    <w:rsid w:val="00FC6197"/>
    <w:rsid w:val="00FC7B38"/>
    <w:rsid w:val="00FD154F"/>
    <w:rsid w:val="00FD1708"/>
    <w:rsid w:val="00FE09D3"/>
    <w:rsid w:val="00FE10B9"/>
    <w:rsid w:val="00FE1620"/>
    <w:rsid w:val="00FE6A0D"/>
    <w:rsid w:val="00FE7253"/>
    <w:rsid w:val="00FE7B12"/>
    <w:rsid w:val="00FF1590"/>
    <w:rsid w:val="00FF3653"/>
    <w:rsid w:val="00FF4EAA"/>
    <w:rsid w:val="00FF6000"/>
    <w:rsid w:val="00FF6161"/>
    <w:rsid w:val="018E348B"/>
    <w:rsid w:val="01FAF365"/>
    <w:rsid w:val="02470209"/>
    <w:rsid w:val="044A2351"/>
    <w:rsid w:val="0526DCDD"/>
    <w:rsid w:val="05A926B7"/>
    <w:rsid w:val="07442237"/>
    <w:rsid w:val="0928CB45"/>
    <w:rsid w:val="0AA03C78"/>
    <w:rsid w:val="0F1DDAE6"/>
    <w:rsid w:val="1323503C"/>
    <w:rsid w:val="1455B725"/>
    <w:rsid w:val="15638915"/>
    <w:rsid w:val="17210077"/>
    <w:rsid w:val="176C7EB6"/>
    <w:rsid w:val="181020ED"/>
    <w:rsid w:val="18E9665D"/>
    <w:rsid w:val="1A0E52D4"/>
    <w:rsid w:val="1C21747B"/>
    <w:rsid w:val="1C7C9F05"/>
    <w:rsid w:val="1D09269B"/>
    <w:rsid w:val="1DC1A592"/>
    <w:rsid w:val="1E71A086"/>
    <w:rsid w:val="2035DAE2"/>
    <w:rsid w:val="21682E7E"/>
    <w:rsid w:val="229516B5"/>
    <w:rsid w:val="2430E716"/>
    <w:rsid w:val="288916E3"/>
    <w:rsid w:val="2F1E96E7"/>
    <w:rsid w:val="3080850D"/>
    <w:rsid w:val="351CF651"/>
    <w:rsid w:val="39FACE78"/>
    <w:rsid w:val="3B24919E"/>
    <w:rsid w:val="3BC52FF2"/>
    <w:rsid w:val="3C40E1EE"/>
    <w:rsid w:val="3C5A0A4B"/>
    <w:rsid w:val="46D72671"/>
    <w:rsid w:val="48CE529C"/>
    <w:rsid w:val="4A69EF25"/>
    <w:rsid w:val="4ABB3557"/>
    <w:rsid w:val="4C5705B8"/>
    <w:rsid w:val="4DFAC39F"/>
    <w:rsid w:val="4FBEFDFB"/>
    <w:rsid w:val="51936BF1"/>
    <w:rsid w:val="5271D04B"/>
    <w:rsid w:val="537A14AC"/>
    <w:rsid w:val="56453CCD"/>
    <w:rsid w:val="56CE5BCF"/>
    <w:rsid w:val="587452F5"/>
    <w:rsid w:val="623031E2"/>
    <w:rsid w:val="6411710F"/>
    <w:rsid w:val="648028ED"/>
    <w:rsid w:val="661BF94E"/>
    <w:rsid w:val="6A569EA1"/>
    <w:rsid w:val="6B05600D"/>
    <w:rsid w:val="6BC21781"/>
    <w:rsid w:val="6CB5DA74"/>
    <w:rsid w:val="6EBCFA22"/>
    <w:rsid w:val="70F4713E"/>
    <w:rsid w:val="770CB7AE"/>
    <w:rsid w:val="7A2DDD8F"/>
    <w:rsid w:val="7A8EDE7F"/>
    <w:rsid w:val="7E7DC4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BACEE2"/>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aliases w:val="Heading 1 Cab"/>
    <w:basedOn w:val="Normal"/>
    <w:next w:val="BodyText"/>
    <w:link w:val="Heading1Char"/>
    <w:uiPriority w:val="4"/>
    <w:qFormat/>
    <w:rsid w:val="004A4775"/>
    <w:pPr>
      <w:keepNext/>
      <w:keepLines/>
      <w:spacing w:after="460"/>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4A4775"/>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4A4775"/>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825B23"/>
    <w:pPr>
      <w:spacing w:before="240"/>
      <w:outlineLvl w:val="3"/>
    </w:pPr>
    <w:rPr>
      <w:rFonts w:asciiTheme="majorHAnsi" w:hAnsiTheme="majorHAnsi"/>
      <w:color w:val="014463"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095BF3"/>
    <w:pPr>
      <w:tabs>
        <w:tab w:val="center" w:pos="4513"/>
        <w:tab w:val="right" w:pos="9026"/>
      </w:tabs>
      <w:spacing w:after="0" w:line="240" w:lineRule="auto"/>
      <w:jc w:val="right"/>
    </w:pPr>
    <w:rPr>
      <w:rFonts w:asciiTheme="majorHAnsi" w:hAnsiTheme="majorHAnsi"/>
      <w:b/>
      <w:caps/>
      <w:color w:val="014463" w:themeColor="text2"/>
    </w:rPr>
  </w:style>
  <w:style w:type="character" w:customStyle="1" w:styleId="FooterChar">
    <w:name w:val="Footer Char"/>
    <w:basedOn w:val="DefaultParagraphFont"/>
    <w:link w:val="Footer"/>
    <w:uiPriority w:val="99"/>
    <w:rsid w:val="006C7FC3"/>
    <w:rPr>
      <w:rFonts w:asciiTheme="majorHAnsi" w:hAnsiTheme="majorHAnsi"/>
      <w:b/>
      <w:caps/>
      <w:color w:val="014463" w:themeColor="text2"/>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5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aliases w:val="Heading 1 Cab Char"/>
    <w:basedOn w:val="DefaultParagraphFont"/>
    <w:link w:val="Heading1"/>
    <w:uiPriority w:val="9"/>
    <w:rsid w:val="004A4775"/>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Bulleted text,AR bullet 1,List Paragraph1,List Paragraph11,Number Paragraph,Recommendation,List Paragraph Number,Bullet point,L,Content descriptions,Bullet Point,dot point List Paragraph,Bullet points,List Paragraph2,CV text,Dot pt,Main,l"/>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840865"/>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4A4775"/>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FE7253"/>
    <w:pPr>
      <w:numPr>
        <w:numId w:val="7"/>
      </w:numPr>
      <w:spacing w:after="0"/>
      <w:contextualSpacing w:val="0"/>
    </w:pPr>
  </w:style>
  <w:style w:type="paragraph" w:customStyle="1" w:styleId="BulletedListlvl1">
    <w:name w:val="Bulleted List lvl1"/>
    <w:uiPriority w:val="10"/>
    <w:qFormat/>
    <w:rsid w:val="0086151D"/>
    <w:pPr>
      <w:numPr>
        <w:numId w:val="2"/>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3"/>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4A4775"/>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B23"/>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FC6197"/>
    <w:pPr>
      <w:spacing w:before="60" w:after="60"/>
    </w:pPr>
    <w:tblPr>
      <w:tblStyleRowBandSize w:val="1"/>
      <w:tblBorders>
        <w:top w:val="single" w:sz="4" w:space="0" w:color="E4E9EE" w:themeColor="accent1" w:themeTint="1A"/>
        <w:left w:val="single" w:sz="4" w:space="0" w:color="E4E9EE" w:themeColor="accent1" w:themeTint="1A"/>
        <w:bottom w:val="single" w:sz="12"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11022"/>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8436AB"/>
    <w:pPr>
      <w:spacing w:after="240"/>
    </w:pPr>
    <w:rPr>
      <w:color w:val="FFFFFF" w:themeColor="background1"/>
      <w:sz w:val="24"/>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4"/>
      </w:numPr>
      <w:spacing w:before="40" w:after="40"/>
    </w:pPr>
    <w:rPr>
      <w:color w:val="000000" w:themeColor="text1"/>
      <w:sz w:val="18"/>
    </w:rPr>
  </w:style>
  <w:style w:type="paragraph" w:styleId="Caption">
    <w:name w:val="caption"/>
    <w:basedOn w:val="Normal"/>
    <w:next w:val="Normal"/>
    <w:uiPriority w:val="35"/>
    <w:unhideWhenUsed/>
    <w:qFormat/>
    <w:rsid w:val="00BC1972"/>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993B67"/>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BF3BE8"/>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lang w:val="en-US"/>
    </w:rPr>
  </w:style>
  <w:style w:type="paragraph" w:customStyle="1" w:styleId="EmphasisPanelBullet">
    <w:name w:val="Emphasis Panel Bullet"/>
    <w:uiPriority w:val="11"/>
    <w:qFormat/>
    <w:rsid w:val="00993B67"/>
    <w:pPr>
      <w:keepLines/>
      <w:numPr>
        <w:numId w:val="6"/>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311022"/>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FE09D3"/>
    <w:pPr>
      <w:spacing w:after="120"/>
    </w:pPr>
  </w:style>
  <w:style w:type="character" w:customStyle="1" w:styleId="TitleChar">
    <w:name w:val="Title Char"/>
    <w:basedOn w:val="DefaultParagraphFont"/>
    <w:link w:val="Title"/>
    <w:rsid w:val="00FE09D3"/>
    <w:rPr>
      <w:rFonts w:asciiTheme="majorHAnsi" w:hAnsiTheme="majorHAnsi"/>
      <w:b/>
      <w:color w:val="014463" w:themeColor="text2"/>
      <w:sz w:val="60"/>
      <w:szCs w:val="60"/>
    </w:rPr>
  </w:style>
  <w:style w:type="paragraph" w:styleId="Subtitle">
    <w:name w:val="Subtitle"/>
    <w:basedOn w:val="Heading4"/>
    <w:next w:val="Normal"/>
    <w:link w:val="SubtitleChar"/>
    <w:uiPriority w:val="11"/>
    <w:qFormat/>
    <w:rsid w:val="00FE09D3"/>
    <w:pPr>
      <w:spacing w:before="120" w:after="360"/>
    </w:pPr>
  </w:style>
  <w:style w:type="character" w:customStyle="1" w:styleId="SubtitleChar">
    <w:name w:val="Subtitle Char"/>
    <w:basedOn w:val="DefaultParagraphFont"/>
    <w:link w:val="Subtitle"/>
    <w:uiPriority w:val="11"/>
    <w:rsid w:val="00FE09D3"/>
    <w:rPr>
      <w:rFonts w:asciiTheme="majorHAnsi" w:hAnsiTheme="majorHAnsi"/>
      <w:color w:val="014463" w:themeColor="text2"/>
      <w:sz w:val="24"/>
      <w:szCs w:val="24"/>
    </w:rPr>
  </w:style>
  <w:style w:type="character" w:styleId="Hyperlink">
    <w:name w:val="Hyperlink"/>
    <w:basedOn w:val="DefaultParagraphFont"/>
    <w:uiPriority w:val="99"/>
    <w:unhideWhenUsed/>
    <w:rsid w:val="00561516"/>
    <w:rPr>
      <w:color w:val="015F8B" w:themeColor="hyperlink"/>
      <w:u w:val="single"/>
    </w:rPr>
  </w:style>
  <w:style w:type="character" w:customStyle="1" w:styleId="ListParagraphChar">
    <w:name w:val="List Paragraph Char"/>
    <w:aliases w:val="Bulleted text Char,AR bullet 1 Char,List Paragraph1 Char,List Paragraph11 Char,Number Paragraph Char,Recommendation Char,List Paragraph Number Char,Bullet point Char,L Char,Content descriptions Char,Bullet Point Char,CV text Char"/>
    <w:basedOn w:val="DefaultParagraphFont"/>
    <w:link w:val="ListParagraph"/>
    <w:uiPriority w:val="34"/>
    <w:qFormat/>
    <w:locked/>
    <w:rsid w:val="008D789C"/>
  </w:style>
  <w:style w:type="paragraph" w:customStyle="1" w:styleId="Normalmorespace">
    <w:name w:val="Normal (more space)"/>
    <w:basedOn w:val="Normal"/>
    <w:link w:val="NormalmorespaceChar"/>
    <w:qFormat/>
    <w:rsid w:val="008D789C"/>
    <w:pPr>
      <w:suppressAutoHyphens/>
      <w:spacing w:before="120" w:line="259" w:lineRule="auto"/>
    </w:pPr>
    <w:rPr>
      <w:rFonts w:ascii="Arial" w:eastAsia="Times New Roman" w:hAnsi="Arial" w:cs="Times New Roman"/>
      <w:color w:val="000000" w:themeColor="text1"/>
      <w:lang w:eastAsia="en-AU"/>
    </w:rPr>
  </w:style>
  <w:style w:type="character" w:customStyle="1" w:styleId="NormalmorespaceChar">
    <w:name w:val="Normal (more space) Char"/>
    <w:basedOn w:val="DefaultParagraphFont"/>
    <w:link w:val="Normalmorespace"/>
    <w:rsid w:val="008D789C"/>
    <w:rPr>
      <w:rFonts w:ascii="Arial" w:eastAsia="Times New Roman" w:hAnsi="Arial" w:cs="Times New Roman"/>
      <w:color w:val="000000" w:themeColor="text1"/>
      <w:lang w:eastAsia="en-AU"/>
    </w:rPr>
  </w:style>
  <w:style w:type="character" w:customStyle="1" w:styleId="BodytextBOLD">
    <w:name w:val="Body text BOLD"/>
    <w:basedOn w:val="DefaultParagraphFont"/>
    <w:uiPriority w:val="1"/>
    <w:qFormat/>
    <w:rsid w:val="008D789C"/>
    <w:rPr>
      <w:rFonts w:ascii="Arial" w:hAnsi="Arial"/>
      <w:b/>
      <w:color w:val="000000" w:themeColor="text1"/>
    </w:rPr>
  </w:style>
  <w:style w:type="paragraph" w:styleId="NormalWeb">
    <w:name w:val="Normal (Web)"/>
    <w:basedOn w:val="Normal"/>
    <w:uiPriority w:val="99"/>
    <w:unhideWhenUsed/>
    <w:rsid w:val="00F033BA"/>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ListBullet">
    <w:name w:val="List Bullet"/>
    <w:basedOn w:val="Normal"/>
    <w:uiPriority w:val="99"/>
    <w:qFormat/>
    <w:rsid w:val="00F033BA"/>
    <w:pPr>
      <w:numPr>
        <w:numId w:val="8"/>
      </w:numPr>
      <w:tabs>
        <w:tab w:val="clear" w:pos="360"/>
        <w:tab w:val="left" w:pos="170"/>
      </w:tabs>
      <w:spacing w:before="60" w:line="280" w:lineRule="atLeast"/>
      <w:ind w:left="170" w:hanging="170"/>
    </w:pPr>
    <w:rPr>
      <w:rFonts w:ascii="Arial" w:eastAsia="Times New Roman" w:hAnsi="Arial" w:cs="Times New Roman"/>
      <w:color w:val="auto"/>
      <w:spacing w:val="4"/>
      <w:sz w:val="24"/>
      <w:szCs w:val="24"/>
      <w:lang w:eastAsia="en-AU"/>
    </w:rPr>
  </w:style>
  <w:style w:type="paragraph" w:customStyle="1" w:styleId="Subtitle1">
    <w:name w:val="Subtitle1"/>
    <w:basedOn w:val="Normal"/>
    <w:rsid w:val="00AF60A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numbering" w:customStyle="1" w:styleId="BulletList">
    <w:name w:val="Bullet List"/>
    <w:uiPriority w:val="99"/>
    <w:rsid w:val="00422198"/>
    <w:pPr>
      <w:numPr>
        <w:numId w:val="14"/>
      </w:numPr>
    </w:pPr>
  </w:style>
  <w:style w:type="paragraph" w:styleId="ListBullet4">
    <w:name w:val="List Bullet 4"/>
    <w:basedOn w:val="Normal"/>
    <w:uiPriority w:val="99"/>
    <w:unhideWhenUsed/>
    <w:rsid w:val="00422198"/>
    <w:pPr>
      <w:spacing w:after="200" w:line="240" w:lineRule="auto"/>
      <w:ind w:left="1474" w:hanging="368"/>
    </w:pPr>
    <w:rPr>
      <w:rFonts w:ascii="Calibri" w:eastAsia="Calibri" w:hAnsi="Calibri" w:cs="Times New Roman"/>
      <w:color w:val="auto"/>
      <w:sz w:val="24"/>
      <w:szCs w:val="22"/>
    </w:rPr>
  </w:style>
  <w:style w:type="paragraph" w:styleId="ListBullet5">
    <w:name w:val="List Bullet 5"/>
    <w:basedOn w:val="Normal"/>
    <w:uiPriority w:val="99"/>
    <w:unhideWhenUsed/>
    <w:rsid w:val="00422198"/>
    <w:pPr>
      <w:spacing w:after="200" w:line="240" w:lineRule="auto"/>
      <w:ind w:left="1800" w:hanging="360"/>
    </w:pPr>
    <w:rPr>
      <w:rFonts w:ascii="Calibri" w:eastAsia="Calibri" w:hAnsi="Calibri" w:cs="Times New Roman"/>
      <w:color w:val="auto"/>
      <w:sz w:val="24"/>
      <w:szCs w:val="22"/>
    </w:rPr>
  </w:style>
  <w:style w:type="paragraph" w:customStyle="1" w:styleId="bodycopy">
    <w:name w:val="bodycopy"/>
    <w:basedOn w:val="Normal"/>
    <w:rsid w:val="00422198"/>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TalkingPoint">
    <w:name w:val="TalkingPoint"/>
    <w:basedOn w:val="Normal"/>
    <w:link w:val="TalkingPointChar"/>
    <w:qFormat/>
    <w:rsid w:val="00802F55"/>
    <w:pPr>
      <w:numPr>
        <w:numId w:val="17"/>
      </w:numPr>
      <w:spacing w:after="0" w:line="240" w:lineRule="auto"/>
    </w:pPr>
    <w:rPr>
      <w:rFonts w:ascii="Calibri" w:hAnsi="Calibri" w:cs="Calibri"/>
      <w:color w:val="000000" w:themeColor="text1"/>
      <w:sz w:val="32"/>
      <w:szCs w:val="32"/>
    </w:rPr>
  </w:style>
  <w:style w:type="character" w:customStyle="1" w:styleId="TalkingPointChar">
    <w:name w:val="TalkingPoint Char"/>
    <w:basedOn w:val="DefaultParagraphFont"/>
    <w:link w:val="TalkingPoint"/>
    <w:rsid w:val="00802F55"/>
    <w:rPr>
      <w:rFonts w:ascii="Calibri" w:hAnsi="Calibri" w:cs="Calibri"/>
      <w:color w:val="000000" w:themeColor="text1"/>
      <w:sz w:val="32"/>
      <w:szCs w:val="32"/>
    </w:rPr>
  </w:style>
  <w:style w:type="paragraph" w:customStyle="1" w:styleId="Bullet">
    <w:name w:val="Bullet"/>
    <w:aliases w:val="Body,BodyNum,Bullet + line,b,b + line,b1,level 1,Bullet Char1,Bullet Char1 Char Char Char,Bullet Char1 Char Char Char Char,Bullet Char1 Char Char Char Char Char,b1 Char Char Char"/>
    <w:basedOn w:val="Normal"/>
    <w:qFormat/>
    <w:rsid w:val="00092F2D"/>
    <w:pPr>
      <w:numPr>
        <w:numId w:val="18"/>
      </w:numPr>
      <w:spacing w:before="280" w:after="200" w:line="240" w:lineRule="auto"/>
    </w:pPr>
    <w:rPr>
      <w:rFonts w:ascii="Times New Roman" w:eastAsia="Times New Roman" w:hAnsi="Times New Roman" w:cs="Times New Roman"/>
      <w:color w:val="auto"/>
      <w:sz w:val="24"/>
      <w:szCs w:val="22"/>
      <w:lang w:eastAsia="en-AU"/>
    </w:rPr>
  </w:style>
  <w:style w:type="paragraph" w:customStyle="1" w:styleId="Dash">
    <w:name w:val="Dash"/>
    <w:basedOn w:val="Normal"/>
    <w:qFormat/>
    <w:rsid w:val="00092F2D"/>
    <w:pPr>
      <w:numPr>
        <w:ilvl w:val="1"/>
        <w:numId w:val="18"/>
      </w:numPr>
      <w:spacing w:after="200" w:line="240" w:lineRule="auto"/>
    </w:pPr>
    <w:rPr>
      <w:rFonts w:ascii="Times New Roman" w:eastAsia="Times New Roman" w:hAnsi="Times New Roman" w:cs="Times New Roman"/>
      <w:color w:val="auto"/>
      <w:sz w:val="24"/>
      <w:lang w:eastAsia="en-AU"/>
    </w:rPr>
  </w:style>
  <w:style w:type="paragraph" w:customStyle="1" w:styleId="DoubleDot">
    <w:name w:val="Double Dot"/>
    <w:basedOn w:val="Normal"/>
    <w:qFormat/>
    <w:rsid w:val="00092F2D"/>
    <w:pPr>
      <w:numPr>
        <w:ilvl w:val="2"/>
        <w:numId w:val="18"/>
      </w:numPr>
      <w:spacing w:after="200" w:line="240" w:lineRule="auto"/>
    </w:pPr>
    <w:rPr>
      <w:rFonts w:ascii="Times New Roman" w:eastAsia="Times New Roman" w:hAnsi="Times New Roman" w:cs="Times New Roman"/>
      <w:color w:val="auto"/>
      <w:sz w:val="24"/>
      <w:lang w:eastAsia="en-AU"/>
    </w:rPr>
  </w:style>
  <w:style w:type="character" w:customStyle="1" w:styleId="StyleArial10pt">
    <w:name w:val="Style Arial 10 pt"/>
    <w:basedOn w:val="DefaultParagraphFont"/>
    <w:uiPriority w:val="99"/>
    <w:rsid w:val="00F25137"/>
    <w:rPr>
      <w:rFonts w:ascii="Arial" w:hAnsi="Arial" w:cs="Times New Roman" w:hint="default"/>
      <w:sz w:val="20"/>
    </w:rPr>
  </w:style>
  <w:style w:type="character" w:styleId="CommentReference">
    <w:name w:val="annotation reference"/>
    <w:basedOn w:val="DefaultParagraphFont"/>
    <w:uiPriority w:val="99"/>
    <w:semiHidden/>
    <w:unhideWhenUsed/>
    <w:rsid w:val="00FE7B12"/>
    <w:rPr>
      <w:sz w:val="16"/>
      <w:szCs w:val="16"/>
    </w:rPr>
  </w:style>
  <w:style w:type="paragraph" w:styleId="CommentText">
    <w:name w:val="annotation text"/>
    <w:basedOn w:val="Normal"/>
    <w:link w:val="CommentTextChar"/>
    <w:uiPriority w:val="99"/>
    <w:unhideWhenUsed/>
    <w:rsid w:val="00FE7B12"/>
    <w:pPr>
      <w:spacing w:line="240" w:lineRule="auto"/>
    </w:pPr>
  </w:style>
  <w:style w:type="character" w:customStyle="1" w:styleId="CommentTextChar">
    <w:name w:val="Comment Text Char"/>
    <w:basedOn w:val="DefaultParagraphFont"/>
    <w:link w:val="CommentText"/>
    <w:uiPriority w:val="99"/>
    <w:rsid w:val="00FE7B12"/>
  </w:style>
  <w:style w:type="paragraph" w:styleId="CommentSubject">
    <w:name w:val="annotation subject"/>
    <w:basedOn w:val="CommentText"/>
    <w:next w:val="CommentText"/>
    <w:link w:val="CommentSubjectChar"/>
    <w:uiPriority w:val="99"/>
    <w:semiHidden/>
    <w:unhideWhenUsed/>
    <w:rsid w:val="00FE7B12"/>
    <w:rPr>
      <w:b/>
      <w:bCs/>
    </w:rPr>
  </w:style>
  <w:style w:type="character" w:customStyle="1" w:styleId="CommentSubjectChar">
    <w:name w:val="Comment Subject Char"/>
    <w:basedOn w:val="CommentTextChar"/>
    <w:link w:val="CommentSubject"/>
    <w:uiPriority w:val="99"/>
    <w:semiHidden/>
    <w:rsid w:val="00FE7B12"/>
    <w:rPr>
      <w:b/>
      <w:bCs/>
    </w:rPr>
  </w:style>
  <w:style w:type="paragraph" w:styleId="Revision">
    <w:name w:val="Revision"/>
    <w:hidden/>
    <w:uiPriority w:val="99"/>
    <w:semiHidden/>
    <w:rsid w:val="00FE7B12"/>
    <w:pPr>
      <w:spacing w:after="0" w:line="240" w:lineRule="auto"/>
    </w:pPr>
  </w:style>
  <w:style w:type="paragraph" w:customStyle="1" w:styleId="CAB-NumberedParagraph">
    <w:name w:val="CAB - Numbered Paragraph"/>
    <w:basedOn w:val="Normal"/>
    <w:uiPriority w:val="98"/>
    <w:rsid w:val="00904CFE"/>
    <w:pPr>
      <w:tabs>
        <w:tab w:val="num" w:pos="340"/>
      </w:tabs>
      <w:spacing w:after="200" w:line="276" w:lineRule="auto"/>
      <w:ind w:left="340"/>
    </w:pPr>
    <w:rPr>
      <w:rFonts w:ascii="Arial" w:hAnsi="Arial"/>
      <w:color w:val="auto"/>
      <w:sz w:val="22"/>
      <w:szCs w:val="22"/>
    </w:rPr>
  </w:style>
  <w:style w:type="character" w:customStyle="1" w:styleId="caps">
    <w:name w:val="caps"/>
    <w:basedOn w:val="DefaultParagraphFont"/>
    <w:rsid w:val="007E3CAC"/>
  </w:style>
  <w:style w:type="paragraph" w:customStyle="1" w:styleId="TalkingPoint-Subpoint">
    <w:name w:val="TalkingPoint - Subpoint"/>
    <w:basedOn w:val="Normal"/>
    <w:link w:val="TalkingPoint-SubpointChar"/>
    <w:qFormat/>
    <w:rsid w:val="00251A15"/>
    <w:pPr>
      <w:numPr>
        <w:numId w:val="23"/>
      </w:numPr>
      <w:spacing w:after="0" w:line="240" w:lineRule="auto"/>
    </w:pPr>
    <w:rPr>
      <w:rFonts w:ascii="Calibri" w:hAnsi="Calibri" w:cs="Calibri"/>
      <w:color w:val="000000" w:themeColor="text1"/>
      <w:sz w:val="32"/>
      <w:szCs w:val="32"/>
    </w:rPr>
  </w:style>
  <w:style w:type="character" w:customStyle="1" w:styleId="TalkingPoint-SubpointChar">
    <w:name w:val="TalkingPoint - Subpoint Char"/>
    <w:basedOn w:val="DefaultParagraphFont"/>
    <w:link w:val="TalkingPoint-Subpoint"/>
    <w:rsid w:val="00251A15"/>
    <w:rPr>
      <w:rFonts w:ascii="Calibri" w:hAnsi="Calibri" w:cs="Calibri"/>
      <w:color w:val="000000" w:themeColor="text1"/>
      <w:sz w:val="32"/>
      <w:szCs w:val="32"/>
    </w:rPr>
  </w:style>
  <w:style w:type="character" w:styleId="FollowedHyperlink">
    <w:name w:val="FollowedHyperlink"/>
    <w:basedOn w:val="DefaultParagraphFont"/>
    <w:uiPriority w:val="99"/>
    <w:semiHidden/>
    <w:unhideWhenUsed/>
    <w:rsid w:val="007D1163"/>
    <w:rPr>
      <w:color w:val="015F8B" w:themeColor="followedHyperlink"/>
      <w:u w:val="single"/>
    </w:rPr>
  </w:style>
  <w:style w:type="paragraph" w:customStyle="1" w:styleId="CABNETParagraph">
    <w:name w:val="CABNET Paragraph."/>
    <w:basedOn w:val="Normal"/>
    <w:link w:val="CABNETParagraphChar"/>
    <w:uiPriority w:val="98"/>
    <w:qFormat/>
    <w:rsid w:val="00C60697"/>
    <w:pPr>
      <w:spacing w:before="120" w:line="240" w:lineRule="auto"/>
    </w:pPr>
    <w:rPr>
      <w:rFonts w:ascii="Arial" w:hAnsi="Arial" w:cstheme="minorHAnsi"/>
      <w:color w:val="auto"/>
      <w:sz w:val="22"/>
      <w:szCs w:val="22"/>
    </w:rPr>
  </w:style>
  <w:style w:type="character" w:customStyle="1" w:styleId="CABNETParagraphChar">
    <w:name w:val="CABNET Paragraph. Char"/>
    <w:basedOn w:val="DefaultParagraphFont"/>
    <w:link w:val="CABNETParagraph"/>
    <w:uiPriority w:val="98"/>
    <w:rsid w:val="00C60697"/>
    <w:rPr>
      <w:rFonts w:ascii="Arial" w:hAnsi="Arial" w:cstheme="minorHAnsi"/>
      <w:color w:val="auto"/>
      <w:sz w:val="22"/>
      <w:szCs w:val="22"/>
    </w:rPr>
  </w:style>
  <w:style w:type="paragraph" w:customStyle="1" w:styleId="CABBulletList">
    <w:name w:val="CAB Bullet List"/>
    <w:basedOn w:val="ListParagraph"/>
    <w:uiPriority w:val="98"/>
    <w:qFormat/>
    <w:rsid w:val="005431AC"/>
    <w:pPr>
      <w:numPr>
        <w:numId w:val="26"/>
      </w:numPr>
      <w:tabs>
        <w:tab w:val="left" w:pos="851"/>
      </w:tabs>
      <w:spacing w:before="60" w:after="60" w:line="240" w:lineRule="auto"/>
      <w:ind w:left="850" w:hanging="288"/>
    </w:pPr>
    <w:rPr>
      <w:rFonts w:ascii="Arial" w:hAnsi="Arial"/>
      <w:color w:val="auto"/>
      <w:sz w:val="22"/>
      <w:szCs w:val="22"/>
    </w:rPr>
  </w:style>
  <w:style w:type="paragraph" w:customStyle="1" w:styleId="CABList">
    <w:name w:val="CAB List"/>
    <w:basedOn w:val="BodyText"/>
    <w:uiPriority w:val="98"/>
    <w:qFormat/>
    <w:rsid w:val="005431AC"/>
    <w:pPr>
      <w:numPr>
        <w:numId w:val="27"/>
      </w:numPr>
      <w:tabs>
        <w:tab w:val="left" w:pos="4253"/>
      </w:tabs>
      <w:spacing w:before="120" w:after="0" w:line="240" w:lineRule="auto"/>
    </w:pPr>
    <w:rPr>
      <w:rFonts w:ascii="Arial" w:hAnsi="Arial"/>
      <w:color w:val="auto"/>
      <w:sz w:val="22"/>
      <w:szCs w:val="22"/>
    </w:rPr>
  </w:style>
  <w:style w:type="paragraph" w:customStyle="1" w:styleId="CABParagraph">
    <w:name w:val="CAB Paragraph"/>
    <w:basedOn w:val="BodyText"/>
    <w:link w:val="CABParagraphChar"/>
    <w:uiPriority w:val="98"/>
    <w:qFormat/>
    <w:rsid w:val="005431AC"/>
    <w:pPr>
      <w:spacing w:before="120" w:after="0" w:line="240" w:lineRule="auto"/>
    </w:pPr>
    <w:rPr>
      <w:rFonts w:ascii="Arial" w:hAnsi="Arial"/>
      <w:color w:val="auto"/>
      <w:sz w:val="22"/>
      <w:szCs w:val="22"/>
    </w:rPr>
  </w:style>
  <w:style w:type="character" w:customStyle="1" w:styleId="CABParagraphChar">
    <w:name w:val="CAB Paragraph Char"/>
    <w:basedOn w:val="DefaultParagraphFont"/>
    <w:link w:val="CABParagraph"/>
    <w:uiPriority w:val="98"/>
    <w:rsid w:val="005431AC"/>
    <w:rPr>
      <w:rFonts w:ascii="Arial" w:hAnsi="Arial"/>
      <w:color w:val="auto"/>
      <w:sz w:val="22"/>
      <w:szCs w:val="22"/>
    </w:rPr>
  </w:style>
  <w:style w:type="paragraph" w:customStyle="1" w:styleId="CABH2">
    <w:name w:val="CAB H2"/>
    <w:basedOn w:val="Normal"/>
    <w:link w:val="CABH2Char"/>
    <w:uiPriority w:val="98"/>
    <w:qFormat/>
    <w:rsid w:val="005431AC"/>
    <w:pPr>
      <w:keepNext/>
      <w:keepLines/>
      <w:tabs>
        <w:tab w:val="left" w:pos="567"/>
      </w:tabs>
      <w:spacing w:before="120" w:line="276" w:lineRule="auto"/>
      <w:outlineLvl w:val="0"/>
    </w:pPr>
    <w:rPr>
      <w:rFonts w:ascii="Arial" w:eastAsiaTheme="majorEastAsia" w:hAnsi="Arial" w:cstheme="majorBidi"/>
      <w:b/>
      <w:bCs/>
      <w:color w:val="003865"/>
      <w:sz w:val="24"/>
      <w:szCs w:val="28"/>
    </w:rPr>
  </w:style>
  <w:style w:type="character" w:customStyle="1" w:styleId="CABH2Char">
    <w:name w:val="CAB H2 Char"/>
    <w:basedOn w:val="DefaultParagraphFont"/>
    <w:link w:val="CABH2"/>
    <w:uiPriority w:val="98"/>
    <w:rsid w:val="005431AC"/>
    <w:rPr>
      <w:rFonts w:ascii="Arial" w:eastAsiaTheme="majorEastAsia" w:hAnsi="Arial" w:cstheme="majorBidi"/>
      <w:b/>
      <w:bCs/>
      <w:color w:val="003865"/>
      <w:sz w:val="24"/>
      <w:szCs w:val="28"/>
    </w:rPr>
  </w:style>
  <w:style w:type="paragraph" w:customStyle="1" w:styleId="CABH2Info">
    <w:name w:val="CAB H2 Info"/>
    <w:basedOn w:val="Heading2"/>
    <w:uiPriority w:val="98"/>
    <w:qFormat/>
    <w:rsid w:val="004964FE"/>
    <w:pPr>
      <w:spacing w:before="200" w:after="0" w:line="240" w:lineRule="auto"/>
    </w:pPr>
    <w:rPr>
      <w:rFonts w:ascii="Arial" w:hAnsi="Arial"/>
      <w:bCs/>
      <w:color w:val="auto"/>
      <w:sz w:val="24"/>
      <w:szCs w:val="32"/>
    </w:rPr>
  </w:style>
  <w:style w:type="paragraph" w:styleId="ListNumber">
    <w:name w:val="List Number"/>
    <w:basedOn w:val="Normal"/>
    <w:uiPriority w:val="99"/>
    <w:semiHidden/>
    <w:unhideWhenUsed/>
    <w:rsid w:val="00790571"/>
    <w:pPr>
      <w:numPr>
        <w:numId w:val="28"/>
      </w:numPr>
      <w:contextualSpacing/>
    </w:pPr>
  </w:style>
  <w:style w:type="paragraph" w:customStyle="1" w:styleId="1">
    <w:name w:val="1"/>
    <w:basedOn w:val="Normal"/>
    <w:rsid w:val="00790571"/>
    <w:pPr>
      <w:spacing w:after="0" w:line="240" w:lineRule="auto"/>
    </w:pPr>
    <w:rPr>
      <w:rFonts w:ascii="Arial" w:eastAsia="Times New Roman" w:hAnsi="Arial" w:cs="Times New Roman"/>
      <w:color w:val="auto"/>
      <w:sz w:val="22"/>
    </w:rPr>
  </w:style>
  <w:style w:type="character" w:customStyle="1" w:styleId="s2">
    <w:name w:val="s2"/>
    <w:basedOn w:val="DefaultParagraphFont"/>
    <w:rsid w:val="0018251A"/>
  </w:style>
  <w:style w:type="character" w:styleId="Strong">
    <w:name w:val="Strong"/>
    <w:basedOn w:val="DefaultParagraphFont"/>
    <w:uiPriority w:val="22"/>
    <w:qFormat/>
    <w:rsid w:val="009C0A17"/>
    <w:rPr>
      <w:b/>
      <w:bCs/>
    </w:rPr>
  </w:style>
  <w:style w:type="paragraph" w:customStyle="1" w:styleId="Default">
    <w:name w:val="Default"/>
    <w:rsid w:val="00A258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689">
      <w:bodyDiv w:val="1"/>
      <w:marLeft w:val="0"/>
      <w:marRight w:val="0"/>
      <w:marTop w:val="0"/>
      <w:marBottom w:val="0"/>
      <w:divBdr>
        <w:top w:val="none" w:sz="0" w:space="0" w:color="auto"/>
        <w:left w:val="none" w:sz="0" w:space="0" w:color="auto"/>
        <w:bottom w:val="none" w:sz="0" w:space="0" w:color="auto"/>
        <w:right w:val="none" w:sz="0" w:space="0" w:color="auto"/>
      </w:divBdr>
    </w:div>
    <w:div w:id="11034541">
      <w:bodyDiv w:val="1"/>
      <w:marLeft w:val="0"/>
      <w:marRight w:val="0"/>
      <w:marTop w:val="0"/>
      <w:marBottom w:val="0"/>
      <w:divBdr>
        <w:top w:val="none" w:sz="0" w:space="0" w:color="auto"/>
        <w:left w:val="none" w:sz="0" w:space="0" w:color="auto"/>
        <w:bottom w:val="none" w:sz="0" w:space="0" w:color="auto"/>
        <w:right w:val="none" w:sz="0" w:space="0" w:color="auto"/>
      </w:divBdr>
      <w:divsChild>
        <w:div w:id="2104302247">
          <w:marLeft w:val="0"/>
          <w:marRight w:val="0"/>
          <w:marTop w:val="0"/>
          <w:marBottom w:val="0"/>
          <w:divBdr>
            <w:top w:val="none" w:sz="0" w:space="0" w:color="auto"/>
            <w:left w:val="none" w:sz="0" w:space="0" w:color="auto"/>
            <w:bottom w:val="none" w:sz="0" w:space="0" w:color="auto"/>
            <w:right w:val="none" w:sz="0" w:space="0" w:color="auto"/>
          </w:divBdr>
          <w:divsChild>
            <w:div w:id="45761287">
              <w:marLeft w:val="0"/>
              <w:marRight w:val="0"/>
              <w:marTop w:val="0"/>
              <w:marBottom w:val="0"/>
              <w:divBdr>
                <w:top w:val="none" w:sz="0" w:space="0" w:color="auto"/>
                <w:left w:val="none" w:sz="0" w:space="0" w:color="auto"/>
                <w:bottom w:val="none" w:sz="0" w:space="0" w:color="auto"/>
                <w:right w:val="none" w:sz="0" w:space="0" w:color="auto"/>
              </w:divBdr>
              <w:divsChild>
                <w:div w:id="1803844567">
                  <w:marLeft w:val="0"/>
                  <w:marRight w:val="0"/>
                  <w:marTop w:val="0"/>
                  <w:marBottom w:val="0"/>
                  <w:divBdr>
                    <w:top w:val="none" w:sz="0" w:space="0" w:color="auto"/>
                    <w:left w:val="none" w:sz="0" w:space="0" w:color="auto"/>
                    <w:bottom w:val="none" w:sz="0" w:space="0" w:color="auto"/>
                    <w:right w:val="none" w:sz="0" w:space="0" w:color="auto"/>
                  </w:divBdr>
                  <w:divsChild>
                    <w:div w:id="263734530">
                      <w:marLeft w:val="0"/>
                      <w:marRight w:val="0"/>
                      <w:marTop w:val="0"/>
                      <w:marBottom w:val="0"/>
                      <w:divBdr>
                        <w:top w:val="none" w:sz="0" w:space="0" w:color="auto"/>
                        <w:left w:val="none" w:sz="0" w:space="0" w:color="auto"/>
                        <w:bottom w:val="none" w:sz="0" w:space="0" w:color="auto"/>
                        <w:right w:val="none" w:sz="0" w:space="0" w:color="auto"/>
                      </w:divBdr>
                      <w:divsChild>
                        <w:div w:id="21469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66076">
      <w:bodyDiv w:val="1"/>
      <w:marLeft w:val="0"/>
      <w:marRight w:val="0"/>
      <w:marTop w:val="0"/>
      <w:marBottom w:val="0"/>
      <w:divBdr>
        <w:top w:val="none" w:sz="0" w:space="0" w:color="auto"/>
        <w:left w:val="none" w:sz="0" w:space="0" w:color="auto"/>
        <w:bottom w:val="none" w:sz="0" w:space="0" w:color="auto"/>
        <w:right w:val="none" w:sz="0" w:space="0" w:color="auto"/>
      </w:divBdr>
    </w:div>
    <w:div w:id="34279031">
      <w:bodyDiv w:val="1"/>
      <w:marLeft w:val="0"/>
      <w:marRight w:val="0"/>
      <w:marTop w:val="0"/>
      <w:marBottom w:val="0"/>
      <w:divBdr>
        <w:top w:val="none" w:sz="0" w:space="0" w:color="auto"/>
        <w:left w:val="none" w:sz="0" w:space="0" w:color="auto"/>
        <w:bottom w:val="none" w:sz="0" w:space="0" w:color="auto"/>
        <w:right w:val="none" w:sz="0" w:space="0" w:color="auto"/>
      </w:divBdr>
    </w:div>
    <w:div w:id="112209495">
      <w:bodyDiv w:val="1"/>
      <w:marLeft w:val="0"/>
      <w:marRight w:val="0"/>
      <w:marTop w:val="0"/>
      <w:marBottom w:val="0"/>
      <w:divBdr>
        <w:top w:val="none" w:sz="0" w:space="0" w:color="auto"/>
        <w:left w:val="none" w:sz="0" w:space="0" w:color="auto"/>
        <w:bottom w:val="none" w:sz="0" w:space="0" w:color="auto"/>
        <w:right w:val="none" w:sz="0" w:space="0" w:color="auto"/>
      </w:divBdr>
    </w:div>
    <w:div w:id="133571123">
      <w:bodyDiv w:val="1"/>
      <w:marLeft w:val="0"/>
      <w:marRight w:val="0"/>
      <w:marTop w:val="0"/>
      <w:marBottom w:val="0"/>
      <w:divBdr>
        <w:top w:val="none" w:sz="0" w:space="0" w:color="auto"/>
        <w:left w:val="none" w:sz="0" w:space="0" w:color="auto"/>
        <w:bottom w:val="none" w:sz="0" w:space="0" w:color="auto"/>
        <w:right w:val="none" w:sz="0" w:space="0" w:color="auto"/>
      </w:divBdr>
    </w:div>
    <w:div w:id="144704952">
      <w:bodyDiv w:val="1"/>
      <w:marLeft w:val="0"/>
      <w:marRight w:val="0"/>
      <w:marTop w:val="0"/>
      <w:marBottom w:val="0"/>
      <w:divBdr>
        <w:top w:val="none" w:sz="0" w:space="0" w:color="auto"/>
        <w:left w:val="none" w:sz="0" w:space="0" w:color="auto"/>
        <w:bottom w:val="none" w:sz="0" w:space="0" w:color="auto"/>
        <w:right w:val="none" w:sz="0" w:space="0" w:color="auto"/>
      </w:divBdr>
    </w:div>
    <w:div w:id="157770035">
      <w:bodyDiv w:val="1"/>
      <w:marLeft w:val="0"/>
      <w:marRight w:val="0"/>
      <w:marTop w:val="0"/>
      <w:marBottom w:val="0"/>
      <w:divBdr>
        <w:top w:val="none" w:sz="0" w:space="0" w:color="auto"/>
        <w:left w:val="none" w:sz="0" w:space="0" w:color="auto"/>
        <w:bottom w:val="none" w:sz="0" w:space="0" w:color="auto"/>
        <w:right w:val="none" w:sz="0" w:space="0" w:color="auto"/>
      </w:divBdr>
    </w:div>
    <w:div w:id="161312154">
      <w:bodyDiv w:val="1"/>
      <w:marLeft w:val="0"/>
      <w:marRight w:val="0"/>
      <w:marTop w:val="0"/>
      <w:marBottom w:val="0"/>
      <w:divBdr>
        <w:top w:val="none" w:sz="0" w:space="0" w:color="auto"/>
        <w:left w:val="none" w:sz="0" w:space="0" w:color="auto"/>
        <w:bottom w:val="none" w:sz="0" w:space="0" w:color="auto"/>
        <w:right w:val="none" w:sz="0" w:space="0" w:color="auto"/>
      </w:divBdr>
    </w:div>
    <w:div w:id="168645150">
      <w:bodyDiv w:val="1"/>
      <w:marLeft w:val="0"/>
      <w:marRight w:val="0"/>
      <w:marTop w:val="0"/>
      <w:marBottom w:val="0"/>
      <w:divBdr>
        <w:top w:val="none" w:sz="0" w:space="0" w:color="auto"/>
        <w:left w:val="none" w:sz="0" w:space="0" w:color="auto"/>
        <w:bottom w:val="none" w:sz="0" w:space="0" w:color="auto"/>
        <w:right w:val="none" w:sz="0" w:space="0" w:color="auto"/>
      </w:divBdr>
    </w:div>
    <w:div w:id="173615852">
      <w:bodyDiv w:val="1"/>
      <w:marLeft w:val="0"/>
      <w:marRight w:val="0"/>
      <w:marTop w:val="0"/>
      <w:marBottom w:val="0"/>
      <w:divBdr>
        <w:top w:val="none" w:sz="0" w:space="0" w:color="auto"/>
        <w:left w:val="none" w:sz="0" w:space="0" w:color="auto"/>
        <w:bottom w:val="none" w:sz="0" w:space="0" w:color="auto"/>
        <w:right w:val="none" w:sz="0" w:space="0" w:color="auto"/>
      </w:divBdr>
    </w:div>
    <w:div w:id="264311387">
      <w:bodyDiv w:val="1"/>
      <w:marLeft w:val="0"/>
      <w:marRight w:val="0"/>
      <w:marTop w:val="0"/>
      <w:marBottom w:val="0"/>
      <w:divBdr>
        <w:top w:val="none" w:sz="0" w:space="0" w:color="auto"/>
        <w:left w:val="none" w:sz="0" w:space="0" w:color="auto"/>
        <w:bottom w:val="none" w:sz="0" w:space="0" w:color="auto"/>
        <w:right w:val="none" w:sz="0" w:space="0" w:color="auto"/>
      </w:divBdr>
    </w:div>
    <w:div w:id="269123579">
      <w:bodyDiv w:val="1"/>
      <w:marLeft w:val="0"/>
      <w:marRight w:val="0"/>
      <w:marTop w:val="0"/>
      <w:marBottom w:val="0"/>
      <w:divBdr>
        <w:top w:val="none" w:sz="0" w:space="0" w:color="auto"/>
        <w:left w:val="none" w:sz="0" w:space="0" w:color="auto"/>
        <w:bottom w:val="none" w:sz="0" w:space="0" w:color="auto"/>
        <w:right w:val="none" w:sz="0" w:space="0" w:color="auto"/>
      </w:divBdr>
    </w:div>
    <w:div w:id="276722616">
      <w:bodyDiv w:val="1"/>
      <w:marLeft w:val="0"/>
      <w:marRight w:val="0"/>
      <w:marTop w:val="0"/>
      <w:marBottom w:val="0"/>
      <w:divBdr>
        <w:top w:val="none" w:sz="0" w:space="0" w:color="auto"/>
        <w:left w:val="none" w:sz="0" w:space="0" w:color="auto"/>
        <w:bottom w:val="none" w:sz="0" w:space="0" w:color="auto"/>
        <w:right w:val="none" w:sz="0" w:space="0" w:color="auto"/>
      </w:divBdr>
    </w:div>
    <w:div w:id="285359146">
      <w:bodyDiv w:val="1"/>
      <w:marLeft w:val="0"/>
      <w:marRight w:val="0"/>
      <w:marTop w:val="0"/>
      <w:marBottom w:val="0"/>
      <w:divBdr>
        <w:top w:val="none" w:sz="0" w:space="0" w:color="auto"/>
        <w:left w:val="none" w:sz="0" w:space="0" w:color="auto"/>
        <w:bottom w:val="none" w:sz="0" w:space="0" w:color="auto"/>
        <w:right w:val="none" w:sz="0" w:space="0" w:color="auto"/>
      </w:divBdr>
    </w:div>
    <w:div w:id="374737487">
      <w:bodyDiv w:val="1"/>
      <w:marLeft w:val="0"/>
      <w:marRight w:val="0"/>
      <w:marTop w:val="0"/>
      <w:marBottom w:val="0"/>
      <w:divBdr>
        <w:top w:val="none" w:sz="0" w:space="0" w:color="auto"/>
        <w:left w:val="none" w:sz="0" w:space="0" w:color="auto"/>
        <w:bottom w:val="none" w:sz="0" w:space="0" w:color="auto"/>
        <w:right w:val="none" w:sz="0" w:space="0" w:color="auto"/>
      </w:divBdr>
    </w:div>
    <w:div w:id="379482581">
      <w:bodyDiv w:val="1"/>
      <w:marLeft w:val="0"/>
      <w:marRight w:val="0"/>
      <w:marTop w:val="0"/>
      <w:marBottom w:val="0"/>
      <w:divBdr>
        <w:top w:val="none" w:sz="0" w:space="0" w:color="auto"/>
        <w:left w:val="none" w:sz="0" w:space="0" w:color="auto"/>
        <w:bottom w:val="none" w:sz="0" w:space="0" w:color="auto"/>
        <w:right w:val="none" w:sz="0" w:space="0" w:color="auto"/>
      </w:divBdr>
    </w:div>
    <w:div w:id="483274699">
      <w:bodyDiv w:val="1"/>
      <w:marLeft w:val="0"/>
      <w:marRight w:val="0"/>
      <w:marTop w:val="0"/>
      <w:marBottom w:val="0"/>
      <w:divBdr>
        <w:top w:val="none" w:sz="0" w:space="0" w:color="auto"/>
        <w:left w:val="none" w:sz="0" w:space="0" w:color="auto"/>
        <w:bottom w:val="none" w:sz="0" w:space="0" w:color="auto"/>
        <w:right w:val="none" w:sz="0" w:space="0" w:color="auto"/>
      </w:divBdr>
    </w:div>
    <w:div w:id="509494322">
      <w:bodyDiv w:val="1"/>
      <w:marLeft w:val="0"/>
      <w:marRight w:val="0"/>
      <w:marTop w:val="0"/>
      <w:marBottom w:val="0"/>
      <w:divBdr>
        <w:top w:val="none" w:sz="0" w:space="0" w:color="auto"/>
        <w:left w:val="none" w:sz="0" w:space="0" w:color="auto"/>
        <w:bottom w:val="none" w:sz="0" w:space="0" w:color="auto"/>
        <w:right w:val="none" w:sz="0" w:space="0" w:color="auto"/>
      </w:divBdr>
    </w:div>
    <w:div w:id="516426768">
      <w:bodyDiv w:val="1"/>
      <w:marLeft w:val="0"/>
      <w:marRight w:val="0"/>
      <w:marTop w:val="0"/>
      <w:marBottom w:val="0"/>
      <w:divBdr>
        <w:top w:val="none" w:sz="0" w:space="0" w:color="auto"/>
        <w:left w:val="none" w:sz="0" w:space="0" w:color="auto"/>
        <w:bottom w:val="none" w:sz="0" w:space="0" w:color="auto"/>
        <w:right w:val="none" w:sz="0" w:space="0" w:color="auto"/>
      </w:divBdr>
    </w:div>
    <w:div w:id="546528758">
      <w:bodyDiv w:val="1"/>
      <w:marLeft w:val="0"/>
      <w:marRight w:val="0"/>
      <w:marTop w:val="0"/>
      <w:marBottom w:val="0"/>
      <w:divBdr>
        <w:top w:val="none" w:sz="0" w:space="0" w:color="auto"/>
        <w:left w:val="none" w:sz="0" w:space="0" w:color="auto"/>
        <w:bottom w:val="none" w:sz="0" w:space="0" w:color="auto"/>
        <w:right w:val="none" w:sz="0" w:space="0" w:color="auto"/>
      </w:divBdr>
    </w:div>
    <w:div w:id="581261795">
      <w:bodyDiv w:val="1"/>
      <w:marLeft w:val="0"/>
      <w:marRight w:val="0"/>
      <w:marTop w:val="0"/>
      <w:marBottom w:val="0"/>
      <w:divBdr>
        <w:top w:val="none" w:sz="0" w:space="0" w:color="auto"/>
        <w:left w:val="none" w:sz="0" w:space="0" w:color="auto"/>
        <w:bottom w:val="none" w:sz="0" w:space="0" w:color="auto"/>
        <w:right w:val="none" w:sz="0" w:space="0" w:color="auto"/>
      </w:divBdr>
    </w:div>
    <w:div w:id="605578862">
      <w:bodyDiv w:val="1"/>
      <w:marLeft w:val="0"/>
      <w:marRight w:val="0"/>
      <w:marTop w:val="0"/>
      <w:marBottom w:val="0"/>
      <w:divBdr>
        <w:top w:val="none" w:sz="0" w:space="0" w:color="auto"/>
        <w:left w:val="none" w:sz="0" w:space="0" w:color="auto"/>
        <w:bottom w:val="none" w:sz="0" w:space="0" w:color="auto"/>
        <w:right w:val="none" w:sz="0" w:space="0" w:color="auto"/>
      </w:divBdr>
    </w:div>
    <w:div w:id="607082990">
      <w:bodyDiv w:val="1"/>
      <w:marLeft w:val="0"/>
      <w:marRight w:val="0"/>
      <w:marTop w:val="0"/>
      <w:marBottom w:val="0"/>
      <w:divBdr>
        <w:top w:val="none" w:sz="0" w:space="0" w:color="auto"/>
        <w:left w:val="none" w:sz="0" w:space="0" w:color="auto"/>
        <w:bottom w:val="none" w:sz="0" w:space="0" w:color="auto"/>
        <w:right w:val="none" w:sz="0" w:space="0" w:color="auto"/>
      </w:divBdr>
    </w:div>
    <w:div w:id="610627819">
      <w:bodyDiv w:val="1"/>
      <w:marLeft w:val="0"/>
      <w:marRight w:val="0"/>
      <w:marTop w:val="0"/>
      <w:marBottom w:val="0"/>
      <w:divBdr>
        <w:top w:val="none" w:sz="0" w:space="0" w:color="auto"/>
        <w:left w:val="none" w:sz="0" w:space="0" w:color="auto"/>
        <w:bottom w:val="none" w:sz="0" w:space="0" w:color="auto"/>
        <w:right w:val="none" w:sz="0" w:space="0" w:color="auto"/>
      </w:divBdr>
    </w:div>
    <w:div w:id="664162415">
      <w:bodyDiv w:val="1"/>
      <w:marLeft w:val="0"/>
      <w:marRight w:val="0"/>
      <w:marTop w:val="0"/>
      <w:marBottom w:val="0"/>
      <w:divBdr>
        <w:top w:val="none" w:sz="0" w:space="0" w:color="auto"/>
        <w:left w:val="none" w:sz="0" w:space="0" w:color="auto"/>
        <w:bottom w:val="none" w:sz="0" w:space="0" w:color="auto"/>
        <w:right w:val="none" w:sz="0" w:space="0" w:color="auto"/>
      </w:divBdr>
    </w:div>
    <w:div w:id="680665187">
      <w:bodyDiv w:val="1"/>
      <w:marLeft w:val="0"/>
      <w:marRight w:val="0"/>
      <w:marTop w:val="0"/>
      <w:marBottom w:val="0"/>
      <w:divBdr>
        <w:top w:val="none" w:sz="0" w:space="0" w:color="auto"/>
        <w:left w:val="none" w:sz="0" w:space="0" w:color="auto"/>
        <w:bottom w:val="none" w:sz="0" w:space="0" w:color="auto"/>
        <w:right w:val="none" w:sz="0" w:space="0" w:color="auto"/>
      </w:divBdr>
    </w:div>
    <w:div w:id="725615118">
      <w:bodyDiv w:val="1"/>
      <w:marLeft w:val="0"/>
      <w:marRight w:val="0"/>
      <w:marTop w:val="0"/>
      <w:marBottom w:val="0"/>
      <w:divBdr>
        <w:top w:val="none" w:sz="0" w:space="0" w:color="auto"/>
        <w:left w:val="none" w:sz="0" w:space="0" w:color="auto"/>
        <w:bottom w:val="none" w:sz="0" w:space="0" w:color="auto"/>
        <w:right w:val="none" w:sz="0" w:space="0" w:color="auto"/>
      </w:divBdr>
    </w:div>
    <w:div w:id="751003318">
      <w:bodyDiv w:val="1"/>
      <w:marLeft w:val="0"/>
      <w:marRight w:val="0"/>
      <w:marTop w:val="0"/>
      <w:marBottom w:val="0"/>
      <w:divBdr>
        <w:top w:val="none" w:sz="0" w:space="0" w:color="auto"/>
        <w:left w:val="none" w:sz="0" w:space="0" w:color="auto"/>
        <w:bottom w:val="none" w:sz="0" w:space="0" w:color="auto"/>
        <w:right w:val="none" w:sz="0" w:space="0" w:color="auto"/>
      </w:divBdr>
    </w:div>
    <w:div w:id="761872210">
      <w:bodyDiv w:val="1"/>
      <w:marLeft w:val="0"/>
      <w:marRight w:val="0"/>
      <w:marTop w:val="0"/>
      <w:marBottom w:val="0"/>
      <w:divBdr>
        <w:top w:val="none" w:sz="0" w:space="0" w:color="auto"/>
        <w:left w:val="none" w:sz="0" w:space="0" w:color="auto"/>
        <w:bottom w:val="none" w:sz="0" w:space="0" w:color="auto"/>
        <w:right w:val="none" w:sz="0" w:space="0" w:color="auto"/>
      </w:divBdr>
    </w:div>
    <w:div w:id="843016349">
      <w:bodyDiv w:val="1"/>
      <w:marLeft w:val="0"/>
      <w:marRight w:val="0"/>
      <w:marTop w:val="0"/>
      <w:marBottom w:val="0"/>
      <w:divBdr>
        <w:top w:val="none" w:sz="0" w:space="0" w:color="auto"/>
        <w:left w:val="none" w:sz="0" w:space="0" w:color="auto"/>
        <w:bottom w:val="none" w:sz="0" w:space="0" w:color="auto"/>
        <w:right w:val="none" w:sz="0" w:space="0" w:color="auto"/>
      </w:divBdr>
    </w:div>
    <w:div w:id="898243745">
      <w:bodyDiv w:val="1"/>
      <w:marLeft w:val="0"/>
      <w:marRight w:val="0"/>
      <w:marTop w:val="0"/>
      <w:marBottom w:val="0"/>
      <w:divBdr>
        <w:top w:val="none" w:sz="0" w:space="0" w:color="auto"/>
        <w:left w:val="none" w:sz="0" w:space="0" w:color="auto"/>
        <w:bottom w:val="none" w:sz="0" w:space="0" w:color="auto"/>
        <w:right w:val="none" w:sz="0" w:space="0" w:color="auto"/>
      </w:divBdr>
    </w:div>
    <w:div w:id="911695741">
      <w:bodyDiv w:val="1"/>
      <w:marLeft w:val="0"/>
      <w:marRight w:val="0"/>
      <w:marTop w:val="0"/>
      <w:marBottom w:val="0"/>
      <w:divBdr>
        <w:top w:val="none" w:sz="0" w:space="0" w:color="auto"/>
        <w:left w:val="none" w:sz="0" w:space="0" w:color="auto"/>
        <w:bottom w:val="none" w:sz="0" w:space="0" w:color="auto"/>
        <w:right w:val="none" w:sz="0" w:space="0" w:color="auto"/>
      </w:divBdr>
    </w:div>
    <w:div w:id="963921456">
      <w:bodyDiv w:val="1"/>
      <w:marLeft w:val="0"/>
      <w:marRight w:val="0"/>
      <w:marTop w:val="0"/>
      <w:marBottom w:val="0"/>
      <w:divBdr>
        <w:top w:val="none" w:sz="0" w:space="0" w:color="auto"/>
        <w:left w:val="none" w:sz="0" w:space="0" w:color="auto"/>
        <w:bottom w:val="none" w:sz="0" w:space="0" w:color="auto"/>
        <w:right w:val="none" w:sz="0" w:space="0" w:color="auto"/>
      </w:divBdr>
    </w:div>
    <w:div w:id="983437651">
      <w:bodyDiv w:val="1"/>
      <w:marLeft w:val="0"/>
      <w:marRight w:val="0"/>
      <w:marTop w:val="0"/>
      <w:marBottom w:val="0"/>
      <w:divBdr>
        <w:top w:val="none" w:sz="0" w:space="0" w:color="auto"/>
        <w:left w:val="none" w:sz="0" w:space="0" w:color="auto"/>
        <w:bottom w:val="none" w:sz="0" w:space="0" w:color="auto"/>
        <w:right w:val="none" w:sz="0" w:space="0" w:color="auto"/>
      </w:divBdr>
    </w:div>
    <w:div w:id="990715224">
      <w:bodyDiv w:val="1"/>
      <w:marLeft w:val="0"/>
      <w:marRight w:val="0"/>
      <w:marTop w:val="0"/>
      <w:marBottom w:val="0"/>
      <w:divBdr>
        <w:top w:val="none" w:sz="0" w:space="0" w:color="auto"/>
        <w:left w:val="none" w:sz="0" w:space="0" w:color="auto"/>
        <w:bottom w:val="none" w:sz="0" w:space="0" w:color="auto"/>
        <w:right w:val="none" w:sz="0" w:space="0" w:color="auto"/>
      </w:divBdr>
    </w:div>
    <w:div w:id="1036853103">
      <w:bodyDiv w:val="1"/>
      <w:marLeft w:val="0"/>
      <w:marRight w:val="0"/>
      <w:marTop w:val="0"/>
      <w:marBottom w:val="0"/>
      <w:divBdr>
        <w:top w:val="none" w:sz="0" w:space="0" w:color="auto"/>
        <w:left w:val="none" w:sz="0" w:space="0" w:color="auto"/>
        <w:bottom w:val="none" w:sz="0" w:space="0" w:color="auto"/>
        <w:right w:val="none" w:sz="0" w:space="0" w:color="auto"/>
      </w:divBdr>
    </w:div>
    <w:div w:id="1056247891">
      <w:bodyDiv w:val="1"/>
      <w:marLeft w:val="0"/>
      <w:marRight w:val="0"/>
      <w:marTop w:val="0"/>
      <w:marBottom w:val="0"/>
      <w:divBdr>
        <w:top w:val="none" w:sz="0" w:space="0" w:color="auto"/>
        <w:left w:val="none" w:sz="0" w:space="0" w:color="auto"/>
        <w:bottom w:val="none" w:sz="0" w:space="0" w:color="auto"/>
        <w:right w:val="none" w:sz="0" w:space="0" w:color="auto"/>
      </w:divBdr>
    </w:div>
    <w:div w:id="1099910121">
      <w:bodyDiv w:val="1"/>
      <w:marLeft w:val="0"/>
      <w:marRight w:val="0"/>
      <w:marTop w:val="0"/>
      <w:marBottom w:val="0"/>
      <w:divBdr>
        <w:top w:val="none" w:sz="0" w:space="0" w:color="auto"/>
        <w:left w:val="none" w:sz="0" w:space="0" w:color="auto"/>
        <w:bottom w:val="none" w:sz="0" w:space="0" w:color="auto"/>
        <w:right w:val="none" w:sz="0" w:space="0" w:color="auto"/>
      </w:divBdr>
    </w:div>
    <w:div w:id="1135413532">
      <w:bodyDiv w:val="1"/>
      <w:marLeft w:val="0"/>
      <w:marRight w:val="0"/>
      <w:marTop w:val="0"/>
      <w:marBottom w:val="0"/>
      <w:divBdr>
        <w:top w:val="none" w:sz="0" w:space="0" w:color="auto"/>
        <w:left w:val="none" w:sz="0" w:space="0" w:color="auto"/>
        <w:bottom w:val="none" w:sz="0" w:space="0" w:color="auto"/>
        <w:right w:val="none" w:sz="0" w:space="0" w:color="auto"/>
      </w:divBdr>
    </w:div>
    <w:div w:id="1160730926">
      <w:bodyDiv w:val="1"/>
      <w:marLeft w:val="0"/>
      <w:marRight w:val="0"/>
      <w:marTop w:val="0"/>
      <w:marBottom w:val="0"/>
      <w:divBdr>
        <w:top w:val="none" w:sz="0" w:space="0" w:color="auto"/>
        <w:left w:val="none" w:sz="0" w:space="0" w:color="auto"/>
        <w:bottom w:val="none" w:sz="0" w:space="0" w:color="auto"/>
        <w:right w:val="none" w:sz="0" w:space="0" w:color="auto"/>
      </w:divBdr>
    </w:div>
    <w:div w:id="1203176420">
      <w:bodyDiv w:val="1"/>
      <w:marLeft w:val="0"/>
      <w:marRight w:val="0"/>
      <w:marTop w:val="0"/>
      <w:marBottom w:val="0"/>
      <w:divBdr>
        <w:top w:val="none" w:sz="0" w:space="0" w:color="auto"/>
        <w:left w:val="none" w:sz="0" w:space="0" w:color="auto"/>
        <w:bottom w:val="none" w:sz="0" w:space="0" w:color="auto"/>
        <w:right w:val="none" w:sz="0" w:space="0" w:color="auto"/>
      </w:divBdr>
    </w:div>
    <w:div w:id="1221013968">
      <w:bodyDiv w:val="1"/>
      <w:marLeft w:val="0"/>
      <w:marRight w:val="0"/>
      <w:marTop w:val="0"/>
      <w:marBottom w:val="0"/>
      <w:divBdr>
        <w:top w:val="none" w:sz="0" w:space="0" w:color="auto"/>
        <w:left w:val="none" w:sz="0" w:space="0" w:color="auto"/>
        <w:bottom w:val="none" w:sz="0" w:space="0" w:color="auto"/>
        <w:right w:val="none" w:sz="0" w:space="0" w:color="auto"/>
      </w:divBdr>
    </w:div>
    <w:div w:id="1250043989">
      <w:bodyDiv w:val="1"/>
      <w:marLeft w:val="0"/>
      <w:marRight w:val="0"/>
      <w:marTop w:val="0"/>
      <w:marBottom w:val="0"/>
      <w:divBdr>
        <w:top w:val="none" w:sz="0" w:space="0" w:color="auto"/>
        <w:left w:val="none" w:sz="0" w:space="0" w:color="auto"/>
        <w:bottom w:val="none" w:sz="0" w:space="0" w:color="auto"/>
        <w:right w:val="none" w:sz="0" w:space="0" w:color="auto"/>
      </w:divBdr>
    </w:div>
    <w:div w:id="1296177858">
      <w:bodyDiv w:val="1"/>
      <w:marLeft w:val="0"/>
      <w:marRight w:val="0"/>
      <w:marTop w:val="0"/>
      <w:marBottom w:val="0"/>
      <w:divBdr>
        <w:top w:val="none" w:sz="0" w:space="0" w:color="auto"/>
        <w:left w:val="none" w:sz="0" w:space="0" w:color="auto"/>
        <w:bottom w:val="none" w:sz="0" w:space="0" w:color="auto"/>
        <w:right w:val="none" w:sz="0" w:space="0" w:color="auto"/>
      </w:divBdr>
    </w:div>
    <w:div w:id="1336768599">
      <w:bodyDiv w:val="1"/>
      <w:marLeft w:val="0"/>
      <w:marRight w:val="0"/>
      <w:marTop w:val="0"/>
      <w:marBottom w:val="0"/>
      <w:divBdr>
        <w:top w:val="none" w:sz="0" w:space="0" w:color="auto"/>
        <w:left w:val="none" w:sz="0" w:space="0" w:color="auto"/>
        <w:bottom w:val="none" w:sz="0" w:space="0" w:color="auto"/>
        <w:right w:val="none" w:sz="0" w:space="0" w:color="auto"/>
      </w:divBdr>
    </w:div>
    <w:div w:id="1343626325">
      <w:bodyDiv w:val="1"/>
      <w:marLeft w:val="0"/>
      <w:marRight w:val="0"/>
      <w:marTop w:val="0"/>
      <w:marBottom w:val="0"/>
      <w:divBdr>
        <w:top w:val="none" w:sz="0" w:space="0" w:color="auto"/>
        <w:left w:val="none" w:sz="0" w:space="0" w:color="auto"/>
        <w:bottom w:val="none" w:sz="0" w:space="0" w:color="auto"/>
        <w:right w:val="none" w:sz="0" w:space="0" w:color="auto"/>
      </w:divBdr>
    </w:div>
    <w:div w:id="1367025333">
      <w:bodyDiv w:val="1"/>
      <w:marLeft w:val="0"/>
      <w:marRight w:val="0"/>
      <w:marTop w:val="0"/>
      <w:marBottom w:val="0"/>
      <w:divBdr>
        <w:top w:val="none" w:sz="0" w:space="0" w:color="auto"/>
        <w:left w:val="none" w:sz="0" w:space="0" w:color="auto"/>
        <w:bottom w:val="none" w:sz="0" w:space="0" w:color="auto"/>
        <w:right w:val="none" w:sz="0" w:space="0" w:color="auto"/>
      </w:divBdr>
    </w:div>
    <w:div w:id="1394540937">
      <w:bodyDiv w:val="1"/>
      <w:marLeft w:val="0"/>
      <w:marRight w:val="0"/>
      <w:marTop w:val="0"/>
      <w:marBottom w:val="0"/>
      <w:divBdr>
        <w:top w:val="none" w:sz="0" w:space="0" w:color="auto"/>
        <w:left w:val="none" w:sz="0" w:space="0" w:color="auto"/>
        <w:bottom w:val="none" w:sz="0" w:space="0" w:color="auto"/>
        <w:right w:val="none" w:sz="0" w:space="0" w:color="auto"/>
      </w:divBdr>
    </w:div>
    <w:div w:id="1432047504">
      <w:bodyDiv w:val="1"/>
      <w:marLeft w:val="0"/>
      <w:marRight w:val="0"/>
      <w:marTop w:val="0"/>
      <w:marBottom w:val="0"/>
      <w:divBdr>
        <w:top w:val="none" w:sz="0" w:space="0" w:color="auto"/>
        <w:left w:val="none" w:sz="0" w:space="0" w:color="auto"/>
        <w:bottom w:val="none" w:sz="0" w:space="0" w:color="auto"/>
        <w:right w:val="none" w:sz="0" w:space="0" w:color="auto"/>
      </w:divBdr>
    </w:div>
    <w:div w:id="1492721178">
      <w:bodyDiv w:val="1"/>
      <w:marLeft w:val="0"/>
      <w:marRight w:val="0"/>
      <w:marTop w:val="0"/>
      <w:marBottom w:val="0"/>
      <w:divBdr>
        <w:top w:val="none" w:sz="0" w:space="0" w:color="auto"/>
        <w:left w:val="none" w:sz="0" w:space="0" w:color="auto"/>
        <w:bottom w:val="none" w:sz="0" w:space="0" w:color="auto"/>
        <w:right w:val="none" w:sz="0" w:space="0" w:color="auto"/>
      </w:divBdr>
    </w:div>
    <w:div w:id="1536305387">
      <w:bodyDiv w:val="1"/>
      <w:marLeft w:val="0"/>
      <w:marRight w:val="0"/>
      <w:marTop w:val="0"/>
      <w:marBottom w:val="0"/>
      <w:divBdr>
        <w:top w:val="none" w:sz="0" w:space="0" w:color="auto"/>
        <w:left w:val="none" w:sz="0" w:space="0" w:color="auto"/>
        <w:bottom w:val="none" w:sz="0" w:space="0" w:color="auto"/>
        <w:right w:val="none" w:sz="0" w:space="0" w:color="auto"/>
      </w:divBdr>
    </w:div>
    <w:div w:id="1610964158">
      <w:bodyDiv w:val="1"/>
      <w:marLeft w:val="0"/>
      <w:marRight w:val="0"/>
      <w:marTop w:val="0"/>
      <w:marBottom w:val="0"/>
      <w:divBdr>
        <w:top w:val="none" w:sz="0" w:space="0" w:color="auto"/>
        <w:left w:val="none" w:sz="0" w:space="0" w:color="auto"/>
        <w:bottom w:val="none" w:sz="0" w:space="0" w:color="auto"/>
        <w:right w:val="none" w:sz="0" w:space="0" w:color="auto"/>
      </w:divBdr>
    </w:div>
    <w:div w:id="1620914386">
      <w:bodyDiv w:val="1"/>
      <w:marLeft w:val="0"/>
      <w:marRight w:val="0"/>
      <w:marTop w:val="0"/>
      <w:marBottom w:val="0"/>
      <w:divBdr>
        <w:top w:val="none" w:sz="0" w:space="0" w:color="auto"/>
        <w:left w:val="none" w:sz="0" w:space="0" w:color="auto"/>
        <w:bottom w:val="none" w:sz="0" w:space="0" w:color="auto"/>
        <w:right w:val="none" w:sz="0" w:space="0" w:color="auto"/>
      </w:divBdr>
    </w:div>
    <w:div w:id="1642805934">
      <w:bodyDiv w:val="1"/>
      <w:marLeft w:val="0"/>
      <w:marRight w:val="0"/>
      <w:marTop w:val="0"/>
      <w:marBottom w:val="0"/>
      <w:divBdr>
        <w:top w:val="none" w:sz="0" w:space="0" w:color="auto"/>
        <w:left w:val="none" w:sz="0" w:space="0" w:color="auto"/>
        <w:bottom w:val="none" w:sz="0" w:space="0" w:color="auto"/>
        <w:right w:val="none" w:sz="0" w:space="0" w:color="auto"/>
      </w:divBdr>
    </w:div>
    <w:div w:id="1645313747">
      <w:bodyDiv w:val="1"/>
      <w:marLeft w:val="0"/>
      <w:marRight w:val="0"/>
      <w:marTop w:val="0"/>
      <w:marBottom w:val="0"/>
      <w:divBdr>
        <w:top w:val="none" w:sz="0" w:space="0" w:color="auto"/>
        <w:left w:val="none" w:sz="0" w:space="0" w:color="auto"/>
        <w:bottom w:val="none" w:sz="0" w:space="0" w:color="auto"/>
        <w:right w:val="none" w:sz="0" w:space="0" w:color="auto"/>
      </w:divBdr>
    </w:div>
    <w:div w:id="1660773001">
      <w:bodyDiv w:val="1"/>
      <w:marLeft w:val="0"/>
      <w:marRight w:val="0"/>
      <w:marTop w:val="0"/>
      <w:marBottom w:val="0"/>
      <w:divBdr>
        <w:top w:val="none" w:sz="0" w:space="0" w:color="auto"/>
        <w:left w:val="none" w:sz="0" w:space="0" w:color="auto"/>
        <w:bottom w:val="none" w:sz="0" w:space="0" w:color="auto"/>
        <w:right w:val="none" w:sz="0" w:space="0" w:color="auto"/>
      </w:divBdr>
    </w:div>
    <w:div w:id="1671179346">
      <w:bodyDiv w:val="1"/>
      <w:marLeft w:val="0"/>
      <w:marRight w:val="0"/>
      <w:marTop w:val="0"/>
      <w:marBottom w:val="0"/>
      <w:divBdr>
        <w:top w:val="none" w:sz="0" w:space="0" w:color="auto"/>
        <w:left w:val="none" w:sz="0" w:space="0" w:color="auto"/>
        <w:bottom w:val="none" w:sz="0" w:space="0" w:color="auto"/>
        <w:right w:val="none" w:sz="0" w:space="0" w:color="auto"/>
      </w:divBdr>
    </w:div>
    <w:div w:id="1675450136">
      <w:bodyDiv w:val="1"/>
      <w:marLeft w:val="0"/>
      <w:marRight w:val="0"/>
      <w:marTop w:val="0"/>
      <w:marBottom w:val="0"/>
      <w:divBdr>
        <w:top w:val="none" w:sz="0" w:space="0" w:color="auto"/>
        <w:left w:val="none" w:sz="0" w:space="0" w:color="auto"/>
        <w:bottom w:val="none" w:sz="0" w:space="0" w:color="auto"/>
        <w:right w:val="none" w:sz="0" w:space="0" w:color="auto"/>
      </w:divBdr>
    </w:div>
    <w:div w:id="1699155948">
      <w:bodyDiv w:val="1"/>
      <w:marLeft w:val="0"/>
      <w:marRight w:val="0"/>
      <w:marTop w:val="0"/>
      <w:marBottom w:val="0"/>
      <w:divBdr>
        <w:top w:val="none" w:sz="0" w:space="0" w:color="auto"/>
        <w:left w:val="none" w:sz="0" w:space="0" w:color="auto"/>
        <w:bottom w:val="none" w:sz="0" w:space="0" w:color="auto"/>
        <w:right w:val="none" w:sz="0" w:space="0" w:color="auto"/>
      </w:divBdr>
    </w:div>
    <w:div w:id="1706830523">
      <w:bodyDiv w:val="1"/>
      <w:marLeft w:val="0"/>
      <w:marRight w:val="0"/>
      <w:marTop w:val="0"/>
      <w:marBottom w:val="0"/>
      <w:divBdr>
        <w:top w:val="none" w:sz="0" w:space="0" w:color="auto"/>
        <w:left w:val="none" w:sz="0" w:space="0" w:color="auto"/>
        <w:bottom w:val="none" w:sz="0" w:space="0" w:color="auto"/>
        <w:right w:val="none" w:sz="0" w:space="0" w:color="auto"/>
      </w:divBdr>
    </w:div>
    <w:div w:id="1710717068">
      <w:bodyDiv w:val="1"/>
      <w:marLeft w:val="0"/>
      <w:marRight w:val="0"/>
      <w:marTop w:val="0"/>
      <w:marBottom w:val="0"/>
      <w:divBdr>
        <w:top w:val="none" w:sz="0" w:space="0" w:color="auto"/>
        <w:left w:val="none" w:sz="0" w:space="0" w:color="auto"/>
        <w:bottom w:val="none" w:sz="0" w:space="0" w:color="auto"/>
        <w:right w:val="none" w:sz="0" w:space="0" w:color="auto"/>
      </w:divBdr>
    </w:div>
    <w:div w:id="1763531596">
      <w:bodyDiv w:val="1"/>
      <w:marLeft w:val="0"/>
      <w:marRight w:val="0"/>
      <w:marTop w:val="0"/>
      <w:marBottom w:val="0"/>
      <w:divBdr>
        <w:top w:val="none" w:sz="0" w:space="0" w:color="auto"/>
        <w:left w:val="none" w:sz="0" w:space="0" w:color="auto"/>
        <w:bottom w:val="none" w:sz="0" w:space="0" w:color="auto"/>
        <w:right w:val="none" w:sz="0" w:space="0" w:color="auto"/>
      </w:divBdr>
    </w:div>
    <w:div w:id="1791777715">
      <w:bodyDiv w:val="1"/>
      <w:marLeft w:val="0"/>
      <w:marRight w:val="0"/>
      <w:marTop w:val="0"/>
      <w:marBottom w:val="0"/>
      <w:divBdr>
        <w:top w:val="none" w:sz="0" w:space="0" w:color="auto"/>
        <w:left w:val="none" w:sz="0" w:space="0" w:color="auto"/>
        <w:bottom w:val="none" w:sz="0" w:space="0" w:color="auto"/>
        <w:right w:val="none" w:sz="0" w:space="0" w:color="auto"/>
      </w:divBdr>
    </w:div>
    <w:div w:id="1832064254">
      <w:bodyDiv w:val="1"/>
      <w:marLeft w:val="0"/>
      <w:marRight w:val="0"/>
      <w:marTop w:val="0"/>
      <w:marBottom w:val="0"/>
      <w:divBdr>
        <w:top w:val="none" w:sz="0" w:space="0" w:color="auto"/>
        <w:left w:val="none" w:sz="0" w:space="0" w:color="auto"/>
        <w:bottom w:val="none" w:sz="0" w:space="0" w:color="auto"/>
        <w:right w:val="none" w:sz="0" w:space="0" w:color="auto"/>
      </w:divBdr>
      <w:divsChild>
        <w:div w:id="533154285">
          <w:marLeft w:val="0"/>
          <w:marRight w:val="0"/>
          <w:marTop w:val="0"/>
          <w:marBottom w:val="0"/>
          <w:divBdr>
            <w:top w:val="none" w:sz="0" w:space="0" w:color="auto"/>
            <w:left w:val="none" w:sz="0" w:space="0" w:color="auto"/>
            <w:bottom w:val="none" w:sz="0" w:space="0" w:color="auto"/>
            <w:right w:val="none" w:sz="0" w:space="0" w:color="auto"/>
          </w:divBdr>
          <w:divsChild>
            <w:div w:id="7301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0417">
      <w:bodyDiv w:val="1"/>
      <w:marLeft w:val="0"/>
      <w:marRight w:val="0"/>
      <w:marTop w:val="0"/>
      <w:marBottom w:val="0"/>
      <w:divBdr>
        <w:top w:val="none" w:sz="0" w:space="0" w:color="auto"/>
        <w:left w:val="none" w:sz="0" w:space="0" w:color="auto"/>
        <w:bottom w:val="none" w:sz="0" w:space="0" w:color="auto"/>
        <w:right w:val="none" w:sz="0" w:space="0" w:color="auto"/>
      </w:divBdr>
    </w:div>
    <w:div w:id="1904825466">
      <w:bodyDiv w:val="1"/>
      <w:marLeft w:val="0"/>
      <w:marRight w:val="0"/>
      <w:marTop w:val="0"/>
      <w:marBottom w:val="0"/>
      <w:divBdr>
        <w:top w:val="none" w:sz="0" w:space="0" w:color="auto"/>
        <w:left w:val="none" w:sz="0" w:space="0" w:color="auto"/>
        <w:bottom w:val="none" w:sz="0" w:space="0" w:color="auto"/>
        <w:right w:val="none" w:sz="0" w:space="0" w:color="auto"/>
      </w:divBdr>
    </w:div>
    <w:div w:id="1930848478">
      <w:bodyDiv w:val="1"/>
      <w:marLeft w:val="0"/>
      <w:marRight w:val="0"/>
      <w:marTop w:val="0"/>
      <w:marBottom w:val="0"/>
      <w:divBdr>
        <w:top w:val="none" w:sz="0" w:space="0" w:color="auto"/>
        <w:left w:val="none" w:sz="0" w:space="0" w:color="auto"/>
        <w:bottom w:val="none" w:sz="0" w:space="0" w:color="auto"/>
        <w:right w:val="none" w:sz="0" w:space="0" w:color="auto"/>
      </w:divBdr>
    </w:div>
    <w:div w:id="1933514936">
      <w:bodyDiv w:val="1"/>
      <w:marLeft w:val="0"/>
      <w:marRight w:val="0"/>
      <w:marTop w:val="0"/>
      <w:marBottom w:val="0"/>
      <w:divBdr>
        <w:top w:val="none" w:sz="0" w:space="0" w:color="auto"/>
        <w:left w:val="none" w:sz="0" w:space="0" w:color="auto"/>
        <w:bottom w:val="none" w:sz="0" w:space="0" w:color="auto"/>
        <w:right w:val="none" w:sz="0" w:space="0" w:color="auto"/>
      </w:divBdr>
    </w:div>
    <w:div w:id="1960185428">
      <w:bodyDiv w:val="1"/>
      <w:marLeft w:val="0"/>
      <w:marRight w:val="0"/>
      <w:marTop w:val="0"/>
      <w:marBottom w:val="0"/>
      <w:divBdr>
        <w:top w:val="none" w:sz="0" w:space="0" w:color="auto"/>
        <w:left w:val="none" w:sz="0" w:space="0" w:color="auto"/>
        <w:bottom w:val="none" w:sz="0" w:space="0" w:color="auto"/>
        <w:right w:val="none" w:sz="0" w:space="0" w:color="auto"/>
      </w:divBdr>
    </w:div>
    <w:div w:id="1968779700">
      <w:bodyDiv w:val="1"/>
      <w:marLeft w:val="0"/>
      <w:marRight w:val="0"/>
      <w:marTop w:val="0"/>
      <w:marBottom w:val="0"/>
      <w:divBdr>
        <w:top w:val="none" w:sz="0" w:space="0" w:color="auto"/>
        <w:left w:val="none" w:sz="0" w:space="0" w:color="auto"/>
        <w:bottom w:val="none" w:sz="0" w:space="0" w:color="auto"/>
        <w:right w:val="none" w:sz="0" w:space="0" w:color="auto"/>
      </w:divBdr>
    </w:div>
    <w:div w:id="1971206229">
      <w:bodyDiv w:val="1"/>
      <w:marLeft w:val="0"/>
      <w:marRight w:val="0"/>
      <w:marTop w:val="0"/>
      <w:marBottom w:val="0"/>
      <w:divBdr>
        <w:top w:val="none" w:sz="0" w:space="0" w:color="auto"/>
        <w:left w:val="none" w:sz="0" w:space="0" w:color="auto"/>
        <w:bottom w:val="none" w:sz="0" w:space="0" w:color="auto"/>
        <w:right w:val="none" w:sz="0" w:space="0" w:color="auto"/>
      </w:divBdr>
    </w:div>
    <w:div w:id="1982231635">
      <w:bodyDiv w:val="1"/>
      <w:marLeft w:val="0"/>
      <w:marRight w:val="0"/>
      <w:marTop w:val="0"/>
      <w:marBottom w:val="0"/>
      <w:divBdr>
        <w:top w:val="none" w:sz="0" w:space="0" w:color="auto"/>
        <w:left w:val="none" w:sz="0" w:space="0" w:color="auto"/>
        <w:bottom w:val="none" w:sz="0" w:space="0" w:color="auto"/>
        <w:right w:val="none" w:sz="0" w:space="0" w:color="auto"/>
      </w:divBdr>
    </w:div>
    <w:div w:id="1989820643">
      <w:bodyDiv w:val="1"/>
      <w:marLeft w:val="0"/>
      <w:marRight w:val="0"/>
      <w:marTop w:val="0"/>
      <w:marBottom w:val="0"/>
      <w:divBdr>
        <w:top w:val="none" w:sz="0" w:space="0" w:color="auto"/>
        <w:left w:val="none" w:sz="0" w:space="0" w:color="auto"/>
        <w:bottom w:val="none" w:sz="0" w:space="0" w:color="auto"/>
        <w:right w:val="none" w:sz="0" w:space="0" w:color="auto"/>
      </w:divBdr>
    </w:div>
    <w:div w:id="2002005836">
      <w:bodyDiv w:val="1"/>
      <w:marLeft w:val="0"/>
      <w:marRight w:val="0"/>
      <w:marTop w:val="0"/>
      <w:marBottom w:val="0"/>
      <w:divBdr>
        <w:top w:val="none" w:sz="0" w:space="0" w:color="auto"/>
        <w:left w:val="none" w:sz="0" w:space="0" w:color="auto"/>
        <w:bottom w:val="none" w:sz="0" w:space="0" w:color="auto"/>
        <w:right w:val="none" w:sz="0" w:space="0" w:color="auto"/>
      </w:divBdr>
    </w:div>
    <w:div w:id="2031758235">
      <w:bodyDiv w:val="1"/>
      <w:marLeft w:val="0"/>
      <w:marRight w:val="0"/>
      <w:marTop w:val="0"/>
      <w:marBottom w:val="0"/>
      <w:divBdr>
        <w:top w:val="none" w:sz="0" w:space="0" w:color="auto"/>
        <w:left w:val="none" w:sz="0" w:space="0" w:color="auto"/>
        <w:bottom w:val="none" w:sz="0" w:space="0" w:color="auto"/>
        <w:right w:val="none" w:sz="0" w:space="0" w:color="auto"/>
      </w:divBdr>
    </w:div>
    <w:div w:id="2049451098">
      <w:bodyDiv w:val="1"/>
      <w:marLeft w:val="0"/>
      <w:marRight w:val="0"/>
      <w:marTop w:val="0"/>
      <w:marBottom w:val="0"/>
      <w:divBdr>
        <w:top w:val="none" w:sz="0" w:space="0" w:color="auto"/>
        <w:left w:val="none" w:sz="0" w:space="0" w:color="auto"/>
        <w:bottom w:val="none" w:sz="0" w:space="0" w:color="auto"/>
        <w:right w:val="none" w:sz="0" w:space="0" w:color="auto"/>
      </w:divBdr>
    </w:div>
    <w:div w:id="2063213431">
      <w:bodyDiv w:val="1"/>
      <w:marLeft w:val="0"/>
      <w:marRight w:val="0"/>
      <w:marTop w:val="0"/>
      <w:marBottom w:val="0"/>
      <w:divBdr>
        <w:top w:val="none" w:sz="0" w:space="0" w:color="auto"/>
        <w:left w:val="none" w:sz="0" w:space="0" w:color="auto"/>
        <w:bottom w:val="none" w:sz="0" w:space="0" w:color="auto"/>
        <w:right w:val="none" w:sz="0" w:space="0" w:color="auto"/>
      </w:divBdr>
    </w:div>
    <w:div w:id="2089768190">
      <w:bodyDiv w:val="1"/>
      <w:marLeft w:val="0"/>
      <w:marRight w:val="0"/>
      <w:marTop w:val="0"/>
      <w:marBottom w:val="0"/>
      <w:divBdr>
        <w:top w:val="none" w:sz="0" w:space="0" w:color="auto"/>
        <w:left w:val="none" w:sz="0" w:space="0" w:color="auto"/>
        <w:bottom w:val="none" w:sz="0" w:space="0" w:color="auto"/>
        <w:right w:val="none" w:sz="0" w:space="0" w:color="auto"/>
      </w:divBdr>
    </w:div>
    <w:div w:id="2113549208">
      <w:bodyDiv w:val="1"/>
      <w:marLeft w:val="0"/>
      <w:marRight w:val="0"/>
      <w:marTop w:val="0"/>
      <w:marBottom w:val="0"/>
      <w:divBdr>
        <w:top w:val="none" w:sz="0" w:space="0" w:color="auto"/>
        <w:left w:val="none" w:sz="0" w:space="0" w:color="auto"/>
        <w:bottom w:val="none" w:sz="0" w:space="0" w:color="auto"/>
        <w:right w:val="none" w:sz="0" w:space="0" w:color="auto"/>
      </w:divBdr>
    </w:div>
    <w:div w:id="2138638957">
      <w:bodyDiv w:val="1"/>
      <w:marLeft w:val="0"/>
      <w:marRight w:val="0"/>
      <w:marTop w:val="0"/>
      <w:marBottom w:val="0"/>
      <w:divBdr>
        <w:top w:val="none" w:sz="0" w:space="0" w:color="auto"/>
        <w:left w:val="none" w:sz="0" w:space="0" w:color="auto"/>
        <w:bottom w:val="none" w:sz="0" w:space="0" w:color="auto"/>
        <w:right w:val="none" w:sz="0" w:space="0" w:color="auto"/>
      </w:divBdr>
    </w:div>
    <w:div w:id="214388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rvicesaustralia.gov.au/exemptions-to-newly-arrived-residents-waiting-period?context=22191" TargetMode="External"/><Relationship Id="rId21" Type="http://schemas.openxmlformats.org/officeDocument/2006/relationships/hyperlink" Target="https://www.servicesaustralia.gov.au/residence-descriptions?context=22191" TargetMode="External"/><Relationship Id="rId34" Type="http://schemas.openxmlformats.org/officeDocument/2006/relationships/hyperlink" Target="https://grattan.edu.au/wp-content/uploads/2021/09/Dad-Days-Grattan-Institute-Report.pdf" TargetMode="External"/><Relationship Id="rId42" Type="http://schemas.openxmlformats.org/officeDocument/2006/relationships/hyperlink" Target="https://data.wgea.gov.au/home" TargetMode="External"/><Relationship Id="rId47" Type="http://schemas.openxmlformats.org/officeDocument/2006/relationships/hyperlink" Target="https://www.dss.gov.au/sites/default/files/documents/06_2012/op44.pdf" TargetMode="External"/><Relationship Id="rId50" Type="http://schemas.openxmlformats.org/officeDocument/2006/relationships/hyperlink" Target="https://www.smh.com.au/business/workplace/the-infuriating-rule-that-penalises-breadwinner-mums-and-stay-at-home-dads-20200124-p53ukl.html" TargetMode="External"/><Relationship Id="rId55" Type="http://schemas.openxmlformats.org/officeDocument/2006/relationships/hyperlink" Target="https://www.9news.com.au/national/paid-parental-leave-pay-inequality-calls-grow-for-ridiculous-rule-to-be-changed/d8a5294c-9776-4737-b13c-a222f0974198" TargetMode="External"/><Relationship Id="rId63" Type="http://schemas.openxmlformats.org/officeDocument/2006/relationships/customXml" Target="../customXml/item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mailto:communication@dss.gov.au" TargetMode="External"/><Relationship Id="rId29" Type="http://schemas.openxmlformats.org/officeDocument/2006/relationships/hyperlink" Target="https://www.wgea.gov.au/sites/default/files/BCEC_WGEA_Gender_Pay_Equity_Insights_2016_Report.pdf" TargetMode="External"/><Relationship Id="rId11" Type="http://schemas.openxmlformats.org/officeDocument/2006/relationships/footer" Target="footer2.xml"/><Relationship Id="rId24" Type="http://schemas.openxmlformats.org/officeDocument/2006/relationships/hyperlink" Target="https://www.servicesaustralia.gov.au/residence-descriptions?context=22191" TargetMode="External"/><Relationship Id="rId32" Type="http://schemas.openxmlformats.org/officeDocument/2006/relationships/hyperlink" Target="http://www.powertopersuade.org.au/blog/from-mothers-having-babies-to-people-raising-families-policy-and-cultural-change-at-baker-mckenzie-for-inclusive-parenting-leave/1/8/2019" TargetMode="External"/><Relationship Id="rId37" Type="http://schemas.openxmlformats.org/officeDocument/2006/relationships/hyperlink" Target="https://www.smh.com.au/business/workplace/the-infuriating-rule-that-penalises-breadwinner-mums-and-stay-at-home-dads-20200124-p53ukl.html" TargetMode="External"/><Relationship Id="rId40" Type="http://schemas.openxmlformats.org/officeDocument/2006/relationships/hyperlink" Target="https://www.9news.com.au/national/paid-parental-leave-pay-inequality-calls-grow-for-ridiculous-rule-to-be-changed/d8a5294c-9776-4737-b13c-a222f0974198" TargetMode="External"/><Relationship Id="rId45" Type="http://schemas.openxmlformats.org/officeDocument/2006/relationships/hyperlink" Target="https://www.dss.gov.au/sites/default/files/documents/06_2012/op44.pdf" TargetMode="External"/><Relationship Id="rId53" Type="http://schemas.openxmlformats.org/officeDocument/2006/relationships/hyperlink" Target="https://assets.kpmg/content/dam/kpmg/au/pdf/2021/better-system-for-paid-parental-leave-report.pdf" TargetMode="External"/><Relationship Id="rId58" Type="http://schemas.openxmlformats.org/officeDocument/2006/relationships/header" Target="header5.xml"/><Relationship Id="rId66" Type="http://schemas.openxmlformats.org/officeDocument/2006/relationships/customXml" Target="../customXml/item4.xml"/><Relationship Id="rId5" Type="http://schemas.openxmlformats.org/officeDocument/2006/relationships/footnotes" Target="footnotes.xml"/><Relationship Id="rId61" Type="http://schemas.openxmlformats.org/officeDocument/2006/relationships/glossaryDocument" Target="glossary/document.xml"/><Relationship Id="rId19" Type="http://schemas.openxmlformats.org/officeDocument/2006/relationships/hyperlink" Target="https://www.servicesaustralia.gov.au/what-adjusted-taxable-income" TargetMode="External"/><Relationship Id="rId14" Type="http://schemas.openxmlformats.org/officeDocument/2006/relationships/image" Target="media/image2.png"/><Relationship Id="rId22" Type="http://schemas.openxmlformats.org/officeDocument/2006/relationships/hyperlink" Target="https://www.servicesaustralia.gov.au/residence-descriptions?context=22191" TargetMode="External"/><Relationship Id="rId27" Type="http://schemas.openxmlformats.org/officeDocument/2006/relationships/hyperlink" Target="https://www.servicesaustralia.gov.au/how-work-or-paid-leave-will-impact-your-dad-and-partner-pay?context=22136" TargetMode="External"/><Relationship Id="rId30" Type="http://schemas.openxmlformats.org/officeDocument/2006/relationships/hyperlink" Target="http://www.oecd.org/els/soc/PF2_1_Parental_leave_systems.pdf" TargetMode="External"/><Relationship Id="rId35" Type="http://schemas.openxmlformats.org/officeDocument/2006/relationships/hyperlink" Target="https://assets.kpmg/content/dam/kpmg/au/pdf/2021/better-system-for-paid-parental-leave-report.pdf" TargetMode="External"/><Relationship Id="rId43" Type="http://schemas.openxmlformats.org/officeDocument/2006/relationships/hyperlink" Target="https://www.news.com.au/national/rudd-government8217s-parental-pay-scheme-8216unfair-to-highincome-earners8217/news-story/b33c13bf92023a7ea75c2e2687adefe8" TargetMode="External"/><Relationship Id="rId48" Type="http://schemas.openxmlformats.org/officeDocument/2006/relationships/hyperlink" Target="https://www.dss.gov.au/sites/default/files/documents/06_2012/op44.pdf" TargetMode="External"/><Relationship Id="rId56" Type="http://schemas.openxmlformats.org/officeDocument/2006/relationships/header" Target="header4.xml"/><Relationship Id="rId64" Type="http://schemas.openxmlformats.org/officeDocument/2006/relationships/customXml" Target="../customXml/item2.xml"/><Relationship Id="rId8" Type="http://schemas.openxmlformats.org/officeDocument/2006/relationships/header" Target="header1.xml"/><Relationship Id="rId51" Type="http://schemas.openxmlformats.org/officeDocument/2006/relationships/hyperlink" Target="https://grattan.edu.au/wp-content/uploads/2021/09/Dad-Days-Grattan-Institute-Report.pdf"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www.itsanhonour.gov.au/coat-arms/index.cfm" TargetMode="External"/><Relationship Id="rId25" Type="http://schemas.openxmlformats.org/officeDocument/2006/relationships/hyperlink" Target="https://www.servicesaustralia.gov.au/newly-arrived-residents-waiting-period?context=22191" TargetMode="External"/><Relationship Id="rId33" Type="http://schemas.openxmlformats.org/officeDocument/2006/relationships/hyperlink" Target="https://thenewdaily.com.au/news/2022/09/19/expansion-paid-parental-leave/" TargetMode="External"/><Relationship Id="rId38" Type="http://schemas.openxmlformats.org/officeDocument/2006/relationships/hyperlink" Target="https://www.9news.com.au/national/paid-parental-leave-calls-for-discriminatory-law-which-penalises-female-breadwinners-and-stayathome-dads-to-be-reexamined/12fec73e-a686-4956-b5ea-584db6315f6a" TargetMode="External"/><Relationship Id="rId46" Type="http://schemas.openxmlformats.org/officeDocument/2006/relationships/hyperlink" Target="https://www.dss.gov.au/sites/default/files/documents/12_2013/paid_parental_leave_evaluation.pdf" TargetMode="External"/><Relationship Id="rId59" Type="http://schemas.openxmlformats.org/officeDocument/2006/relationships/footer" Target="footer5.xml"/><Relationship Id="rId20" Type="http://schemas.openxmlformats.org/officeDocument/2006/relationships/hyperlink" Target="https://www.servicesaustralia.gov.au/adopting-child" TargetMode="External"/><Relationship Id="rId41" Type="http://schemas.openxmlformats.org/officeDocument/2006/relationships/hyperlink" Target="https://www.aph.gov.au/e-petitions/petition/EN2516" TargetMode="External"/><Relationship Id="rId54" Type="http://schemas.openxmlformats.org/officeDocument/2006/relationships/hyperlink" Target="https://www.9news.com.au/national/paid-parental-leave-calls-for-discriminatory-law-which-penalises-female-breadwinners-and-stayathome-dads-to-be-reexamined/12fec73e-a686-4956-b5ea-584db6315f6a"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dss.gov.au" TargetMode="External"/><Relationship Id="rId23" Type="http://schemas.openxmlformats.org/officeDocument/2006/relationships/hyperlink" Target="https://www.servicesaustralia.gov.au/residence-descriptions?context=22191" TargetMode="External"/><Relationship Id="rId28" Type="http://schemas.openxmlformats.org/officeDocument/2006/relationships/hyperlink" Target="https://www.servicesaustralia.gov.au/your-relationship-status?context=22136" TargetMode="External"/><Relationship Id="rId36" Type="http://schemas.openxmlformats.org/officeDocument/2006/relationships/hyperlink" Target="https://www.quarterlyessay.com.au/essay/2019/09/men-at-work" TargetMode="External"/><Relationship Id="rId49" Type="http://schemas.openxmlformats.org/officeDocument/2006/relationships/hyperlink" Target="https://www.dss.gov.au/sites/default/files/documents/03_2015/finalphase4_report_6_march_2015_0.pdf" TargetMode="External"/><Relationship Id="rId57" Type="http://schemas.openxmlformats.org/officeDocument/2006/relationships/footer" Target="footer4.xml"/><Relationship Id="rId10" Type="http://schemas.openxmlformats.org/officeDocument/2006/relationships/footer" Target="footer1.xml"/><Relationship Id="rId31" Type="http://schemas.openxmlformats.org/officeDocument/2006/relationships/hyperlink" Target="https://www.dss.gov.au/our-responsibilities/families-and-children/programmes-services/paid-parental-leave-scheme/paid-parental-leave-evaluation-phase-4-report" TargetMode="External"/><Relationship Id="rId44" Type="http://schemas.openxmlformats.org/officeDocument/2006/relationships/hyperlink" Target="https://www.quarterlyessay.com.au/essay/2019/09/men-at-work" TargetMode="External"/><Relationship Id="rId52" Type="http://schemas.openxmlformats.org/officeDocument/2006/relationships/hyperlink" Target="https://womensagenda.com.au/latest/the-inherent-sexism-in-our-paid-parental-leave-scheme/" TargetMode="External"/><Relationship Id="rId60" Type="http://schemas.openxmlformats.org/officeDocument/2006/relationships/fontTable" Target="fontTable.xml"/><Relationship Id="rId65"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www.servicesaustralia.gov.au/exceptions-to-parental-leave-pay-work-test?context=22191" TargetMode="External"/><Relationship Id="rId39" Type="http://schemas.openxmlformats.org/officeDocument/2006/relationships/hyperlink" Target="https://www.news.com.au/national/rudd-government8217s-parental-pay-scheme-8216unfair-to-highincome-earners8217/news-story/b33c13bf92023a7ea75c2e2687adefe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ervicesaustralia.gov.au/residence-descriptions?context=22191" TargetMode="External"/><Relationship Id="rId2" Type="http://schemas.openxmlformats.org/officeDocument/2006/relationships/hyperlink" Target="https://www.servicesaustralia.gov.au/exceptions-to-parental-leave-pay-work-test?context=22191" TargetMode="External"/><Relationship Id="rId1" Type="http://schemas.openxmlformats.org/officeDocument/2006/relationships/hyperlink" Target="https://www.pc.gov.au/inquiries/completed/parental-support/report" TargetMode="External"/><Relationship Id="rId4" Type="http://schemas.openxmlformats.org/officeDocument/2006/relationships/hyperlink" Target="https://budget.gov.au/2022-23/content/bp2/inde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9620ADD92642389C5D4B3C4F0DC506"/>
        <w:category>
          <w:name w:val="General"/>
          <w:gallery w:val="placeholder"/>
        </w:category>
        <w:types>
          <w:type w:val="bbPlcHdr"/>
        </w:types>
        <w:behaviors>
          <w:behavior w:val="content"/>
        </w:behaviors>
        <w:guid w:val="{0E69F682-416D-4040-98E0-4FB4AA2416D9}"/>
      </w:docPartPr>
      <w:docPartBody>
        <w:p w:rsidR="00E920D8" w:rsidRDefault="00811F5B">
          <w:pPr>
            <w:pStyle w:val="219620ADD92642389C5D4B3C4F0DC506"/>
          </w:pPr>
          <w:r w:rsidRPr="007F2558">
            <w:rPr>
              <w:bCs/>
              <w:color w:val="5B9BD5" w:themeColor="accent1"/>
              <w:sz w:val="16"/>
              <w:szCs w:val="16"/>
            </w:rPr>
            <w:t>[Document Heading]</w:t>
          </w:r>
        </w:p>
      </w:docPartBody>
    </w:docPart>
    <w:docPart>
      <w:docPartPr>
        <w:name w:val="4A1B4207812C47D4A115D0D13B555E30"/>
        <w:category>
          <w:name w:val="General"/>
          <w:gallery w:val="placeholder"/>
        </w:category>
        <w:types>
          <w:type w:val="bbPlcHdr"/>
        </w:types>
        <w:behaviors>
          <w:behavior w:val="content"/>
        </w:behaviors>
        <w:guid w:val="{2488B15D-E625-4A74-9AB9-0E813D3AB356}"/>
      </w:docPartPr>
      <w:docPartBody>
        <w:p w:rsidR="00E920D8" w:rsidRDefault="00811F5B">
          <w:pPr>
            <w:pStyle w:val="4A1B4207812C47D4A115D0D13B555E30"/>
          </w:pPr>
          <w:r w:rsidRPr="005A0DE7">
            <w:rPr>
              <w:color w:val="5B9BD5" w:themeColor="accent1"/>
              <w:sz w:val="16"/>
              <w:szCs w:val="16"/>
            </w:rPr>
            <w:t>[Section Name]</w:t>
          </w:r>
        </w:p>
      </w:docPartBody>
    </w:docPart>
    <w:docPart>
      <w:docPartPr>
        <w:name w:val="8FA75C6A6517453A8BB1CBCC6A673432"/>
        <w:category>
          <w:name w:val="General"/>
          <w:gallery w:val="placeholder"/>
        </w:category>
        <w:types>
          <w:type w:val="bbPlcHdr"/>
        </w:types>
        <w:behaviors>
          <w:behavior w:val="content"/>
        </w:behaviors>
        <w:guid w:val="{5DD9C059-2350-45F8-AC21-21FE86D2F6E9}"/>
      </w:docPartPr>
      <w:docPartBody>
        <w:p w:rsidR="00E920D8" w:rsidRDefault="00811F5B">
          <w:pPr>
            <w:pStyle w:val="8FA75C6A6517453A8BB1CBCC6A673432"/>
          </w:pPr>
          <w:r w:rsidRPr="005A0DE7">
            <w:rPr>
              <w:bCs/>
              <w:color w:val="5B9BD5"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5B"/>
    <w:rsid w:val="00022A39"/>
    <w:rsid w:val="000A25C6"/>
    <w:rsid w:val="000E560B"/>
    <w:rsid w:val="000F69DF"/>
    <w:rsid w:val="00104AD2"/>
    <w:rsid w:val="00184CE3"/>
    <w:rsid w:val="00197BDD"/>
    <w:rsid w:val="001B125A"/>
    <w:rsid w:val="001C70F4"/>
    <w:rsid w:val="0024753B"/>
    <w:rsid w:val="00276B53"/>
    <w:rsid w:val="002D196F"/>
    <w:rsid w:val="00303853"/>
    <w:rsid w:val="00335826"/>
    <w:rsid w:val="00355E64"/>
    <w:rsid w:val="00385253"/>
    <w:rsid w:val="003C592F"/>
    <w:rsid w:val="003C754E"/>
    <w:rsid w:val="003E4E33"/>
    <w:rsid w:val="00411B45"/>
    <w:rsid w:val="004156B5"/>
    <w:rsid w:val="00422044"/>
    <w:rsid w:val="0043111A"/>
    <w:rsid w:val="004867FA"/>
    <w:rsid w:val="005177F1"/>
    <w:rsid w:val="00521D4C"/>
    <w:rsid w:val="00525B5A"/>
    <w:rsid w:val="00560B55"/>
    <w:rsid w:val="00571361"/>
    <w:rsid w:val="00592BF0"/>
    <w:rsid w:val="005A6E4D"/>
    <w:rsid w:val="005F637C"/>
    <w:rsid w:val="00660AB3"/>
    <w:rsid w:val="00791EF3"/>
    <w:rsid w:val="007B3C98"/>
    <w:rsid w:val="0080361E"/>
    <w:rsid w:val="00811F5B"/>
    <w:rsid w:val="008D061D"/>
    <w:rsid w:val="008F59C1"/>
    <w:rsid w:val="009235FE"/>
    <w:rsid w:val="00982F3E"/>
    <w:rsid w:val="009A02A2"/>
    <w:rsid w:val="009A42CC"/>
    <w:rsid w:val="009E55C6"/>
    <w:rsid w:val="00A1335B"/>
    <w:rsid w:val="00A257D6"/>
    <w:rsid w:val="00A26444"/>
    <w:rsid w:val="00A43ACE"/>
    <w:rsid w:val="00A854A3"/>
    <w:rsid w:val="00A9268C"/>
    <w:rsid w:val="00AA44A1"/>
    <w:rsid w:val="00AC7C33"/>
    <w:rsid w:val="00AE55A0"/>
    <w:rsid w:val="00BA13D4"/>
    <w:rsid w:val="00BC177F"/>
    <w:rsid w:val="00C25264"/>
    <w:rsid w:val="00C76861"/>
    <w:rsid w:val="00C94001"/>
    <w:rsid w:val="00CA4ADA"/>
    <w:rsid w:val="00CB0722"/>
    <w:rsid w:val="00CB640D"/>
    <w:rsid w:val="00CD11CF"/>
    <w:rsid w:val="00CD5C71"/>
    <w:rsid w:val="00D02D33"/>
    <w:rsid w:val="00DD1A94"/>
    <w:rsid w:val="00DF7D62"/>
    <w:rsid w:val="00E24FD3"/>
    <w:rsid w:val="00E4165A"/>
    <w:rsid w:val="00E42854"/>
    <w:rsid w:val="00E6733F"/>
    <w:rsid w:val="00E71DB1"/>
    <w:rsid w:val="00E920D8"/>
    <w:rsid w:val="00E9715D"/>
    <w:rsid w:val="00F22597"/>
    <w:rsid w:val="00FA5AC7"/>
    <w:rsid w:val="00FA75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9620ADD92642389C5D4B3C4F0DC506">
    <w:name w:val="219620ADD92642389C5D4B3C4F0DC506"/>
  </w:style>
  <w:style w:type="paragraph" w:customStyle="1" w:styleId="4A1B4207812C47D4A115D0D13B555E30">
    <w:name w:val="4A1B4207812C47D4A115D0D13B555E30"/>
  </w:style>
  <w:style w:type="paragraph" w:customStyle="1" w:styleId="8FA75C6A6517453A8BB1CBCC6A673432">
    <w:name w:val="8FA75C6A6517453A8BB1CBCC6A673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C Corp Word">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015F8B"/>
      </a:hlink>
      <a:folHlink>
        <a:srgbClr val="015F8B"/>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DOCID-322795542-23311</_dlc_DocId>
    <_dlc_DocIdUrl xmlns="4195ad5f-cdf2-4c4a-8d9b-b7944a108e98">
      <Url>https://pmc01.sharepoint.com/sites/CRMOBPR/_layouts/15/DocIdRedir.aspx?ID=DOCID-322795542-23311</Url>
      <Description>DOCID-322795542-23311</Description>
    </_dlc_DocIdUrl>
  </documentManagement>
</p:properties>
</file>

<file path=customXml/itemProps1.xml><?xml version="1.0" encoding="utf-8"?>
<ds:datastoreItem xmlns:ds="http://schemas.openxmlformats.org/officeDocument/2006/customXml" ds:itemID="{6614514D-3099-4AD4-93BB-1370DB20E79E}"/>
</file>

<file path=customXml/itemProps2.xml><?xml version="1.0" encoding="utf-8"?>
<ds:datastoreItem xmlns:ds="http://schemas.openxmlformats.org/officeDocument/2006/customXml" ds:itemID="{0BE60C60-00D1-4AB2-9B3B-92D6142C2BD0}"/>
</file>

<file path=customXml/itemProps3.xml><?xml version="1.0" encoding="utf-8"?>
<ds:datastoreItem xmlns:ds="http://schemas.openxmlformats.org/officeDocument/2006/customXml" ds:itemID="{6AF6AF09-F968-4C01-8581-3DB0D3586987}"/>
</file>

<file path=customXml/itemProps4.xml><?xml version="1.0" encoding="utf-8"?>
<ds:datastoreItem xmlns:ds="http://schemas.openxmlformats.org/officeDocument/2006/customXml" ds:itemID="{DF9CBADD-BC76-40C9-A098-B6F49009A9DA}"/>
</file>

<file path=docProps/app.xml><?xml version="1.0" encoding="utf-8"?>
<Properties xmlns="http://schemas.openxmlformats.org/officeDocument/2006/extended-properties" xmlns:vt="http://schemas.openxmlformats.org/officeDocument/2006/docPropsVTypes">
  <Template>Normal</Template>
  <TotalTime>0</TotalTime>
  <Pages>35</Pages>
  <Words>14538</Words>
  <Characters>82872</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2022-10-26T21:55:00Z</dcterms:created>
  <dcterms:modified xsi:type="dcterms:W3CDTF">2022-10-26T21:55:00Z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95d18a73-b70c-41ce-a601-60bd122cb38e</vt:lpwstr>
  </property>
</Properties>
</file>