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olors6.xml" ContentType="application/vnd.ms-office.chartcolorstyle+xml"/>
  <Override PartName="/word/charts/style6.xml" ContentType="application/vnd.ms-office.chartstyle+xml"/>
  <Override PartName="/word/charts/chart6.xml" ContentType="application/vnd.openxmlformats-officedocument.drawingml.chart+xml"/>
  <Override PartName="/word/charts/colors5.xml" ContentType="application/vnd.ms-office.chartcolorstyle+xml"/>
  <Override PartName="/word/charts/style5.xml" ContentType="application/vnd.ms-office.chartstyle+xml"/>
  <Override PartName="/word/theme/theme1.xml" ContentType="application/vnd.openxmlformats-officedocument.theme+xml"/>
  <Override PartName="/word/charts/chart5.xml" ContentType="application/vnd.openxmlformats-officedocument.drawingml.chart+xml"/>
  <Override PartName="/word/charts/chart4.xml" ContentType="application/vnd.openxmlformats-officedocument.drawingml.chart+xml"/>
  <Override PartName="/word/charts/style4.xml" ContentType="application/vnd.ms-office.chartstyle+xml"/>
  <Override PartName="/word/charts/style1.xml" ContentType="application/vnd.ms-office.chartstyle+xml"/>
  <Override PartName="/word/charts/chart1.xml" ContentType="application/vnd.openxmlformats-officedocument.drawingml.chart+xml"/>
  <Override PartName="/word/charts/colors4.xml" ContentType="application/vnd.ms-office.chartcolorstyle+xml"/>
  <Override PartName="/word/charts/colors1.xml" ContentType="application/vnd.ms-office.chartcolorstyle+xml"/>
  <Override PartName="/word/charts/chart2.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B2CD" w14:textId="77777777" w:rsidR="00A82DAF" w:rsidRDefault="00597080" w:rsidP="00772C27">
      <w:pPr>
        <w:spacing w:after="0"/>
        <w:sectPr w:rsidR="00A82DAF" w:rsidSect="00A82DAF">
          <w:footerReference w:type="default" r:id="rId8"/>
          <w:pgSz w:w="11906" w:h="16838"/>
          <w:pgMar w:top="1560" w:right="991" w:bottom="1440" w:left="1440" w:header="0" w:footer="397" w:gutter="0"/>
          <w:cols w:space="708"/>
          <w:docGrid w:linePitch="360"/>
        </w:sectPr>
      </w:pPr>
      <w:r>
        <w:rPr>
          <w:noProof/>
        </w:rPr>
        <w:drawing>
          <wp:inline distT="0" distB="0" distL="0" distR="0" wp14:anchorId="118F0424" wp14:editId="369E9433">
            <wp:extent cx="6016625" cy="534991"/>
            <wp:effectExtent l="0" t="0" r="3175" b="0"/>
            <wp:docPr id="6" name="Picture 6" descr="Australian Government Department of Infrastructure, Transport, Regional Development,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6625" cy="534991"/>
                    </a:xfrm>
                    <a:prstGeom prst="rect">
                      <a:avLst/>
                    </a:prstGeom>
                    <a:noFill/>
                    <a:ln>
                      <a:noFill/>
                    </a:ln>
                  </pic:spPr>
                </pic:pic>
              </a:graphicData>
            </a:graphic>
          </wp:inline>
        </w:drawing>
      </w:r>
    </w:p>
    <w:p w14:paraId="4C3369B8" w14:textId="77777777" w:rsidR="00772C27" w:rsidRDefault="00212D39" w:rsidP="00B5393D">
      <w:pPr>
        <w:pStyle w:val="Heading1"/>
      </w:pPr>
      <w:r w:rsidRPr="00212D39">
        <w:t>Heavy Vehicle Emission Standards for Cleaner Air</w:t>
      </w:r>
    </w:p>
    <w:p w14:paraId="6B6B8C6F" w14:textId="77777777" w:rsidR="00212D39" w:rsidRDefault="00597080"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Final</w:t>
      </w:r>
      <w:r w:rsidR="00212D39">
        <w:rPr>
          <w:rFonts w:ascii="Segoe UI Semibold" w:hAnsi="Segoe UI Semibold" w:cs="Segoe UI Semibold"/>
          <w:color w:val="FFFFFF" w:themeColor="background1"/>
        </w:rPr>
        <w:t xml:space="preserve"> Regulation Impact Statement</w:t>
      </w:r>
    </w:p>
    <w:p w14:paraId="17F7814D" w14:textId="77777777" w:rsidR="00772C27" w:rsidRPr="005204FB" w:rsidRDefault="007843A3"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 xml:space="preserve">December </w:t>
      </w:r>
      <w:r w:rsidR="00212D39">
        <w:rPr>
          <w:rFonts w:ascii="Segoe UI Semibold" w:hAnsi="Segoe UI Semibold" w:cs="Segoe UI Semibold"/>
          <w:color w:val="FFFFFF" w:themeColor="background1"/>
        </w:rPr>
        <w:t>202</w:t>
      </w:r>
      <w:r>
        <w:rPr>
          <w:rFonts w:ascii="Segoe UI Semibold" w:hAnsi="Segoe UI Semibold" w:cs="Segoe UI Semibold"/>
          <w:color w:val="FFFFFF" w:themeColor="background1"/>
        </w:rPr>
        <w:t>1</w:t>
      </w:r>
    </w:p>
    <w:p w14:paraId="0D282DEF" w14:textId="77777777" w:rsidR="00A82DAF" w:rsidRDefault="00E7227D">
      <w:pPr>
        <w:spacing w:line="259" w:lineRule="auto"/>
      </w:pPr>
      <w:r w:rsidRPr="00A51E56">
        <w:rPr>
          <w:rFonts w:ascii="Calibri" w:eastAsia="PMingLiU" w:hAnsi="Calibri" w:cs="Mangal"/>
          <w:noProof/>
          <w:lang w:eastAsia="en-AU"/>
        </w:rPr>
        <w:drawing>
          <wp:inline distT="0" distB="0" distL="0" distR="0" wp14:anchorId="7CA82810" wp14:editId="5A15EF36">
            <wp:extent cx="6016625" cy="4011083"/>
            <wp:effectExtent l="0" t="0" r="3175" b="8890"/>
            <wp:docPr id="1" name="Picture 1" descr="Vehicles travelling on a freeway on the outskirts of a major city"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016625" cy="4011083"/>
                    </a:xfrm>
                    <a:prstGeom prst="rect">
                      <a:avLst/>
                    </a:prstGeom>
                    <a:noFill/>
                    <a:ln>
                      <a:noFill/>
                    </a:ln>
                  </pic:spPr>
                </pic:pic>
              </a:graphicData>
            </a:graphic>
          </wp:inline>
        </w:drawing>
      </w:r>
    </w:p>
    <w:p w14:paraId="5976DDD3" w14:textId="77777777" w:rsidR="00E7227D" w:rsidRDefault="00E7227D">
      <w:pPr>
        <w:spacing w:line="259" w:lineRule="auto"/>
      </w:pPr>
      <w:r>
        <w:br w:type="page"/>
      </w:r>
    </w:p>
    <w:p w14:paraId="4028C3BD" w14:textId="77777777" w:rsidR="00E7227D" w:rsidRDefault="00E7227D" w:rsidP="002F1A23">
      <w:pPr>
        <w:spacing w:after="120" w:line="259" w:lineRule="auto"/>
      </w:pPr>
      <w:r>
        <w:lastRenderedPageBreak/>
        <w:t>© Commonwealth of Australia 202</w:t>
      </w:r>
      <w:r w:rsidR="00597080">
        <w:t>1</w:t>
      </w:r>
      <w:r>
        <w:br/>
        <w:t xml:space="preserve">ISBN </w:t>
      </w:r>
      <w:r w:rsidR="00CD7A02" w:rsidRPr="00CD7A02">
        <w:t>978-1-925843-72-9</w:t>
      </w:r>
    </w:p>
    <w:p w14:paraId="76EA0C90" w14:textId="77777777" w:rsidR="00E7227D" w:rsidRDefault="00E7227D" w:rsidP="00E7227D">
      <w:pPr>
        <w:pStyle w:val="Heading2notshowing"/>
      </w:pPr>
      <w:r>
        <w:t>Ownership of intellectual property rights in this publication</w:t>
      </w:r>
    </w:p>
    <w:p w14:paraId="0BF0E787"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33EED938" w14:textId="77777777" w:rsidR="00E7227D" w:rsidRDefault="00E7227D" w:rsidP="00E7227D">
      <w:pPr>
        <w:pStyle w:val="Heading2notshowing"/>
      </w:pPr>
      <w:r>
        <w:t>Disclaimer</w:t>
      </w:r>
    </w:p>
    <w:p w14:paraId="6D101581"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1D15DFBD"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6B352276" w14:textId="77777777" w:rsidR="00E7227D" w:rsidRDefault="00E7227D" w:rsidP="00E7227D">
      <w:pPr>
        <w:pStyle w:val="Heading2notshowing"/>
      </w:pPr>
      <w:r>
        <w:t>Creative Commons licence</w:t>
      </w:r>
    </w:p>
    <w:p w14:paraId="7077E9AC" w14:textId="77777777" w:rsidR="00E7227D" w:rsidRDefault="00E7227D" w:rsidP="00E7227D">
      <w:pPr>
        <w:pStyle w:val="Normaldisclaimerpage"/>
      </w:pPr>
      <w:r>
        <w:t>With the ex</w:t>
      </w:r>
      <w:r w:rsidR="00DE0ED7">
        <w:t>ception of (a) the Coat of Arms</w:t>
      </w:r>
      <w:r>
        <w:t xml:space="preserve"> </w:t>
      </w:r>
      <w:r w:rsidR="002202FB">
        <w:t xml:space="preserve">and </w:t>
      </w:r>
      <w:r>
        <w:t>(b) the Department of Infrastructure, Transport, Regional Development</w:t>
      </w:r>
      <w:r w:rsidR="009B52F5">
        <w:t xml:space="preserve">, </w:t>
      </w:r>
      <w:r>
        <w:t>Communications</w:t>
      </w:r>
      <w:r w:rsidR="009B52F5">
        <w:t xml:space="preserve"> and the Arts logo,</w:t>
      </w:r>
      <w:r>
        <w:t xml:space="preserve"> phot</w:t>
      </w:r>
      <w:r w:rsidR="002202FB">
        <w:t>os and graphics,</w:t>
      </w:r>
      <w:r>
        <w:t xml:space="preserve"> copyright in this publication is licensed under a Creative Commons Attribution 4.0 Australia Licence.</w:t>
      </w:r>
    </w:p>
    <w:p w14:paraId="434C5F66"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63F4A5E4" w14:textId="78AECBB8" w:rsidR="00E7227D" w:rsidRDefault="00E7227D" w:rsidP="00E7227D">
      <w:pPr>
        <w:pStyle w:val="Normaldisclaimerpage"/>
      </w:pPr>
      <w:r>
        <w:t xml:space="preserve">Further information on the licence terms is available from </w:t>
      </w:r>
      <w:hyperlink r:id="rId11"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2F1A23">
        <w:t>202</w:t>
      </w:r>
      <w:r w:rsidR="007843A3">
        <w:t>1</w:t>
      </w:r>
      <w:r>
        <w:t>.</w:t>
      </w:r>
    </w:p>
    <w:p w14:paraId="3B8D13DD" w14:textId="77777777" w:rsidR="00E7227D" w:rsidRDefault="00E7227D" w:rsidP="00E7227D">
      <w:pPr>
        <w:pStyle w:val="Heading2notshowing"/>
      </w:pPr>
      <w:r>
        <w:t>Use of the Coat of Arms</w:t>
      </w:r>
    </w:p>
    <w:p w14:paraId="2E3FDEAD" w14:textId="64CA46CE"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2" w:history="1">
        <w:r w:rsidRPr="00AB127C">
          <w:rPr>
            <w:rStyle w:val="Hyperlink"/>
          </w:rPr>
          <w:t>www.pmc.gov.au</w:t>
        </w:r>
      </w:hyperlink>
      <w:r>
        <w:t>.</w:t>
      </w:r>
    </w:p>
    <w:p w14:paraId="634E6112" w14:textId="77777777" w:rsidR="00E7227D" w:rsidRDefault="00E7227D" w:rsidP="00E7227D">
      <w:pPr>
        <w:pStyle w:val="Heading2notshowing"/>
      </w:pPr>
      <w:r>
        <w:t>Contact us</w:t>
      </w:r>
    </w:p>
    <w:p w14:paraId="50EEE1A7"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r w:rsidR="007B66D6">
        <w:t>trademarks</w:t>
      </w:r>
      <w:r>
        <w:t xml:space="preserve"> which may exist. For enquiries regarding the licence and any use of this publication, please contact:</w:t>
      </w:r>
    </w:p>
    <w:p w14:paraId="7753B601" w14:textId="77777777" w:rsidR="00E7227D" w:rsidRDefault="00E7227D" w:rsidP="00E7227D">
      <w:pPr>
        <w:pStyle w:val="Normaldisclaimerpage"/>
        <w:ind w:left="567"/>
      </w:pPr>
      <w:r>
        <w:t>Director—</w:t>
      </w:r>
      <w:r w:rsidR="009E2C71">
        <w:t xml:space="preserve"> Internal Communications and Creative Services </w:t>
      </w:r>
      <w:r>
        <w:br/>
        <w:t>Communication Branch</w:t>
      </w:r>
      <w:r>
        <w:br/>
        <w:t>Department of Infrastructure, Transport, Regional Development</w:t>
      </w:r>
      <w:r w:rsidR="007843A3">
        <w:t>,</w:t>
      </w:r>
      <w:r>
        <w:t xml:space="preserve"> Communications</w:t>
      </w:r>
      <w:r w:rsidR="007843A3">
        <w:t xml:space="preserve"> and the Arts</w:t>
      </w:r>
      <w:r>
        <w:br/>
        <w:t>GPO Box 594</w:t>
      </w:r>
      <w:r w:rsidR="002F1A23">
        <w:br/>
      </w:r>
      <w:r>
        <w:t>Canberra ACT 2601</w:t>
      </w:r>
      <w:r>
        <w:br/>
        <w:t>Australia</w:t>
      </w:r>
    </w:p>
    <w:p w14:paraId="617A4B9B" w14:textId="3F0B3B81" w:rsidR="00E7227D" w:rsidRDefault="00E7227D" w:rsidP="00E7227D">
      <w:pPr>
        <w:pStyle w:val="Normaldisclaimerpage"/>
        <w:ind w:left="567"/>
      </w:pPr>
      <w:r>
        <w:t xml:space="preserve">Email: </w:t>
      </w:r>
      <w:hyperlink r:id="rId13" w:history="1">
        <w:r w:rsidR="009E2C71" w:rsidRPr="00DE5B4B">
          <w:rPr>
            <w:rStyle w:val="Hyperlink"/>
          </w:rPr>
          <w:t>creative.services@infrastructure.gov.au</w:t>
        </w:r>
      </w:hyperlink>
      <w:r>
        <w:t xml:space="preserve"> </w:t>
      </w:r>
    </w:p>
    <w:p w14:paraId="2BB37444" w14:textId="59123D59" w:rsidR="00A82DAF" w:rsidRDefault="00E7227D" w:rsidP="002F1A23">
      <w:pPr>
        <w:pStyle w:val="Normaldisclaimerpage"/>
        <w:ind w:left="567"/>
      </w:pPr>
      <w:r>
        <w:t xml:space="preserve">Websites: </w:t>
      </w:r>
      <w:hyperlink r:id="rId14" w:history="1">
        <w:r w:rsidRPr="00AB127C">
          <w:rPr>
            <w:rStyle w:val="Hyperlink"/>
          </w:rPr>
          <w:t>www.infrastructure.gov.au</w:t>
        </w:r>
      </w:hyperlink>
      <w:r>
        <w:t xml:space="preserve"> | </w:t>
      </w:r>
      <w:hyperlink r:id="rId15" w:history="1">
        <w:r w:rsidRPr="00AB127C">
          <w:rPr>
            <w:rStyle w:val="Hyperlink"/>
          </w:rPr>
          <w:t>www.communications.gov.au</w:t>
        </w:r>
      </w:hyperlink>
      <w:r>
        <w:t xml:space="preserve"> | </w:t>
      </w:r>
      <w:hyperlink r:id="rId16" w:history="1">
        <w:r w:rsidRPr="00AB127C">
          <w:rPr>
            <w:rStyle w:val="Hyperlink"/>
          </w:rPr>
          <w:t>www.arts.gov.au</w:t>
        </w:r>
      </w:hyperlink>
      <w:r w:rsidR="002F1A23">
        <w:t>.</w:t>
      </w:r>
      <w:r w:rsidR="00A82DAF">
        <w:br w:type="page"/>
      </w:r>
    </w:p>
    <w:p w14:paraId="1E803151" w14:textId="77777777" w:rsidR="00A82DAF" w:rsidRPr="006903D3" w:rsidRDefault="00A82DAF" w:rsidP="00A82DAF">
      <w:pPr>
        <w:pStyle w:val="Heading2notshowing"/>
      </w:pPr>
      <w:r w:rsidRPr="006903D3">
        <w:lastRenderedPageBreak/>
        <w:t>Contents</w:t>
      </w:r>
    </w:p>
    <w:p w14:paraId="36F0B762" w14:textId="7FC00A13" w:rsidR="009B52F5"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11189321" w:history="1">
        <w:r w:rsidR="009B52F5" w:rsidRPr="00991025">
          <w:rPr>
            <w:rStyle w:val="Hyperlink"/>
            <w:noProof/>
          </w:rPr>
          <w:t>Acronyms and abbreviations</w:t>
        </w:r>
        <w:r w:rsidR="009B52F5">
          <w:rPr>
            <w:noProof/>
            <w:webHidden/>
          </w:rPr>
          <w:tab/>
        </w:r>
        <w:r w:rsidR="009B52F5">
          <w:rPr>
            <w:noProof/>
            <w:webHidden/>
          </w:rPr>
          <w:fldChar w:fldCharType="begin"/>
        </w:r>
        <w:r w:rsidR="009B52F5">
          <w:rPr>
            <w:noProof/>
            <w:webHidden/>
          </w:rPr>
          <w:instrText xml:space="preserve"> PAGEREF _Toc111189321 \h </w:instrText>
        </w:r>
        <w:r w:rsidR="009B52F5">
          <w:rPr>
            <w:noProof/>
            <w:webHidden/>
          </w:rPr>
        </w:r>
        <w:r w:rsidR="009B52F5">
          <w:rPr>
            <w:noProof/>
            <w:webHidden/>
          </w:rPr>
          <w:fldChar w:fldCharType="separate"/>
        </w:r>
        <w:r w:rsidR="00B43D07">
          <w:rPr>
            <w:noProof/>
            <w:webHidden/>
          </w:rPr>
          <w:t>4</w:t>
        </w:r>
        <w:r w:rsidR="009B52F5">
          <w:rPr>
            <w:noProof/>
            <w:webHidden/>
          </w:rPr>
          <w:fldChar w:fldCharType="end"/>
        </w:r>
      </w:hyperlink>
    </w:p>
    <w:p w14:paraId="4BB804F7" w14:textId="366BBB0E" w:rsidR="009B52F5" w:rsidRDefault="00B43D07">
      <w:pPr>
        <w:pStyle w:val="TOC1"/>
        <w:rPr>
          <w:rFonts w:asciiTheme="minorHAnsi" w:eastAsiaTheme="minorEastAsia" w:hAnsiTheme="minorHAnsi"/>
          <w:b w:val="0"/>
          <w:noProof/>
          <w:color w:val="auto"/>
          <w:sz w:val="22"/>
          <w:lang w:eastAsia="en-AU"/>
        </w:rPr>
      </w:pPr>
      <w:hyperlink w:anchor="_Toc111189322" w:history="1">
        <w:r w:rsidR="009B52F5" w:rsidRPr="00991025">
          <w:rPr>
            <w:rStyle w:val="Hyperlink"/>
            <w:noProof/>
          </w:rPr>
          <w:t>Executive summary</w:t>
        </w:r>
        <w:r w:rsidR="009B52F5">
          <w:rPr>
            <w:noProof/>
            <w:webHidden/>
          </w:rPr>
          <w:tab/>
        </w:r>
        <w:r w:rsidR="009B52F5">
          <w:rPr>
            <w:noProof/>
            <w:webHidden/>
          </w:rPr>
          <w:fldChar w:fldCharType="begin"/>
        </w:r>
        <w:r w:rsidR="009B52F5">
          <w:rPr>
            <w:noProof/>
            <w:webHidden/>
          </w:rPr>
          <w:instrText xml:space="preserve"> PAGEREF _Toc111189322 \h </w:instrText>
        </w:r>
        <w:r w:rsidR="009B52F5">
          <w:rPr>
            <w:noProof/>
            <w:webHidden/>
          </w:rPr>
        </w:r>
        <w:r w:rsidR="009B52F5">
          <w:rPr>
            <w:noProof/>
            <w:webHidden/>
          </w:rPr>
          <w:fldChar w:fldCharType="separate"/>
        </w:r>
        <w:r>
          <w:rPr>
            <w:noProof/>
            <w:webHidden/>
          </w:rPr>
          <w:t>6</w:t>
        </w:r>
        <w:r w:rsidR="009B52F5">
          <w:rPr>
            <w:noProof/>
            <w:webHidden/>
          </w:rPr>
          <w:fldChar w:fldCharType="end"/>
        </w:r>
      </w:hyperlink>
    </w:p>
    <w:p w14:paraId="6DA353D1" w14:textId="68E1B81B" w:rsidR="009B52F5" w:rsidRDefault="00B43D07">
      <w:pPr>
        <w:pStyle w:val="TOC1"/>
        <w:rPr>
          <w:rFonts w:asciiTheme="minorHAnsi" w:eastAsiaTheme="minorEastAsia" w:hAnsiTheme="minorHAnsi"/>
          <w:b w:val="0"/>
          <w:noProof/>
          <w:color w:val="auto"/>
          <w:sz w:val="22"/>
          <w:lang w:eastAsia="en-AU"/>
        </w:rPr>
      </w:pPr>
      <w:hyperlink w:anchor="_Toc111189323" w:history="1">
        <w:r w:rsidR="009B52F5" w:rsidRPr="00991025">
          <w:rPr>
            <w:rStyle w:val="Hyperlink"/>
            <w:noProof/>
          </w:rPr>
          <w:t>What is the problem?</w:t>
        </w:r>
        <w:r w:rsidR="009B52F5">
          <w:rPr>
            <w:noProof/>
            <w:webHidden/>
          </w:rPr>
          <w:tab/>
        </w:r>
        <w:r w:rsidR="009B52F5">
          <w:rPr>
            <w:noProof/>
            <w:webHidden/>
          </w:rPr>
          <w:fldChar w:fldCharType="begin"/>
        </w:r>
        <w:r w:rsidR="009B52F5">
          <w:rPr>
            <w:noProof/>
            <w:webHidden/>
          </w:rPr>
          <w:instrText xml:space="preserve"> PAGEREF _Toc111189323 \h </w:instrText>
        </w:r>
        <w:r w:rsidR="009B52F5">
          <w:rPr>
            <w:noProof/>
            <w:webHidden/>
          </w:rPr>
        </w:r>
        <w:r w:rsidR="009B52F5">
          <w:rPr>
            <w:noProof/>
            <w:webHidden/>
          </w:rPr>
          <w:fldChar w:fldCharType="separate"/>
        </w:r>
        <w:r>
          <w:rPr>
            <w:noProof/>
            <w:webHidden/>
          </w:rPr>
          <w:t>8</w:t>
        </w:r>
        <w:r w:rsidR="009B52F5">
          <w:rPr>
            <w:noProof/>
            <w:webHidden/>
          </w:rPr>
          <w:fldChar w:fldCharType="end"/>
        </w:r>
      </w:hyperlink>
    </w:p>
    <w:p w14:paraId="2DD35BD5" w14:textId="43ABEAD9" w:rsidR="009B52F5" w:rsidRDefault="00B43D07">
      <w:pPr>
        <w:pStyle w:val="TOC2"/>
        <w:rPr>
          <w:rFonts w:asciiTheme="minorHAnsi" w:eastAsiaTheme="minorEastAsia" w:hAnsiTheme="minorHAnsi"/>
          <w:noProof/>
          <w:sz w:val="22"/>
          <w:lang w:eastAsia="en-AU"/>
        </w:rPr>
      </w:pPr>
      <w:hyperlink w:anchor="_Toc111189324" w:history="1">
        <w:r w:rsidR="009B52F5" w:rsidRPr="00991025">
          <w:rPr>
            <w:rStyle w:val="Hyperlink"/>
            <w:noProof/>
          </w:rPr>
          <w:t>Emissions standards in the global vehicle market</w:t>
        </w:r>
        <w:r w:rsidR="009B52F5">
          <w:rPr>
            <w:noProof/>
            <w:webHidden/>
          </w:rPr>
          <w:tab/>
        </w:r>
        <w:r w:rsidR="009B52F5">
          <w:rPr>
            <w:noProof/>
            <w:webHidden/>
          </w:rPr>
          <w:fldChar w:fldCharType="begin"/>
        </w:r>
        <w:r w:rsidR="009B52F5">
          <w:rPr>
            <w:noProof/>
            <w:webHidden/>
          </w:rPr>
          <w:instrText xml:space="preserve"> PAGEREF _Toc111189324 \h </w:instrText>
        </w:r>
        <w:r w:rsidR="009B52F5">
          <w:rPr>
            <w:noProof/>
            <w:webHidden/>
          </w:rPr>
        </w:r>
        <w:r w:rsidR="009B52F5">
          <w:rPr>
            <w:noProof/>
            <w:webHidden/>
          </w:rPr>
          <w:fldChar w:fldCharType="separate"/>
        </w:r>
        <w:r>
          <w:rPr>
            <w:noProof/>
            <w:webHidden/>
          </w:rPr>
          <w:t>8</w:t>
        </w:r>
        <w:r w:rsidR="009B52F5">
          <w:rPr>
            <w:noProof/>
            <w:webHidden/>
          </w:rPr>
          <w:fldChar w:fldCharType="end"/>
        </w:r>
      </w:hyperlink>
    </w:p>
    <w:p w14:paraId="2076CB3B" w14:textId="1CD38601" w:rsidR="009B52F5" w:rsidRDefault="00B43D07">
      <w:pPr>
        <w:pStyle w:val="TOC2"/>
        <w:rPr>
          <w:rFonts w:asciiTheme="minorHAnsi" w:eastAsiaTheme="minorEastAsia" w:hAnsiTheme="minorHAnsi"/>
          <w:noProof/>
          <w:sz w:val="22"/>
          <w:lang w:eastAsia="en-AU"/>
        </w:rPr>
      </w:pPr>
      <w:hyperlink w:anchor="_Toc111189325" w:history="1">
        <w:r w:rsidR="009B52F5" w:rsidRPr="00991025">
          <w:rPr>
            <w:rStyle w:val="Hyperlink"/>
            <w:noProof/>
          </w:rPr>
          <w:t>Air quality in Australia’s urban environment</w:t>
        </w:r>
        <w:r w:rsidR="009B52F5">
          <w:rPr>
            <w:noProof/>
            <w:webHidden/>
          </w:rPr>
          <w:tab/>
        </w:r>
        <w:r w:rsidR="009B52F5">
          <w:rPr>
            <w:noProof/>
            <w:webHidden/>
          </w:rPr>
          <w:fldChar w:fldCharType="begin"/>
        </w:r>
        <w:r w:rsidR="009B52F5">
          <w:rPr>
            <w:noProof/>
            <w:webHidden/>
          </w:rPr>
          <w:instrText xml:space="preserve"> PAGEREF _Toc111189325 \h </w:instrText>
        </w:r>
        <w:r w:rsidR="009B52F5">
          <w:rPr>
            <w:noProof/>
            <w:webHidden/>
          </w:rPr>
        </w:r>
        <w:r w:rsidR="009B52F5">
          <w:rPr>
            <w:noProof/>
            <w:webHidden/>
          </w:rPr>
          <w:fldChar w:fldCharType="separate"/>
        </w:r>
        <w:r>
          <w:rPr>
            <w:noProof/>
            <w:webHidden/>
          </w:rPr>
          <w:t>9</w:t>
        </w:r>
        <w:r w:rsidR="009B52F5">
          <w:rPr>
            <w:noProof/>
            <w:webHidden/>
          </w:rPr>
          <w:fldChar w:fldCharType="end"/>
        </w:r>
      </w:hyperlink>
    </w:p>
    <w:p w14:paraId="085F498A" w14:textId="0C3F410B" w:rsidR="009B52F5" w:rsidRDefault="00B43D07">
      <w:pPr>
        <w:pStyle w:val="TOC3"/>
        <w:rPr>
          <w:rFonts w:asciiTheme="minorHAnsi" w:eastAsiaTheme="minorEastAsia" w:hAnsiTheme="minorHAnsi"/>
          <w:noProof/>
          <w:sz w:val="22"/>
          <w:lang w:eastAsia="en-AU"/>
        </w:rPr>
      </w:pPr>
      <w:hyperlink w:anchor="_Toc111189326" w:history="1">
        <w:r w:rsidR="009B52F5" w:rsidRPr="00991025">
          <w:rPr>
            <w:rStyle w:val="Hyperlink"/>
            <w:noProof/>
          </w:rPr>
          <w:t>Health effects of vehicle emissions</w:t>
        </w:r>
        <w:r w:rsidR="009B52F5">
          <w:rPr>
            <w:noProof/>
            <w:webHidden/>
          </w:rPr>
          <w:tab/>
        </w:r>
        <w:r w:rsidR="009B52F5">
          <w:rPr>
            <w:noProof/>
            <w:webHidden/>
          </w:rPr>
          <w:fldChar w:fldCharType="begin"/>
        </w:r>
        <w:r w:rsidR="009B52F5">
          <w:rPr>
            <w:noProof/>
            <w:webHidden/>
          </w:rPr>
          <w:instrText xml:space="preserve"> PAGEREF _Toc111189326 \h </w:instrText>
        </w:r>
        <w:r w:rsidR="009B52F5">
          <w:rPr>
            <w:noProof/>
            <w:webHidden/>
          </w:rPr>
        </w:r>
        <w:r w:rsidR="009B52F5">
          <w:rPr>
            <w:noProof/>
            <w:webHidden/>
          </w:rPr>
          <w:fldChar w:fldCharType="separate"/>
        </w:r>
        <w:r>
          <w:rPr>
            <w:noProof/>
            <w:webHidden/>
          </w:rPr>
          <w:t>9</w:t>
        </w:r>
        <w:r w:rsidR="009B52F5">
          <w:rPr>
            <w:noProof/>
            <w:webHidden/>
          </w:rPr>
          <w:fldChar w:fldCharType="end"/>
        </w:r>
      </w:hyperlink>
    </w:p>
    <w:p w14:paraId="4A94E1F6" w14:textId="16AF88A3" w:rsidR="009B52F5" w:rsidRDefault="00B43D07">
      <w:pPr>
        <w:pStyle w:val="TOC3"/>
        <w:rPr>
          <w:rFonts w:asciiTheme="minorHAnsi" w:eastAsiaTheme="minorEastAsia" w:hAnsiTheme="minorHAnsi"/>
          <w:noProof/>
          <w:sz w:val="22"/>
          <w:lang w:eastAsia="en-AU"/>
        </w:rPr>
      </w:pPr>
      <w:hyperlink w:anchor="_Toc111189327" w:history="1">
        <w:r w:rsidR="009B52F5" w:rsidRPr="00991025">
          <w:rPr>
            <w:rStyle w:val="Hyperlink"/>
            <w:noProof/>
          </w:rPr>
          <w:t>The health impacts of vehicle emissions are increasing over time</w:t>
        </w:r>
        <w:r w:rsidR="009B52F5">
          <w:rPr>
            <w:noProof/>
            <w:webHidden/>
          </w:rPr>
          <w:tab/>
        </w:r>
        <w:r w:rsidR="009B52F5">
          <w:rPr>
            <w:noProof/>
            <w:webHidden/>
          </w:rPr>
          <w:fldChar w:fldCharType="begin"/>
        </w:r>
        <w:r w:rsidR="009B52F5">
          <w:rPr>
            <w:noProof/>
            <w:webHidden/>
          </w:rPr>
          <w:instrText xml:space="preserve"> PAGEREF _Toc111189327 \h </w:instrText>
        </w:r>
        <w:r w:rsidR="009B52F5">
          <w:rPr>
            <w:noProof/>
            <w:webHidden/>
          </w:rPr>
        </w:r>
        <w:r w:rsidR="009B52F5">
          <w:rPr>
            <w:noProof/>
            <w:webHidden/>
          </w:rPr>
          <w:fldChar w:fldCharType="separate"/>
        </w:r>
        <w:r>
          <w:rPr>
            <w:noProof/>
            <w:webHidden/>
          </w:rPr>
          <w:t>10</w:t>
        </w:r>
        <w:r w:rsidR="009B52F5">
          <w:rPr>
            <w:noProof/>
            <w:webHidden/>
          </w:rPr>
          <w:fldChar w:fldCharType="end"/>
        </w:r>
      </w:hyperlink>
    </w:p>
    <w:p w14:paraId="4CAD885D" w14:textId="1B56FFFF" w:rsidR="009B52F5" w:rsidRDefault="00B43D07">
      <w:pPr>
        <w:pStyle w:val="TOC3"/>
        <w:rPr>
          <w:rFonts w:asciiTheme="minorHAnsi" w:eastAsiaTheme="minorEastAsia" w:hAnsiTheme="minorHAnsi"/>
          <w:noProof/>
          <w:sz w:val="22"/>
          <w:lang w:eastAsia="en-AU"/>
        </w:rPr>
      </w:pPr>
      <w:hyperlink w:anchor="_Toc111189328" w:history="1">
        <w:r w:rsidR="009B52F5" w:rsidRPr="00991025">
          <w:rPr>
            <w:rStyle w:val="Hyperlink"/>
            <w:noProof/>
          </w:rPr>
          <w:t>Contribution of heavy vehicles to air pollution</w:t>
        </w:r>
        <w:r w:rsidR="009B52F5">
          <w:rPr>
            <w:noProof/>
            <w:webHidden/>
          </w:rPr>
          <w:tab/>
        </w:r>
        <w:r w:rsidR="009B52F5">
          <w:rPr>
            <w:noProof/>
            <w:webHidden/>
          </w:rPr>
          <w:fldChar w:fldCharType="begin"/>
        </w:r>
        <w:r w:rsidR="009B52F5">
          <w:rPr>
            <w:noProof/>
            <w:webHidden/>
          </w:rPr>
          <w:instrText xml:space="preserve"> PAGEREF _Toc111189328 \h </w:instrText>
        </w:r>
        <w:r w:rsidR="009B52F5">
          <w:rPr>
            <w:noProof/>
            <w:webHidden/>
          </w:rPr>
        </w:r>
        <w:r w:rsidR="009B52F5">
          <w:rPr>
            <w:noProof/>
            <w:webHidden/>
          </w:rPr>
          <w:fldChar w:fldCharType="separate"/>
        </w:r>
        <w:r>
          <w:rPr>
            <w:noProof/>
            <w:webHidden/>
          </w:rPr>
          <w:t>10</w:t>
        </w:r>
        <w:r w:rsidR="009B52F5">
          <w:rPr>
            <w:noProof/>
            <w:webHidden/>
          </w:rPr>
          <w:fldChar w:fldCharType="end"/>
        </w:r>
      </w:hyperlink>
    </w:p>
    <w:p w14:paraId="38552423" w14:textId="052C1C51" w:rsidR="009B52F5" w:rsidRDefault="00B43D07">
      <w:pPr>
        <w:pStyle w:val="TOC1"/>
        <w:rPr>
          <w:rFonts w:asciiTheme="minorHAnsi" w:eastAsiaTheme="minorEastAsia" w:hAnsiTheme="minorHAnsi"/>
          <w:b w:val="0"/>
          <w:noProof/>
          <w:color w:val="auto"/>
          <w:sz w:val="22"/>
          <w:lang w:eastAsia="en-AU"/>
        </w:rPr>
      </w:pPr>
      <w:hyperlink w:anchor="_Toc111189329" w:history="1">
        <w:r w:rsidR="009B52F5" w:rsidRPr="00991025">
          <w:rPr>
            <w:rStyle w:val="Hyperlink"/>
            <w:noProof/>
          </w:rPr>
          <w:t>Why is further Government action needed?</w:t>
        </w:r>
        <w:r w:rsidR="009B52F5">
          <w:rPr>
            <w:noProof/>
            <w:webHidden/>
          </w:rPr>
          <w:tab/>
        </w:r>
        <w:r w:rsidR="009B52F5">
          <w:rPr>
            <w:noProof/>
            <w:webHidden/>
          </w:rPr>
          <w:fldChar w:fldCharType="begin"/>
        </w:r>
        <w:r w:rsidR="009B52F5">
          <w:rPr>
            <w:noProof/>
            <w:webHidden/>
          </w:rPr>
          <w:instrText xml:space="preserve"> PAGEREF _Toc111189329 \h </w:instrText>
        </w:r>
        <w:r w:rsidR="009B52F5">
          <w:rPr>
            <w:noProof/>
            <w:webHidden/>
          </w:rPr>
        </w:r>
        <w:r w:rsidR="009B52F5">
          <w:rPr>
            <w:noProof/>
            <w:webHidden/>
          </w:rPr>
          <w:fldChar w:fldCharType="separate"/>
        </w:r>
        <w:r>
          <w:rPr>
            <w:noProof/>
            <w:webHidden/>
          </w:rPr>
          <w:t>13</w:t>
        </w:r>
        <w:r w:rsidR="009B52F5">
          <w:rPr>
            <w:noProof/>
            <w:webHidden/>
          </w:rPr>
          <w:fldChar w:fldCharType="end"/>
        </w:r>
      </w:hyperlink>
    </w:p>
    <w:p w14:paraId="35583014" w14:textId="2C41CBCD" w:rsidR="009B52F5" w:rsidRDefault="00B43D07">
      <w:pPr>
        <w:pStyle w:val="TOC2"/>
        <w:rPr>
          <w:rFonts w:asciiTheme="minorHAnsi" w:eastAsiaTheme="minorEastAsia" w:hAnsiTheme="minorHAnsi"/>
          <w:noProof/>
          <w:sz w:val="22"/>
          <w:lang w:eastAsia="en-AU"/>
        </w:rPr>
      </w:pPr>
      <w:hyperlink w:anchor="_Toc111189330" w:history="1">
        <w:r w:rsidR="009B52F5" w:rsidRPr="00991025">
          <w:rPr>
            <w:rStyle w:val="Hyperlink"/>
            <w:noProof/>
          </w:rPr>
          <w:t>Existing measures to reduce noxious emissions from heavy vehicles will not remain effective</w:t>
        </w:r>
        <w:r w:rsidR="009B52F5">
          <w:rPr>
            <w:noProof/>
            <w:webHidden/>
          </w:rPr>
          <w:tab/>
        </w:r>
        <w:r w:rsidR="009B52F5">
          <w:rPr>
            <w:noProof/>
            <w:webHidden/>
          </w:rPr>
          <w:fldChar w:fldCharType="begin"/>
        </w:r>
        <w:r w:rsidR="009B52F5">
          <w:rPr>
            <w:noProof/>
            <w:webHidden/>
          </w:rPr>
          <w:instrText xml:space="preserve"> PAGEREF _Toc111189330 \h </w:instrText>
        </w:r>
        <w:r w:rsidR="009B52F5">
          <w:rPr>
            <w:noProof/>
            <w:webHidden/>
          </w:rPr>
        </w:r>
        <w:r w:rsidR="009B52F5">
          <w:rPr>
            <w:noProof/>
            <w:webHidden/>
          </w:rPr>
          <w:fldChar w:fldCharType="separate"/>
        </w:r>
        <w:r>
          <w:rPr>
            <w:noProof/>
            <w:webHidden/>
          </w:rPr>
          <w:t>13</w:t>
        </w:r>
        <w:r w:rsidR="009B52F5">
          <w:rPr>
            <w:noProof/>
            <w:webHidden/>
          </w:rPr>
          <w:fldChar w:fldCharType="end"/>
        </w:r>
      </w:hyperlink>
    </w:p>
    <w:p w14:paraId="13392F2F" w14:textId="349243D7" w:rsidR="009B52F5" w:rsidRDefault="00B43D07">
      <w:pPr>
        <w:pStyle w:val="TOC2"/>
        <w:rPr>
          <w:rFonts w:asciiTheme="minorHAnsi" w:eastAsiaTheme="minorEastAsia" w:hAnsiTheme="minorHAnsi"/>
          <w:noProof/>
          <w:sz w:val="22"/>
          <w:lang w:eastAsia="en-AU"/>
        </w:rPr>
      </w:pPr>
      <w:hyperlink w:anchor="_Toc111189331" w:history="1">
        <w:r w:rsidR="009B52F5" w:rsidRPr="00991025">
          <w:rPr>
            <w:rStyle w:val="Hyperlink"/>
            <w:noProof/>
          </w:rPr>
          <w:t>Without adopting new standards, market forces will lead some manufacturers to continue supplying older technology</w:t>
        </w:r>
        <w:r w:rsidR="009B52F5">
          <w:rPr>
            <w:noProof/>
            <w:webHidden/>
          </w:rPr>
          <w:tab/>
        </w:r>
        <w:r w:rsidR="009B52F5">
          <w:rPr>
            <w:noProof/>
            <w:webHidden/>
          </w:rPr>
          <w:fldChar w:fldCharType="begin"/>
        </w:r>
        <w:r w:rsidR="009B52F5">
          <w:rPr>
            <w:noProof/>
            <w:webHidden/>
          </w:rPr>
          <w:instrText xml:space="preserve"> PAGEREF _Toc111189331 \h </w:instrText>
        </w:r>
        <w:r w:rsidR="009B52F5">
          <w:rPr>
            <w:noProof/>
            <w:webHidden/>
          </w:rPr>
        </w:r>
        <w:r w:rsidR="009B52F5">
          <w:rPr>
            <w:noProof/>
            <w:webHidden/>
          </w:rPr>
          <w:fldChar w:fldCharType="separate"/>
        </w:r>
        <w:r>
          <w:rPr>
            <w:noProof/>
            <w:webHidden/>
          </w:rPr>
          <w:t>16</w:t>
        </w:r>
        <w:r w:rsidR="009B52F5">
          <w:rPr>
            <w:noProof/>
            <w:webHidden/>
          </w:rPr>
          <w:fldChar w:fldCharType="end"/>
        </w:r>
      </w:hyperlink>
    </w:p>
    <w:p w14:paraId="13D3CF3B" w14:textId="2C23539D" w:rsidR="009B52F5" w:rsidRDefault="00B43D07">
      <w:pPr>
        <w:pStyle w:val="TOC1"/>
        <w:rPr>
          <w:rFonts w:asciiTheme="minorHAnsi" w:eastAsiaTheme="minorEastAsia" w:hAnsiTheme="minorHAnsi"/>
          <w:b w:val="0"/>
          <w:noProof/>
          <w:color w:val="auto"/>
          <w:sz w:val="22"/>
          <w:lang w:eastAsia="en-AU"/>
        </w:rPr>
      </w:pPr>
      <w:hyperlink w:anchor="_Toc111189332" w:history="1">
        <w:r w:rsidR="009B52F5" w:rsidRPr="00991025">
          <w:rPr>
            <w:rStyle w:val="Hyperlink"/>
            <w:noProof/>
          </w:rPr>
          <w:t>What can be done to further reduce noxious emissions from heavy road vehicles?</w:t>
        </w:r>
        <w:r w:rsidR="009B52F5">
          <w:rPr>
            <w:noProof/>
            <w:webHidden/>
          </w:rPr>
          <w:tab/>
        </w:r>
        <w:r w:rsidR="009B52F5">
          <w:rPr>
            <w:noProof/>
            <w:webHidden/>
          </w:rPr>
          <w:fldChar w:fldCharType="begin"/>
        </w:r>
        <w:r w:rsidR="009B52F5">
          <w:rPr>
            <w:noProof/>
            <w:webHidden/>
          </w:rPr>
          <w:instrText xml:space="preserve"> PAGEREF _Toc111189332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3FC1C3E7" w14:textId="4659D85C" w:rsidR="009B52F5" w:rsidRDefault="00B43D07">
      <w:pPr>
        <w:pStyle w:val="TOC2"/>
        <w:rPr>
          <w:rFonts w:asciiTheme="minorHAnsi" w:eastAsiaTheme="minorEastAsia" w:hAnsiTheme="minorHAnsi"/>
          <w:noProof/>
          <w:sz w:val="22"/>
          <w:lang w:eastAsia="en-AU"/>
        </w:rPr>
      </w:pPr>
      <w:hyperlink w:anchor="_Toc111189333" w:history="1">
        <w:r w:rsidR="009B52F5" w:rsidRPr="00991025">
          <w:rPr>
            <w:rStyle w:val="Hyperlink"/>
            <w:noProof/>
          </w:rPr>
          <w:t>What is the objective of Government action?</w:t>
        </w:r>
        <w:r w:rsidR="009B52F5">
          <w:rPr>
            <w:noProof/>
            <w:webHidden/>
          </w:rPr>
          <w:tab/>
        </w:r>
        <w:r w:rsidR="009B52F5">
          <w:rPr>
            <w:noProof/>
            <w:webHidden/>
          </w:rPr>
          <w:fldChar w:fldCharType="begin"/>
        </w:r>
        <w:r w:rsidR="009B52F5">
          <w:rPr>
            <w:noProof/>
            <w:webHidden/>
          </w:rPr>
          <w:instrText xml:space="preserve"> PAGEREF _Toc111189333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07855AF9" w14:textId="2FC91600" w:rsidR="009B52F5" w:rsidRDefault="00B43D07">
      <w:pPr>
        <w:pStyle w:val="TOC2"/>
        <w:rPr>
          <w:rFonts w:asciiTheme="minorHAnsi" w:eastAsiaTheme="minorEastAsia" w:hAnsiTheme="minorHAnsi"/>
          <w:noProof/>
          <w:sz w:val="22"/>
          <w:lang w:eastAsia="en-AU"/>
        </w:rPr>
      </w:pPr>
      <w:hyperlink w:anchor="_Toc111189334" w:history="1">
        <w:r w:rsidR="009B52F5" w:rsidRPr="00991025">
          <w:rPr>
            <w:rStyle w:val="Hyperlink"/>
            <w:noProof/>
          </w:rPr>
          <w:t>Options considered:</w:t>
        </w:r>
        <w:r w:rsidR="009B52F5">
          <w:rPr>
            <w:noProof/>
            <w:webHidden/>
          </w:rPr>
          <w:tab/>
        </w:r>
        <w:r w:rsidR="009B52F5">
          <w:rPr>
            <w:noProof/>
            <w:webHidden/>
          </w:rPr>
          <w:fldChar w:fldCharType="begin"/>
        </w:r>
        <w:r w:rsidR="009B52F5">
          <w:rPr>
            <w:noProof/>
            <w:webHidden/>
          </w:rPr>
          <w:instrText xml:space="preserve"> PAGEREF _Toc111189334 \h </w:instrText>
        </w:r>
        <w:r w:rsidR="009B52F5">
          <w:rPr>
            <w:noProof/>
            <w:webHidden/>
          </w:rPr>
        </w:r>
        <w:r w:rsidR="009B52F5">
          <w:rPr>
            <w:noProof/>
            <w:webHidden/>
          </w:rPr>
          <w:fldChar w:fldCharType="separate"/>
        </w:r>
        <w:r>
          <w:rPr>
            <w:noProof/>
            <w:webHidden/>
          </w:rPr>
          <w:t>17</w:t>
        </w:r>
        <w:r w:rsidR="009B52F5">
          <w:rPr>
            <w:noProof/>
            <w:webHidden/>
          </w:rPr>
          <w:fldChar w:fldCharType="end"/>
        </w:r>
      </w:hyperlink>
    </w:p>
    <w:p w14:paraId="21FFC512" w14:textId="7C7CE178" w:rsidR="009B52F5" w:rsidRDefault="00B43D07">
      <w:pPr>
        <w:pStyle w:val="TOC2"/>
        <w:rPr>
          <w:rFonts w:asciiTheme="minorHAnsi" w:eastAsiaTheme="minorEastAsia" w:hAnsiTheme="minorHAnsi"/>
          <w:noProof/>
          <w:sz w:val="22"/>
          <w:lang w:eastAsia="en-AU"/>
        </w:rPr>
      </w:pPr>
      <w:hyperlink w:anchor="_Toc111189335" w:history="1">
        <w:r w:rsidR="009B52F5" w:rsidRPr="00991025">
          <w:rPr>
            <w:rStyle w:val="Hyperlink"/>
            <w:noProof/>
          </w:rPr>
          <w:t>Discussion of options</w:t>
        </w:r>
        <w:r w:rsidR="009B52F5">
          <w:rPr>
            <w:noProof/>
            <w:webHidden/>
          </w:rPr>
          <w:tab/>
        </w:r>
        <w:r w:rsidR="009B52F5">
          <w:rPr>
            <w:noProof/>
            <w:webHidden/>
          </w:rPr>
          <w:fldChar w:fldCharType="begin"/>
        </w:r>
        <w:r w:rsidR="009B52F5">
          <w:rPr>
            <w:noProof/>
            <w:webHidden/>
          </w:rPr>
          <w:instrText xml:space="preserve"> PAGEREF _Toc111189335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6C38095F" w14:textId="49963CDA" w:rsidR="009B52F5" w:rsidRDefault="00B43D07">
      <w:pPr>
        <w:pStyle w:val="TOC3"/>
        <w:rPr>
          <w:rFonts w:asciiTheme="minorHAnsi" w:eastAsiaTheme="minorEastAsia" w:hAnsiTheme="minorHAnsi"/>
          <w:noProof/>
          <w:sz w:val="22"/>
          <w:lang w:eastAsia="en-AU"/>
        </w:rPr>
      </w:pPr>
      <w:hyperlink w:anchor="_Toc111189336" w:history="1">
        <w:r w:rsidR="009B52F5" w:rsidRPr="00991025">
          <w:rPr>
            <w:rStyle w:val="Hyperlink"/>
            <w:noProof/>
          </w:rPr>
          <w:t>Option 1: Business as usual</w:t>
        </w:r>
        <w:r w:rsidR="009B52F5">
          <w:rPr>
            <w:noProof/>
            <w:webHidden/>
          </w:rPr>
          <w:tab/>
        </w:r>
        <w:r w:rsidR="009B52F5">
          <w:rPr>
            <w:noProof/>
            <w:webHidden/>
          </w:rPr>
          <w:fldChar w:fldCharType="begin"/>
        </w:r>
        <w:r w:rsidR="009B52F5">
          <w:rPr>
            <w:noProof/>
            <w:webHidden/>
          </w:rPr>
          <w:instrText xml:space="preserve"> PAGEREF _Toc111189336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3CCC6671" w14:textId="06DE489B" w:rsidR="009B52F5" w:rsidRDefault="00B43D07">
      <w:pPr>
        <w:pStyle w:val="TOC3"/>
        <w:rPr>
          <w:rFonts w:asciiTheme="minorHAnsi" w:eastAsiaTheme="minorEastAsia" w:hAnsiTheme="minorHAnsi"/>
          <w:noProof/>
          <w:sz w:val="22"/>
          <w:lang w:eastAsia="en-AU"/>
        </w:rPr>
      </w:pPr>
      <w:hyperlink w:anchor="_Toc111189337" w:history="1">
        <w:r w:rsidR="009B52F5" w:rsidRPr="00991025">
          <w:rPr>
            <w:rStyle w:val="Hyperlink"/>
            <w:noProof/>
          </w:rPr>
          <w:t>Option 2: Implement a voluntary standard</w:t>
        </w:r>
        <w:r w:rsidR="009B52F5">
          <w:rPr>
            <w:noProof/>
            <w:webHidden/>
          </w:rPr>
          <w:tab/>
        </w:r>
        <w:r w:rsidR="009B52F5">
          <w:rPr>
            <w:noProof/>
            <w:webHidden/>
          </w:rPr>
          <w:fldChar w:fldCharType="begin"/>
        </w:r>
        <w:r w:rsidR="009B52F5">
          <w:rPr>
            <w:noProof/>
            <w:webHidden/>
          </w:rPr>
          <w:instrText xml:space="preserve"> PAGEREF _Toc111189337 \h </w:instrText>
        </w:r>
        <w:r w:rsidR="009B52F5">
          <w:rPr>
            <w:noProof/>
            <w:webHidden/>
          </w:rPr>
        </w:r>
        <w:r w:rsidR="009B52F5">
          <w:rPr>
            <w:noProof/>
            <w:webHidden/>
          </w:rPr>
          <w:fldChar w:fldCharType="separate"/>
        </w:r>
        <w:r>
          <w:rPr>
            <w:noProof/>
            <w:webHidden/>
          </w:rPr>
          <w:t>18</w:t>
        </w:r>
        <w:r w:rsidR="009B52F5">
          <w:rPr>
            <w:noProof/>
            <w:webHidden/>
          </w:rPr>
          <w:fldChar w:fldCharType="end"/>
        </w:r>
      </w:hyperlink>
    </w:p>
    <w:p w14:paraId="0882CA4E" w14:textId="167878ED" w:rsidR="009B52F5" w:rsidRDefault="00B43D07">
      <w:pPr>
        <w:pStyle w:val="TOC3"/>
        <w:rPr>
          <w:rFonts w:asciiTheme="minorHAnsi" w:eastAsiaTheme="minorEastAsia" w:hAnsiTheme="minorHAnsi"/>
          <w:noProof/>
          <w:sz w:val="22"/>
          <w:lang w:eastAsia="en-AU"/>
        </w:rPr>
      </w:pPr>
      <w:hyperlink w:anchor="_Toc111189338" w:history="1">
        <w:r w:rsidR="009B52F5" w:rsidRPr="00991025">
          <w:rPr>
            <w:rStyle w:val="Hyperlink"/>
            <w:noProof/>
          </w:rPr>
          <w:t>Option 3: Increased mandatory standards (Euro VI) for heavy vehicles</w:t>
        </w:r>
        <w:r w:rsidR="009B52F5">
          <w:rPr>
            <w:noProof/>
            <w:webHidden/>
          </w:rPr>
          <w:tab/>
        </w:r>
        <w:r w:rsidR="009B52F5">
          <w:rPr>
            <w:noProof/>
            <w:webHidden/>
          </w:rPr>
          <w:fldChar w:fldCharType="begin"/>
        </w:r>
        <w:r w:rsidR="009B52F5">
          <w:rPr>
            <w:noProof/>
            <w:webHidden/>
          </w:rPr>
          <w:instrText xml:space="preserve"> PAGEREF _Toc111189338 \h </w:instrText>
        </w:r>
        <w:r w:rsidR="009B52F5">
          <w:rPr>
            <w:noProof/>
            <w:webHidden/>
          </w:rPr>
        </w:r>
        <w:r w:rsidR="009B52F5">
          <w:rPr>
            <w:noProof/>
            <w:webHidden/>
          </w:rPr>
          <w:fldChar w:fldCharType="separate"/>
        </w:r>
        <w:r>
          <w:rPr>
            <w:noProof/>
            <w:webHidden/>
          </w:rPr>
          <w:t>19</w:t>
        </w:r>
        <w:r w:rsidR="009B52F5">
          <w:rPr>
            <w:noProof/>
            <w:webHidden/>
          </w:rPr>
          <w:fldChar w:fldCharType="end"/>
        </w:r>
      </w:hyperlink>
    </w:p>
    <w:p w14:paraId="1C97D03B" w14:textId="174CD66C" w:rsidR="009B52F5" w:rsidRDefault="00B43D07">
      <w:pPr>
        <w:pStyle w:val="TOC3"/>
        <w:rPr>
          <w:rFonts w:asciiTheme="minorHAnsi" w:eastAsiaTheme="minorEastAsia" w:hAnsiTheme="minorHAnsi"/>
          <w:noProof/>
          <w:sz w:val="22"/>
          <w:lang w:eastAsia="en-AU"/>
        </w:rPr>
      </w:pPr>
      <w:hyperlink w:anchor="_Toc111189339" w:history="1">
        <w:r w:rsidR="009B52F5" w:rsidRPr="00991025">
          <w:rPr>
            <w:rStyle w:val="Hyperlink"/>
            <w:noProof/>
          </w:rPr>
          <w:t>Impact on emissions</w:t>
        </w:r>
        <w:r w:rsidR="009B52F5">
          <w:rPr>
            <w:noProof/>
            <w:webHidden/>
          </w:rPr>
          <w:tab/>
        </w:r>
        <w:r w:rsidR="009B52F5">
          <w:rPr>
            <w:noProof/>
            <w:webHidden/>
          </w:rPr>
          <w:fldChar w:fldCharType="begin"/>
        </w:r>
        <w:r w:rsidR="009B52F5">
          <w:rPr>
            <w:noProof/>
            <w:webHidden/>
          </w:rPr>
          <w:instrText xml:space="preserve"> PAGEREF _Toc111189339 \h </w:instrText>
        </w:r>
        <w:r w:rsidR="009B52F5">
          <w:rPr>
            <w:noProof/>
            <w:webHidden/>
          </w:rPr>
        </w:r>
        <w:r w:rsidR="009B52F5">
          <w:rPr>
            <w:noProof/>
            <w:webHidden/>
          </w:rPr>
          <w:fldChar w:fldCharType="separate"/>
        </w:r>
        <w:r>
          <w:rPr>
            <w:noProof/>
            <w:webHidden/>
          </w:rPr>
          <w:t>22</w:t>
        </w:r>
        <w:r w:rsidR="009B52F5">
          <w:rPr>
            <w:noProof/>
            <w:webHidden/>
          </w:rPr>
          <w:fldChar w:fldCharType="end"/>
        </w:r>
      </w:hyperlink>
    </w:p>
    <w:p w14:paraId="071C1C43" w14:textId="52BFE56F" w:rsidR="009B52F5" w:rsidRDefault="00B43D07">
      <w:pPr>
        <w:pStyle w:val="TOC3"/>
        <w:rPr>
          <w:rFonts w:asciiTheme="minorHAnsi" w:eastAsiaTheme="minorEastAsia" w:hAnsiTheme="minorHAnsi"/>
          <w:noProof/>
          <w:sz w:val="22"/>
          <w:lang w:eastAsia="en-AU"/>
        </w:rPr>
      </w:pPr>
      <w:hyperlink w:anchor="_Toc111189340" w:history="1">
        <w:r w:rsidR="009B52F5" w:rsidRPr="00991025">
          <w:rPr>
            <w:rStyle w:val="Hyperlink"/>
            <w:noProof/>
          </w:rPr>
          <w:t>Costs and benefits</w:t>
        </w:r>
        <w:r w:rsidR="009B52F5">
          <w:rPr>
            <w:noProof/>
            <w:webHidden/>
          </w:rPr>
          <w:tab/>
        </w:r>
        <w:r w:rsidR="009B52F5">
          <w:rPr>
            <w:noProof/>
            <w:webHidden/>
          </w:rPr>
          <w:fldChar w:fldCharType="begin"/>
        </w:r>
        <w:r w:rsidR="009B52F5">
          <w:rPr>
            <w:noProof/>
            <w:webHidden/>
          </w:rPr>
          <w:instrText xml:space="preserve"> PAGEREF _Toc111189340 \h </w:instrText>
        </w:r>
        <w:r w:rsidR="009B52F5">
          <w:rPr>
            <w:noProof/>
            <w:webHidden/>
          </w:rPr>
        </w:r>
        <w:r w:rsidR="009B52F5">
          <w:rPr>
            <w:noProof/>
            <w:webHidden/>
          </w:rPr>
          <w:fldChar w:fldCharType="separate"/>
        </w:r>
        <w:r>
          <w:rPr>
            <w:noProof/>
            <w:webHidden/>
          </w:rPr>
          <w:t>25</w:t>
        </w:r>
        <w:r w:rsidR="009B52F5">
          <w:rPr>
            <w:noProof/>
            <w:webHidden/>
          </w:rPr>
          <w:fldChar w:fldCharType="end"/>
        </w:r>
      </w:hyperlink>
    </w:p>
    <w:p w14:paraId="5C74EBFD" w14:textId="4922B369" w:rsidR="009B52F5" w:rsidRDefault="00B43D07">
      <w:pPr>
        <w:pStyle w:val="TOC3"/>
        <w:rPr>
          <w:rFonts w:asciiTheme="minorHAnsi" w:eastAsiaTheme="minorEastAsia" w:hAnsiTheme="minorHAnsi"/>
          <w:noProof/>
          <w:sz w:val="22"/>
          <w:lang w:eastAsia="en-AU"/>
        </w:rPr>
      </w:pPr>
      <w:hyperlink w:anchor="_Toc111189341" w:history="1">
        <w:r w:rsidR="009B52F5" w:rsidRPr="00991025">
          <w:rPr>
            <w:rStyle w:val="Hyperlink"/>
            <w:noProof/>
          </w:rPr>
          <w:t>Benefits</w:t>
        </w:r>
        <w:r w:rsidR="009B52F5">
          <w:rPr>
            <w:noProof/>
            <w:webHidden/>
          </w:rPr>
          <w:tab/>
        </w:r>
        <w:r w:rsidR="009B52F5">
          <w:rPr>
            <w:noProof/>
            <w:webHidden/>
          </w:rPr>
          <w:fldChar w:fldCharType="begin"/>
        </w:r>
        <w:r w:rsidR="009B52F5">
          <w:rPr>
            <w:noProof/>
            <w:webHidden/>
          </w:rPr>
          <w:instrText xml:space="preserve"> PAGEREF _Toc111189341 \h </w:instrText>
        </w:r>
        <w:r w:rsidR="009B52F5">
          <w:rPr>
            <w:noProof/>
            <w:webHidden/>
          </w:rPr>
        </w:r>
        <w:r w:rsidR="009B52F5">
          <w:rPr>
            <w:noProof/>
            <w:webHidden/>
          </w:rPr>
          <w:fldChar w:fldCharType="separate"/>
        </w:r>
        <w:r>
          <w:rPr>
            <w:noProof/>
            <w:webHidden/>
          </w:rPr>
          <w:t>26</w:t>
        </w:r>
        <w:r w:rsidR="009B52F5">
          <w:rPr>
            <w:noProof/>
            <w:webHidden/>
          </w:rPr>
          <w:fldChar w:fldCharType="end"/>
        </w:r>
      </w:hyperlink>
    </w:p>
    <w:p w14:paraId="0C8E24DA" w14:textId="2D386E81" w:rsidR="009B52F5" w:rsidRDefault="00B43D07">
      <w:pPr>
        <w:pStyle w:val="TOC3"/>
        <w:rPr>
          <w:rFonts w:asciiTheme="minorHAnsi" w:eastAsiaTheme="minorEastAsia" w:hAnsiTheme="minorHAnsi"/>
          <w:noProof/>
          <w:sz w:val="22"/>
          <w:lang w:eastAsia="en-AU"/>
        </w:rPr>
      </w:pPr>
      <w:hyperlink w:anchor="_Toc111189342" w:history="1">
        <w:r w:rsidR="009B52F5" w:rsidRPr="00991025">
          <w:rPr>
            <w:rStyle w:val="Hyperlink"/>
            <w:noProof/>
          </w:rPr>
          <w:t>Costs</w:t>
        </w:r>
        <w:r w:rsidR="009B52F5">
          <w:rPr>
            <w:noProof/>
            <w:webHidden/>
          </w:rPr>
          <w:tab/>
        </w:r>
        <w:r w:rsidR="009B52F5">
          <w:rPr>
            <w:noProof/>
            <w:webHidden/>
          </w:rPr>
          <w:tab/>
        </w:r>
        <w:r w:rsidR="009B52F5">
          <w:rPr>
            <w:noProof/>
            <w:webHidden/>
          </w:rPr>
          <w:fldChar w:fldCharType="begin"/>
        </w:r>
        <w:r w:rsidR="009B52F5">
          <w:rPr>
            <w:noProof/>
            <w:webHidden/>
          </w:rPr>
          <w:instrText xml:space="preserve"> PAGEREF _Toc111189342 \h </w:instrText>
        </w:r>
        <w:r w:rsidR="009B52F5">
          <w:rPr>
            <w:noProof/>
            <w:webHidden/>
          </w:rPr>
        </w:r>
        <w:r w:rsidR="009B52F5">
          <w:rPr>
            <w:noProof/>
            <w:webHidden/>
          </w:rPr>
          <w:fldChar w:fldCharType="separate"/>
        </w:r>
        <w:r>
          <w:rPr>
            <w:noProof/>
            <w:webHidden/>
          </w:rPr>
          <w:t>27</w:t>
        </w:r>
        <w:r w:rsidR="009B52F5">
          <w:rPr>
            <w:noProof/>
            <w:webHidden/>
          </w:rPr>
          <w:fldChar w:fldCharType="end"/>
        </w:r>
      </w:hyperlink>
    </w:p>
    <w:p w14:paraId="44286DCD" w14:textId="55D83FF8" w:rsidR="009B52F5" w:rsidRDefault="00B43D07">
      <w:pPr>
        <w:pStyle w:val="TOC3"/>
        <w:rPr>
          <w:rFonts w:asciiTheme="minorHAnsi" w:eastAsiaTheme="minorEastAsia" w:hAnsiTheme="minorHAnsi"/>
          <w:noProof/>
          <w:sz w:val="22"/>
          <w:lang w:eastAsia="en-AU"/>
        </w:rPr>
      </w:pPr>
      <w:hyperlink w:anchor="_Toc111189343" w:history="1">
        <w:r w:rsidR="009B52F5" w:rsidRPr="00991025">
          <w:rPr>
            <w:rStyle w:val="Hyperlink"/>
            <w:noProof/>
          </w:rPr>
          <w:t>Regulatory burden</w:t>
        </w:r>
        <w:r w:rsidR="009B52F5">
          <w:rPr>
            <w:noProof/>
            <w:webHidden/>
          </w:rPr>
          <w:tab/>
        </w:r>
        <w:r w:rsidR="009B52F5">
          <w:rPr>
            <w:noProof/>
            <w:webHidden/>
          </w:rPr>
          <w:fldChar w:fldCharType="begin"/>
        </w:r>
        <w:r w:rsidR="009B52F5">
          <w:rPr>
            <w:noProof/>
            <w:webHidden/>
          </w:rPr>
          <w:instrText xml:space="preserve"> PAGEREF _Toc111189343 \h </w:instrText>
        </w:r>
        <w:r w:rsidR="009B52F5">
          <w:rPr>
            <w:noProof/>
            <w:webHidden/>
          </w:rPr>
        </w:r>
        <w:r w:rsidR="009B52F5">
          <w:rPr>
            <w:noProof/>
            <w:webHidden/>
          </w:rPr>
          <w:fldChar w:fldCharType="separate"/>
        </w:r>
        <w:r>
          <w:rPr>
            <w:noProof/>
            <w:webHidden/>
          </w:rPr>
          <w:t>28</w:t>
        </w:r>
        <w:r w:rsidR="009B52F5">
          <w:rPr>
            <w:noProof/>
            <w:webHidden/>
          </w:rPr>
          <w:fldChar w:fldCharType="end"/>
        </w:r>
      </w:hyperlink>
    </w:p>
    <w:p w14:paraId="5E092A90" w14:textId="5E5CB346" w:rsidR="009B52F5" w:rsidRDefault="00B43D07">
      <w:pPr>
        <w:pStyle w:val="TOC1"/>
        <w:rPr>
          <w:rFonts w:asciiTheme="minorHAnsi" w:eastAsiaTheme="minorEastAsia" w:hAnsiTheme="minorHAnsi"/>
          <w:b w:val="0"/>
          <w:noProof/>
          <w:color w:val="auto"/>
          <w:sz w:val="22"/>
          <w:lang w:eastAsia="en-AU"/>
        </w:rPr>
      </w:pPr>
      <w:hyperlink w:anchor="_Toc111189344" w:history="1">
        <w:r w:rsidR="009B52F5" w:rsidRPr="00991025">
          <w:rPr>
            <w:rStyle w:val="Hyperlink"/>
            <w:noProof/>
          </w:rPr>
          <w:t>Consultation</w:t>
        </w:r>
        <w:r w:rsidR="009B52F5">
          <w:rPr>
            <w:noProof/>
            <w:webHidden/>
          </w:rPr>
          <w:tab/>
        </w:r>
        <w:r w:rsidR="009B52F5">
          <w:rPr>
            <w:noProof/>
            <w:webHidden/>
          </w:rPr>
          <w:fldChar w:fldCharType="begin"/>
        </w:r>
        <w:r w:rsidR="009B52F5">
          <w:rPr>
            <w:noProof/>
            <w:webHidden/>
          </w:rPr>
          <w:instrText xml:space="preserve"> PAGEREF _Toc111189344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20B2AF08" w14:textId="592F7FA7" w:rsidR="009B52F5" w:rsidRDefault="00B43D07">
      <w:pPr>
        <w:pStyle w:val="TOC2"/>
        <w:rPr>
          <w:rFonts w:asciiTheme="minorHAnsi" w:eastAsiaTheme="minorEastAsia" w:hAnsiTheme="minorHAnsi"/>
          <w:noProof/>
          <w:sz w:val="22"/>
          <w:lang w:eastAsia="en-AU"/>
        </w:rPr>
      </w:pPr>
      <w:hyperlink w:anchor="_Toc111189345" w:history="1">
        <w:r w:rsidR="009B52F5" w:rsidRPr="00991025">
          <w:rPr>
            <w:rStyle w:val="Hyperlink"/>
            <w:noProof/>
          </w:rPr>
          <w:t>Summary of responses to the 2020 draft RIS</w:t>
        </w:r>
        <w:r w:rsidR="009B52F5">
          <w:rPr>
            <w:noProof/>
            <w:webHidden/>
          </w:rPr>
          <w:tab/>
        </w:r>
        <w:r w:rsidR="009B52F5">
          <w:rPr>
            <w:noProof/>
            <w:webHidden/>
          </w:rPr>
          <w:fldChar w:fldCharType="begin"/>
        </w:r>
        <w:r w:rsidR="009B52F5">
          <w:rPr>
            <w:noProof/>
            <w:webHidden/>
          </w:rPr>
          <w:instrText xml:space="preserve"> PAGEREF _Toc111189345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01F17BC9" w14:textId="14365B17" w:rsidR="009B52F5" w:rsidRDefault="00B43D07">
      <w:pPr>
        <w:pStyle w:val="TOC2"/>
        <w:rPr>
          <w:rFonts w:asciiTheme="minorHAnsi" w:eastAsiaTheme="minorEastAsia" w:hAnsiTheme="minorHAnsi"/>
          <w:noProof/>
          <w:sz w:val="22"/>
          <w:lang w:eastAsia="en-AU"/>
        </w:rPr>
      </w:pPr>
      <w:hyperlink w:anchor="_Toc111189346" w:history="1">
        <w:r w:rsidR="009B52F5" w:rsidRPr="00991025">
          <w:rPr>
            <w:rStyle w:val="Hyperlink"/>
            <w:noProof/>
          </w:rPr>
          <w:t>Comments received in response to the draft RIS</w:t>
        </w:r>
        <w:r w:rsidR="009B52F5">
          <w:rPr>
            <w:noProof/>
            <w:webHidden/>
          </w:rPr>
          <w:tab/>
        </w:r>
        <w:r w:rsidR="009B52F5">
          <w:rPr>
            <w:noProof/>
            <w:webHidden/>
          </w:rPr>
          <w:fldChar w:fldCharType="begin"/>
        </w:r>
        <w:r w:rsidR="009B52F5">
          <w:rPr>
            <w:noProof/>
            <w:webHidden/>
          </w:rPr>
          <w:instrText xml:space="preserve"> PAGEREF _Toc111189346 \h </w:instrText>
        </w:r>
        <w:r w:rsidR="009B52F5">
          <w:rPr>
            <w:noProof/>
            <w:webHidden/>
          </w:rPr>
        </w:r>
        <w:r w:rsidR="009B52F5">
          <w:rPr>
            <w:noProof/>
            <w:webHidden/>
          </w:rPr>
          <w:fldChar w:fldCharType="separate"/>
        </w:r>
        <w:r>
          <w:rPr>
            <w:noProof/>
            <w:webHidden/>
          </w:rPr>
          <w:t>29</w:t>
        </w:r>
        <w:r w:rsidR="009B52F5">
          <w:rPr>
            <w:noProof/>
            <w:webHidden/>
          </w:rPr>
          <w:fldChar w:fldCharType="end"/>
        </w:r>
      </w:hyperlink>
    </w:p>
    <w:p w14:paraId="28267223" w14:textId="432BF2F6" w:rsidR="009B52F5" w:rsidRDefault="00B43D07">
      <w:pPr>
        <w:pStyle w:val="TOC2"/>
        <w:rPr>
          <w:rFonts w:asciiTheme="minorHAnsi" w:eastAsiaTheme="minorEastAsia" w:hAnsiTheme="minorHAnsi"/>
          <w:noProof/>
          <w:sz w:val="22"/>
          <w:lang w:eastAsia="en-AU"/>
        </w:rPr>
      </w:pPr>
      <w:hyperlink w:anchor="_Toc111189347" w:history="1">
        <w:r w:rsidR="009B52F5" w:rsidRPr="00991025">
          <w:rPr>
            <w:rStyle w:val="Hyperlink"/>
            <w:noProof/>
          </w:rPr>
          <w:t>How we have responded to the comments received on the draft RIS</w:t>
        </w:r>
        <w:r w:rsidR="009B52F5">
          <w:rPr>
            <w:noProof/>
            <w:webHidden/>
          </w:rPr>
          <w:tab/>
        </w:r>
        <w:r w:rsidR="009B52F5">
          <w:rPr>
            <w:noProof/>
            <w:webHidden/>
          </w:rPr>
          <w:fldChar w:fldCharType="begin"/>
        </w:r>
        <w:r w:rsidR="009B52F5">
          <w:rPr>
            <w:noProof/>
            <w:webHidden/>
          </w:rPr>
          <w:instrText xml:space="preserve"> PAGEREF _Toc111189347 \h </w:instrText>
        </w:r>
        <w:r w:rsidR="009B52F5">
          <w:rPr>
            <w:noProof/>
            <w:webHidden/>
          </w:rPr>
        </w:r>
        <w:r w:rsidR="009B52F5">
          <w:rPr>
            <w:noProof/>
            <w:webHidden/>
          </w:rPr>
          <w:fldChar w:fldCharType="separate"/>
        </w:r>
        <w:r>
          <w:rPr>
            <w:noProof/>
            <w:webHidden/>
          </w:rPr>
          <w:t>30</w:t>
        </w:r>
        <w:r w:rsidR="009B52F5">
          <w:rPr>
            <w:noProof/>
            <w:webHidden/>
          </w:rPr>
          <w:fldChar w:fldCharType="end"/>
        </w:r>
      </w:hyperlink>
    </w:p>
    <w:p w14:paraId="65F57152" w14:textId="6F6BACAA" w:rsidR="009B52F5" w:rsidRDefault="00B43D07">
      <w:pPr>
        <w:pStyle w:val="TOC3"/>
        <w:rPr>
          <w:rFonts w:asciiTheme="minorHAnsi" w:eastAsiaTheme="minorEastAsia" w:hAnsiTheme="minorHAnsi"/>
          <w:noProof/>
          <w:sz w:val="22"/>
          <w:lang w:eastAsia="en-AU"/>
        </w:rPr>
      </w:pPr>
      <w:hyperlink w:anchor="_Toc111189348" w:history="1">
        <w:r w:rsidR="009B52F5" w:rsidRPr="00991025">
          <w:rPr>
            <w:rStyle w:val="Hyperlink"/>
            <w:noProof/>
          </w:rPr>
          <w:t>Reforms to mass and width limits</w:t>
        </w:r>
        <w:r w:rsidR="009B52F5">
          <w:rPr>
            <w:noProof/>
            <w:webHidden/>
          </w:rPr>
          <w:tab/>
        </w:r>
        <w:r w:rsidR="009B52F5">
          <w:rPr>
            <w:noProof/>
            <w:webHidden/>
          </w:rPr>
          <w:fldChar w:fldCharType="begin"/>
        </w:r>
        <w:r w:rsidR="009B52F5">
          <w:rPr>
            <w:noProof/>
            <w:webHidden/>
          </w:rPr>
          <w:instrText xml:space="preserve"> PAGEREF _Toc111189348 \h </w:instrText>
        </w:r>
        <w:r w:rsidR="009B52F5">
          <w:rPr>
            <w:noProof/>
            <w:webHidden/>
          </w:rPr>
        </w:r>
        <w:r w:rsidR="009B52F5">
          <w:rPr>
            <w:noProof/>
            <w:webHidden/>
          </w:rPr>
          <w:fldChar w:fldCharType="separate"/>
        </w:r>
        <w:r>
          <w:rPr>
            <w:noProof/>
            <w:webHidden/>
          </w:rPr>
          <w:t>30</w:t>
        </w:r>
        <w:r w:rsidR="009B52F5">
          <w:rPr>
            <w:noProof/>
            <w:webHidden/>
          </w:rPr>
          <w:fldChar w:fldCharType="end"/>
        </w:r>
      </w:hyperlink>
    </w:p>
    <w:p w14:paraId="14094802" w14:textId="1EFD98B2" w:rsidR="009B52F5" w:rsidRDefault="00B43D07">
      <w:pPr>
        <w:pStyle w:val="TOC1"/>
        <w:rPr>
          <w:rFonts w:asciiTheme="minorHAnsi" w:eastAsiaTheme="minorEastAsia" w:hAnsiTheme="minorHAnsi"/>
          <w:b w:val="0"/>
          <w:noProof/>
          <w:color w:val="auto"/>
          <w:sz w:val="22"/>
          <w:lang w:eastAsia="en-AU"/>
        </w:rPr>
      </w:pPr>
      <w:hyperlink w:anchor="_Toc111189349" w:history="1">
        <w:r w:rsidR="009B52F5" w:rsidRPr="00991025">
          <w:rPr>
            <w:rStyle w:val="Hyperlink"/>
            <w:noProof/>
          </w:rPr>
          <w:t>Conclusion and Recommended Option</w:t>
        </w:r>
        <w:r w:rsidR="009B52F5">
          <w:rPr>
            <w:noProof/>
            <w:webHidden/>
          </w:rPr>
          <w:tab/>
        </w:r>
        <w:r w:rsidR="009B52F5">
          <w:rPr>
            <w:noProof/>
            <w:webHidden/>
          </w:rPr>
          <w:fldChar w:fldCharType="begin"/>
        </w:r>
        <w:r w:rsidR="009B52F5">
          <w:rPr>
            <w:noProof/>
            <w:webHidden/>
          </w:rPr>
          <w:instrText xml:space="preserve"> PAGEREF _Toc111189349 \h </w:instrText>
        </w:r>
        <w:r w:rsidR="009B52F5">
          <w:rPr>
            <w:noProof/>
            <w:webHidden/>
          </w:rPr>
        </w:r>
        <w:r w:rsidR="009B52F5">
          <w:rPr>
            <w:noProof/>
            <w:webHidden/>
          </w:rPr>
          <w:fldChar w:fldCharType="separate"/>
        </w:r>
        <w:r>
          <w:rPr>
            <w:noProof/>
            <w:webHidden/>
          </w:rPr>
          <w:t>31</w:t>
        </w:r>
        <w:r w:rsidR="009B52F5">
          <w:rPr>
            <w:noProof/>
            <w:webHidden/>
          </w:rPr>
          <w:fldChar w:fldCharType="end"/>
        </w:r>
      </w:hyperlink>
    </w:p>
    <w:p w14:paraId="431C39D0" w14:textId="47C9DAF4" w:rsidR="009B52F5" w:rsidRDefault="00B43D07">
      <w:pPr>
        <w:pStyle w:val="TOC1"/>
        <w:rPr>
          <w:rFonts w:asciiTheme="minorHAnsi" w:eastAsiaTheme="minorEastAsia" w:hAnsiTheme="minorHAnsi"/>
          <w:b w:val="0"/>
          <w:noProof/>
          <w:color w:val="auto"/>
          <w:sz w:val="22"/>
          <w:lang w:eastAsia="en-AU"/>
        </w:rPr>
      </w:pPr>
      <w:hyperlink w:anchor="_Toc111189350" w:history="1">
        <w:r w:rsidR="009B52F5" w:rsidRPr="00991025">
          <w:rPr>
            <w:rStyle w:val="Hyperlink"/>
            <w:noProof/>
          </w:rPr>
          <w:t>Implementation and evaluation</w:t>
        </w:r>
        <w:r w:rsidR="009B52F5">
          <w:rPr>
            <w:noProof/>
            <w:webHidden/>
          </w:rPr>
          <w:tab/>
        </w:r>
        <w:r w:rsidR="009B52F5">
          <w:rPr>
            <w:noProof/>
            <w:webHidden/>
          </w:rPr>
          <w:fldChar w:fldCharType="begin"/>
        </w:r>
        <w:r w:rsidR="009B52F5">
          <w:rPr>
            <w:noProof/>
            <w:webHidden/>
          </w:rPr>
          <w:instrText xml:space="preserve"> PAGEREF _Toc111189350 \h </w:instrText>
        </w:r>
        <w:r w:rsidR="009B52F5">
          <w:rPr>
            <w:noProof/>
            <w:webHidden/>
          </w:rPr>
        </w:r>
        <w:r w:rsidR="009B52F5">
          <w:rPr>
            <w:noProof/>
            <w:webHidden/>
          </w:rPr>
          <w:fldChar w:fldCharType="separate"/>
        </w:r>
        <w:r>
          <w:rPr>
            <w:noProof/>
            <w:webHidden/>
          </w:rPr>
          <w:t>32</w:t>
        </w:r>
        <w:r w:rsidR="009B52F5">
          <w:rPr>
            <w:noProof/>
            <w:webHidden/>
          </w:rPr>
          <w:fldChar w:fldCharType="end"/>
        </w:r>
      </w:hyperlink>
    </w:p>
    <w:p w14:paraId="2CE2A62C" w14:textId="589474E5" w:rsidR="009B52F5" w:rsidRDefault="00B43D07">
      <w:pPr>
        <w:pStyle w:val="TOC1"/>
        <w:rPr>
          <w:rFonts w:asciiTheme="minorHAnsi" w:eastAsiaTheme="minorEastAsia" w:hAnsiTheme="minorHAnsi"/>
          <w:b w:val="0"/>
          <w:noProof/>
          <w:color w:val="auto"/>
          <w:sz w:val="22"/>
          <w:lang w:eastAsia="en-AU"/>
        </w:rPr>
      </w:pPr>
      <w:hyperlink w:anchor="_Toc111189351" w:history="1">
        <w:r w:rsidR="009B52F5" w:rsidRPr="00991025">
          <w:rPr>
            <w:rStyle w:val="Hyperlink"/>
            <w:noProof/>
          </w:rPr>
          <w:t>Appendix A: Benefit cost analysis of introducing Euro VI emissions standards in Australia</w:t>
        </w:r>
        <w:r w:rsidR="009B52F5">
          <w:rPr>
            <w:noProof/>
            <w:webHidden/>
          </w:rPr>
          <w:tab/>
        </w:r>
        <w:r w:rsidR="009B52F5">
          <w:rPr>
            <w:noProof/>
            <w:webHidden/>
          </w:rPr>
          <w:fldChar w:fldCharType="begin"/>
        </w:r>
        <w:r w:rsidR="009B52F5">
          <w:rPr>
            <w:noProof/>
            <w:webHidden/>
          </w:rPr>
          <w:instrText xml:space="preserve"> PAGEREF _Toc111189351 \h </w:instrText>
        </w:r>
        <w:r w:rsidR="009B52F5">
          <w:rPr>
            <w:noProof/>
            <w:webHidden/>
          </w:rPr>
        </w:r>
        <w:r w:rsidR="009B52F5">
          <w:rPr>
            <w:noProof/>
            <w:webHidden/>
          </w:rPr>
          <w:fldChar w:fldCharType="separate"/>
        </w:r>
        <w:r>
          <w:rPr>
            <w:noProof/>
            <w:webHidden/>
          </w:rPr>
          <w:t>33</w:t>
        </w:r>
        <w:r w:rsidR="009B52F5">
          <w:rPr>
            <w:noProof/>
            <w:webHidden/>
          </w:rPr>
          <w:fldChar w:fldCharType="end"/>
        </w:r>
      </w:hyperlink>
    </w:p>
    <w:p w14:paraId="0E0DB603" w14:textId="7968034C" w:rsidR="009B52F5" w:rsidRDefault="00B43D07">
      <w:pPr>
        <w:pStyle w:val="TOC1"/>
        <w:rPr>
          <w:rFonts w:asciiTheme="minorHAnsi" w:eastAsiaTheme="minorEastAsia" w:hAnsiTheme="minorHAnsi"/>
          <w:b w:val="0"/>
          <w:noProof/>
          <w:color w:val="auto"/>
          <w:sz w:val="22"/>
          <w:lang w:eastAsia="en-AU"/>
        </w:rPr>
      </w:pPr>
      <w:hyperlink w:anchor="_Toc111189352" w:history="1">
        <w:r w:rsidR="009B52F5" w:rsidRPr="00991025">
          <w:rPr>
            <w:rStyle w:val="Hyperlink"/>
            <w:noProof/>
          </w:rPr>
          <w:t>Assumptions</w:t>
        </w:r>
        <w:r w:rsidR="009B52F5">
          <w:rPr>
            <w:noProof/>
            <w:webHidden/>
          </w:rPr>
          <w:tab/>
        </w:r>
        <w:r w:rsidR="009B52F5">
          <w:rPr>
            <w:noProof/>
            <w:webHidden/>
          </w:rPr>
          <w:fldChar w:fldCharType="begin"/>
        </w:r>
        <w:r w:rsidR="009B52F5">
          <w:rPr>
            <w:noProof/>
            <w:webHidden/>
          </w:rPr>
          <w:instrText xml:space="preserve"> PAGEREF _Toc111189352 \h </w:instrText>
        </w:r>
        <w:r w:rsidR="009B52F5">
          <w:rPr>
            <w:noProof/>
            <w:webHidden/>
          </w:rPr>
        </w:r>
        <w:r w:rsidR="009B52F5">
          <w:rPr>
            <w:noProof/>
            <w:webHidden/>
          </w:rPr>
          <w:fldChar w:fldCharType="separate"/>
        </w:r>
        <w:r>
          <w:rPr>
            <w:noProof/>
            <w:webHidden/>
          </w:rPr>
          <w:t>36</w:t>
        </w:r>
        <w:r w:rsidR="009B52F5">
          <w:rPr>
            <w:noProof/>
            <w:webHidden/>
          </w:rPr>
          <w:fldChar w:fldCharType="end"/>
        </w:r>
      </w:hyperlink>
    </w:p>
    <w:p w14:paraId="3F0C4444" w14:textId="642E0AB4" w:rsidR="009B52F5" w:rsidRDefault="00B43D07">
      <w:pPr>
        <w:pStyle w:val="TOC2"/>
        <w:rPr>
          <w:rFonts w:asciiTheme="minorHAnsi" w:eastAsiaTheme="minorEastAsia" w:hAnsiTheme="minorHAnsi"/>
          <w:noProof/>
          <w:sz w:val="22"/>
          <w:lang w:eastAsia="en-AU"/>
        </w:rPr>
      </w:pPr>
      <w:hyperlink w:anchor="_Toc111189353" w:history="1">
        <w:r w:rsidR="009B52F5" w:rsidRPr="00991025">
          <w:rPr>
            <w:rStyle w:val="Hyperlink"/>
            <w:noProof/>
          </w:rPr>
          <w:t>Sensitivity testing</w:t>
        </w:r>
        <w:r w:rsidR="009B52F5">
          <w:rPr>
            <w:noProof/>
            <w:webHidden/>
          </w:rPr>
          <w:tab/>
        </w:r>
        <w:r w:rsidR="009B52F5">
          <w:rPr>
            <w:noProof/>
            <w:webHidden/>
          </w:rPr>
          <w:fldChar w:fldCharType="begin"/>
        </w:r>
        <w:r w:rsidR="009B52F5">
          <w:rPr>
            <w:noProof/>
            <w:webHidden/>
          </w:rPr>
          <w:instrText xml:space="preserve"> PAGEREF _Toc111189353 \h </w:instrText>
        </w:r>
        <w:r w:rsidR="009B52F5">
          <w:rPr>
            <w:noProof/>
            <w:webHidden/>
          </w:rPr>
        </w:r>
        <w:r w:rsidR="009B52F5">
          <w:rPr>
            <w:noProof/>
            <w:webHidden/>
          </w:rPr>
          <w:fldChar w:fldCharType="separate"/>
        </w:r>
        <w:r>
          <w:rPr>
            <w:noProof/>
            <w:webHidden/>
          </w:rPr>
          <w:t>37</w:t>
        </w:r>
        <w:r w:rsidR="009B52F5">
          <w:rPr>
            <w:noProof/>
            <w:webHidden/>
          </w:rPr>
          <w:fldChar w:fldCharType="end"/>
        </w:r>
      </w:hyperlink>
    </w:p>
    <w:p w14:paraId="54A3C0DD" w14:textId="77777777" w:rsidR="00A82DAF" w:rsidRDefault="00A82DAF" w:rsidP="00A82DAF">
      <w:r>
        <w:fldChar w:fldCharType="end"/>
      </w:r>
    </w:p>
    <w:p w14:paraId="292AC829" w14:textId="77777777" w:rsidR="002F1A23" w:rsidRDefault="002F1A23" w:rsidP="009B52F5">
      <w:pPr>
        <w:pStyle w:val="Normaldisclaimerpage"/>
        <w:sectPr w:rsidR="002F1A23" w:rsidSect="002F1A23">
          <w:headerReference w:type="default" r:id="rId17"/>
          <w:type w:val="continuous"/>
          <w:pgSz w:w="11906" w:h="16838"/>
          <w:pgMar w:top="2268" w:right="991" w:bottom="1276" w:left="1440" w:header="0" w:footer="397" w:gutter="0"/>
          <w:cols w:space="708"/>
          <w:docGrid w:linePitch="360"/>
        </w:sectPr>
      </w:pPr>
    </w:p>
    <w:p w14:paraId="694D999E" w14:textId="77777777" w:rsidR="00F94D6C" w:rsidRDefault="00F94D6C">
      <w:pPr>
        <w:spacing w:line="259" w:lineRule="auto"/>
        <w:rPr>
          <w:lang w:eastAsia="zh-TW"/>
        </w:rPr>
      </w:pPr>
      <w:r>
        <w:br w:type="page"/>
      </w:r>
    </w:p>
    <w:p w14:paraId="610B4299" w14:textId="77777777" w:rsidR="00FB6B98" w:rsidRPr="007843A3" w:rsidRDefault="00FB6B98" w:rsidP="007843A3">
      <w:pPr>
        <w:pStyle w:val="Heading2"/>
      </w:pPr>
      <w:bookmarkStart w:id="0" w:name="_Toc29394629"/>
      <w:bookmarkStart w:id="1" w:name="_Toc25760866"/>
      <w:bookmarkStart w:id="2" w:name="_Toc89421341"/>
      <w:bookmarkStart w:id="3" w:name="_Toc111189321"/>
      <w:r w:rsidRPr="007843A3">
        <w:lastRenderedPageBreak/>
        <w:t xml:space="preserve">Acronyms and </w:t>
      </w:r>
      <w:bookmarkEnd w:id="0"/>
      <w:bookmarkEnd w:id="1"/>
      <w:r w:rsidRPr="007843A3">
        <w:t>abbreviations</w:t>
      </w:r>
      <w:bookmarkEnd w:id="2"/>
      <w:bookmarkEnd w:id="3"/>
    </w:p>
    <w:p w14:paraId="0806DF9F" w14:textId="77777777" w:rsidR="00FB6B98" w:rsidRPr="00DA5478" w:rsidRDefault="00FB6B98" w:rsidP="007843A3">
      <w:pPr>
        <w:tabs>
          <w:tab w:val="left" w:pos="1418"/>
        </w:tabs>
        <w:spacing w:after="120"/>
      </w:pPr>
      <w:r w:rsidRPr="00DA5478">
        <w:t>ABS</w:t>
      </w:r>
      <w:r w:rsidRPr="00DA5478">
        <w:tab/>
        <w:t>Australian Bureau of Statistics</w:t>
      </w:r>
    </w:p>
    <w:p w14:paraId="0ABD89CB" w14:textId="77777777" w:rsidR="00FB6B98" w:rsidRPr="00DA5478" w:rsidRDefault="00FB6B98" w:rsidP="007843A3">
      <w:pPr>
        <w:tabs>
          <w:tab w:val="left" w:pos="1418"/>
        </w:tabs>
        <w:spacing w:after="120"/>
      </w:pPr>
      <w:r w:rsidRPr="00DA5478">
        <w:t>ADR</w:t>
      </w:r>
      <w:r w:rsidRPr="00DA5478">
        <w:tab/>
        <w:t>Australian Design Rule</w:t>
      </w:r>
    </w:p>
    <w:p w14:paraId="245BD89C" w14:textId="77777777" w:rsidR="00FB6B98" w:rsidRPr="00DA5478" w:rsidRDefault="00FB6B98" w:rsidP="007843A3">
      <w:pPr>
        <w:tabs>
          <w:tab w:val="left" w:pos="1418"/>
        </w:tabs>
        <w:spacing w:after="120"/>
      </w:pPr>
      <w:r w:rsidRPr="00DA5478">
        <w:t>ATA</w:t>
      </w:r>
      <w:r w:rsidRPr="00DA5478">
        <w:tab/>
        <w:t>Australian Trucking Association</w:t>
      </w:r>
    </w:p>
    <w:p w14:paraId="7291A46C" w14:textId="77777777" w:rsidR="00FB6B98" w:rsidRPr="00DA5478" w:rsidRDefault="00FB6B98" w:rsidP="007843A3">
      <w:pPr>
        <w:tabs>
          <w:tab w:val="left" w:pos="1418"/>
        </w:tabs>
        <w:spacing w:after="120"/>
      </w:pPr>
      <w:r w:rsidRPr="00DA5478">
        <w:t>BCR</w:t>
      </w:r>
      <w:r w:rsidRPr="00DA5478">
        <w:tab/>
        <w:t>Benefit-cost ratio</w:t>
      </w:r>
    </w:p>
    <w:p w14:paraId="585DB593" w14:textId="77777777" w:rsidR="00FB6B98" w:rsidRPr="00DA5478" w:rsidRDefault="00FB6B98" w:rsidP="007843A3">
      <w:pPr>
        <w:tabs>
          <w:tab w:val="left" w:pos="1418"/>
        </w:tabs>
        <w:spacing w:after="120"/>
      </w:pPr>
      <w:r w:rsidRPr="00DA5478">
        <w:t>BITRE</w:t>
      </w:r>
      <w:r w:rsidRPr="00DA5478">
        <w:tab/>
        <w:t>Bureau of Infrastructure, Transport and Regional Economics</w:t>
      </w:r>
    </w:p>
    <w:p w14:paraId="1E0BA970" w14:textId="77777777" w:rsidR="00FB6B98" w:rsidRPr="00DA5478" w:rsidRDefault="00FB6B98" w:rsidP="007843A3">
      <w:pPr>
        <w:tabs>
          <w:tab w:val="left" w:pos="1418"/>
        </w:tabs>
        <w:spacing w:after="120"/>
      </w:pPr>
      <w:r w:rsidRPr="00DA5478">
        <w:t>CO</w:t>
      </w:r>
      <w:r w:rsidRPr="00DA5478">
        <w:tab/>
        <w:t>Carbon monoxide</w:t>
      </w:r>
    </w:p>
    <w:p w14:paraId="406FE9C8" w14:textId="77777777" w:rsidR="00FB6B98" w:rsidRPr="00DA5478" w:rsidRDefault="00FB6B98" w:rsidP="007843A3">
      <w:pPr>
        <w:tabs>
          <w:tab w:val="left" w:pos="1418"/>
        </w:tabs>
        <w:spacing w:after="120"/>
      </w:pPr>
      <w:r w:rsidRPr="00DA5478">
        <w:t>CO</w:t>
      </w:r>
      <w:r w:rsidRPr="00DA5478">
        <w:rPr>
          <w:vertAlign w:val="subscript"/>
        </w:rPr>
        <w:t>2</w:t>
      </w:r>
      <w:r w:rsidRPr="00DA5478">
        <w:tab/>
        <w:t>Carbon dioxide</w:t>
      </w:r>
    </w:p>
    <w:p w14:paraId="20686B0F" w14:textId="77777777" w:rsidR="00FB6B98" w:rsidRPr="00DA5478" w:rsidRDefault="00FB6B98" w:rsidP="009B52F5">
      <w:pPr>
        <w:tabs>
          <w:tab w:val="left" w:pos="1418"/>
        </w:tabs>
        <w:spacing w:after="120"/>
        <w:ind w:left="1418" w:hanging="1418"/>
      </w:pPr>
      <w:r w:rsidRPr="00DA5478">
        <w:t>Department</w:t>
      </w:r>
      <w:r w:rsidRPr="00DA5478">
        <w:tab/>
        <w:t>Department of Infrastructure, Transport, Regional Development</w:t>
      </w:r>
      <w:r w:rsidR="009B52F5">
        <w:t xml:space="preserve">, </w:t>
      </w:r>
      <w:r w:rsidRPr="00DA5478">
        <w:t>Communications</w:t>
      </w:r>
      <w:r w:rsidR="009B52F5">
        <w:t xml:space="preserve"> and the Arts</w:t>
      </w:r>
    </w:p>
    <w:p w14:paraId="60DFEA46" w14:textId="77777777" w:rsidR="00FB6B98" w:rsidRPr="00DA5478" w:rsidRDefault="00FB6B98" w:rsidP="007843A3">
      <w:pPr>
        <w:tabs>
          <w:tab w:val="left" w:pos="1418"/>
        </w:tabs>
        <w:spacing w:after="120"/>
      </w:pPr>
      <w:r w:rsidRPr="00DA5478">
        <w:t>EU</w:t>
      </w:r>
      <w:r w:rsidRPr="00DA5478">
        <w:tab/>
        <w:t>European Union</w:t>
      </w:r>
    </w:p>
    <w:p w14:paraId="092B78BE" w14:textId="77777777" w:rsidR="00FB6B98" w:rsidRPr="00DA5478" w:rsidRDefault="00FB6B98" w:rsidP="007843A3">
      <w:pPr>
        <w:tabs>
          <w:tab w:val="left" w:pos="1418"/>
        </w:tabs>
        <w:spacing w:after="120"/>
      </w:pPr>
      <w:r w:rsidRPr="00DA5478">
        <w:t>GVM</w:t>
      </w:r>
      <w:r w:rsidRPr="00DA5478">
        <w:tab/>
        <w:t>Gross vehicle mass</w:t>
      </w:r>
    </w:p>
    <w:p w14:paraId="63C3C76B" w14:textId="77777777" w:rsidR="00FB6B98" w:rsidRPr="00DA5478" w:rsidRDefault="00FB6B98" w:rsidP="007843A3">
      <w:pPr>
        <w:tabs>
          <w:tab w:val="left" w:pos="1418"/>
        </w:tabs>
        <w:spacing w:after="120"/>
      </w:pPr>
      <w:r w:rsidRPr="00DA5478">
        <w:t>HC</w:t>
      </w:r>
      <w:r w:rsidRPr="00DA5478">
        <w:tab/>
        <w:t>Hydrocarbons</w:t>
      </w:r>
    </w:p>
    <w:p w14:paraId="68C64F20" w14:textId="77777777" w:rsidR="00FB6B98" w:rsidRPr="00DA5478" w:rsidRDefault="00FB6B98" w:rsidP="007843A3">
      <w:pPr>
        <w:tabs>
          <w:tab w:val="left" w:pos="1418"/>
        </w:tabs>
        <w:spacing w:after="120"/>
      </w:pPr>
      <w:r w:rsidRPr="00DA5478">
        <w:t>ICCT</w:t>
      </w:r>
      <w:r w:rsidRPr="00DA5478">
        <w:tab/>
        <w:t>International Council on Clean Transportation</w:t>
      </w:r>
    </w:p>
    <w:p w14:paraId="1AD6771D" w14:textId="77777777" w:rsidR="00FB6B98" w:rsidRPr="00DA5478" w:rsidRDefault="00FB6B98" w:rsidP="007843A3">
      <w:pPr>
        <w:tabs>
          <w:tab w:val="left" w:pos="1418"/>
        </w:tabs>
        <w:spacing w:after="120"/>
      </w:pPr>
      <w:r w:rsidRPr="00DA5478">
        <w:t>NEPM</w:t>
      </w:r>
      <w:r w:rsidRPr="00DA5478">
        <w:tab/>
        <w:t>National Environment Protection (Ambient Air Quality) Measure</w:t>
      </w:r>
    </w:p>
    <w:p w14:paraId="30A44A02" w14:textId="77777777" w:rsidR="00FB6B98" w:rsidRPr="00DA5478" w:rsidRDefault="00FB6B98" w:rsidP="007843A3">
      <w:pPr>
        <w:tabs>
          <w:tab w:val="left" w:pos="1418"/>
        </w:tabs>
        <w:spacing w:after="120"/>
      </w:pPr>
      <w:r w:rsidRPr="00DA5478">
        <w:t>NCAA</w:t>
      </w:r>
      <w:r w:rsidRPr="00DA5478">
        <w:tab/>
        <w:t>National Clean Air Agreement</w:t>
      </w:r>
    </w:p>
    <w:p w14:paraId="29B80A97" w14:textId="77777777" w:rsidR="00FB6B98" w:rsidRPr="00DA5478" w:rsidRDefault="00FB6B98" w:rsidP="007843A3">
      <w:pPr>
        <w:tabs>
          <w:tab w:val="left" w:pos="1418"/>
        </w:tabs>
        <w:spacing w:after="120"/>
      </w:pPr>
      <w:r w:rsidRPr="00DA5478">
        <w:t>NOx</w:t>
      </w:r>
      <w:r w:rsidRPr="00DA5478">
        <w:tab/>
        <w:t>Nitrogen oxides</w:t>
      </w:r>
    </w:p>
    <w:p w14:paraId="147B10DC" w14:textId="77777777" w:rsidR="00FB6B98" w:rsidRPr="00DA5478" w:rsidRDefault="00FB6B98" w:rsidP="007843A3">
      <w:pPr>
        <w:tabs>
          <w:tab w:val="left" w:pos="1418"/>
        </w:tabs>
        <w:spacing w:after="120"/>
      </w:pPr>
      <w:r w:rsidRPr="00DA5478">
        <w:t>OBPR</w:t>
      </w:r>
      <w:r w:rsidRPr="00DA5478">
        <w:tab/>
        <w:t>Office of Best Practice Regulation</w:t>
      </w:r>
    </w:p>
    <w:p w14:paraId="50427EC5" w14:textId="77777777" w:rsidR="00FB6B98" w:rsidRPr="00DA5478" w:rsidRDefault="00FB6B98" w:rsidP="007843A3">
      <w:pPr>
        <w:tabs>
          <w:tab w:val="left" w:pos="1418"/>
        </w:tabs>
        <w:spacing w:after="120"/>
      </w:pPr>
      <w:r w:rsidRPr="00DA5478">
        <w:t>PM</w:t>
      </w:r>
      <w:r w:rsidRPr="00DA5478">
        <w:tab/>
        <w:t>Particulate matter</w:t>
      </w:r>
    </w:p>
    <w:p w14:paraId="220623E9" w14:textId="77777777" w:rsidR="00FB6B98" w:rsidRPr="00DA5478" w:rsidRDefault="00FB6B98" w:rsidP="007843A3">
      <w:pPr>
        <w:tabs>
          <w:tab w:val="left" w:pos="1418"/>
        </w:tabs>
        <w:spacing w:after="120"/>
      </w:pPr>
      <w:r w:rsidRPr="00DA5478">
        <w:t>PM</w:t>
      </w:r>
      <w:r w:rsidRPr="00DA5478">
        <w:rPr>
          <w:vertAlign w:val="subscript"/>
        </w:rPr>
        <w:t>2.5</w:t>
      </w:r>
      <w:r w:rsidRPr="00DA5478">
        <w:tab/>
        <w:t>Particulate matter 2.5 micrometres or less in diameter</w:t>
      </w:r>
    </w:p>
    <w:p w14:paraId="609C5B0A" w14:textId="77777777" w:rsidR="00FB6B98" w:rsidRPr="00DA5478" w:rsidRDefault="00FB6B98" w:rsidP="007843A3">
      <w:pPr>
        <w:tabs>
          <w:tab w:val="left" w:pos="1418"/>
        </w:tabs>
        <w:spacing w:after="120"/>
      </w:pPr>
      <w:r w:rsidRPr="00DA5478">
        <w:t>PM</w:t>
      </w:r>
      <w:r w:rsidRPr="00DA5478">
        <w:rPr>
          <w:vertAlign w:val="subscript"/>
        </w:rPr>
        <w:t>10</w:t>
      </w:r>
      <w:r w:rsidRPr="00DA5478">
        <w:tab/>
        <w:t>Particulate matter 10 micrometres or less in diameter</w:t>
      </w:r>
    </w:p>
    <w:p w14:paraId="695D6DB7" w14:textId="77777777" w:rsidR="00FB6B98" w:rsidRPr="00DA5478" w:rsidRDefault="00FB6B98" w:rsidP="007843A3">
      <w:pPr>
        <w:tabs>
          <w:tab w:val="left" w:pos="1418"/>
        </w:tabs>
        <w:spacing w:after="120"/>
      </w:pPr>
      <w:r w:rsidRPr="00DA5478">
        <w:t>ppm</w:t>
      </w:r>
      <w:r w:rsidRPr="00DA5478">
        <w:tab/>
        <w:t>Parts per million</w:t>
      </w:r>
    </w:p>
    <w:p w14:paraId="4046F294" w14:textId="77777777" w:rsidR="00FB6B98" w:rsidRPr="00DA5478" w:rsidRDefault="00FB6B98" w:rsidP="007843A3">
      <w:pPr>
        <w:tabs>
          <w:tab w:val="left" w:pos="1418"/>
        </w:tabs>
        <w:spacing w:after="120"/>
      </w:pPr>
      <w:r w:rsidRPr="00DA5478">
        <w:t>RIS</w:t>
      </w:r>
      <w:r w:rsidRPr="00DA5478">
        <w:tab/>
        <w:t>Regulation Impact Statement</w:t>
      </w:r>
    </w:p>
    <w:p w14:paraId="7CD4DD39" w14:textId="77777777" w:rsidR="00FB6B98" w:rsidRPr="00DA5478" w:rsidRDefault="00FB6B98" w:rsidP="007843A3">
      <w:pPr>
        <w:tabs>
          <w:tab w:val="left" w:pos="1418"/>
        </w:tabs>
        <w:spacing w:after="120"/>
      </w:pPr>
      <w:r w:rsidRPr="00DA5478">
        <w:t>RVSA</w:t>
      </w:r>
      <w:r w:rsidRPr="00DA5478">
        <w:tab/>
      </w:r>
      <w:r w:rsidRPr="00DA5478">
        <w:rPr>
          <w:i/>
        </w:rPr>
        <w:t>Road Vehicle Standards Act 2018</w:t>
      </w:r>
    </w:p>
    <w:p w14:paraId="0D37BC29" w14:textId="77777777" w:rsidR="00FB6B98" w:rsidRPr="00DA5478" w:rsidRDefault="00FB6B98" w:rsidP="007843A3">
      <w:pPr>
        <w:tabs>
          <w:tab w:val="left" w:pos="1418"/>
        </w:tabs>
        <w:spacing w:after="120"/>
      </w:pPr>
      <w:r w:rsidRPr="00DA5478">
        <w:t>SOx</w:t>
      </w:r>
      <w:r w:rsidRPr="00DA5478">
        <w:tab/>
        <w:t>Sulfur oxides</w:t>
      </w:r>
    </w:p>
    <w:p w14:paraId="2E3A2C77" w14:textId="77777777" w:rsidR="00FB6B98" w:rsidRPr="00DA5478" w:rsidRDefault="00FB6B98" w:rsidP="007843A3">
      <w:pPr>
        <w:tabs>
          <w:tab w:val="left" w:pos="1418"/>
        </w:tabs>
        <w:spacing w:after="120"/>
      </w:pPr>
      <w:r w:rsidRPr="00DA5478">
        <w:t>SVSEG</w:t>
      </w:r>
      <w:r w:rsidRPr="00DA5478">
        <w:tab/>
        <w:t>Strategic Vehicle Safety and Environment Group</w:t>
      </w:r>
    </w:p>
    <w:p w14:paraId="08C89438" w14:textId="77777777" w:rsidR="00FB6B98" w:rsidRPr="00DA5478" w:rsidRDefault="00FB6B98" w:rsidP="007843A3">
      <w:pPr>
        <w:tabs>
          <w:tab w:val="left" w:pos="1418"/>
        </w:tabs>
        <w:spacing w:after="120"/>
      </w:pPr>
      <w:r w:rsidRPr="00DA5478">
        <w:t>TIC</w:t>
      </w:r>
      <w:r w:rsidRPr="00DA5478">
        <w:tab/>
        <w:t>Truck Industry Council</w:t>
      </w:r>
    </w:p>
    <w:p w14:paraId="11EAEAA9" w14:textId="77777777" w:rsidR="00FB6B98" w:rsidRPr="00DA5478" w:rsidRDefault="00FB6B98" w:rsidP="007843A3">
      <w:pPr>
        <w:tabs>
          <w:tab w:val="left" w:pos="1418"/>
        </w:tabs>
        <w:spacing w:after="120"/>
      </w:pPr>
      <w:r w:rsidRPr="00DA5478">
        <w:t>UN</w:t>
      </w:r>
      <w:r w:rsidRPr="00DA5478">
        <w:tab/>
        <w:t>United Nations</w:t>
      </w:r>
    </w:p>
    <w:p w14:paraId="7C38FF5A" w14:textId="77777777" w:rsidR="00FB6B98" w:rsidRPr="00DA5478" w:rsidRDefault="00FB6B98" w:rsidP="007843A3">
      <w:pPr>
        <w:tabs>
          <w:tab w:val="left" w:pos="1418"/>
        </w:tabs>
        <w:spacing w:after="120"/>
      </w:pPr>
      <w:r w:rsidRPr="00DA5478">
        <w:t>US EPA</w:t>
      </w:r>
      <w:r w:rsidRPr="00DA5478">
        <w:tab/>
        <w:t>United States Environmental Protection Agency</w:t>
      </w:r>
    </w:p>
    <w:p w14:paraId="31A9151C" w14:textId="77777777" w:rsidR="00FB6B98" w:rsidRPr="00DA5478" w:rsidRDefault="00FB6B98" w:rsidP="007843A3">
      <w:pPr>
        <w:tabs>
          <w:tab w:val="left" w:pos="1418"/>
        </w:tabs>
        <w:spacing w:after="120"/>
      </w:pPr>
      <w:r w:rsidRPr="00DA5478">
        <w:t>VKT</w:t>
      </w:r>
      <w:r w:rsidRPr="00DA5478">
        <w:tab/>
        <w:t>Vehicle kilometres travelled</w:t>
      </w:r>
    </w:p>
    <w:p w14:paraId="3E9B9EED" w14:textId="77777777" w:rsidR="00FB6B98" w:rsidRPr="00DA5478" w:rsidRDefault="00FB6B98" w:rsidP="007843A3">
      <w:pPr>
        <w:tabs>
          <w:tab w:val="left" w:pos="1418"/>
        </w:tabs>
        <w:spacing w:after="120"/>
      </w:pPr>
      <w:r w:rsidRPr="00DA5478">
        <w:t>VOC</w:t>
      </w:r>
      <w:r w:rsidRPr="00DA5478">
        <w:tab/>
        <w:t>Volatile organic compound</w:t>
      </w:r>
    </w:p>
    <w:p w14:paraId="732CB612" w14:textId="77777777" w:rsidR="00FB6B98" w:rsidRPr="00DA5478" w:rsidRDefault="00FB6B98" w:rsidP="007843A3">
      <w:pPr>
        <w:tabs>
          <w:tab w:val="left" w:pos="1418"/>
        </w:tabs>
        <w:spacing w:after="120"/>
      </w:pPr>
      <w:r w:rsidRPr="00DA5478">
        <w:t>WHSC</w:t>
      </w:r>
      <w:r w:rsidRPr="00DA5478">
        <w:tab/>
        <w:t>Worldwide Harmonised Stationary Cycle</w:t>
      </w:r>
    </w:p>
    <w:p w14:paraId="1551D7CA" w14:textId="77777777" w:rsidR="00FB6B98" w:rsidRPr="00DA5478" w:rsidRDefault="00FB6B98" w:rsidP="007843A3">
      <w:pPr>
        <w:tabs>
          <w:tab w:val="left" w:pos="1418"/>
        </w:tabs>
        <w:spacing w:after="120"/>
      </w:pPr>
      <w:r w:rsidRPr="00DA5478">
        <w:t>WHTC</w:t>
      </w:r>
      <w:r w:rsidRPr="00DA5478">
        <w:tab/>
        <w:t>Worldwide Harmonised Transient Cycle</w:t>
      </w:r>
    </w:p>
    <w:p w14:paraId="7FD00E9C" w14:textId="77777777" w:rsidR="00FB6B98" w:rsidRPr="00DA5478" w:rsidRDefault="00FB6B98" w:rsidP="007843A3">
      <w:pPr>
        <w:tabs>
          <w:tab w:val="left" w:pos="1418"/>
        </w:tabs>
        <w:spacing w:after="120"/>
      </w:pPr>
      <w:r w:rsidRPr="00DA5478">
        <w:lastRenderedPageBreak/>
        <w:t>WP.29</w:t>
      </w:r>
      <w:r w:rsidRPr="00DA5478">
        <w:tab/>
        <w:t>World Forum for the Harmonization of Vehicle Regulations</w:t>
      </w:r>
    </w:p>
    <w:p w14:paraId="6BCD79A5" w14:textId="77777777" w:rsidR="00FB6B98" w:rsidRPr="00DA5478" w:rsidRDefault="00FB6B98" w:rsidP="007843A3">
      <w:pPr>
        <w:tabs>
          <w:tab w:val="left" w:pos="1418"/>
        </w:tabs>
        <w:spacing w:after="120"/>
      </w:pPr>
      <w:r w:rsidRPr="00DA5478">
        <w:t>WTO</w:t>
      </w:r>
      <w:r w:rsidRPr="00DA5478">
        <w:tab/>
        <w:t>World Trade Organisation</w:t>
      </w:r>
    </w:p>
    <w:p w14:paraId="44C09C43" w14:textId="77777777" w:rsidR="00FB6B98" w:rsidRPr="00DA5478" w:rsidRDefault="00FB6B98" w:rsidP="00FB6B98">
      <w:pPr>
        <w:spacing w:after="200" w:line="276" w:lineRule="auto"/>
      </w:pPr>
      <w:r w:rsidRPr="00DA5478">
        <w:br w:type="page"/>
      </w:r>
    </w:p>
    <w:p w14:paraId="2C3790C8" w14:textId="77777777" w:rsidR="00FB6B98" w:rsidRPr="00DA5478" w:rsidRDefault="00FB6B98" w:rsidP="007843A3">
      <w:pPr>
        <w:pStyle w:val="Heading2"/>
      </w:pPr>
      <w:bookmarkStart w:id="4" w:name="_Toc29394630"/>
      <w:bookmarkStart w:id="5" w:name="_Toc25760867"/>
      <w:bookmarkStart w:id="6" w:name="_Toc89421342"/>
      <w:bookmarkStart w:id="7" w:name="_Toc111189322"/>
      <w:r w:rsidRPr="00DA5478">
        <w:lastRenderedPageBreak/>
        <w:t xml:space="preserve">Executive </w:t>
      </w:r>
      <w:bookmarkEnd w:id="4"/>
      <w:bookmarkEnd w:id="5"/>
      <w:r w:rsidRPr="00DA5478">
        <w:t>summary</w:t>
      </w:r>
      <w:bookmarkEnd w:id="6"/>
      <w:bookmarkEnd w:id="7"/>
    </w:p>
    <w:p w14:paraId="6ABA0559" w14:textId="77777777" w:rsidR="00FB6B98" w:rsidRPr="00DA5478" w:rsidRDefault="00FB6B98" w:rsidP="007843A3">
      <w:pPr>
        <w:spacing w:after="120"/>
        <w:rPr>
          <w:rFonts w:cs="Segoe UI"/>
        </w:rPr>
      </w:pPr>
      <w:r w:rsidRPr="00DA5478">
        <w:rPr>
          <w:rFonts w:cs="Segoe UI"/>
        </w:rPr>
        <w:t>Noxious emissions from road vehicles are a major source of air pollution</w:t>
      </w:r>
      <w:r>
        <w:rPr>
          <w:rFonts w:cs="Segoe UI"/>
        </w:rPr>
        <w:t>,</w:t>
      </w:r>
      <w:r w:rsidRPr="00DA5478">
        <w:rPr>
          <w:rFonts w:cs="Segoe UI"/>
        </w:rPr>
        <w:t xml:space="preserve"> causing illnesses and premature deaths. While Australia has standards in place to limit these emissions, key vehicle markets in Europe, North America and Asia have introduced more stringent standards. As Australia accounts for less than one per cent of global heavy vehicle sales, it risks having </w:t>
      </w:r>
      <w:r>
        <w:rPr>
          <w:rFonts w:cs="Segoe UI"/>
        </w:rPr>
        <w:t>reduced</w:t>
      </w:r>
      <w:r w:rsidRPr="00DA5478">
        <w:rPr>
          <w:rFonts w:cs="Segoe UI"/>
        </w:rPr>
        <w:t xml:space="preserve"> access to the latest vehicle technologies developed for these markets if it doesn’t adopt these more stringent standards for emissions.</w:t>
      </w:r>
    </w:p>
    <w:p w14:paraId="7D6C061D" w14:textId="77777777" w:rsidR="00FB6B98" w:rsidRPr="00DA5478" w:rsidRDefault="00FB6B98" w:rsidP="007843A3">
      <w:pPr>
        <w:spacing w:after="120"/>
        <w:rPr>
          <w:rFonts w:cs="Segoe UI"/>
        </w:rPr>
      </w:pPr>
      <w:r w:rsidRPr="00DA5478">
        <w:rPr>
          <w:rFonts w:cs="Segoe UI"/>
        </w:rPr>
        <w:t xml:space="preserve">Australia currently mandates the international Euro V noxious emissions standards for all heavy vehicles manufactured from 1 January 2011. </w:t>
      </w:r>
      <w:r w:rsidRPr="00DA5478">
        <w:t xml:space="preserve">This Regulation Impact Statement (RIS) evaluates whether the Australian Government should mandate </w:t>
      </w:r>
      <w:r w:rsidRPr="00DA5478">
        <w:rPr>
          <w:rFonts w:cs="Segoe UI"/>
        </w:rPr>
        <w:t xml:space="preserve">the latest international standards for heavy vehicles, known as Euro VI. </w:t>
      </w:r>
    </w:p>
    <w:p w14:paraId="34337E1F" w14:textId="77777777" w:rsidR="00FB6B98" w:rsidRPr="00DA5478" w:rsidRDefault="00FB6B98" w:rsidP="007843A3">
      <w:pPr>
        <w:spacing w:after="120"/>
        <w:rPr>
          <w:szCs w:val="24"/>
          <w:bdr w:val="nil"/>
        </w:rPr>
      </w:pPr>
      <w:r w:rsidRPr="00DA5478">
        <w:t xml:space="preserve">To inform and refine the options considered in this RIS, a draft RIS was released for broad public consultation from October 2020 to February 2021. This included consultation with key stakeholders representing heavy vehicle manufacturers, transport operators, state and territory governments and the broader community. The draft RIS modelled the costs and benefits of mandating Euro VI (Stage D) for all newly approved heavy vehicle models manufactured from 1 July 2027 and for all new heavy vehicles manufactured from 1 July 2028. </w:t>
      </w:r>
      <w:r w:rsidRPr="00DA5478">
        <w:rPr>
          <w:szCs w:val="24"/>
          <w:bdr w:val="nil"/>
        </w:rPr>
        <w:t>Analysis found the</w:t>
      </w:r>
      <w:r w:rsidRPr="00DA5478">
        <w:rPr>
          <w:rFonts w:cs="Segoe UI"/>
        </w:rPr>
        <w:t xml:space="preserve"> health benefits from this measure ($6,672 million by 2050) would outweigh any expected increases in capital costs for heavy vehicle manufacturers ($985 million over the same period) or possible increases in operating costs for heavy vehicle operators ($489 million over this period).</w:t>
      </w:r>
    </w:p>
    <w:p w14:paraId="367A4135" w14:textId="77777777" w:rsidR="00FB6B98" w:rsidRPr="00DA5478" w:rsidRDefault="00FB6B98" w:rsidP="007843A3">
      <w:pPr>
        <w:spacing w:after="120"/>
      </w:pPr>
      <w:r w:rsidRPr="00DA5478">
        <w:t>Eighteen submissions were received in response to the draft RIS. The majority of submissions, including from heavy vehicle industry stakeholders, suggested that adopting the Stage C requirements of Euro VI from 2024</w:t>
      </w:r>
      <w:r w:rsidRPr="00DA5478">
        <w:noBreakHyphen/>
        <w:t xml:space="preserve">2025 instead of Stage D from 2027-2028 would deliver greater health benefits and access to the latest vehicle technologies. In response to this feedback, the Department has modelled the costs and benefits of mandating Euro VI (Stage C) from 2024-2025. </w:t>
      </w:r>
    </w:p>
    <w:p w14:paraId="0B244ED8" w14:textId="77777777" w:rsidR="00FB6B98" w:rsidRPr="00DA5478" w:rsidRDefault="00FB6B98" w:rsidP="007843A3">
      <w:pPr>
        <w:spacing w:after="120"/>
      </w:pPr>
      <w:r w:rsidRPr="00DA5478">
        <w:rPr>
          <w:rFonts w:cs="Segoe UI"/>
        </w:rPr>
        <w:t>If Euro VI (Stage C) was mandated for all newly approved heavy vehicle models manufactured from 1 January 2024 and for all new heavy vehicles manufactured from 1 January 2025, as proposed by industry stakeholders, the benefit-cost analysis indicated this would result in a net benefit of $6,428 million by 2050 and a benefit-cost ratio of 3.52. The estimated health benefits and fuel savings from this measure ($8,977 million by 2050) were found to</w:t>
      </w:r>
      <w:r w:rsidRPr="00DA5478">
        <w:t xml:space="preserve"> outweigh any expected increases in capital costs for heavy vehicle manufacturers ($1,488 million over the same period) or possible increases in operating costs for heavy vehicle operators and road managers ($843 million over this period). The net benefits of this approach outweighed the net benefits of the original proposal for a 2027-2028 introduction by $2,063 million</w:t>
      </w:r>
      <w:r w:rsidRPr="00DA5478">
        <w:rPr>
          <w:rStyle w:val="FootnoteReference"/>
        </w:rPr>
        <w:footnoteReference w:id="1"/>
      </w:r>
      <w:r w:rsidRPr="00DA5478">
        <w:t>.</w:t>
      </w:r>
    </w:p>
    <w:p w14:paraId="0AF17DFA" w14:textId="77777777" w:rsidR="00FB6B98" w:rsidRPr="00DA5478" w:rsidRDefault="00FB6B98" w:rsidP="007843A3">
      <w:pPr>
        <w:keepLines/>
        <w:spacing w:after="120"/>
        <w:rPr>
          <w:szCs w:val="24"/>
          <w:bdr w:val="nil"/>
        </w:rPr>
      </w:pPr>
      <w:r w:rsidRPr="00DA5478">
        <w:rPr>
          <w:szCs w:val="24"/>
          <w:bdr w:val="nil"/>
        </w:rPr>
        <w:t>The Australian Government Guide to Regulatory Impact Analysis recommends the preferred option should be the option with the highest net benefit. On this basis, this RIS recommends a new Australian Design Rule 80/04 adopting the Euro VI (Stage C) standard (with equivalent US and Japanese standards also accepted) be mandated for all newly approved heavy vehicle models from 1 January 2024 and for all heavy vehicles manufactured from 1 January 2025.</w:t>
      </w:r>
    </w:p>
    <w:p w14:paraId="6D7A9A90" w14:textId="77777777" w:rsidR="00FB6B98" w:rsidRPr="00DA5478" w:rsidRDefault="00FB6B98" w:rsidP="007843A3">
      <w:pPr>
        <w:spacing w:after="120"/>
      </w:pPr>
      <w:r w:rsidRPr="00DA5478">
        <w:lastRenderedPageBreak/>
        <w:t>Stakeholders in the heavy vehicle industry considered these benefits would be greater if additional reforms to offset the impacts of the additional technology required to meet Euro VI on the amount of freight these trucks could carry were also implemented.</w:t>
      </w:r>
    </w:p>
    <w:p w14:paraId="13886FBD" w14:textId="77777777" w:rsidR="00FB6B98" w:rsidRPr="00DA5478" w:rsidRDefault="00FB6B98" w:rsidP="007843A3">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74336F03" w14:textId="77777777" w:rsidR="00597080" w:rsidRDefault="00FB6B98" w:rsidP="007843A3">
      <w:pPr>
        <w:spacing w:after="120"/>
      </w:pPr>
      <w:r w:rsidRPr="00DA5478">
        <w:t>The National Heavy Vehicle Regulator (NHVR) is also working with government and industry stakeholders to reform mass limits for trucks fitted with advanced safety and emission systems, including electric trucks.</w:t>
      </w:r>
    </w:p>
    <w:p w14:paraId="7436BF9F" w14:textId="77777777" w:rsidR="00597080" w:rsidRDefault="00597080">
      <w:pPr>
        <w:spacing w:line="259" w:lineRule="auto"/>
      </w:pPr>
      <w:r>
        <w:br w:type="page"/>
      </w:r>
    </w:p>
    <w:p w14:paraId="73622893" w14:textId="77777777" w:rsidR="00FB6B98" w:rsidRPr="00DA5478" w:rsidRDefault="00FB6B98" w:rsidP="007843A3">
      <w:pPr>
        <w:pStyle w:val="Heading2"/>
      </w:pPr>
      <w:bookmarkStart w:id="9" w:name="_Toc35525971"/>
      <w:bookmarkStart w:id="10" w:name="_Toc89421343"/>
      <w:bookmarkStart w:id="11" w:name="_Toc111189323"/>
      <w:bookmarkStart w:id="12" w:name="_Toc29550451"/>
      <w:bookmarkStart w:id="13" w:name="_Toc29394633"/>
      <w:bookmarkStart w:id="14" w:name="_Toc25760870"/>
      <w:r w:rsidRPr="00DA5478">
        <w:lastRenderedPageBreak/>
        <w:t>What is the problem?</w:t>
      </w:r>
      <w:bookmarkEnd w:id="9"/>
      <w:bookmarkEnd w:id="10"/>
      <w:bookmarkEnd w:id="11"/>
    </w:p>
    <w:bookmarkEnd w:id="12"/>
    <w:bookmarkEnd w:id="13"/>
    <w:bookmarkEnd w:id="14"/>
    <w:p w14:paraId="17BB8C50" w14:textId="77777777" w:rsidR="00FB6B98" w:rsidRPr="00DA5478" w:rsidRDefault="00FB6B98" w:rsidP="007843A3">
      <w:pPr>
        <w:spacing w:after="120"/>
        <w:rPr>
          <w:rFonts w:cs="Segoe UI"/>
        </w:rPr>
      </w:pPr>
      <w:r w:rsidRPr="00DA5478">
        <w:rPr>
          <w:rFonts w:cs="Segoe UI"/>
        </w:rPr>
        <w:t>It is estimated that 620 Australians died prematurely because of transport-related air pollution in Australia in 2015, costing our economy approximately $9.2 billion</w:t>
      </w:r>
      <w:r w:rsidRPr="00DA5478">
        <w:rPr>
          <w:rStyle w:val="EndnoteReference"/>
          <w:rFonts w:cs="Segoe UI"/>
        </w:rPr>
        <w:endnoteReference w:id="1"/>
      </w:r>
      <w:r w:rsidRPr="00DA5478">
        <w:rPr>
          <w:rFonts w:cs="Segoe UI"/>
        </w:rPr>
        <w:t>. This is equivalent to over half the national road toll from accidents that year. Noxious emissions from road vehicles are a particularly harmful source of pollution as people generally have a higher level of exposure to these than most other sources</w:t>
      </w:r>
      <w:r w:rsidRPr="00DA5478">
        <w:rPr>
          <w:rFonts w:cs="Segoe UI"/>
          <w:vertAlign w:val="superscript"/>
        </w:rPr>
        <w:endnoteReference w:id="2"/>
      </w:r>
      <w:r w:rsidRPr="00DA5478">
        <w:rPr>
          <w:rFonts w:cs="Segoe UI"/>
        </w:rPr>
        <w:t>.</w:t>
      </w:r>
    </w:p>
    <w:p w14:paraId="110284C0" w14:textId="77777777" w:rsidR="00FB6B98" w:rsidRPr="00DA5478" w:rsidRDefault="00FB6B98" w:rsidP="007843A3">
      <w:pPr>
        <w:spacing w:after="120"/>
        <w:rPr>
          <w:rFonts w:cs="Segoe UI"/>
        </w:rPr>
      </w:pPr>
      <w:r w:rsidRPr="00DA5478">
        <w:rPr>
          <w:rFonts w:cs="Segoe UI"/>
        </w:rPr>
        <w:t>To limit the health impacts of noxious emissions from heavy vehicles, Australia has mandated the international Euro V noxious emissions standards for newly approved models first manufactured from 1 January 2010, and for all heavy vehicles manufactured from 1 January 2011. Australia also accepts heavy vehicles meeting equivalent standards that apply in the United States (US) or Japan.</w:t>
      </w:r>
    </w:p>
    <w:p w14:paraId="28AB6942" w14:textId="77777777" w:rsidR="00FB6B98" w:rsidRPr="00DA5478" w:rsidRDefault="00FB6B98" w:rsidP="007843A3">
      <w:pPr>
        <w:spacing w:after="120"/>
        <w:rPr>
          <w:rFonts w:cs="Segoe UI"/>
        </w:rPr>
      </w:pPr>
      <w:r w:rsidRPr="00DA5478">
        <w:rPr>
          <w:rFonts w:cs="Segoe UI"/>
          <w:noProof/>
          <w:lang w:eastAsia="en-AU"/>
        </w:rPr>
        <mc:AlternateContent>
          <mc:Choice Requires="wps">
            <w:drawing>
              <wp:inline distT="0" distB="0" distL="0" distR="0" wp14:anchorId="1686DF22" wp14:editId="4F2AE023">
                <wp:extent cx="6108700" cy="1336675"/>
                <wp:effectExtent l="0" t="0" r="25400" b="158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36675"/>
                        </a:xfrm>
                        <a:prstGeom prst="rect">
                          <a:avLst/>
                        </a:prstGeom>
                        <a:solidFill>
                          <a:srgbClr val="DEE9F1"/>
                        </a:solidFill>
                        <a:ln w="12700" cap="flat" cmpd="sng" algn="ctr">
                          <a:solidFill>
                            <a:srgbClr val="002D72"/>
                          </a:solidFill>
                          <a:prstDash val="solid"/>
                          <a:miter lim="800000"/>
                          <a:headEnd/>
                          <a:tailEnd/>
                        </a:ln>
                        <a:effectLst/>
                      </wps:spPr>
                      <wps:txb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wps:txbx>
                      <wps:bodyPr rot="0" vert="horz" wrap="square" lIns="91440" tIns="45720" rIns="91440" bIns="45720" anchor="t" anchorCtr="0">
                        <a:noAutofit/>
                      </wps:bodyPr>
                    </wps:wsp>
                  </a:graphicData>
                </a:graphic>
              </wp:inline>
            </w:drawing>
          </mc:Choice>
          <mc:Fallback>
            <w:pict>
              <v:shapetype w14:anchorId="1686DF22" id="_x0000_t202" coordsize="21600,21600" o:spt="202" path="m,l,21600r21600,l21600,xe">
                <v:stroke joinstyle="miter"/>
                <v:path gradientshapeok="t" o:connecttype="rect"/>
              </v:shapetype>
              <v:shape id="Text Box 2" o:spid="_x0000_s1026" type="#_x0000_t202" style="width:481pt;height:10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" fillcolor="#dee9f1" strokecolor="#002d72" strokeweight="1pt">
                <v:textbox>
                  <w:txbxContent>
                    <w:p w14:paraId="1528002D" w14:textId="77777777" w:rsidR="00321D0D" w:rsidRDefault="00321D0D" w:rsidP="00480E28">
                      <w:pPr>
                        <w:spacing w:after="120"/>
                      </w:pPr>
                      <w:r>
                        <w:t>The main changes under Euro VI compared with Euro V are:</w:t>
                      </w:r>
                    </w:p>
                    <w:p w14:paraId="3A9B786B"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 xml:space="preserve">a reduction in emission limits for oxides of nitrogen by up to 80 per cent </w:t>
                      </w:r>
                    </w:p>
                    <w:p w14:paraId="796771F1" w14:textId="77777777" w:rsidR="00321D0D" w:rsidRPr="0083714F" w:rsidRDefault="00321D0D" w:rsidP="00480E28">
                      <w:pPr>
                        <w:pStyle w:val="ListParagraph"/>
                        <w:numPr>
                          <w:ilvl w:val="0"/>
                          <w:numId w:val="26"/>
                        </w:numPr>
                        <w:suppressAutoHyphens/>
                        <w:spacing w:after="120"/>
                        <w:ind w:left="714" w:hanging="357"/>
                        <w:contextualSpacing w:val="0"/>
                        <w:rPr>
                          <w:rFonts w:cs="Segoe UI"/>
                        </w:rPr>
                      </w:pPr>
                      <w:r w:rsidRPr="0083714F">
                        <w:rPr>
                          <w:rFonts w:cs="Segoe UI"/>
                        </w:rPr>
                        <w:t>a reduction in emission limits for particulate matter by up to 66 per cent</w:t>
                      </w:r>
                    </w:p>
                    <w:p w14:paraId="108B18EC" w14:textId="77777777" w:rsidR="00321D0D" w:rsidRDefault="00321D0D" w:rsidP="00480E28">
                      <w:pPr>
                        <w:pStyle w:val="ListParagraph"/>
                        <w:numPr>
                          <w:ilvl w:val="0"/>
                          <w:numId w:val="26"/>
                        </w:numPr>
                        <w:suppressAutoHyphens/>
                        <w:spacing w:after="120"/>
                        <w:ind w:left="714" w:hanging="357"/>
                        <w:contextualSpacing w:val="0"/>
                      </w:pPr>
                      <w:r w:rsidRPr="0083714F">
                        <w:rPr>
                          <w:rFonts w:cs="Segoe UI"/>
                        </w:rPr>
                        <w:t>a new particle number limit to reduce ultrafine</w:t>
                      </w:r>
                      <w:r>
                        <w:t xml:space="preserve"> particle emissions; and </w:t>
                      </w:r>
                    </w:p>
                    <w:p w14:paraId="4347DEA4" w14:textId="77777777" w:rsidR="00321D0D" w:rsidRDefault="00321D0D" w:rsidP="00480E28">
                      <w:pPr>
                        <w:pStyle w:val="ListParagraph"/>
                        <w:widowControl w:val="0"/>
                        <w:numPr>
                          <w:ilvl w:val="0"/>
                          <w:numId w:val="26"/>
                        </w:numPr>
                        <w:suppressAutoHyphens/>
                        <w:spacing w:after="120"/>
                        <w:ind w:left="714" w:hanging="357"/>
                        <w:contextualSpacing w:val="0"/>
                      </w:pPr>
                      <w:r>
                        <w:t>a new, more representative engine bench test and new on-road emissions test.</w:t>
                      </w:r>
                    </w:p>
                  </w:txbxContent>
                </v:textbox>
                <w10:anchorlock/>
              </v:shape>
            </w:pict>
          </mc:Fallback>
        </mc:AlternateContent>
      </w:r>
      <w:r w:rsidRPr="00DA5478">
        <w:rPr>
          <w:rFonts w:cs="Segoe UI"/>
        </w:rPr>
        <w:t xml:space="preserve">While Euro V has, and will continue to, reduce noxious emissions from new heavy vehicles entering the Australian market until the mid-2020s, other countries have introduced more stringent vehicle emissions standards. The more stringent Euro VI standards for heavy vehicles commenced in the European Union (EU) from the end of 2012 and equivalent standards apply in most other major vehicle markets. This, in combination with the introduction of other more stringent safety and fuel efficiency standards, has forced heavy vehicle manufacturers to develop new vehicle and engine technologies across the global market. </w:t>
      </w:r>
    </w:p>
    <w:p w14:paraId="52F1C298" w14:textId="77777777" w:rsidR="00FB6B98" w:rsidRPr="00DA5478" w:rsidRDefault="00FB6B98" w:rsidP="007843A3">
      <w:pPr>
        <w:spacing w:after="120"/>
        <w:rPr>
          <w:rFonts w:cs="Segoe UI"/>
        </w:rPr>
      </w:pPr>
      <w:r w:rsidRPr="00DA5478">
        <w:rPr>
          <w:rFonts w:cs="Segoe UI"/>
        </w:rPr>
        <w:t>This raises the question of whether, and when, Australia should adopt more stringent noxious emissions standards, to achieve a reduction in transport-related air pollution, and make sure Australian transport operators have access to technology available in other markets.</w:t>
      </w:r>
    </w:p>
    <w:p w14:paraId="1FC33536" w14:textId="77777777" w:rsidR="00FB6B98" w:rsidRPr="00933DAF" w:rsidRDefault="00FB6B98" w:rsidP="007843A3">
      <w:pPr>
        <w:pStyle w:val="Heading3"/>
      </w:pPr>
      <w:bookmarkStart w:id="15" w:name="_Toc35525972"/>
      <w:bookmarkStart w:id="16" w:name="_Toc89421344"/>
      <w:bookmarkStart w:id="17" w:name="_Toc111189324"/>
      <w:r w:rsidRPr="00933DAF">
        <w:t>Emissions standards in the global vehicle market</w:t>
      </w:r>
      <w:bookmarkEnd w:id="15"/>
      <w:bookmarkEnd w:id="16"/>
      <w:bookmarkEnd w:id="17"/>
    </w:p>
    <w:p w14:paraId="1EDD12FD" w14:textId="77777777" w:rsidR="00FB6B98" w:rsidRPr="00DA5478" w:rsidRDefault="00FB6B98" w:rsidP="00321D0D">
      <w:pPr>
        <w:spacing w:after="120"/>
        <w:rPr>
          <w:rFonts w:cs="Segoe UI"/>
        </w:rPr>
      </w:pPr>
      <w:r w:rsidRPr="00DA5478">
        <w:rPr>
          <w:rFonts w:cs="Segoe UI"/>
        </w:rPr>
        <w:t xml:space="preserve">Noxious emissions from heavy passenger and commercial vehicles are regulated through the Australian Design Rules (ADRs). These are the national standards for road vehicles made under the </w:t>
      </w:r>
      <w:r w:rsidRPr="00DA5478">
        <w:rPr>
          <w:rFonts w:cs="Segoe UI"/>
          <w:i/>
        </w:rPr>
        <w:t>Road Vehicle Standards Act 2018</w:t>
      </w:r>
      <w:r w:rsidRPr="00DA5478">
        <w:rPr>
          <w:rFonts w:cs="Segoe UI"/>
        </w:rPr>
        <w:t>. All new road vehicles in Australia, whether they are manufactured locally or imported from overseas, are required to comply with the ADRs before they can be supplied to the market. The ADRs also set minimum requirements for vehicle safety, environmental performance and anti-theft protection.</w:t>
      </w:r>
    </w:p>
    <w:p w14:paraId="222E3A7F" w14:textId="77777777" w:rsidR="00FB6B98" w:rsidRPr="00DA5478" w:rsidRDefault="00FB6B98" w:rsidP="00321D0D">
      <w:pPr>
        <w:spacing w:after="120"/>
        <w:rPr>
          <w:rFonts w:cs="Segoe UI"/>
        </w:rPr>
      </w:pPr>
      <w:r w:rsidRPr="00DA5478">
        <w:rPr>
          <w:rFonts w:cs="Segoe UI"/>
        </w:rPr>
        <w:t xml:space="preserve">When developing national vehicle standards, the Australian Government has committed to harmonising its technical requirements with those adopted in the relevant United Nations (UN) regulations where possible. Harmonisation with the UN regulations facilitates international trade and minimises compliance costs, while ensuring a high level of safety and environmental performance. The current UN regulation for heavy vehicle noxious emissions (UN Regulation 49) is based on the Euro VI requirements adopted in the EU. Equivalent standards have also been adopted in the US, Canada, Europe, Japan, China, Korea and India. These countries, which account for over 80 per cent of global </w:t>
      </w:r>
      <w:r w:rsidRPr="00DA5478">
        <w:rPr>
          <w:rFonts w:cs="Segoe UI"/>
        </w:rPr>
        <w:lastRenderedPageBreak/>
        <w:t>new vehicle sales, also require heavy vehicle manufacturers to meet increasingly stringent safety and fuel efficiency standards.</w:t>
      </w:r>
    </w:p>
    <w:p w14:paraId="6286D1A8" w14:textId="77777777" w:rsidR="00FB6B98" w:rsidRPr="00DA5478" w:rsidRDefault="00FB6B98" w:rsidP="00321D0D">
      <w:pPr>
        <w:spacing w:after="120"/>
        <w:rPr>
          <w:rFonts w:cs="Segoe UI"/>
        </w:rPr>
      </w:pPr>
      <w:r w:rsidRPr="00DA5478">
        <w:rPr>
          <w:rFonts w:cs="Segoe UI"/>
        </w:rPr>
        <w:t>Approximately 40,000 heavy vehicles</w:t>
      </w:r>
      <w:r w:rsidRPr="00DA5478">
        <w:rPr>
          <w:rFonts w:cs="Segoe UI"/>
          <w:vertAlign w:val="superscript"/>
        </w:rPr>
        <w:footnoteReference w:id="2"/>
      </w:r>
      <w:r w:rsidRPr="00DA5478">
        <w:rPr>
          <w:rFonts w:cs="Segoe UI"/>
          <w:vertAlign w:val="superscript"/>
        </w:rPr>
        <w:t xml:space="preserve"> </w:t>
      </w:r>
      <w:r w:rsidRPr="00DA5478">
        <w:rPr>
          <w:rFonts w:cs="Segoe UI"/>
        </w:rPr>
        <w:t>are supplied to the Australian market each year, representing less than one per cent of global vehicle sales. Around 85 per cent of these vehicles, particularly lighter trucks and buses, are imported from overseas. The relatively small size of our market makes the adoption of unique Australian standards, and the design and manufacture of bespoke vehicles tailored specifically for it, undesirable in all but the most specialised segments.</w:t>
      </w:r>
    </w:p>
    <w:p w14:paraId="69260AB9" w14:textId="77777777" w:rsidR="00FB6B98" w:rsidRPr="00DA5478" w:rsidRDefault="00FB6B98" w:rsidP="00321D0D">
      <w:pPr>
        <w:spacing w:after="120"/>
        <w:rPr>
          <w:rFonts w:cs="Segoe UI"/>
        </w:rPr>
      </w:pPr>
      <w:r w:rsidRPr="00DA5478">
        <w:rPr>
          <w:rFonts w:cs="Segoe UI"/>
        </w:rPr>
        <w:t xml:space="preserve">Many vehicles supplied to the Australian market are designed to meet the minimum Australian standards (Euro V). Vehicles designed to meet later international noxious emissions standards are often fitted with advanced technologies that cost around three to five per cent </w:t>
      </w:r>
      <w:r w:rsidR="007B66D6" w:rsidRPr="00DA5478">
        <w:rPr>
          <w:rFonts w:cs="Segoe UI"/>
        </w:rPr>
        <w:t>more. This</w:t>
      </w:r>
      <w:r w:rsidRPr="00DA5478">
        <w:rPr>
          <w:rFonts w:cs="Segoe UI"/>
        </w:rPr>
        <w:t xml:space="preserve"> makes it difficult to sell vehicles fitted with advanced safety and emissions systems in Australia, as consumers are often attracted to vehicles with a lower purchase price rather than comparing the total operating costs. As a result, </w:t>
      </w:r>
      <w:r w:rsidRPr="00DA5478">
        <w:t xml:space="preserve">many heavy </w:t>
      </w:r>
      <w:r w:rsidRPr="00DA5478">
        <w:rPr>
          <w:rFonts w:cs="Segoe UI"/>
        </w:rPr>
        <w:t>vehicles in Australia use more fuel, produce higher noxious emissions and offer less protection to drivers and other road users.</w:t>
      </w:r>
    </w:p>
    <w:p w14:paraId="73763C3D" w14:textId="77777777" w:rsidR="00FB6B98" w:rsidRPr="00DA5478" w:rsidRDefault="00FB6B98" w:rsidP="00321D0D">
      <w:pPr>
        <w:spacing w:after="120"/>
        <w:rPr>
          <w:rFonts w:cs="Segoe UI"/>
        </w:rPr>
      </w:pPr>
      <w:r w:rsidRPr="00DA5478">
        <w:rPr>
          <w:rFonts w:cs="Segoe UI"/>
        </w:rPr>
        <w:t xml:space="preserve">While it is technically possible to adapt older engine platforms to add more advanced safety and emissions systems (as some manufacturers do), this may not always be technically possible or commercially viable. Many vehicle manufacturers are reluctant to invest in the additional research and development required to incorporate these advanced vehicle technologies into Australian vehicles, particularly given the small size of our market. Their ability to amortise these costs is diminishing and this will continue as more countries, particularly in the Asia-Pacific, adopt more stringent standards in the future. </w:t>
      </w:r>
    </w:p>
    <w:p w14:paraId="19F1D29E" w14:textId="77777777" w:rsidR="00FB6B98" w:rsidRPr="00DA5478" w:rsidRDefault="00FB6B98" w:rsidP="00FB6B98">
      <w:pPr>
        <w:pStyle w:val="Heading3"/>
      </w:pPr>
      <w:bookmarkStart w:id="18" w:name="_Toc35525973"/>
      <w:bookmarkStart w:id="19" w:name="_Toc89421345"/>
      <w:bookmarkStart w:id="20" w:name="_Toc111189325"/>
      <w:r w:rsidRPr="00DA5478">
        <w:t>Air quality in Australia’s urban environment</w:t>
      </w:r>
      <w:bookmarkEnd w:id="18"/>
      <w:bookmarkEnd w:id="19"/>
      <w:bookmarkEnd w:id="20"/>
    </w:p>
    <w:p w14:paraId="6D29C4F2" w14:textId="77777777" w:rsidR="00FB6B98" w:rsidRPr="00DA5478" w:rsidRDefault="00FB6B98" w:rsidP="00FB6B98">
      <w:pPr>
        <w:pStyle w:val="Heading4"/>
      </w:pPr>
      <w:bookmarkStart w:id="21" w:name="_Toc111189326"/>
      <w:r w:rsidRPr="00DA5478">
        <w:t>Health effects of vehicle emissions</w:t>
      </w:r>
      <w:bookmarkEnd w:id="21"/>
    </w:p>
    <w:p w14:paraId="7675780A" w14:textId="77777777" w:rsidR="00FB6B98" w:rsidRPr="00DA5478" w:rsidRDefault="00FB6B98" w:rsidP="00321D0D">
      <w:pPr>
        <w:spacing w:after="120"/>
        <w:rPr>
          <w:rFonts w:cs="Segoe UI"/>
        </w:rPr>
      </w:pPr>
      <w:r w:rsidRPr="00DA5478">
        <w:rPr>
          <w:rFonts w:cs="Segoe UI"/>
        </w:rPr>
        <w:t>Noxious emissions from road vehicles, such as particulate matter (PM), oxides of nitrogen (NOx), volatile organic compounds (VOC) and carbon monoxide (CO), are a major source of air pollution. The health effects of exposure to air pollution include reduced lung function, ischemic heart disease, stroke, respiratory illnesses and cancer</w:t>
      </w:r>
      <w:r w:rsidRPr="00DA5478">
        <w:rPr>
          <w:rStyle w:val="EndnoteReference"/>
          <w:rFonts w:cs="Segoe UI"/>
        </w:rPr>
        <w:endnoteReference w:id="3"/>
      </w:r>
      <w:r w:rsidRPr="00DA5478">
        <w:rPr>
          <w:rFonts w:cs="Segoe UI"/>
        </w:rPr>
        <w:t>. Individuals with pre-existing respiratory conditions, such as asthma and allergies, are especially vulnerable. Children are susceptible to a range of additional effects, such as low birth weight</w:t>
      </w:r>
      <w:r w:rsidRPr="00DA5478">
        <w:rPr>
          <w:rStyle w:val="EndnoteReference"/>
          <w:rFonts w:cs="Segoe UI"/>
        </w:rPr>
        <w:endnoteReference w:id="4"/>
      </w:r>
      <w:r w:rsidRPr="00DA5478">
        <w:rPr>
          <w:rFonts w:cs="Segoe UI"/>
        </w:rPr>
        <w:t>, long-term effects on lung function</w:t>
      </w:r>
      <w:r w:rsidRPr="00DA5478">
        <w:rPr>
          <w:rStyle w:val="EndnoteReference"/>
          <w:rFonts w:cs="Segoe UI"/>
        </w:rPr>
        <w:endnoteReference w:id="5"/>
      </w:r>
      <w:r w:rsidRPr="00DA5478">
        <w:rPr>
          <w:rFonts w:cs="Segoe UI"/>
        </w:rPr>
        <w:t>, childhood leukaemia</w:t>
      </w:r>
      <w:r w:rsidRPr="00DA5478">
        <w:rPr>
          <w:rStyle w:val="EndnoteReference"/>
          <w:rFonts w:cs="Segoe UI"/>
        </w:rPr>
        <w:endnoteReference w:id="6"/>
      </w:r>
      <w:r w:rsidRPr="00DA5478">
        <w:rPr>
          <w:rFonts w:cs="Segoe UI"/>
          <w:vertAlign w:val="subscript"/>
        </w:rPr>
        <w:t>’</w:t>
      </w:r>
      <w:r w:rsidRPr="00DA5478">
        <w:rPr>
          <w:rStyle w:val="EndnoteReference"/>
          <w:rFonts w:cs="Segoe UI"/>
        </w:rPr>
        <w:endnoteReference w:id="7"/>
      </w:r>
      <w:r w:rsidRPr="00DA5478">
        <w:rPr>
          <w:rFonts w:cs="Segoe UI"/>
        </w:rPr>
        <w:t>, and childhood brain tumours</w:t>
      </w:r>
      <w:r w:rsidRPr="00DA5478">
        <w:rPr>
          <w:rStyle w:val="EndnoteReference"/>
          <w:rFonts w:cs="Segoe UI"/>
        </w:rPr>
        <w:endnoteReference w:id="8"/>
      </w:r>
      <w:r w:rsidRPr="00DA5478">
        <w:rPr>
          <w:rFonts w:cs="Segoe UI"/>
        </w:rPr>
        <w:t xml:space="preserve">.  </w:t>
      </w:r>
    </w:p>
    <w:p w14:paraId="138B08DA" w14:textId="77777777" w:rsidR="00FB6B98" w:rsidRPr="00DA5478" w:rsidRDefault="00FB6B98" w:rsidP="00321D0D">
      <w:pPr>
        <w:spacing w:after="120"/>
        <w:rPr>
          <w:rFonts w:cs="Segoe UI"/>
          <w:szCs w:val="20"/>
        </w:rPr>
      </w:pPr>
      <w:r w:rsidRPr="00DA5478">
        <w:rPr>
          <w:rFonts w:cs="Segoe UI"/>
        </w:rPr>
        <w:t>Living close to major roads and highways increases your risk of dying early</w:t>
      </w:r>
      <w:r w:rsidRPr="00DA5478">
        <w:rPr>
          <w:rStyle w:val="EndnoteReference"/>
          <w:rFonts w:cs="Segoe UI"/>
        </w:rPr>
        <w:endnoteReference w:id="9"/>
      </w:r>
      <w:r w:rsidRPr="00DA5478">
        <w:rPr>
          <w:rFonts w:cs="Segoe UI"/>
        </w:rPr>
        <w:t xml:space="preserve"> and has also been linked to a higher incidence of dementia in the elderly</w:t>
      </w:r>
      <w:r w:rsidRPr="00DA5478">
        <w:rPr>
          <w:rStyle w:val="EndnoteReference"/>
          <w:rFonts w:cs="Segoe UI"/>
        </w:rPr>
        <w:endnoteReference w:id="10"/>
      </w:r>
      <w:r w:rsidRPr="00DA5478">
        <w:rPr>
          <w:rFonts w:cs="Segoe UI"/>
        </w:rPr>
        <w:t xml:space="preserve">. High levels of benzene, a known carcinogen, have been discovered near major roads, particularly when traffic is </w:t>
      </w:r>
      <w:r w:rsidRPr="00DA5478">
        <w:rPr>
          <w:rFonts w:cs="Segoe UI"/>
          <w:szCs w:val="20"/>
        </w:rPr>
        <w:t>congested</w:t>
      </w:r>
      <w:r w:rsidRPr="00DA5478">
        <w:rPr>
          <w:rFonts w:cs="Segoe UI"/>
          <w:szCs w:val="20"/>
          <w:vertAlign w:val="superscript"/>
        </w:rPr>
        <w:endnoteReference w:id="11"/>
      </w:r>
      <w:r w:rsidRPr="00DA5478">
        <w:rPr>
          <w:rFonts w:cs="Segoe UI"/>
          <w:szCs w:val="20"/>
        </w:rPr>
        <w:t>.</w:t>
      </w:r>
    </w:p>
    <w:p w14:paraId="57DF585A" w14:textId="77777777" w:rsidR="00FB6B98" w:rsidRPr="00DA5478" w:rsidRDefault="00FB6B98" w:rsidP="00321D0D">
      <w:pPr>
        <w:spacing w:after="120"/>
        <w:rPr>
          <w:rFonts w:cs="Segoe UI"/>
          <w:szCs w:val="20"/>
        </w:rPr>
      </w:pPr>
      <w:r w:rsidRPr="00DA5478">
        <w:rPr>
          <w:rFonts w:cs="Segoe UI"/>
          <w:szCs w:val="20"/>
        </w:rPr>
        <w:t>The two main air pollutants of greatest concern to health experts are fine particles</w:t>
      </w:r>
      <w:r w:rsidRPr="00DA5478">
        <w:rPr>
          <w:rStyle w:val="FootnoteReference"/>
          <w:rFonts w:cs="Segoe UI"/>
          <w:szCs w:val="20"/>
        </w:rPr>
        <w:footnoteReference w:id="3"/>
      </w:r>
      <w:r w:rsidRPr="00DA5478">
        <w:rPr>
          <w:rFonts w:cs="Segoe UI"/>
          <w:szCs w:val="20"/>
        </w:rPr>
        <w:t>, commonly referred to as PM</w:t>
      </w:r>
      <w:r w:rsidRPr="00DA5478">
        <w:rPr>
          <w:rStyle w:val="A10"/>
          <w:rFonts w:cs="Segoe UI"/>
          <w:sz w:val="20"/>
          <w:szCs w:val="20"/>
          <w:vertAlign w:val="subscript"/>
        </w:rPr>
        <w:t>2.5</w:t>
      </w:r>
      <w:r w:rsidRPr="00DA5478">
        <w:rPr>
          <w:rStyle w:val="A10"/>
          <w:rFonts w:cs="Segoe UI"/>
        </w:rPr>
        <w:t xml:space="preserve">, </w:t>
      </w:r>
      <w:r w:rsidRPr="00DA5478">
        <w:rPr>
          <w:rFonts w:cs="Segoe UI"/>
          <w:szCs w:val="20"/>
        </w:rPr>
        <w:t>and ground-level ozone. Noxious emissions produced by road vehicles are a significant contributor to both, particularly in major cities.</w:t>
      </w:r>
    </w:p>
    <w:p w14:paraId="2E4D67A3" w14:textId="77777777" w:rsidR="00FB6B98" w:rsidRPr="00DA5478" w:rsidRDefault="00FB6B98" w:rsidP="00321D0D">
      <w:pPr>
        <w:keepLines/>
        <w:spacing w:after="120"/>
        <w:rPr>
          <w:rFonts w:cs="Segoe UI"/>
          <w:szCs w:val="20"/>
        </w:rPr>
      </w:pPr>
      <w:r w:rsidRPr="00DA5478">
        <w:rPr>
          <w:rFonts w:cs="Segoe UI"/>
          <w:szCs w:val="20"/>
        </w:rPr>
        <w:lastRenderedPageBreak/>
        <w:t>Scientific evidence links long-term exposure to PM</w:t>
      </w:r>
      <w:r w:rsidRPr="00DA5478">
        <w:rPr>
          <w:rFonts w:cs="Segoe UI"/>
          <w:szCs w:val="20"/>
          <w:vertAlign w:val="subscript"/>
        </w:rPr>
        <w:t>2.5</w:t>
      </w:r>
      <w:r w:rsidRPr="00DA5478">
        <w:rPr>
          <w:rFonts w:cs="Segoe UI"/>
          <w:szCs w:val="20"/>
        </w:rPr>
        <w:t xml:space="preserve"> with ischemic heart disease, cerebrovascular disease (ischemic stroke and haemorrhagic stroke), lung cancer, chronic obstructive pulmonary disease (COPD), and lower-respiratory infections</w:t>
      </w:r>
      <w:r w:rsidR="00321D0D">
        <w:rPr>
          <w:rFonts w:cs="Segoe UI"/>
          <w:szCs w:val="20"/>
        </w:rPr>
        <w:t xml:space="preserve"> </w:t>
      </w:r>
      <w:r w:rsidRPr="00DA5478">
        <w:rPr>
          <w:rFonts w:cs="Segoe UI"/>
          <w:szCs w:val="20"/>
        </w:rPr>
        <w:t>(in particular, pneumonia). A 2013 study into the public risk of exposure to air pollutants found long-term population exposure to PM</w:t>
      </w:r>
      <w:r w:rsidRPr="00DA5478">
        <w:rPr>
          <w:rFonts w:cs="Segoe UI"/>
          <w:szCs w:val="20"/>
          <w:vertAlign w:val="subscript"/>
        </w:rPr>
        <w:t>2.5</w:t>
      </w:r>
      <w:r w:rsidRPr="00DA5478">
        <w:rPr>
          <w:rFonts w:cs="Segoe UI"/>
          <w:szCs w:val="20"/>
        </w:rPr>
        <w:t xml:space="preserve"> alone was attributable to nine per cent of all deaths from ischemic heart disease in Australia’s four largest cities</w:t>
      </w:r>
      <w:r w:rsidRPr="00DA5478">
        <w:rPr>
          <w:rFonts w:cs="Segoe UI"/>
          <w:szCs w:val="20"/>
          <w:vertAlign w:val="superscript"/>
        </w:rPr>
        <w:endnoteReference w:id="12"/>
      </w:r>
      <w:r w:rsidRPr="00DA5478">
        <w:rPr>
          <w:rFonts w:cs="Segoe UI"/>
          <w:szCs w:val="20"/>
        </w:rPr>
        <w:t>.There is also mounting evidence that PM</w:t>
      </w:r>
      <w:r w:rsidRPr="00DA5478">
        <w:rPr>
          <w:rFonts w:cs="Segoe UI"/>
          <w:szCs w:val="20"/>
          <w:vertAlign w:val="subscript"/>
        </w:rPr>
        <w:t>2.5</w:t>
      </w:r>
      <w:r w:rsidRPr="00DA5478">
        <w:rPr>
          <w:rFonts w:cs="Segoe UI"/>
          <w:szCs w:val="20"/>
        </w:rPr>
        <w:t xml:space="preserve"> exposure can contribute to the incidence of Type 2 diabetes</w:t>
      </w:r>
      <w:r w:rsidRPr="00DA5478">
        <w:rPr>
          <w:vertAlign w:val="superscript"/>
        </w:rPr>
        <w:endnoteReference w:id="13"/>
      </w:r>
      <w:r w:rsidRPr="00DA5478">
        <w:rPr>
          <w:rFonts w:cs="Segoe UI"/>
          <w:szCs w:val="20"/>
        </w:rPr>
        <w:t xml:space="preserve">. </w:t>
      </w:r>
    </w:p>
    <w:p w14:paraId="6A8DA41D" w14:textId="77777777" w:rsidR="00FB6B98" w:rsidRPr="00DA5478" w:rsidRDefault="00FB6B98" w:rsidP="00321D0D">
      <w:pPr>
        <w:spacing w:after="120"/>
        <w:rPr>
          <w:rFonts w:cs="Segoe UI"/>
        </w:rPr>
      </w:pPr>
      <w:r w:rsidRPr="00DA5478">
        <w:rPr>
          <w:rFonts w:cs="Segoe UI"/>
        </w:rPr>
        <w:t>Health experts agree that there is no safe level of exposure to particulates and that any reduction in particulate concentrations would improve population health outcomes</w:t>
      </w:r>
      <w:r w:rsidRPr="00DA5478">
        <w:rPr>
          <w:rFonts w:cs="Segoe UI"/>
          <w:vertAlign w:val="superscript"/>
        </w:rPr>
        <w:endnoteReference w:id="14"/>
      </w:r>
      <w:r w:rsidRPr="00DA5478">
        <w:rPr>
          <w:rFonts w:cs="Segoe UI"/>
          <w:vertAlign w:val="superscript"/>
        </w:rPr>
        <w:t>,</w:t>
      </w:r>
      <w:r w:rsidRPr="00DA5478">
        <w:rPr>
          <w:rFonts w:cs="Segoe UI"/>
          <w:vertAlign w:val="superscript"/>
        </w:rPr>
        <w:endnoteReference w:id="15"/>
      </w:r>
      <w:r w:rsidRPr="00DA5478">
        <w:rPr>
          <w:rFonts w:cs="Segoe UI"/>
          <w:vertAlign w:val="superscript"/>
        </w:rPr>
        <w:t>,</w:t>
      </w:r>
      <w:r w:rsidRPr="00DA5478">
        <w:rPr>
          <w:rFonts w:cs="Segoe UI"/>
          <w:vertAlign w:val="superscript"/>
        </w:rPr>
        <w:endnoteReference w:id="16"/>
      </w:r>
      <w:r w:rsidRPr="00DA5478">
        <w:rPr>
          <w:rFonts w:cs="Segoe UI"/>
          <w:vertAlign w:val="superscript"/>
        </w:rPr>
        <w:t>,</w:t>
      </w:r>
      <w:r w:rsidRPr="00DA5478">
        <w:rPr>
          <w:rFonts w:cs="Segoe UI"/>
          <w:vertAlign w:val="superscript"/>
        </w:rPr>
        <w:endnoteReference w:id="17"/>
      </w:r>
      <w:r w:rsidRPr="00DA5478">
        <w:rPr>
          <w:rFonts w:cs="Segoe UI"/>
        </w:rPr>
        <w:t>.</w:t>
      </w:r>
    </w:p>
    <w:p w14:paraId="56DDECD0" w14:textId="77777777" w:rsidR="00FB6B98" w:rsidRPr="00DA5478" w:rsidRDefault="00FB6B98" w:rsidP="00FB6B98">
      <w:pPr>
        <w:pStyle w:val="Heading4"/>
      </w:pPr>
      <w:bookmarkStart w:id="22" w:name="_Toc111189327"/>
      <w:r w:rsidRPr="00DA5478">
        <w:t>The health impacts of vehicle emissions are increasing over time</w:t>
      </w:r>
      <w:bookmarkEnd w:id="22"/>
    </w:p>
    <w:p w14:paraId="1AD2C035" w14:textId="77777777" w:rsidR="00FB6B98" w:rsidRPr="00DA5478" w:rsidRDefault="00FB6B98" w:rsidP="00321D0D">
      <w:pPr>
        <w:spacing w:after="120"/>
        <w:rPr>
          <w:rFonts w:cs="Segoe UI"/>
        </w:rPr>
      </w:pPr>
      <w:bookmarkStart w:id="23" w:name="_Toc29550453"/>
      <w:r w:rsidRPr="00DA5478">
        <w:rPr>
          <w:rFonts w:cs="Segoe UI"/>
        </w:rPr>
        <w:t>Noxious vehicle emissions will get worse over time. More Australians are being exposed to them as our population grows and our population density and vehicle use increases, particularly in major cities. 17.7 million Australians lived in a major city in 2017, compared to 14.6 million in 2007, and this is projected to increase to over 21 million by 2027</w:t>
      </w:r>
      <w:r w:rsidRPr="00DA5478">
        <w:rPr>
          <w:rFonts w:cs="Segoe UI"/>
          <w:vertAlign w:val="superscript"/>
        </w:rPr>
        <w:endnoteReference w:id="18"/>
      </w:r>
      <w:r w:rsidRPr="00DA5478">
        <w:rPr>
          <w:rFonts w:cs="Segoe UI"/>
        </w:rPr>
        <w:t>. This problem is exacerbated by the ageing of our population who are more at risk of adverse health impacts of vehicle emissions.</w:t>
      </w:r>
    </w:p>
    <w:bookmarkEnd w:id="23"/>
    <w:p w14:paraId="22246029" w14:textId="77777777" w:rsidR="00FB6B98" w:rsidRPr="00DA5478" w:rsidRDefault="00FB6B98" w:rsidP="00321D0D">
      <w:pPr>
        <w:spacing w:after="120"/>
        <w:rPr>
          <w:rFonts w:cs="Segoe UI"/>
        </w:rPr>
      </w:pPr>
      <w:r w:rsidRPr="00DA5478">
        <w:rPr>
          <w:rFonts w:cs="Segoe UI"/>
        </w:rPr>
        <w:t>While Australia generally has good air quality by global standards, many areas of Australia experience periods of poor air quality. Some pollutants, particularly PM and ground level ozone associated with vehicle emissions, can exceed the air quality standards agreed by Commonwealth, state and territory governments, especially in urban areas with high volumes of traffic. Air quality in the Sydney, Illawarra, Lower Hunter, Melbourne and South East Queensland regions has deteriorated since 2011.</w:t>
      </w:r>
    </w:p>
    <w:p w14:paraId="6889D37E" w14:textId="77777777" w:rsidR="00FB6B98" w:rsidRPr="00DA5478" w:rsidRDefault="00FB6B98" w:rsidP="00321D0D">
      <w:pPr>
        <w:spacing w:after="120"/>
        <w:rPr>
          <w:rFonts w:cs="Segoe UI"/>
        </w:rPr>
      </w:pPr>
      <w:r w:rsidRPr="00DA5478">
        <w:rPr>
          <w:rFonts w:cs="Segoe UI"/>
        </w:rPr>
        <w:t>While our average level of exposure to PM</w:t>
      </w:r>
      <w:r w:rsidRPr="00DA5478">
        <w:rPr>
          <w:rFonts w:cs="Segoe UI"/>
          <w:vertAlign w:val="subscript"/>
        </w:rPr>
        <w:t xml:space="preserve">2.5 </w:t>
      </w:r>
      <w:r w:rsidRPr="00DA5478">
        <w:rPr>
          <w:rFonts w:cs="Segoe UI"/>
        </w:rPr>
        <w:t>is declining, in part due to reductions in exhaust emissions from new road vehicles entering the fleet, our exposure to ozone is increasing. Furthermore, although Australians’ average level of exposure to ozone is lower than many other developed countries, our exposure to ozone is increasing at a faster rate than many other developed countries, most of which have adopted more stringent noxious emissions standards</w:t>
      </w:r>
      <w:r w:rsidRPr="00DA5478">
        <w:rPr>
          <w:rStyle w:val="EndnoteReference"/>
          <w:rFonts w:cs="Segoe UI"/>
        </w:rPr>
        <w:endnoteReference w:id="19"/>
      </w:r>
      <w:r w:rsidRPr="00DA5478">
        <w:rPr>
          <w:rFonts w:cs="Segoe UI"/>
        </w:rPr>
        <w:t xml:space="preserve">. </w:t>
      </w:r>
    </w:p>
    <w:p w14:paraId="0A83775F" w14:textId="77777777" w:rsidR="00FB6B98" w:rsidRPr="00DA5478" w:rsidRDefault="00FB6B98" w:rsidP="00FB6B98">
      <w:pPr>
        <w:pStyle w:val="Heading4"/>
      </w:pPr>
      <w:bookmarkStart w:id="24" w:name="_Toc111189328"/>
      <w:r w:rsidRPr="00DA5478">
        <w:t>Contribution of heavy vehicles to air pollution</w:t>
      </w:r>
      <w:bookmarkEnd w:id="24"/>
    </w:p>
    <w:p w14:paraId="70872EE2" w14:textId="77777777" w:rsidR="00FB6B98" w:rsidRPr="00DA5478" w:rsidRDefault="00FB6B98" w:rsidP="00321D0D">
      <w:pPr>
        <w:spacing w:after="120"/>
      </w:pPr>
      <w:r w:rsidRPr="00DA5478">
        <w:t>The most current data available on road vehicle emissions in Australia shows that heavy diesel vehicles account for almost 23 per cent of NOx emissions from all sources in the Sydney region</w:t>
      </w:r>
      <w:r w:rsidRPr="00DA5478">
        <w:rPr>
          <w:rStyle w:val="EndnoteReference"/>
        </w:rPr>
        <w:endnoteReference w:id="20"/>
      </w:r>
      <w:r w:rsidRPr="00DA5478">
        <w:t>. The introduction of more stringent noxious emission standards meant heavy vehicles in 2013 produ</w:t>
      </w:r>
      <w:r>
        <w:t>c</w:t>
      </w:r>
      <w:r w:rsidRPr="00DA5478">
        <w:t>ed 37 per cent less NOx emissions per vehicle kilometre than heavy vehicles in 2003. However, total NOx emissions from heavy vehicles only declined by 26 per cent</w:t>
      </w:r>
      <w:r w:rsidRPr="00DA5478">
        <w:rPr>
          <w:rStyle w:val="EndnoteReference"/>
        </w:rPr>
        <w:endnoteReference w:id="21"/>
      </w:r>
      <w:r w:rsidRPr="00DA5478">
        <w:t>, because there were more vehicles on the road and more vehicle kilometres travelled.</w:t>
      </w:r>
    </w:p>
    <w:p w14:paraId="0D1E76DC" w14:textId="77777777" w:rsidR="00FB6B98" w:rsidRPr="00DA5478" w:rsidRDefault="00FB6B98" w:rsidP="00FB6B98">
      <w:r w:rsidRPr="00DA5478">
        <w:rPr>
          <w:noProof/>
          <w:lang w:eastAsia="en-AU"/>
        </w:rPr>
        <w:lastRenderedPageBreak/>
        <w:drawing>
          <wp:inline distT="0" distB="0" distL="0" distR="0" wp14:anchorId="3AE56ED0" wp14:editId="0ED90213">
            <wp:extent cx="6228080" cy="6018663"/>
            <wp:effectExtent l="0" t="0" r="1270" b="1270"/>
            <wp:docPr id="13" name="Chart 13" descr="Figure 1&#10;&#10;This staked line chart shows the contribution of different vehicle and fuel types to NOx emissions in New South Wales. Emissions from most vehicle types have declined, but NOx emissions from light diesel vehicles have increas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C298FB" w14:textId="77777777" w:rsidR="00FB6B98" w:rsidRPr="00DA5478" w:rsidRDefault="00FB6B98" w:rsidP="00597080">
      <w:pPr>
        <w:pStyle w:val="Tablefigureheading"/>
      </w:pPr>
      <w:r w:rsidRPr="00DA5478">
        <w:t xml:space="preserve">Figure </w:t>
      </w:r>
      <w:r>
        <w:t>1</w:t>
      </w:r>
      <w:r w:rsidRPr="00DA5478">
        <w:tab/>
        <w:t>NOx emissions from road vehicles by vehicle type in the NSW Greater Metropolitan region</w:t>
      </w:r>
      <w:r w:rsidRPr="00DA5478">
        <w:rPr>
          <w:vertAlign w:val="superscript"/>
        </w:rPr>
        <w:endnoteReference w:id="22"/>
      </w:r>
      <w:r w:rsidRPr="00DA5478">
        <w:t xml:space="preserve"> </w:t>
      </w:r>
    </w:p>
    <w:p w14:paraId="1873C4D4" w14:textId="77777777" w:rsidR="00FB6B98" w:rsidRPr="00DA5478" w:rsidRDefault="00FB6B98" w:rsidP="00321D0D">
      <w:pPr>
        <w:spacing w:before="120" w:after="120"/>
      </w:pPr>
      <w:r w:rsidRPr="00DA5478">
        <w:t>Heavy vehicles</w:t>
      </w:r>
      <w:r w:rsidRPr="00DA5478">
        <w:rPr>
          <w:rStyle w:val="FootnoteReference"/>
        </w:rPr>
        <w:footnoteReference w:id="4"/>
      </w:r>
      <w:r w:rsidRPr="00DA5478">
        <w:t xml:space="preserve"> constitute approximately four per cent of road vehicles in Australia, but perform about eight per cent of road vehicle kilometres travelled (VKT) and account for 23 per cent of all road transport fuel consumed in Australia</w:t>
      </w:r>
      <w:r w:rsidRPr="00DA5478">
        <w:rPr>
          <w:rStyle w:val="EndnoteReference"/>
        </w:rPr>
        <w:endnoteReference w:id="23"/>
      </w:r>
      <w:r w:rsidRPr="00DA5478">
        <w:t>. Diesel engines, which generally emit higher levels of NOx and particulate emissions, accounted for 94 per cent of the heavy vehicle fleet and 98 per cent of kilometres travelled by heavy vehicles</w:t>
      </w:r>
      <w:r w:rsidRPr="00DA5478">
        <w:rPr>
          <w:rStyle w:val="EndnoteReference"/>
        </w:rPr>
        <w:endnoteReference w:id="24"/>
      </w:r>
      <w:r w:rsidRPr="00DA5478">
        <w:t>.</w:t>
      </w:r>
    </w:p>
    <w:p w14:paraId="2C52C538" w14:textId="77777777" w:rsidR="00FB6B98" w:rsidRPr="00DA5478" w:rsidRDefault="00FB6B98" w:rsidP="00321D0D">
      <w:pPr>
        <w:keepNext/>
        <w:keepLines/>
        <w:spacing w:after="120"/>
      </w:pPr>
      <w:r w:rsidRPr="00DA5478">
        <w:lastRenderedPageBreak/>
        <w:t>Heavy vehicle use and diesel fuel consumption is steadily increasing. Total heavy vehicle travel is predicted to grow by 66 per cent between 2016 and 2040 and heavy vehicle diesel fuel consumption is predicted to grow by 56 per cent over the same period. In the absence of more stringent standards, this growth in vehicle activity will start to outweigh reductions in noxious emissions from newer vehicles replacing older vehicles meeting less stringent standards.</w:t>
      </w:r>
    </w:p>
    <w:p w14:paraId="7E64C4C4" w14:textId="77777777" w:rsidR="00597080" w:rsidRDefault="00FB6B98" w:rsidP="00321D0D">
      <w:pPr>
        <w:spacing w:after="120"/>
      </w:pPr>
      <w:r w:rsidRPr="00DA5478">
        <w:t xml:space="preserve">Exhaust emissions contribute up to 30 per cent of overall particulate emissions in urban areas. Particulate levels tend to be highest near busy roads and in dense urban areas. Data from New South Wales (Figure </w:t>
      </w:r>
      <w:r w:rsidR="00597080">
        <w:t>2</w:t>
      </w:r>
      <w:r w:rsidRPr="00DA5478">
        <w:t>) shows that heavy diesel vehicles are the largest source of exhaust particulate emissions from road vehicles</w:t>
      </w:r>
      <w:r w:rsidR="00597080">
        <w:t>.</w:t>
      </w:r>
    </w:p>
    <w:p w14:paraId="7ADD81B8" w14:textId="77777777" w:rsidR="00FB6B98" w:rsidRPr="00DA5478" w:rsidRDefault="00FB6B98" w:rsidP="00FB6B98">
      <w:pPr>
        <w:spacing w:after="60"/>
      </w:pPr>
      <w:r w:rsidRPr="00DA5478">
        <w:rPr>
          <w:noProof/>
          <w:lang w:eastAsia="en-AU"/>
        </w:rPr>
        <w:drawing>
          <wp:inline distT="0" distB="0" distL="0" distR="0" wp14:anchorId="36314495" wp14:editId="1B20CC04">
            <wp:extent cx="5838825" cy="4008474"/>
            <wp:effectExtent l="0" t="0" r="9525" b="11430"/>
            <wp:docPr id="14" name="Chart 14" descr="Figure 2&#10;&#10;This pie chart shows the contribution of different vehicle types to particulate emissions in the New South Wales Greater metropolitan region.  Heavy diesel vehicles are the biggest contributo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EC66D0D" w14:textId="77777777" w:rsidR="00321D0D" w:rsidRDefault="00FB6B98" w:rsidP="00597080">
      <w:pPr>
        <w:pStyle w:val="Tablefigureheading"/>
        <w:keepNext w:val="0"/>
      </w:pPr>
      <w:r w:rsidRPr="00DA5478">
        <w:t xml:space="preserve">Figure </w:t>
      </w:r>
      <w:r w:rsidR="00597080">
        <w:t>2</w:t>
      </w:r>
      <w:r w:rsidRPr="00DA5478">
        <w:tab/>
        <w:t>PM</w:t>
      </w:r>
      <w:r w:rsidRPr="00DA5478">
        <w:rPr>
          <w:vertAlign w:val="subscript"/>
        </w:rPr>
        <w:t xml:space="preserve">2.5 </w:t>
      </w:r>
      <w:r w:rsidRPr="00DA5478">
        <w:t>exhaust emissions from road vehicles in the NSW Greater Metropolitan region</w:t>
      </w:r>
      <w:r w:rsidRPr="00DA5478">
        <w:rPr>
          <w:vertAlign w:val="superscript"/>
        </w:rPr>
        <w:endnoteReference w:id="25"/>
      </w:r>
    </w:p>
    <w:p w14:paraId="3D525348" w14:textId="77777777" w:rsidR="00321D0D" w:rsidRDefault="00321D0D">
      <w:pPr>
        <w:spacing w:line="259" w:lineRule="auto"/>
        <w:rPr>
          <w:rFonts w:ascii="Segoe UI Semibold" w:hAnsi="Segoe UI Semibold"/>
          <w:color w:val="002D72"/>
          <w:sz w:val="20"/>
        </w:rPr>
      </w:pPr>
      <w:r>
        <w:br w:type="page"/>
      </w:r>
    </w:p>
    <w:p w14:paraId="1A51B68B" w14:textId="77777777" w:rsidR="00FB6B98" w:rsidRPr="00DA5478" w:rsidRDefault="00FB6B98" w:rsidP="00321D0D">
      <w:pPr>
        <w:pStyle w:val="Heading2"/>
      </w:pPr>
      <w:bookmarkStart w:id="25" w:name="_Why_is_further"/>
      <w:bookmarkStart w:id="26" w:name="_Toc89421346"/>
      <w:bookmarkStart w:id="27" w:name="_Toc111189329"/>
      <w:bookmarkEnd w:id="25"/>
      <w:r w:rsidRPr="00DA5478">
        <w:lastRenderedPageBreak/>
        <w:t>Why is further Government action needed?</w:t>
      </w:r>
      <w:bookmarkEnd w:id="26"/>
      <w:bookmarkEnd w:id="27"/>
    </w:p>
    <w:p w14:paraId="4BD4AD9D" w14:textId="77777777" w:rsidR="00FB6B98" w:rsidRPr="00DA5478" w:rsidRDefault="00FB6B98" w:rsidP="00321D0D">
      <w:pPr>
        <w:pStyle w:val="Heading3"/>
      </w:pPr>
      <w:bookmarkStart w:id="28" w:name="_Toc111189330"/>
      <w:r w:rsidRPr="00DA5478">
        <w:t>Existing measures to reduce noxious emissions from heavy vehicles will not remain effective</w:t>
      </w:r>
      <w:bookmarkEnd w:id="28"/>
    </w:p>
    <w:p w14:paraId="391545F0" w14:textId="77777777" w:rsidR="00FB6B98" w:rsidRPr="00DA5478" w:rsidRDefault="00FB6B98" w:rsidP="00321D0D">
      <w:pPr>
        <w:spacing w:after="120"/>
      </w:pPr>
      <w:r w:rsidRPr="00DA5478">
        <w:rPr>
          <w:rFonts w:cs="Segoe UI"/>
        </w:rPr>
        <w:t xml:space="preserve">Since the mid-1990s the Australian Government has taken steps to reduce noxious emissions from heavy vehicles by adopting international noxious emissions standards for heavy diesel vehicles. </w:t>
      </w:r>
      <w:r w:rsidRPr="00DA5478">
        <w:t>These have been progressively strengthened in response to:</w:t>
      </w:r>
    </w:p>
    <w:p w14:paraId="0028E33B"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vehicle technology advances and availability of suitable fuels,</w:t>
      </w:r>
    </w:p>
    <w:p w14:paraId="3BA1F625"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increasing international concern over air pollution problems, as greater scientific knowledge has highlighted their impact on human health, and</w:t>
      </w:r>
    </w:p>
    <w:p w14:paraId="4F6CCD9F" w14:textId="77777777" w:rsidR="00FB6B98" w:rsidRPr="00DA5478" w:rsidRDefault="00FB6B98" w:rsidP="00321D0D">
      <w:pPr>
        <w:pStyle w:val="ListBullet"/>
        <w:numPr>
          <w:ilvl w:val="0"/>
          <w:numId w:val="38"/>
        </w:numPr>
        <w:autoSpaceDE/>
        <w:autoSpaceDN/>
        <w:adjustRightInd/>
        <w:spacing w:after="120" w:line="252" w:lineRule="auto"/>
        <w:ind w:left="714" w:hanging="357"/>
        <w:contextualSpacing w:val="0"/>
        <w:textAlignment w:val="auto"/>
        <w:rPr>
          <w:rFonts w:cs="Segoe UI"/>
        </w:rPr>
      </w:pPr>
      <w:r w:rsidRPr="00DA5478">
        <w:rPr>
          <w:rFonts w:cs="Segoe UI"/>
        </w:rPr>
        <w:t>increases in the size of and make up of vehicle fleets as well as vehicle usage patterns, particularly in urban areas.</w:t>
      </w:r>
    </w:p>
    <w:p w14:paraId="1C192F5F" w14:textId="77777777" w:rsidR="00FB6B98" w:rsidRPr="00DA5478" w:rsidRDefault="00FB6B98" w:rsidP="00321D0D">
      <w:pPr>
        <w:spacing w:after="120"/>
        <w:rPr>
          <w:rFonts w:cs="Segoe UI"/>
        </w:rPr>
      </w:pPr>
      <w:r w:rsidRPr="00DA5478">
        <w:rPr>
          <w:rFonts w:cs="Segoe UI"/>
        </w:rPr>
        <w:t>The Bureau of Infrastructure, Transport and Regional Economics (BITRE) estimates that, since 1990, heavy vehicle noxious emissions standards have reduced CO and hydrocarbon (HC) emissions by over 80 per cent, NOx</w:t>
      </w:r>
      <w:r w:rsidRPr="00DA5478" w:rsidDel="00BA127F">
        <w:rPr>
          <w:rFonts w:cs="Segoe UI"/>
        </w:rPr>
        <w:t xml:space="preserve"> </w:t>
      </w:r>
      <w:r w:rsidRPr="00DA5478">
        <w:rPr>
          <w:rFonts w:cs="Segoe UI"/>
        </w:rPr>
        <w:t>emissions by almost 40 per cent and PM emissions by approximately 50 per cent. These improvements have occurred despite the fact there are almost 60 per cent more heavy vehicles on the road and total vehicle kilometres travelled by heavy vehicles have increased by over 80 per cent over the same period.</w:t>
      </w:r>
    </w:p>
    <w:p w14:paraId="0D3B047D" w14:textId="77777777" w:rsidR="00FB6B98" w:rsidRPr="00DA5478" w:rsidRDefault="00FB6B98" w:rsidP="00321D0D">
      <w:pPr>
        <w:spacing w:after="120"/>
      </w:pPr>
      <w:r w:rsidRPr="00DA5478">
        <w:rPr>
          <w:rFonts w:cs="Segoe UI"/>
        </w:rPr>
        <w:t>However, the impact of existing standards will diminish in the</w:t>
      </w:r>
      <w:r w:rsidRPr="00DA5478">
        <w:t xml:space="preserve"> 2020s. This is because there will be more vehicles on the road and more kilometres travelled, which will more than offset the benefit of new vehicles replacing older models, without the introduction of a more stringent standard.</w:t>
      </w:r>
    </w:p>
    <w:p w14:paraId="2C27F2FF" w14:textId="77777777" w:rsidR="00FB6B98" w:rsidRPr="00DA5478" w:rsidRDefault="00FB6B98" w:rsidP="00321D0D">
      <w:pPr>
        <w:spacing w:after="120"/>
      </w:pPr>
      <w:r w:rsidRPr="00DA5478">
        <w:t xml:space="preserve">Projections by BITRE (Figure </w:t>
      </w:r>
      <w:r w:rsidR="00597080">
        <w:t>3</w:t>
      </w:r>
      <w:r w:rsidRPr="00DA5478">
        <w:t>) show that, without adopting more stringent standards, NOx emissions from heavy vehicles will steadily increase until at least 2035.</w:t>
      </w:r>
    </w:p>
    <w:p w14:paraId="13A1F456" w14:textId="77777777" w:rsidR="00FB6B98" w:rsidRPr="00DA5478" w:rsidRDefault="00FB6B98" w:rsidP="00FB6B98">
      <w:r w:rsidRPr="00DA5478">
        <w:rPr>
          <w:noProof/>
          <w:lang w:eastAsia="en-AU"/>
        </w:rPr>
        <w:lastRenderedPageBreak/>
        <w:drawing>
          <wp:inline distT="0" distB="0" distL="0" distR="0" wp14:anchorId="543F7EA8" wp14:editId="22EADEA1">
            <wp:extent cx="6201410" cy="7160821"/>
            <wp:effectExtent l="0" t="0" r="8890" b="2540"/>
            <wp:docPr id="2" name="Chart 2" descr="Figure 3&#10;&#10;This chart shows how NOx emissions are expected to increase if Euro V remains the minimum noxious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273699" w14:textId="77777777" w:rsidR="00597080" w:rsidRPr="00597080" w:rsidRDefault="00FB6B98" w:rsidP="00597080">
      <w:pPr>
        <w:pStyle w:val="Tablefigureheading"/>
        <w:keepNext w:val="0"/>
      </w:pPr>
      <w:r w:rsidRPr="00DA5478">
        <w:t xml:space="preserve">Figure </w:t>
      </w:r>
      <w:r>
        <w:t>3</w:t>
      </w:r>
      <w:r w:rsidRPr="00DA5478">
        <w:tab/>
      </w:r>
      <w:r w:rsidRPr="00DA5478" w:rsidDel="006D26E6">
        <w:t>Projected impact of existing noxious emissions standards (Euro V) on NOx emissions from the heavy vehicle fleet (2010–2050)</w:t>
      </w:r>
      <w:r w:rsidRPr="00DA5478">
        <w:rPr>
          <w:rStyle w:val="EndnoteReference"/>
        </w:rPr>
        <w:endnoteReference w:id="26"/>
      </w:r>
    </w:p>
    <w:p w14:paraId="46665DA1" w14:textId="77777777" w:rsidR="00FB6B98" w:rsidRPr="00DA5478" w:rsidRDefault="00FB6B98" w:rsidP="00321D0D">
      <w:pPr>
        <w:keepNext/>
        <w:spacing w:after="120"/>
      </w:pPr>
      <w:r w:rsidRPr="00DA5478">
        <w:lastRenderedPageBreak/>
        <w:t>BITRE projections also show that under current existing standards, fine particulate emissions from heavy vehicles will continue to decline, but at a decreasing rate from the mid-2020s.</w:t>
      </w:r>
    </w:p>
    <w:p w14:paraId="6022BF5B" w14:textId="77777777" w:rsidR="00FB6B98" w:rsidRPr="00DA5478" w:rsidRDefault="00FB6B98" w:rsidP="00FB6B98">
      <w:r w:rsidRPr="00DA5478">
        <w:rPr>
          <w:noProof/>
          <w:lang w:eastAsia="en-AU"/>
        </w:rPr>
        <w:drawing>
          <wp:inline distT="0" distB="0" distL="0" distR="0" wp14:anchorId="276B9A09" wp14:editId="6601130D">
            <wp:extent cx="5947410" cy="6721434"/>
            <wp:effectExtent l="0" t="0" r="15240" b="3810"/>
            <wp:docPr id="10" name="Chart 10" descr="Figure 4&#10;&#10;This chart shows how fine particulate emissions from heavy vehicles in Australia are expected to decline more slowly if Euro V remains the minimum standard for heavy vehicles in Australi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13E60B" w14:textId="77777777" w:rsidR="00FB6B98" w:rsidRPr="00DA5478" w:rsidRDefault="00FB6B98" w:rsidP="00FB6B98">
      <w:pPr>
        <w:pStyle w:val="Figure1"/>
      </w:pPr>
      <w:r w:rsidRPr="00DA5478">
        <w:t xml:space="preserve">Figure </w:t>
      </w:r>
      <w:r>
        <w:t>4</w:t>
      </w:r>
      <w:r w:rsidRPr="00DA5478">
        <w:tab/>
        <w:t>Projected impact of existing noxious emissions standards (Euro V) on PM</w:t>
      </w:r>
      <w:r w:rsidRPr="00DA5478">
        <w:rPr>
          <w:vertAlign w:val="subscript"/>
        </w:rPr>
        <w:t xml:space="preserve">2.5 </w:t>
      </w:r>
      <w:r w:rsidRPr="00DA5478">
        <w:t>emissions from the heavy vehicle fleet (2010–2050)</w:t>
      </w:r>
      <w:r w:rsidRPr="00DA5478">
        <w:rPr>
          <w:rStyle w:val="EndnoteReference"/>
        </w:rPr>
        <w:endnoteReference w:id="27"/>
      </w:r>
    </w:p>
    <w:p w14:paraId="066D01A0" w14:textId="77777777" w:rsidR="00FB6B98" w:rsidRPr="00DA5478" w:rsidRDefault="00FB6B98" w:rsidP="00321D0D">
      <w:pPr>
        <w:pStyle w:val="Heading3"/>
        <w:rPr>
          <w:rFonts w:cs="Segoe UI"/>
        </w:rPr>
      </w:pPr>
      <w:bookmarkStart w:id="29" w:name="_Toc111189331"/>
      <w:r w:rsidRPr="00DA5478">
        <w:lastRenderedPageBreak/>
        <w:t>Without adopting new standards, market forces will lead some manufacturers to continue supplying older technology</w:t>
      </w:r>
      <w:bookmarkEnd w:id="29"/>
    </w:p>
    <w:p w14:paraId="1EE4117F" w14:textId="77777777" w:rsidR="00FB6B98" w:rsidRPr="00DA5478" w:rsidRDefault="00FB6B98" w:rsidP="00321D0D">
      <w:pPr>
        <w:spacing w:after="120"/>
      </w:pPr>
      <w:r w:rsidRPr="00DA5478">
        <w:t xml:space="preserve">The health impacts of noxious emissions from heavy vehicles are not borne by vehicle manufacturers or consumers alone, but are shared by the whole community. </w:t>
      </w:r>
    </w:p>
    <w:p w14:paraId="2E7FFBB8" w14:textId="77777777" w:rsidR="00FB6B98" w:rsidRPr="00DA5478" w:rsidRDefault="00FB6B98" w:rsidP="00321D0D">
      <w:pPr>
        <w:spacing w:after="120"/>
      </w:pPr>
      <w:r w:rsidRPr="00DA5478">
        <w:t>If the new standard is not adopted, a proportion of heavy vehicle businesses will choose not to move to Euro VI, even where the long term benefit outweighs the short term costs (known as present bias in behavioural economics). This would disadvantage early movers in a market where margins are small, and would be likely to cause uptake to stall.</w:t>
      </w:r>
    </w:p>
    <w:p w14:paraId="7EE89FBA" w14:textId="77777777" w:rsidR="00FB6B98" w:rsidRPr="00DA5478" w:rsidRDefault="00FB6B98" w:rsidP="00321D0D">
      <w:pPr>
        <w:spacing w:after="120"/>
        <w:rPr>
          <w:rFonts w:cs="Segoe UI"/>
        </w:rPr>
      </w:pPr>
      <w:r w:rsidRPr="00DA5478">
        <w:rPr>
          <w:rFonts w:cs="Segoe UI"/>
        </w:rPr>
        <w:t>In the absence of a clear market signal from consumers or government to supply new vehicle emission technologies, some manufacturers will choose to continue supplying vehicles meeting less stringent standards, if is cost effective to do so, particularly in price sensitive segments of the market. For example, the Second National In-Service Emissions Study found that many vehicles sold in Australia between 1986 and 2007 only met the minimum legal requirements at that time despite more advanced technologies being widely available overseas</w:t>
      </w:r>
      <w:r w:rsidRPr="00DA5478">
        <w:rPr>
          <w:rFonts w:cs="Segoe UI"/>
          <w:vertAlign w:val="superscript"/>
        </w:rPr>
        <w:endnoteReference w:id="28"/>
      </w:r>
      <w:r w:rsidRPr="00DA5478">
        <w:rPr>
          <w:rFonts w:cs="Segoe UI"/>
        </w:rPr>
        <w:t>. If one manufacturer does this to remain competitive in Australia, this will put commercial pressure on other manufacturers to cut costs to remain compe</w:t>
      </w:r>
      <w:r w:rsidR="009B52F5">
        <w:rPr>
          <w:rFonts w:cs="Segoe UI"/>
        </w:rPr>
        <w:t>ti</w:t>
      </w:r>
      <w:r w:rsidRPr="00DA5478">
        <w:rPr>
          <w:rFonts w:cs="Segoe UI"/>
        </w:rPr>
        <w:t>tive by supplying older technology.</w:t>
      </w:r>
    </w:p>
    <w:p w14:paraId="3D449343" w14:textId="77777777" w:rsidR="00FB6B98" w:rsidRDefault="00FB6B98" w:rsidP="00321D0D">
      <w:pPr>
        <w:spacing w:after="120"/>
        <w:rPr>
          <w:rFonts w:cs="Segoe UI"/>
        </w:rPr>
      </w:pPr>
      <w:r w:rsidRPr="00DA5478">
        <w:rPr>
          <w:rFonts w:cs="Segoe UI"/>
        </w:rPr>
        <w:t>During stakeholder consultation</w:t>
      </w:r>
      <w:r>
        <w:rPr>
          <w:rFonts w:cs="Segoe UI"/>
        </w:rPr>
        <w:t>,</w:t>
      </w:r>
      <w:r w:rsidRPr="00DA5478">
        <w:rPr>
          <w:rFonts w:cs="Segoe UI"/>
        </w:rPr>
        <w:t xml:space="preserve"> heavy vehicle manufacturers advised the Department that their latest models, fitted with the latest safety and fuel saving technologies, are packaged with engines designed to meet Euro VI or equivalent standards required in the larger European, North American and Asian vehicle markets. As Australia is a smaller vehicle market, it risks having access to fewer models fitted with these technologies if its noxious emission standards are not updated. This is because it will be harder to compete with older, cheaper models and it would cost too much to develop and add new safety technologies to older models specifically for the Australian market. This would have implications for model range and the uptake of new vehicle safety and emissions technologies in the Australian heavy vehicle fleet.</w:t>
      </w:r>
    </w:p>
    <w:p w14:paraId="0AD25260" w14:textId="77777777" w:rsidR="00FB6B98" w:rsidRDefault="00FB6B98">
      <w:pPr>
        <w:spacing w:line="259" w:lineRule="auto"/>
        <w:rPr>
          <w:rFonts w:cs="Segoe UI"/>
        </w:rPr>
      </w:pPr>
      <w:r>
        <w:rPr>
          <w:rFonts w:cs="Segoe UI"/>
        </w:rPr>
        <w:br w:type="page"/>
      </w:r>
    </w:p>
    <w:p w14:paraId="41AEE8F8" w14:textId="77777777" w:rsidR="00FB6B98" w:rsidRPr="00DA5478" w:rsidRDefault="00FB6B98" w:rsidP="00321D0D">
      <w:pPr>
        <w:pStyle w:val="Heading2"/>
      </w:pPr>
      <w:bookmarkStart w:id="30" w:name="_What_can_be"/>
      <w:bookmarkStart w:id="31" w:name="_Toc29550459"/>
      <w:bookmarkStart w:id="32" w:name="_Toc30488827"/>
      <w:bookmarkStart w:id="33" w:name="_Toc43880956"/>
      <w:bookmarkStart w:id="34" w:name="_Toc89421347"/>
      <w:bookmarkStart w:id="35" w:name="_Toc111189332"/>
      <w:bookmarkStart w:id="36" w:name="_Toc29394641"/>
      <w:bookmarkStart w:id="37" w:name="_Toc25760880"/>
      <w:bookmarkEnd w:id="30"/>
      <w:r w:rsidRPr="00DA5478">
        <w:lastRenderedPageBreak/>
        <w:t>What can be done to further reduce noxious emissions from heavy road vehicles?</w:t>
      </w:r>
      <w:bookmarkEnd w:id="31"/>
      <w:bookmarkEnd w:id="32"/>
      <w:bookmarkEnd w:id="33"/>
      <w:bookmarkEnd w:id="34"/>
      <w:bookmarkEnd w:id="35"/>
    </w:p>
    <w:p w14:paraId="6E2C3F7E" w14:textId="77777777" w:rsidR="00FB6B98" w:rsidRPr="00DA5478" w:rsidRDefault="00FB6B98" w:rsidP="00321D0D">
      <w:pPr>
        <w:pStyle w:val="Heading3"/>
      </w:pPr>
      <w:bookmarkStart w:id="38" w:name="_Toc111189333"/>
      <w:r w:rsidRPr="00DA5478">
        <w:t xml:space="preserve">What is the objective of </w:t>
      </w:r>
      <w:r>
        <w:t>G</w:t>
      </w:r>
      <w:r w:rsidRPr="00DA5478">
        <w:t>overnment action?</w:t>
      </w:r>
      <w:bookmarkEnd w:id="38"/>
    </w:p>
    <w:p w14:paraId="328CB6F7" w14:textId="77777777" w:rsidR="00FB6B98" w:rsidRPr="00DA5478" w:rsidRDefault="00FB6B98" w:rsidP="00321D0D">
      <w:pPr>
        <w:spacing w:after="120"/>
      </w:pPr>
      <w:r w:rsidRPr="00DA5478">
        <w:t>The objective</w:t>
      </w:r>
      <w:r>
        <w:t>s</w:t>
      </w:r>
      <w:r w:rsidRPr="00DA5478">
        <w:t xml:space="preserve"> of </w:t>
      </w:r>
      <w:r>
        <w:t>G</w:t>
      </w:r>
      <w:r w:rsidRPr="00DA5478">
        <w:t>overnment action are to:</w:t>
      </w:r>
    </w:p>
    <w:p w14:paraId="5B53F4AD"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the most appropriate measures to reduce the impacts of noxious emissions from road vehicles on the Australian community are in place</w:t>
      </w:r>
      <w:r>
        <w:t>,</w:t>
      </w:r>
      <w:r w:rsidRPr="00DA5478">
        <w:t xml:space="preserve"> and</w:t>
      </w:r>
    </w:p>
    <w:p w14:paraId="3EDE6D9C" w14:textId="77777777" w:rsidR="00FB6B98" w:rsidRPr="00DA5478" w:rsidRDefault="00FB6B98" w:rsidP="00321D0D">
      <w:pPr>
        <w:pStyle w:val="ListParagraph"/>
        <w:numPr>
          <w:ilvl w:val="0"/>
          <w:numId w:val="47"/>
        </w:numPr>
        <w:suppressAutoHyphens/>
        <w:autoSpaceDE w:val="0"/>
        <w:autoSpaceDN w:val="0"/>
        <w:adjustRightInd w:val="0"/>
        <w:spacing w:after="120"/>
        <w:textAlignment w:val="center"/>
      </w:pPr>
      <w:r w:rsidRPr="00DA5478">
        <w:t>ensure Australia has access to the latest vehicle technology, through closer alignment with international vehicle standards.</w:t>
      </w:r>
    </w:p>
    <w:p w14:paraId="761FCE90" w14:textId="77777777" w:rsidR="00FB6B98" w:rsidRPr="00DA5478" w:rsidRDefault="00FB6B98" w:rsidP="00321D0D">
      <w:pPr>
        <w:spacing w:after="120"/>
      </w:pPr>
      <w:r w:rsidRPr="00DA5478">
        <w:t>The most appropriate measures will be those which provide the greatest net benefit to society and are in accordance with Australia’s international obligations. Where intervention involves the use of regulation, the Agreement on Technical Barriers to Trade requires Australia to adopt international standards where they are available or imminent.</w:t>
      </w:r>
    </w:p>
    <w:p w14:paraId="3D4462CC" w14:textId="77777777" w:rsidR="00FB6B98" w:rsidRPr="00DA5478" w:rsidRDefault="00FB6B98" w:rsidP="00321D0D">
      <w:pPr>
        <w:spacing w:after="120"/>
      </w:pPr>
      <w:r w:rsidRPr="00DA5478">
        <w:t>When considering the introduction of more stringent noxious emissions standards, the Australian Government has a policy of harmonising Australia’s vehicle standards wherever possible with the international standards established by the United Nations (UN) World Forum for the Harmonization of Vehicle Regulations (WP.29). The current UN regulations for noxious emissions are based on the ‘Euro’ standards adopted by the European Union (EU).</w:t>
      </w:r>
    </w:p>
    <w:p w14:paraId="038F08F3" w14:textId="77777777" w:rsidR="00FB6B98" w:rsidRPr="00DA5478" w:rsidRDefault="00FB6B98" w:rsidP="00321D0D">
      <w:pPr>
        <w:pStyle w:val="Heading3"/>
        <w:spacing w:before="0"/>
      </w:pPr>
      <w:bookmarkStart w:id="39" w:name="_Toc514164725"/>
      <w:bookmarkStart w:id="40" w:name="_Toc514165862"/>
      <w:bookmarkStart w:id="41" w:name="_Toc111189334"/>
      <w:r w:rsidRPr="00DA5478">
        <w:t>Options considered</w:t>
      </w:r>
      <w:bookmarkEnd w:id="39"/>
      <w:bookmarkEnd w:id="40"/>
      <w:r w:rsidRPr="00DA5478">
        <w:t>:</w:t>
      </w:r>
      <w:bookmarkEnd w:id="41"/>
    </w:p>
    <w:p w14:paraId="215707C7" w14:textId="77777777" w:rsidR="00FB6B98" w:rsidRPr="00DA5478" w:rsidRDefault="00FB6B98" w:rsidP="00321D0D">
      <w:pPr>
        <w:spacing w:after="120"/>
      </w:pPr>
      <w:r w:rsidRPr="00DA5478">
        <w:t xml:space="preserve">The options considered to reduce noxious emissions from </w:t>
      </w:r>
      <w:bookmarkEnd w:id="36"/>
      <w:bookmarkEnd w:id="37"/>
      <w:r w:rsidRPr="00DA5478">
        <w:t>new heavy road vehicles are:</w:t>
      </w:r>
    </w:p>
    <w:p w14:paraId="22D22B4C" w14:textId="77777777" w:rsidR="00FB6B98" w:rsidRPr="00DA5478" w:rsidRDefault="00FB6B98" w:rsidP="00321D0D">
      <w:pPr>
        <w:pStyle w:val="Bulletdot"/>
        <w:spacing w:after="120" w:line="240" w:lineRule="auto"/>
      </w:pPr>
      <w:r w:rsidRPr="00DA5478">
        <w:rPr>
          <w:b/>
        </w:rPr>
        <w:t>Option 1:</w:t>
      </w:r>
      <w:r w:rsidRPr="00DA5478">
        <w:t xml:space="preserve"> Business as usual – allow the existing Euro V noxious emissions standards and market forces to provide a solution.</w:t>
      </w:r>
    </w:p>
    <w:p w14:paraId="73D3B974" w14:textId="77777777" w:rsidR="00FB6B98" w:rsidRPr="00DA5478" w:rsidRDefault="00FB6B98" w:rsidP="00321D0D">
      <w:pPr>
        <w:pStyle w:val="Bulletdot"/>
        <w:spacing w:after="120" w:line="240" w:lineRule="auto"/>
      </w:pPr>
      <w:r w:rsidRPr="00DA5478">
        <w:rPr>
          <w:b/>
        </w:rPr>
        <w:t>Option 2:</w:t>
      </w:r>
      <w:r w:rsidRPr="00DA5478">
        <w:t xml:space="preserve"> Voluntary standard </w:t>
      </w:r>
      <w:r>
        <w:t>–</w:t>
      </w:r>
      <w:r w:rsidRPr="00DA5478">
        <w:t xml:space="preserve"> </w:t>
      </w:r>
      <w:r w:rsidRPr="00DA5478">
        <w:rPr>
          <w:rFonts w:cs="Segoe UI"/>
        </w:rPr>
        <w:t xml:space="preserve">maintain Euro V noxious emissions standards as the minimum legal requirement, but encourage </w:t>
      </w:r>
      <w:r w:rsidRPr="00DA5478">
        <w:t>vehicle manufacturers, through peak industry groups, to enter into an agreement with the Government to meet increased noxious emissions performance requirements.</w:t>
      </w:r>
    </w:p>
    <w:p w14:paraId="1C7E95D9" w14:textId="77777777" w:rsidR="00FB6B98" w:rsidRPr="00DA5478" w:rsidRDefault="00FB6B98" w:rsidP="00321D0D">
      <w:pPr>
        <w:pStyle w:val="Bulletdot"/>
        <w:spacing w:after="120" w:line="240" w:lineRule="auto"/>
      </w:pPr>
      <w:r w:rsidRPr="00DA5478">
        <w:rPr>
          <w:b/>
        </w:rPr>
        <w:t>Option 3:</w:t>
      </w:r>
      <w:r w:rsidRPr="00DA5478">
        <w:t xml:space="preserve"> Increased mandatory standards </w:t>
      </w:r>
      <w:r>
        <w:t>–</w:t>
      </w:r>
      <w:r w:rsidRPr="00DA5478">
        <w:t xml:space="preserve"> mandate Euro VI and equivalent US and Japanese standards) for heavy vehicles under the </w:t>
      </w:r>
      <w:r w:rsidRPr="00DA5478">
        <w:rPr>
          <w:i/>
        </w:rPr>
        <w:t>Road Vehicle Standards Act 2018</w:t>
      </w:r>
      <w:r w:rsidRPr="00DA5478">
        <w:t xml:space="preserve"> (RVSA).</w:t>
      </w:r>
    </w:p>
    <w:p w14:paraId="3F475F4D" w14:textId="77777777" w:rsidR="00FB6B98" w:rsidRPr="00DA5478" w:rsidRDefault="00FB6B98" w:rsidP="00321D0D">
      <w:pPr>
        <w:pStyle w:val="Bulletdot"/>
        <w:numPr>
          <w:ilvl w:val="0"/>
          <w:numId w:val="0"/>
        </w:numPr>
        <w:spacing w:after="120" w:line="240" w:lineRule="auto"/>
        <w:ind w:left="644"/>
      </w:pPr>
      <w:r w:rsidRPr="00DA5478">
        <w:t>Two approaches to Option 3 are considered in this RIS.</w:t>
      </w:r>
    </w:p>
    <w:p w14:paraId="301FF307" w14:textId="77777777" w:rsidR="00FB6B98" w:rsidRPr="00DA5478" w:rsidRDefault="00FB6B98" w:rsidP="00321D0D">
      <w:pPr>
        <w:pStyle w:val="Bulletdot"/>
        <w:numPr>
          <w:ilvl w:val="1"/>
          <w:numId w:val="47"/>
        </w:numPr>
        <w:spacing w:after="120" w:line="240" w:lineRule="auto"/>
      </w:pPr>
      <w:r w:rsidRPr="00DA5478">
        <w:t>Option 3a – Mandate Euro VI (Stage D) from 2027-2028 (original approach considered in consultation RIS).</w:t>
      </w:r>
    </w:p>
    <w:p w14:paraId="54BB1627" w14:textId="77777777" w:rsidR="00FB6B98" w:rsidRDefault="00FB6B98" w:rsidP="00321D0D">
      <w:pPr>
        <w:pStyle w:val="Bulletdot"/>
        <w:numPr>
          <w:ilvl w:val="1"/>
          <w:numId w:val="47"/>
        </w:numPr>
        <w:spacing w:after="120" w:line="240" w:lineRule="auto"/>
      </w:pPr>
      <w:r w:rsidRPr="00DA5478">
        <w:t>Option 3b – Mandate Euro VI (Stage C) from 2024-2025 (an alternative approach proposed in stakeholder submissions to the consultation RIS).</w:t>
      </w:r>
    </w:p>
    <w:p w14:paraId="284DC25E" w14:textId="77777777" w:rsidR="00FB6B98" w:rsidRPr="00597080" w:rsidRDefault="00FB6B98" w:rsidP="00597080">
      <w:pPr>
        <w:spacing w:line="259" w:lineRule="auto"/>
        <w:rPr>
          <w:rFonts w:cs="FranklinGothic-Book"/>
          <w:color w:val="000000"/>
          <w:sz w:val="20"/>
        </w:rPr>
      </w:pPr>
      <w:r>
        <w:br w:type="page"/>
      </w:r>
    </w:p>
    <w:p w14:paraId="4A264EB7" w14:textId="77777777" w:rsidR="00FB6B98" w:rsidRPr="00DA5478" w:rsidRDefault="00FB6B98" w:rsidP="00321D0D">
      <w:pPr>
        <w:pStyle w:val="Heading3"/>
      </w:pPr>
      <w:bookmarkStart w:id="42" w:name="_Toc29394643"/>
      <w:bookmarkStart w:id="43" w:name="_Toc25760884"/>
      <w:bookmarkStart w:id="44" w:name="_Toc89421348"/>
      <w:bookmarkStart w:id="45" w:name="_Toc111189335"/>
      <w:r w:rsidRPr="00DA5478">
        <w:lastRenderedPageBreak/>
        <w:t xml:space="preserve">Discussion of </w:t>
      </w:r>
      <w:bookmarkEnd w:id="42"/>
      <w:bookmarkEnd w:id="43"/>
      <w:r w:rsidRPr="00DA5478">
        <w:t>options</w:t>
      </w:r>
      <w:bookmarkEnd w:id="44"/>
      <w:bookmarkEnd w:id="45"/>
    </w:p>
    <w:p w14:paraId="3AA68FA8" w14:textId="77777777" w:rsidR="00FB6B98" w:rsidRPr="00DA5478" w:rsidRDefault="00FB6B98" w:rsidP="00321D0D">
      <w:pPr>
        <w:pStyle w:val="Heading4"/>
      </w:pPr>
      <w:bookmarkStart w:id="46" w:name="_Toc29394644"/>
      <w:bookmarkStart w:id="47" w:name="_Toc25760885"/>
      <w:bookmarkStart w:id="48" w:name="_Toc89421349"/>
      <w:bookmarkStart w:id="49" w:name="_Toc111189336"/>
      <w:r w:rsidRPr="00DA5478">
        <w:t xml:space="preserve">Option 1: </w:t>
      </w:r>
      <w:bookmarkEnd w:id="46"/>
      <w:bookmarkEnd w:id="47"/>
      <w:r w:rsidRPr="00DA5478">
        <w:t>Business as usual</w:t>
      </w:r>
      <w:bookmarkEnd w:id="48"/>
      <w:bookmarkEnd w:id="49"/>
    </w:p>
    <w:p w14:paraId="22E1FD52" w14:textId="77777777" w:rsidR="00FB6B98" w:rsidRPr="00DA5478" w:rsidRDefault="00FB6B98" w:rsidP="00321D0D">
      <w:pPr>
        <w:spacing w:after="120"/>
        <w:rPr>
          <w:rFonts w:cs="Segoe UI"/>
        </w:rPr>
      </w:pPr>
      <w:r w:rsidRPr="00DA5478">
        <w:rPr>
          <w:rFonts w:cs="Segoe UI"/>
        </w:rPr>
        <w:t xml:space="preserve">The Australian Government requires all </w:t>
      </w:r>
      <w:r>
        <w:rPr>
          <w:rFonts w:cs="Segoe UI"/>
        </w:rPr>
        <w:t>RIS</w:t>
      </w:r>
      <w:r w:rsidRPr="00DA5478">
        <w:rPr>
          <w:rFonts w:cs="Segoe UI"/>
        </w:rPr>
        <w:t xml:space="preserve">s to include an analysis of a business as usual option to act as a benchmark. </w:t>
      </w:r>
      <w:r w:rsidRPr="00DA5478">
        <w:t xml:space="preserve">The </w:t>
      </w:r>
      <w:r w:rsidRPr="00DA5478">
        <w:rPr>
          <w:rFonts w:cs="Segoe UI"/>
        </w:rPr>
        <w:t xml:space="preserve">benefit-cost analysis for any </w:t>
      </w:r>
      <w:r w:rsidRPr="00DA5478">
        <w:t>remaining options are then calculated relative to this, so that what would have happened anyway in the market is not attributed to any proposed intervention.</w:t>
      </w:r>
    </w:p>
    <w:p w14:paraId="52BFEBBC" w14:textId="77777777" w:rsidR="00FB6B98" w:rsidRPr="00DA5478" w:rsidRDefault="00FB6B98" w:rsidP="00321D0D">
      <w:pPr>
        <w:spacing w:after="120"/>
      </w:pPr>
      <w:r w:rsidRPr="00DA5478">
        <w:rPr>
          <w:rFonts w:cs="Segoe UI"/>
        </w:rPr>
        <w:t xml:space="preserve">Under a business as usual option, the Government would not intervene further and instead </w:t>
      </w:r>
      <w:r w:rsidRPr="00DA5478">
        <w:t>rely on existing Euro V noxious emissions standards to control noxious emissions from heavy vehicles.</w:t>
      </w:r>
    </w:p>
    <w:p w14:paraId="27C366F0" w14:textId="77777777" w:rsidR="00FB6B98" w:rsidRPr="00DA5478" w:rsidRDefault="00FB6B98" w:rsidP="00321D0D">
      <w:pPr>
        <w:spacing w:after="120"/>
      </w:pPr>
      <w:r w:rsidRPr="00DA5478">
        <w:rPr>
          <w:rFonts w:cs="Segoe UI"/>
        </w:rPr>
        <w:t xml:space="preserve">The existing noxious emissions standards, which have been in force since 2010, have delivered air quality benefits over the last decade. However, as noted in the previous section, existing standards will stop </w:t>
      </w:r>
      <w:r w:rsidRPr="00DA5478">
        <w:t>delivering reductions in NOx emissions and will deliver smaller reduction in PM emissions</w:t>
      </w:r>
      <w:r w:rsidRPr="00DA5478">
        <w:rPr>
          <w:rFonts w:cs="Segoe UI"/>
        </w:rPr>
        <w:t xml:space="preserve"> in the coming years. </w:t>
      </w:r>
    </w:p>
    <w:p w14:paraId="0E50BE49" w14:textId="77777777" w:rsidR="00FB6B98" w:rsidRPr="00DA5478" w:rsidRDefault="00FB6B98" w:rsidP="00321D0D">
      <w:pPr>
        <w:spacing w:after="120"/>
        <w:rPr>
          <w:rFonts w:cs="Segoe UI"/>
        </w:rPr>
      </w:pPr>
      <w:r w:rsidRPr="00DA5478">
        <w:t>The number of vehicles on the road and kilometres travelled is increasing, and without more stringent standards this will more than offset the benefit of new vehicles replacing older models.</w:t>
      </w:r>
    </w:p>
    <w:p w14:paraId="4AA0B9BB" w14:textId="77777777" w:rsidR="00FB6B98" w:rsidRPr="00DA5478" w:rsidRDefault="00FB6B98" w:rsidP="00321D0D">
      <w:pPr>
        <w:spacing w:after="120"/>
        <w:rPr>
          <w:rFonts w:cs="Segoe UI"/>
        </w:rPr>
      </w:pPr>
      <w:r w:rsidRPr="00DA5478">
        <w:rPr>
          <w:rFonts w:cs="Segoe UI"/>
        </w:rPr>
        <w:t>A growing proportion of vehicles entering the Australian market are expected to meet Euro VI standards by virtue of its adoption in overseas markets, and demand from large corporate and state/territory government customers in Australia</w:t>
      </w:r>
      <w:r w:rsidRPr="00DA5478">
        <w:rPr>
          <w:rFonts w:cs="Segoe UI"/>
          <w:vertAlign w:val="superscript"/>
        </w:rPr>
        <w:endnoteReference w:id="29"/>
      </w:r>
      <w:r w:rsidRPr="00DA5478">
        <w:rPr>
          <w:rFonts w:cs="Segoe UI"/>
        </w:rPr>
        <w:t>. However, a significant proportion of the heavy vehicle industry is made up of smaller operators that do not have this driver of demand. This means uptake will occur at a much lower rate than under a mandated standard, as market forces will encourage some manufacturers to continue supplying older models, meeting less stringent standards, in the absence of a level playing field.</w:t>
      </w:r>
    </w:p>
    <w:p w14:paraId="13021227" w14:textId="77777777" w:rsidR="00FB6B98" w:rsidRPr="00DA5478" w:rsidRDefault="00FB6B98" w:rsidP="00321D0D">
      <w:pPr>
        <w:spacing w:after="120"/>
        <w:rPr>
          <w:rFonts w:cs="Segoe UI"/>
        </w:rPr>
      </w:pPr>
      <w:r w:rsidRPr="00DA5478">
        <w:rPr>
          <w:rFonts w:cs="Segoe UI"/>
        </w:rPr>
        <w:t xml:space="preserve">There are no additional benefits or costs associated with this option as there are no proposed changes to existing policy settings. The best possible outcome under this option is that the health impacts, and number of premature deaths, from traffic related pollution remain relatively constant in line with increasing number of heavy vehicle kilometres travelled over the next decade. </w:t>
      </w:r>
    </w:p>
    <w:p w14:paraId="517F2621" w14:textId="77777777" w:rsidR="00FB6B98" w:rsidRPr="00DA5478" w:rsidRDefault="00FB6B98" w:rsidP="00321D0D">
      <w:pPr>
        <w:pStyle w:val="Heading4"/>
      </w:pPr>
      <w:bookmarkStart w:id="50" w:name="_Toc29394645"/>
      <w:bookmarkStart w:id="51" w:name="_Toc25760886"/>
      <w:bookmarkStart w:id="52" w:name="_Toc89421350"/>
      <w:bookmarkStart w:id="53" w:name="_Toc111189337"/>
      <w:r w:rsidRPr="00DA5478">
        <w:t>Option 2: Implement a voluntary standard</w:t>
      </w:r>
      <w:bookmarkEnd w:id="50"/>
      <w:bookmarkEnd w:id="51"/>
      <w:bookmarkEnd w:id="52"/>
      <w:bookmarkEnd w:id="53"/>
    </w:p>
    <w:p w14:paraId="15E6902A" w14:textId="77777777" w:rsidR="00FB6B98" w:rsidRPr="00DA5478" w:rsidRDefault="00FB6B98" w:rsidP="00321D0D">
      <w:pPr>
        <w:spacing w:after="120"/>
      </w:pPr>
      <w:r w:rsidRPr="00DA5478">
        <w:t>Voluntary standards usually involve a high degree of industry participation and responsiveness compared to legislated requirements. For a voluntary standard to succeed</w:t>
      </w:r>
      <w:r>
        <w:t>,</w:t>
      </w:r>
      <w:r w:rsidRPr="00DA5478">
        <w:t xml:space="preserve"> the relationship between business, government and consumer representatives should be collaborative so that all parties have ownership of, and commitment to, the arrangements. </w:t>
      </w:r>
    </w:p>
    <w:p w14:paraId="49355C5F" w14:textId="77777777" w:rsidR="00FB6B98" w:rsidRPr="00DA5478" w:rsidRDefault="00FB6B98" w:rsidP="00321D0D">
      <w:pPr>
        <w:spacing w:after="120"/>
      </w:pPr>
      <w:r w:rsidRPr="00DA5478">
        <w:t xml:space="preserve">A voluntary standard could be an agreement by heavy vehicle manufacturers to fit emission control systems meeting Euro VI or equivalent standards to heavy vehicles </w:t>
      </w:r>
      <w:r w:rsidRPr="00DA5478">
        <w:rPr>
          <w:rFonts w:cs="Segoe UI"/>
        </w:rPr>
        <w:t>over and above the current mandated Euro V standard</w:t>
      </w:r>
      <w:r w:rsidRPr="00DA5478">
        <w:t xml:space="preserve">. However, because of its voluntary nature, a standard of this kind would only be effective if complying with it is in the commercial interest of heavy vehicle manufacturers and/or their customers. As noted earlier, the health costs of air pollution from heavy vehicles are not borne directly by vehicle manufacturers or consumers, but shared by the whole community. If supplying heavy vehicles meeting more stringent noxious emissions standards to the market causes a competitive disadvantage because compliance is not mandatory, manufacturers are unlikely to commit to, or comply with, a voluntary standard. </w:t>
      </w:r>
    </w:p>
    <w:p w14:paraId="1F257C6F" w14:textId="77777777" w:rsidR="00FB6B98" w:rsidRPr="00DA5478" w:rsidRDefault="00FB6B98" w:rsidP="00321D0D">
      <w:pPr>
        <w:keepLines/>
        <w:spacing w:after="120"/>
      </w:pPr>
      <w:r w:rsidRPr="00DA5478">
        <w:lastRenderedPageBreak/>
        <w:t>Without a more stringent mandatory standard, manufacturers have no clear market incentive to supply vehicles with the latest noxious emissions technology. It is therefore unlikely that a more stringent voluntary standard would achieve a higher level of compliance with Euro VI or equivalent standards, as the only incentive for a manufacturer to comply would be reputational. As many corporate and state/territory government customers already provide an incentive for manufacturers to supply and operators to use Euro VI compliant trucks and buses through their procurement policies, any reputational benefit that is likely to be gained from complying with a voluntary standard may already have been realised by the relevant manufacturers and operators.</w:t>
      </w:r>
    </w:p>
    <w:p w14:paraId="7C237295" w14:textId="77777777" w:rsidR="00FB6B98" w:rsidRPr="00DA5478" w:rsidRDefault="00FB6B98" w:rsidP="00321D0D">
      <w:pPr>
        <w:spacing w:after="120"/>
      </w:pPr>
      <w:r w:rsidRPr="00DA5478">
        <w:t xml:space="preserve">Voluntary standards are also harder to enforce. Unlike a mandatory standard, where a manufacturer must demonstrate that a vehicle complies with a standard before it can </w:t>
      </w:r>
      <w:r w:rsidR="007B66D6">
        <w:t xml:space="preserve">be </w:t>
      </w:r>
      <w:r w:rsidRPr="00DA5478">
        <w:t>supplied, non-compliance with a voluntary standard would only be detected after a vehicle has been supplied</w:t>
      </w:r>
      <w:r>
        <w:t>,</w:t>
      </w:r>
      <w:r w:rsidRPr="00DA5478">
        <w:t xml:space="preserve"> through independent testing and reporting by governments and/or third party experts. </w:t>
      </w:r>
    </w:p>
    <w:p w14:paraId="76EFAA2C" w14:textId="77777777" w:rsidR="00FB6B98" w:rsidRPr="00DA5478" w:rsidRDefault="00FB6B98" w:rsidP="00321D0D">
      <w:pPr>
        <w:spacing w:after="120"/>
      </w:pPr>
      <w:r w:rsidRPr="00DA5478">
        <w:t>In its consideration of the case for Euro VI emissions standards, the European Commission (EC) stated that ‘self-regulation would imply a significant departure from an approach that is well established all over the world and has proven its effectiveness in the past’. The EC noted that to measure compliance under a voluntary approach, governments and manufacturers would need to establish certification processes that essentially duplicate those for mandatory standards, which would increase costs and complexity</w:t>
      </w:r>
      <w:r w:rsidRPr="00DA5478">
        <w:rPr>
          <w:vertAlign w:val="superscript"/>
        </w:rPr>
        <w:endnoteReference w:id="30"/>
      </w:r>
      <w:r w:rsidRPr="00DA5478">
        <w:t>. This would diminish any compliance costs savings from a voluntary standard, in lieu of a mandatory standard.</w:t>
      </w:r>
    </w:p>
    <w:p w14:paraId="6360577D" w14:textId="77777777" w:rsidR="00FB6B98" w:rsidRPr="00DA5478" w:rsidRDefault="00FB6B98" w:rsidP="00321D0D">
      <w:pPr>
        <w:spacing w:after="120"/>
        <w:rPr>
          <w:rFonts w:cs="Segoe UI"/>
        </w:rPr>
      </w:pPr>
      <w:r w:rsidRPr="00DA5478">
        <w:rPr>
          <w:rFonts w:cs="Segoe UI"/>
        </w:rPr>
        <w:t xml:space="preserve">As manufacturers would have little or no additional incentive to comply with a voluntary standard, and governments would incur a high cost to monitor, detect and respond to breaches, this option was not considered a viable option to reduce noxious emissions from heavy vehicles. As a </w:t>
      </w:r>
      <w:r w:rsidRPr="00DA5478">
        <w:t>voluntary standard was unlikely to achieve a higher level of compliance with Euro VI or equivalent standards than existing policy settings</w:t>
      </w:r>
      <w:r w:rsidRPr="00DA5478">
        <w:rPr>
          <w:rFonts w:cs="Segoe UI"/>
        </w:rPr>
        <w:t>, n</w:t>
      </w:r>
      <w:r w:rsidRPr="00DA5478">
        <w:t>o further analysis</w:t>
      </w:r>
      <w:r w:rsidRPr="00DA5478">
        <w:rPr>
          <w:rFonts w:cs="Segoe UI"/>
        </w:rPr>
        <w:t xml:space="preserve"> of this option </w:t>
      </w:r>
      <w:r w:rsidRPr="00DA5478">
        <w:t>has been undertaken as part of this RIS.</w:t>
      </w:r>
    </w:p>
    <w:p w14:paraId="020939D8" w14:textId="77777777" w:rsidR="00FB6B98" w:rsidRPr="00DA5478" w:rsidRDefault="00FB6B98" w:rsidP="00321D0D">
      <w:pPr>
        <w:pStyle w:val="Heading4"/>
      </w:pPr>
      <w:bookmarkStart w:id="54" w:name="_Toc29394646"/>
      <w:bookmarkStart w:id="55" w:name="_Toc25760887"/>
      <w:bookmarkStart w:id="56" w:name="_Toc89421351"/>
      <w:bookmarkStart w:id="57" w:name="_Toc111189338"/>
      <w:r w:rsidRPr="00DA5478">
        <w:t>Option 3: Increased mandatory standards (Euro VI) for heavy vehicles</w:t>
      </w:r>
      <w:bookmarkEnd w:id="54"/>
      <w:bookmarkEnd w:id="55"/>
      <w:bookmarkEnd w:id="56"/>
      <w:bookmarkEnd w:id="57"/>
      <w:r w:rsidRPr="00DA5478">
        <w:t xml:space="preserve"> </w:t>
      </w:r>
    </w:p>
    <w:p w14:paraId="36FCC85E" w14:textId="77777777" w:rsidR="00FB6B98" w:rsidRPr="00DA5478" w:rsidRDefault="00FB6B98" w:rsidP="00321D0D">
      <w:pPr>
        <w:spacing w:after="120"/>
        <w:rPr>
          <w:rFonts w:cs="Segoe UI"/>
        </w:rPr>
      </w:pPr>
      <w:r w:rsidRPr="00DA5478">
        <w:t>Under this option, the Government would mandate improved noxious emissions performance for heavy vehicles by determining a new ADR under the RVSA.</w:t>
      </w:r>
    </w:p>
    <w:p w14:paraId="1A9FA122" w14:textId="77777777" w:rsidR="00FB6B98" w:rsidRPr="00DA5478" w:rsidRDefault="00FB6B98" w:rsidP="00321D0D">
      <w:pPr>
        <w:spacing w:after="120"/>
      </w:pPr>
      <w:r w:rsidRPr="00DA5478">
        <w:t xml:space="preserve">Under the ADRs, vehicles are approved on a model (or vehicle type) basis known as type approval. The Government approves the design of a vehicle type based on test and other information supplied by the manufacturer. Compliance of vehicles built under that approval is ensured by the regular audit of the manufacturer’s test facilities and production processes. The ADRs apply equally to new imported vehicles and new vehicles manufactured in Australia. </w:t>
      </w:r>
    </w:p>
    <w:p w14:paraId="78F55DCE" w14:textId="77777777" w:rsidR="00FB6B98" w:rsidRPr="00DA5478" w:rsidRDefault="00FB6B98" w:rsidP="00321D0D">
      <w:pPr>
        <w:spacing w:after="120"/>
      </w:pPr>
      <w:r w:rsidRPr="00DA5478">
        <w:t>Vehicle standards for noxious emissions in Australia and overseas have proven to be a cost-effective measure to reduce urban air pollution from the road transport sector. The NSW EPA found that particulate emissions from in-service heavy vehicles in 2013 were 52 per cent lower per kilometre than heavy vehicles in 2003, thanks to the introduction of Euro III, IV and V standards</w:t>
      </w:r>
      <w:r w:rsidRPr="00DA5478">
        <w:rPr>
          <w:rStyle w:val="EndnoteReference"/>
        </w:rPr>
        <w:endnoteReference w:id="31"/>
      </w:r>
      <w:r w:rsidRPr="00DA5478">
        <w:t>. Studies by the International Council for Clean Transportation have also found that ‘real-world’ NOx emissions from Euro VI vehicles were significantly lower than Euro IV and V vehicles</w:t>
      </w:r>
      <w:r w:rsidRPr="00DA5478">
        <w:rPr>
          <w:rStyle w:val="EndnoteReference"/>
        </w:rPr>
        <w:endnoteReference w:id="32"/>
      </w:r>
      <w:r w:rsidRPr="00DA5478">
        <w:t>.</w:t>
      </w:r>
    </w:p>
    <w:p w14:paraId="781C9A79" w14:textId="77777777" w:rsidR="00FB6B98" w:rsidRPr="00DA5478" w:rsidRDefault="00FB6B98" w:rsidP="00321D0D">
      <w:pPr>
        <w:spacing w:after="120"/>
      </w:pPr>
      <w:r w:rsidRPr="00DA5478">
        <w:t>The adoption of Euro VI would deliver the following benefits</w:t>
      </w:r>
    </w:p>
    <w:p w14:paraId="7C5F10DC"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an increase in the durability requirements for vehicle emissions control systems</w:t>
      </w:r>
    </w:p>
    <w:p w14:paraId="6616C054"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a 70 per cent reduction in emissions limits for HC/VOC</w:t>
      </w:r>
    </w:p>
    <w:p w14:paraId="11DD52D3" w14:textId="77777777" w:rsidR="00FB6B98" w:rsidRPr="00DA5478" w:rsidRDefault="00FB6B98" w:rsidP="007843A3">
      <w:pPr>
        <w:pStyle w:val="ListBullet"/>
        <w:numPr>
          <w:ilvl w:val="0"/>
          <w:numId w:val="20"/>
        </w:numPr>
        <w:autoSpaceDE/>
        <w:autoSpaceDN/>
        <w:adjustRightInd/>
        <w:spacing w:before="120" w:after="120" w:line="240" w:lineRule="auto"/>
        <w:ind w:left="714" w:hanging="357"/>
        <w:contextualSpacing w:val="0"/>
        <w:textAlignment w:val="auto"/>
        <w:rPr>
          <w:rFonts w:cs="Segoe UI"/>
        </w:rPr>
      </w:pPr>
      <w:r w:rsidRPr="00DA5478">
        <w:rPr>
          <w:rFonts w:cs="Segoe UI"/>
        </w:rPr>
        <w:t>a 77-80 per cent reduction in the emissions limits for NOx</w:t>
      </w:r>
    </w:p>
    <w:p w14:paraId="72BF293D"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lastRenderedPageBreak/>
        <w:t>a 50-66 per cent reduction in the mass emissions limits for particulates</w:t>
      </w:r>
    </w:p>
    <w:p w14:paraId="2A9DF908"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the introduction of a limit on the number of particles to control fine particle emissions</w:t>
      </w:r>
    </w:p>
    <w:p w14:paraId="096762BB"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rPr>
          <w:rFonts w:cs="Segoe UI"/>
        </w:rPr>
      </w:pPr>
      <w:r w:rsidRPr="00DA5478">
        <w:rPr>
          <w:rFonts w:cs="Segoe UI"/>
        </w:rPr>
        <w:t>improved emissions tests (laboratory and on-road) to ensure reductions in emissions are also realised during normal operation on the road</w:t>
      </w:r>
    </w:p>
    <w:p w14:paraId="5E434399" w14:textId="77777777" w:rsidR="00FB6B98" w:rsidRPr="00DA5478" w:rsidRDefault="00FB6B98" w:rsidP="00321D0D">
      <w:pPr>
        <w:pStyle w:val="ListBullet"/>
        <w:numPr>
          <w:ilvl w:val="0"/>
          <w:numId w:val="20"/>
        </w:numPr>
        <w:autoSpaceDE/>
        <w:autoSpaceDN/>
        <w:adjustRightInd/>
        <w:spacing w:after="120" w:line="240" w:lineRule="auto"/>
        <w:ind w:left="714" w:hanging="357"/>
        <w:contextualSpacing w:val="0"/>
        <w:textAlignment w:val="auto"/>
      </w:pPr>
      <w:r w:rsidRPr="00DA5478">
        <w:rPr>
          <w:rFonts w:cs="Segoe UI"/>
        </w:rPr>
        <w:t>more stringent requirements for on-board diagnostic systems that monitor the emissions control systems, including a reduction in the thresholds at which a malfunction warning is detected and an increased frequency of monitoring (in-use performance ratio).</w:t>
      </w:r>
    </w:p>
    <w:p w14:paraId="5585301A" w14:textId="77777777" w:rsidR="00FB6B98" w:rsidRPr="00DA5478" w:rsidRDefault="00FB6B98" w:rsidP="00321D0D">
      <w:pPr>
        <w:spacing w:after="120"/>
      </w:pPr>
      <w:r w:rsidRPr="00DA5478">
        <w:t>Table 1 outlines the key changes in emissions limits from Euro V to Euro VI.</w:t>
      </w:r>
    </w:p>
    <w:p w14:paraId="71934862" w14:textId="77777777" w:rsidR="00FB6B98" w:rsidRPr="00DA5478" w:rsidRDefault="00597080" w:rsidP="00321D0D">
      <w:pPr>
        <w:pStyle w:val="Tablefigureheading"/>
        <w:spacing w:after="120"/>
      </w:pPr>
      <w:r>
        <w:t>Table 1</w:t>
      </w:r>
      <w:r>
        <w:tab/>
      </w:r>
      <w:r w:rsidR="00FB6B98" w:rsidRPr="00DA5478">
        <w:t>Euro V and Euro VI emissions limits for heavy diesel vehicles</w:t>
      </w:r>
    </w:p>
    <w:tbl>
      <w:tblPr>
        <w:tblStyle w:val="TableGrid"/>
        <w:tblW w:w="4934" w:type="pct"/>
        <w:tblLook w:val="04A0" w:firstRow="1" w:lastRow="0" w:firstColumn="1" w:lastColumn="0" w:noHBand="0" w:noVBand="1"/>
      </w:tblPr>
      <w:tblGrid>
        <w:gridCol w:w="1725"/>
        <w:gridCol w:w="1967"/>
        <w:gridCol w:w="1917"/>
        <w:gridCol w:w="1917"/>
        <w:gridCol w:w="1814"/>
      </w:tblGrid>
      <w:tr w:rsidR="00FB6B98" w:rsidRPr="00DA5478" w14:paraId="6E04218A" w14:textId="77777777" w:rsidTr="00321D0D">
        <w:trPr>
          <w:trHeight w:val="60"/>
          <w:tblHeader/>
        </w:trPr>
        <w:tc>
          <w:tcPr>
            <w:tcW w:w="924" w:type="pct"/>
          </w:tcPr>
          <w:p w14:paraId="3A4CC9DE" w14:textId="77777777" w:rsidR="00FB6B98" w:rsidRPr="00DA5478" w:rsidDel="0056344B" w:rsidRDefault="00FB6B98" w:rsidP="00321D0D">
            <w:pPr>
              <w:spacing w:after="120"/>
            </w:pPr>
          </w:p>
          <w:p w14:paraId="2EE923A4" w14:textId="77777777" w:rsidR="00FB6B98" w:rsidRPr="007D1BBE" w:rsidRDefault="00FB6B98" w:rsidP="00321D0D">
            <w:pPr>
              <w:pStyle w:val="Tableheadersleft"/>
              <w:spacing w:before="0" w:after="120"/>
              <w:rPr>
                <w:rFonts w:asciiTheme="majorHAnsi" w:hAnsiTheme="majorHAnsi" w:cstheme="majorHAnsi"/>
                <w:color w:val="auto"/>
                <w:lang w:val="en-AU"/>
              </w:rPr>
            </w:pPr>
            <w:r w:rsidRPr="007D1BBE">
              <w:t>Emission</w:t>
            </w:r>
          </w:p>
        </w:tc>
        <w:tc>
          <w:tcPr>
            <w:tcW w:w="1053" w:type="pct"/>
          </w:tcPr>
          <w:p w14:paraId="410903D3" w14:textId="77777777" w:rsidR="00FB6B98" w:rsidRPr="00DA5478" w:rsidRDefault="00FB6B98" w:rsidP="00321D0D">
            <w:pPr>
              <w:pStyle w:val="Tableheadersleft"/>
              <w:spacing w:before="0" w:after="120"/>
            </w:pPr>
            <w:r>
              <w:t>Euro V</w:t>
            </w:r>
            <w:r>
              <w:br/>
              <w:t>(</w:t>
            </w:r>
            <w:r w:rsidRPr="00DA5478">
              <w:t>Stationary Cycle</w:t>
            </w:r>
            <w:r w:rsidRPr="00DA5478">
              <w:rPr>
                <w:rStyle w:val="FootnoteReference"/>
                <w:lang w:val="en-AU"/>
              </w:rPr>
              <w:footnoteReference w:id="5"/>
            </w:r>
            <w:r>
              <w:t>)</w:t>
            </w:r>
          </w:p>
        </w:tc>
        <w:tc>
          <w:tcPr>
            <w:tcW w:w="1026" w:type="pct"/>
          </w:tcPr>
          <w:p w14:paraId="11E486CE" w14:textId="77777777" w:rsidR="00FB6B98" w:rsidRPr="00DA5478" w:rsidRDefault="00FB6B98" w:rsidP="00321D0D">
            <w:pPr>
              <w:pStyle w:val="Tableheadersleft"/>
              <w:spacing w:before="0" w:after="120"/>
            </w:pPr>
            <w:r>
              <w:t>Euro V</w:t>
            </w:r>
            <w:r>
              <w:br/>
              <w:t>(</w:t>
            </w:r>
            <w:r w:rsidRPr="00DA5478">
              <w:t>Transient Cycle</w:t>
            </w:r>
            <w:r w:rsidRPr="00DA5478">
              <w:rPr>
                <w:rStyle w:val="FootnoteReference"/>
                <w:lang w:val="en-AU"/>
              </w:rPr>
              <w:footnoteReference w:id="6"/>
            </w:r>
            <w:r>
              <w:t>)</w:t>
            </w:r>
          </w:p>
        </w:tc>
        <w:tc>
          <w:tcPr>
            <w:tcW w:w="1026" w:type="pct"/>
          </w:tcPr>
          <w:p w14:paraId="07143573" w14:textId="77777777" w:rsidR="00FB6B98" w:rsidRPr="00DA5478" w:rsidRDefault="00FB6B98" w:rsidP="00321D0D">
            <w:pPr>
              <w:pStyle w:val="Tableheadersleft"/>
              <w:spacing w:before="0" w:after="120"/>
            </w:pPr>
            <w:r>
              <w:t>Euro VI</w:t>
            </w:r>
            <w:r>
              <w:br/>
              <w:t>(</w:t>
            </w:r>
            <w:r w:rsidRPr="00DA5478">
              <w:t>Stationary Cycle</w:t>
            </w:r>
            <w:r>
              <w:t>)</w:t>
            </w:r>
          </w:p>
        </w:tc>
        <w:tc>
          <w:tcPr>
            <w:tcW w:w="971" w:type="pct"/>
          </w:tcPr>
          <w:p w14:paraId="2D53417D" w14:textId="77777777" w:rsidR="00FB6B98" w:rsidRPr="00DA5478" w:rsidRDefault="00FB6B98" w:rsidP="00321D0D">
            <w:pPr>
              <w:pStyle w:val="Tableheadersleft"/>
              <w:spacing w:before="0" w:after="120"/>
            </w:pPr>
            <w:r>
              <w:t>Euro VI</w:t>
            </w:r>
            <w:r>
              <w:br/>
              <w:t>(</w:t>
            </w:r>
            <w:r w:rsidRPr="00DA5478">
              <w:t>Transient Cycle</w:t>
            </w:r>
            <w:r>
              <w:t>)</w:t>
            </w:r>
          </w:p>
        </w:tc>
      </w:tr>
      <w:tr w:rsidR="00FB6B98" w:rsidRPr="00DA5478" w14:paraId="1A6A3934" w14:textId="77777777" w:rsidTr="00321D0D">
        <w:trPr>
          <w:trHeight w:val="60"/>
        </w:trPr>
        <w:tc>
          <w:tcPr>
            <w:tcW w:w="924" w:type="pct"/>
          </w:tcPr>
          <w:p w14:paraId="2F878FC3" w14:textId="77777777" w:rsidR="00FB6B98" w:rsidRPr="00DA5478" w:rsidRDefault="00FB6B98" w:rsidP="00321D0D">
            <w:pPr>
              <w:pStyle w:val="Tabletext"/>
              <w:spacing w:after="120"/>
              <w:rPr>
                <w:rFonts w:cs="Segoe UI"/>
                <w:b/>
              </w:rPr>
            </w:pPr>
            <w:r w:rsidRPr="00DA5478">
              <w:rPr>
                <w:rFonts w:cs="Segoe UI"/>
                <w:b/>
              </w:rPr>
              <w:t>Oxides of nitrogen (NOx)</w:t>
            </w:r>
          </w:p>
        </w:tc>
        <w:tc>
          <w:tcPr>
            <w:tcW w:w="1053" w:type="pct"/>
          </w:tcPr>
          <w:p w14:paraId="7EA30394" w14:textId="77777777" w:rsidR="00FB6B98" w:rsidRPr="00DA5478" w:rsidRDefault="00FB6B98" w:rsidP="00321D0D">
            <w:pPr>
              <w:pStyle w:val="Tabletext"/>
              <w:spacing w:after="120"/>
            </w:pPr>
            <w:r w:rsidRPr="00DA5478">
              <w:t>2,000 mg/kWh</w:t>
            </w:r>
          </w:p>
        </w:tc>
        <w:tc>
          <w:tcPr>
            <w:tcW w:w="1026" w:type="pct"/>
          </w:tcPr>
          <w:p w14:paraId="4ECD3981" w14:textId="77777777" w:rsidR="00FB6B98" w:rsidRPr="00DA5478" w:rsidRDefault="00FB6B98" w:rsidP="00321D0D">
            <w:pPr>
              <w:pStyle w:val="Tabletext"/>
              <w:spacing w:after="120"/>
            </w:pPr>
            <w:r w:rsidRPr="00DA5478">
              <w:t>2,000 mg/kWh</w:t>
            </w:r>
          </w:p>
        </w:tc>
        <w:tc>
          <w:tcPr>
            <w:tcW w:w="1026" w:type="pct"/>
          </w:tcPr>
          <w:p w14:paraId="3223E3B4" w14:textId="77777777" w:rsidR="00FB6B98" w:rsidRPr="00DA5478" w:rsidRDefault="00FB6B98" w:rsidP="00321D0D">
            <w:pPr>
              <w:pStyle w:val="Tabletext"/>
              <w:spacing w:after="120"/>
            </w:pPr>
            <w:r w:rsidRPr="00DA5478">
              <w:t>400 mg/kWh</w:t>
            </w:r>
            <w:r w:rsidRPr="00DA5478">
              <w:br/>
              <w:t>(80% lower)</w:t>
            </w:r>
          </w:p>
        </w:tc>
        <w:tc>
          <w:tcPr>
            <w:tcW w:w="971" w:type="pct"/>
          </w:tcPr>
          <w:p w14:paraId="25E34210" w14:textId="77777777" w:rsidR="00FB6B98" w:rsidRPr="00DA5478" w:rsidRDefault="00FB6B98" w:rsidP="00321D0D">
            <w:pPr>
              <w:pStyle w:val="Tabletext"/>
              <w:spacing w:after="120"/>
            </w:pPr>
            <w:r w:rsidRPr="00DA5478">
              <w:t>460 mg/kWh</w:t>
            </w:r>
            <w:r w:rsidRPr="00DA5478">
              <w:br/>
              <w:t>(77% lower)</w:t>
            </w:r>
          </w:p>
        </w:tc>
      </w:tr>
      <w:tr w:rsidR="00FB6B98" w:rsidRPr="00DA5478" w14:paraId="379D28E8" w14:textId="77777777" w:rsidTr="00321D0D">
        <w:trPr>
          <w:trHeight w:val="60"/>
        </w:trPr>
        <w:tc>
          <w:tcPr>
            <w:tcW w:w="924" w:type="pct"/>
          </w:tcPr>
          <w:p w14:paraId="78214E1D" w14:textId="77777777" w:rsidR="00FB6B98" w:rsidRPr="00DA5478" w:rsidRDefault="00FB6B98" w:rsidP="00321D0D">
            <w:pPr>
              <w:pStyle w:val="Tabletext"/>
              <w:spacing w:after="120"/>
              <w:rPr>
                <w:rFonts w:cs="Segoe UI"/>
                <w:b/>
              </w:rPr>
            </w:pPr>
            <w:r w:rsidRPr="00DA5478">
              <w:rPr>
                <w:rFonts w:cs="Segoe UI"/>
                <w:b/>
              </w:rPr>
              <w:t>Particulate matter</w:t>
            </w:r>
          </w:p>
        </w:tc>
        <w:tc>
          <w:tcPr>
            <w:tcW w:w="1053" w:type="pct"/>
          </w:tcPr>
          <w:p w14:paraId="30BEA0A7" w14:textId="77777777" w:rsidR="00FB6B98" w:rsidRPr="00DA5478" w:rsidRDefault="00FB6B98" w:rsidP="00321D0D">
            <w:pPr>
              <w:pStyle w:val="Tabletext"/>
              <w:spacing w:after="120"/>
            </w:pPr>
            <w:r w:rsidRPr="00DA5478">
              <w:t>20 mg/kWh</w:t>
            </w:r>
          </w:p>
        </w:tc>
        <w:tc>
          <w:tcPr>
            <w:tcW w:w="1026" w:type="pct"/>
          </w:tcPr>
          <w:p w14:paraId="1C25F2B9" w14:textId="77777777" w:rsidR="00FB6B98" w:rsidRPr="00DA5478" w:rsidRDefault="00FB6B98" w:rsidP="00321D0D">
            <w:pPr>
              <w:pStyle w:val="Tabletext"/>
              <w:spacing w:after="120"/>
            </w:pPr>
            <w:r w:rsidRPr="00DA5478">
              <w:t>30 mg/kWh</w:t>
            </w:r>
          </w:p>
        </w:tc>
        <w:tc>
          <w:tcPr>
            <w:tcW w:w="1026" w:type="pct"/>
          </w:tcPr>
          <w:p w14:paraId="76DD64B1" w14:textId="77777777" w:rsidR="00FB6B98" w:rsidRPr="00DA5478" w:rsidRDefault="00FB6B98" w:rsidP="00321D0D">
            <w:pPr>
              <w:pStyle w:val="Tabletext"/>
              <w:spacing w:after="120"/>
            </w:pPr>
            <w:r w:rsidRPr="00DA5478">
              <w:t>10 mg/kWh</w:t>
            </w:r>
            <w:r w:rsidRPr="00DA5478">
              <w:br/>
              <w:t>(50% lower)</w:t>
            </w:r>
          </w:p>
        </w:tc>
        <w:tc>
          <w:tcPr>
            <w:tcW w:w="971" w:type="pct"/>
          </w:tcPr>
          <w:p w14:paraId="266CD110" w14:textId="77777777" w:rsidR="00FB6B98" w:rsidRPr="00DA5478" w:rsidRDefault="00FB6B98" w:rsidP="00321D0D">
            <w:pPr>
              <w:pStyle w:val="Tabletext"/>
              <w:spacing w:after="120"/>
            </w:pPr>
            <w:r w:rsidRPr="00DA5478">
              <w:t>10 mg/kWh</w:t>
            </w:r>
            <w:r w:rsidRPr="00DA5478">
              <w:br/>
              <w:t>(66% lower)</w:t>
            </w:r>
          </w:p>
        </w:tc>
      </w:tr>
    </w:tbl>
    <w:p w14:paraId="23371ACF" w14:textId="77777777" w:rsidR="00FB6B98" w:rsidRPr="00DA5478" w:rsidRDefault="00FB6B98" w:rsidP="00321D0D">
      <w:pPr>
        <w:pStyle w:val="Heading5"/>
      </w:pPr>
      <w:r w:rsidRPr="00DA5478">
        <w:t>Options for implementing Euro VI for heavy vehicles in Australia</w:t>
      </w:r>
    </w:p>
    <w:p w14:paraId="140C3877" w14:textId="77777777" w:rsidR="00FB6B98" w:rsidRPr="00DA5478" w:rsidRDefault="00FB6B98" w:rsidP="00321D0D">
      <w:pPr>
        <w:spacing w:after="120"/>
      </w:pPr>
      <w:r w:rsidRPr="00DA5478">
        <w:t>In the EU and other major vehicle markets, Euro VI or equivalent standards were implemented over a number of stages to allow time for the technology to develop and mature.</w:t>
      </w:r>
    </w:p>
    <w:p w14:paraId="33DEE8B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A:</w:t>
      </w:r>
      <w:r w:rsidRPr="00DA5478">
        <w:t xml:space="preserve"> commenced in the EU at the end of 2012. It adopted the Euro VI emissions limits, new test cycle and on-road test, and initial on-board diagnostic system requirements.</w:t>
      </w:r>
    </w:p>
    <w:p w14:paraId="0992E397"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B:</w:t>
      </w:r>
      <w:r w:rsidRPr="00DA5478">
        <w:t xml:space="preserve"> commenced in the EU in September 2014. It adopted</w:t>
      </w:r>
      <w:r w:rsidRPr="00DA5478" w:rsidDel="007A72DA">
        <w:t xml:space="preserve"> </w:t>
      </w:r>
      <w:r w:rsidRPr="00DA5478">
        <w:t>more stringent requirements for on-board diagnostics.</w:t>
      </w:r>
    </w:p>
    <w:p w14:paraId="6331DE49"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C:</w:t>
      </w:r>
      <w:r w:rsidRPr="00DA5478">
        <w:t xml:space="preserve"> commenced in the EU at the end of 2015. It adopted even more stringent requirements for on-board diagnostics.</w:t>
      </w:r>
    </w:p>
    <w:p w14:paraId="0B298CD6" w14:textId="77777777" w:rsidR="00FB6B98" w:rsidRPr="00DA5478"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D</w:t>
      </w:r>
      <w:r w:rsidRPr="00DA5478">
        <w:t>: commenced in the EU in September 2018. It adopted</w:t>
      </w:r>
      <w:r w:rsidRPr="00DA5478" w:rsidDel="007A72DA">
        <w:t xml:space="preserve"> </w:t>
      </w:r>
      <w:r w:rsidRPr="00DA5478">
        <w:t>more stringent on-road emissions testing requirements to demonstrate the durability of the vehicle’s emission systems over the life of the vehicle and includes lower load conditions excluded previously.</w:t>
      </w:r>
    </w:p>
    <w:p w14:paraId="540C99F3" w14:textId="77777777" w:rsidR="009B52F5" w:rsidRDefault="00FB6B98" w:rsidP="00321D0D">
      <w:pPr>
        <w:pStyle w:val="ListParagraph"/>
        <w:numPr>
          <w:ilvl w:val="0"/>
          <w:numId w:val="37"/>
        </w:numPr>
        <w:suppressAutoHyphens/>
        <w:autoSpaceDE w:val="0"/>
        <w:autoSpaceDN w:val="0"/>
        <w:adjustRightInd w:val="0"/>
        <w:spacing w:after="120"/>
        <w:textAlignment w:val="center"/>
      </w:pPr>
      <w:r w:rsidRPr="00DA5478">
        <w:rPr>
          <w:b/>
        </w:rPr>
        <w:t>Stage E:</w:t>
      </w:r>
      <w:r w:rsidRPr="00DA5478">
        <w:t xml:space="preserve"> commenced in the EU from September 2020. It adopts even more stringent on-road emissions testing requirements to also include cold start conditions and a limit on the number of fine particles produced in this test. These requirements have also been adopted in the latest version of the UN regulation for heavy vehicle emissions (UN Regulation 49/07), which was agreed at the June 2021 session of the World Forum for the Harmonisation of Vehicle Regulations (WP.29).</w:t>
      </w:r>
    </w:p>
    <w:p w14:paraId="027ADF90" w14:textId="77777777" w:rsidR="009B52F5" w:rsidRDefault="009B52F5">
      <w:pPr>
        <w:spacing w:line="259" w:lineRule="auto"/>
      </w:pPr>
      <w:r>
        <w:br w:type="page"/>
      </w:r>
    </w:p>
    <w:p w14:paraId="3EDF5A73" w14:textId="77777777" w:rsidR="00FB6B98" w:rsidRPr="00DA5478" w:rsidRDefault="00FB6B98" w:rsidP="00321D0D">
      <w:pPr>
        <w:pStyle w:val="Heading6"/>
      </w:pPr>
      <w:r w:rsidRPr="00DA5478">
        <w:lastRenderedPageBreak/>
        <w:t>Option 3a – Adopt Euro VI (Stage D) from 2027-2028</w:t>
      </w:r>
    </w:p>
    <w:p w14:paraId="199DBE08" w14:textId="77777777" w:rsidR="00FB6B98" w:rsidRPr="00DA5478" w:rsidRDefault="00FB6B98" w:rsidP="007843A3">
      <w:pPr>
        <w:spacing w:after="120"/>
      </w:pPr>
      <w:r w:rsidRPr="00DA5478">
        <w:t>In October 2020, the Department released a draft consultation RIS, which sought specific feedback</w:t>
      </w:r>
      <w:r w:rsidRPr="00DA5478" w:rsidDel="00457228">
        <w:t xml:space="preserve"> </w:t>
      </w:r>
      <w:r w:rsidRPr="00DA5478">
        <w:t>on how and when Euro VI could be introduced for heavy vehicles in Australia.</w:t>
      </w:r>
    </w:p>
    <w:p w14:paraId="538FF1A0" w14:textId="77777777" w:rsidR="00FB6B98" w:rsidRPr="00DA5478" w:rsidRDefault="00FB6B98" w:rsidP="00321D0D">
      <w:pPr>
        <w:keepLines/>
        <w:spacing w:after="120"/>
        <w:rPr>
          <w:szCs w:val="24"/>
          <w:bdr w:val="nil"/>
        </w:rPr>
      </w:pPr>
      <w:r w:rsidRPr="00DA5478">
        <w:t xml:space="preserve">In the draft consultation RIS, the Department proposed adopting ‘Stage D’ because it was the latest stage adopted in UN Regulation 49 at the time the paper was released for consultation. It was considered that manufacturers would have a </w:t>
      </w:r>
      <w:r w:rsidRPr="00DA5478">
        <w:rPr>
          <w:rFonts w:cs="Segoe UI"/>
        </w:rPr>
        <w:t>clear understanding of the steps required to meet Stage D if the timeframe considered in the consultation RIS (</w:t>
      </w:r>
      <w:r w:rsidRPr="00DA5478">
        <w:t xml:space="preserve">1 July 2027 for newly approved heavy vehicle models and all heavy vehicles manufactured from 1 July 2028) </w:t>
      </w:r>
      <w:r>
        <w:t xml:space="preserve">was </w:t>
      </w:r>
      <w:r w:rsidRPr="00DA5478">
        <w:t xml:space="preserve">adopted. This timeframe was chosen in response to feedback received during preliminary consultation with heavy vehicle industry stakeholders, which suggested this would strike a </w:t>
      </w:r>
      <w:r w:rsidRPr="00DA5478">
        <w:rPr>
          <w:szCs w:val="24"/>
          <w:bdr w:val="nil"/>
        </w:rPr>
        <w:t>balance between managing Australia’s air quality and supporting the ongoing viability of Australia’s local heavy vehicle manufacturers and transport operators. Further information on the costs and benefits of adopting Option 3a are discussed in the subsequent sections of this RIS.</w:t>
      </w:r>
    </w:p>
    <w:p w14:paraId="54357438" w14:textId="77777777" w:rsidR="00FB6B98" w:rsidRPr="00DA5478" w:rsidRDefault="00FB6B98" w:rsidP="00321D0D">
      <w:pPr>
        <w:pStyle w:val="Heading6"/>
      </w:pPr>
      <w:r w:rsidRPr="00DA5478">
        <w:t>Option 3b – Adopt Euro VI (Stage C) from 2024-2025</w:t>
      </w:r>
    </w:p>
    <w:p w14:paraId="21B8742B" w14:textId="77777777" w:rsidR="00FB6B98" w:rsidRPr="00DA5478" w:rsidRDefault="00FB6B98" w:rsidP="007843A3">
      <w:pPr>
        <w:rPr>
          <w:rFonts w:cs="Segoe UI"/>
        </w:rPr>
      </w:pPr>
      <w:r w:rsidRPr="00DA5478">
        <w:rPr>
          <w:rFonts w:cs="Segoe UI"/>
        </w:rPr>
        <w:t>Heavy vehicle industry stakeholders advised mandating Stage D of Euro VI would significantly increase regulatory burden for heavy vehicle manufacturers, as it would require most heavy vehicle models sold in Australia to be retested specifically for Australian market. This was because:</w:t>
      </w:r>
    </w:p>
    <w:p w14:paraId="3C4D57B5"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The on-road emissions test adopted in Stages D of Euro VI requires vehicles to be tested between 10 and 100 per cent of the vehicle’s gross combination mass (GCM) rating, whereas Stage C requires vehicles to be tested at 50 to 60 per cent. As most heavy vehicle models sold in Australia have a higher GCM rating than models sold in Europe, type approvals for models sold in Europe would not be valid for most variants sold in Australia.</w:t>
      </w:r>
    </w:p>
    <w:p w14:paraId="7E2A9C88"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An increasing number of heavy vehicle models sold in Australia are manufactured to comply with an equivalent US or Japanese noxious emission standards in lieu of the Euro standard. As there is currently no US or Japanese equivalent to Stage D, these models would also need to be retested to the Euro VI standard, to avoid gaining a regulatory advantage over models meeting the Euro standard.</w:t>
      </w:r>
    </w:p>
    <w:p w14:paraId="43C40F2F" w14:textId="77777777" w:rsidR="00FB6B98" w:rsidRPr="00DA5478" w:rsidRDefault="00FB6B98" w:rsidP="007843A3">
      <w:pPr>
        <w:pStyle w:val="ListParagraph"/>
        <w:numPr>
          <w:ilvl w:val="0"/>
          <w:numId w:val="41"/>
        </w:numPr>
        <w:suppressAutoHyphens/>
        <w:autoSpaceDE w:val="0"/>
        <w:autoSpaceDN w:val="0"/>
        <w:adjustRightInd w:val="0"/>
        <w:spacing w:after="100"/>
        <w:textAlignment w:val="center"/>
      </w:pPr>
      <w:r w:rsidRPr="00DA5478">
        <w:rPr>
          <w:rFonts w:cs="Segoe UI"/>
        </w:rPr>
        <w:t>As the Australian market is relatively small, it would be difficult for manufacturers to amortise the costs of additional testing and development required to meet Stage D. The Truck Industry Council advised this could affect the viability of up to 50 per of heavy vehicle models currently available in Australia, including entire model lines offered by some lower volume manufacturers.</w:t>
      </w:r>
    </w:p>
    <w:p w14:paraId="538748A1" w14:textId="77777777" w:rsidR="00FB6B98" w:rsidRPr="00DA5478" w:rsidDel="00901224" w:rsidRDefault="00FB6B98" w:rsidP="007843A3">
      <w:r w:rsidRPr="00DA5478">
        <w:t>Heavy vehicle manufacturers have advised it would be viable to mandate Euro VI from 2024-2025 if the proposed ADR adopted the Stage C requirements, and</w:t>
      </w:r>
      <w:r w:rsidRPr="00DA5478" w:rsidDel="00901224">
        <w:t xml:space="preserve"> additional reforms to </w:t>
      </w:r>
      <w:r w:rsidRPr="00DA5478">
        <w:t xml:space="preserve">mass and width </w:t>
      </w:r>
      <w:r w:rsidRPr="00DA5478" w:rsidDel="00901224">
        <w:t xml:space="preserve">limits were also implemented to offset the additional weight and space required by the </w:t>
      </w:r>
      <w:r w:rsidRPr="00DA5478">
        <w:t xml:space="preserve">additional emissions </w:t>
      </w:r>
      <w:r w:rsidRPr="00DA5478" w:rsidDel="00901224">
        <w:t xml:space="preserve">technology. </w:t>
      </w:r>
    </w:p>
    <w:p w14:paraId="07FA1811" w14:textId="77777777" w:rsidR="00FB6B98" w:rsidRPr="00DA5478" w:rsidRDefault="00FB6B98" w:rsidP="007843A3">
      <w:r w:rsidRPr="00DA5478">
        <w:t xml:space="preserve">The emission limits for all stages of Euro VI are the same, but the on-road emissions test requirements for vehicles meeting Stage C are less stringent than Stage D. This means Stage C vehicles may produce higher emissions in some conditions than vehicles meeting Stage D, but would nevertheless be significantly lower than permitted under the current Euro V standards. </w:t>
      </w:r>
    </w:p>
    <w:p w14:paraId="2079F3E8" w14:textId="77777777" w:rsidR="00FB6B98" w:rsidRPr="00DA5478" w:rsidRDefault="00FB6B98" w:rsidP="007843A3">
      <w:r w:rsidRPr="00DA5478" w:rsidDel="00901224">
        <w:t xml:space="preserve">In response to this feedback, the Department has modelled the costs and benefits of mandating Euro VI </w:t>
      </w:r>
      <w:r>
        <w:t xml:space="preserve">(Stage C) </w:t>
      </w:r>
      <w:r w:rsidRPr="00DA5478" w:rsidDel="00901224">
        <w:t>for all newly approved heavy models manufactured from 1 January 2024 and for all new heavy vehicles manufactured from 1 January 2025</w:t>
      </w:r>
      <w:r w:rsidRPr="00DA5478">
        <w:t xml:space="preserve">, as Option 3b in this RIS. The impacts of this option </w:t>
      </w:r>
      <w:r w:rsidRPr="00DA5478">
        <w:rPr>
          <w:szCs w:val="24"/>
          <w:bdr w:val="nil"/>
        </w:rPr>
        <w:t>are discussed in the subsequent sections of this RIS.</w:t>
      </w:r>
    </w:p>
    <w:p w14:paraId="018ED9CF" w14:textId="77777777" w:rsidR="00FB6B98" w:rsidRPr="00DA5478" w:rsidRDefault="00FB6B98" w:rsidP="007843A3">
      <w:r w:rsidRPr="00DA5478">
        <w:lastRenderedPageBreak/>
        <w:t>In October 2021, the Australian Government agreed, subject to the outcome of a separate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p>
    <w:p w14:paraId="60469B76" w14:textId="77777777" w:rsidR="00FB6B98" w:rsidRPr="00DA5478" w:rsidDel="00901224" w:rsidRDefault="00FB6B98" w:rsidP="007843A3">
      <w:pPr>
        <w:spacing w:after="200"/>
      </w:pPr>
      <w:r w:rsidRPr="00DA5478">
        <w:t>The National Heavy Vehicle Regulator (NHVR) is also working with government and industry stakeholders on options to reform mass limits for trucks fitted with advanced safety and emission systems, including electric trucks.</w:t>
      </w:r>
    </w:p>
    <w:p w14:paraId="0FC6DFBA" w14:textId="77777777" w:rsidR="00FB6B98" w:rsidRPr="00DA5478" w:rsidRDefault="00FB6B98" w:rsidP="00321D0D">
      <w:pPr>
        <w:pStyle w:val="Heading5"/>
      </w:pPr>
      <w:r w:rsidRPr="00DA5478">
        <w:t xml:space="preserve">Alternative </w:t>
      </w:r>
      <w:r>
        <w:t>s</w:t>
      </w:r>
      <w:r w:rsidRPr="00DA5478">
        <w:t>tandards</w:t>
      </w:r>
    </w:p>
    <w:p w14:paraId="5B81AA0D" w14:textId="77777777" w:rsidR="00FB6B98" w:rsidRPr="00DA5478" w:rsidRDefault="00FB6B98" w:rsidP="00FB6B98">
      <w:r w:rsidRPr="00DA5478">
        <w:t>As is the case under the current ADR mandating Euro V for heavy vehicles (ADR 80/03), it is intended that the new ADR recognise equivalent US or Japanese standards as alternative standards (the US EPA standard for standards for heavy vehicles supplied from 2013 onwards or the Japanese standards for heavy vehicles supplied from 2017 onwards).</w:t>
      </w:r>
    </w:p>
    <w:p w14:paraId="18659981" w14:textId="77777777" w:rsidR="00FB6B98" w:rsidRPr="00DA5478" w:rsidRDefault="00FB6B98" w:rsidP="00FB6B98">
      <w:pPr>
        <w:pStyle w:val="Heading4"/>
      </w:pPr>
      <w:bookmarkStart w:id="58" w:name="_Toc111189339"/>
      <w:r w:rsidRPr="00DA5478">
        <w:t>Impact on emissions</w:t>
      </w:r>
      <w:bookmarkEnd w:id="58"/>
    </w:p>
    <w:p w14:paraId="0CBEA91B" w14:textId="77777777" w:rsidR="00FB6B98" w:rsidRPr="00DA5478" w:rsidRDefault="00FB6B98" w:rsidP="00321D0D">
      <w:pPr>
        <w:spacing w:after="120"/>
      </w:pPr>
      <w:r w:rsidRPr="00DA5478">
        <w:t xml:space="preserve">The impacts of Euro VI on noxious emissions from heavy vehicles in Australia will be influenced by when the standard becomes mandatory for new vehicles entering the Australian vehicle fleet. </w:t>
      </w:r>
    </w:p>
    <w:p w14:paraId="096A2FFA" w14:textId="77777777" w:rsidR="00FB6B98" w:rsidRPr="00DA5478" w:rsidRDefault="00FB6B98" w:rsidP="00321D0D">
      <w:pPr>
        <w:spacing w:after="120"/>
      </w:pPr>
      <w:r w:rsidRPr="00DA5478">
        <w:t>Projections by BITRE show that if Option 3a (Stage D from 2027-2028) was implemented, NOx emissions from the heavy vehicle fleet would peak at 124,000 tonnes in 2025, then decline to less than 30,000 tonnes by 2050 (75 per cent lower than expected under business as usual in 2050).</w:t>
      </w:r>
    </w:p>
    <w:p w14:paraId="49BF4204" w14:textId="77777777" w:rsidR="00FB6B98" w:rsidRPr="00DA5478" w:rsidRDefault="00FB6B98" w:rsidP="00321D0D">
      <w:pPr>
        <w:spacing w:after="120"/>
      </w:pPr>
      <w:r w:rsidRPr="00DA5478">
        <w:t>If Option 3b (Stage C from 2024-2025) was impleme</w:t>
      </w:r>
      <w:r>
        <w:t>n</w:t>
      </w:r>
      <w:r w:rsidRPr="00DA5478">
        <w:t>ted, NOx emissions from the heavy vehicle fleet would peak at 123,000 tonnes in 2023, then decline to less than 22,000 tonnes by 2050 (or 82 per cent lower than expected under business as usual in 2050).</w:t>
      </w:r>
    </w:p>
    <w:p w14:paraId="49547622" w14:textId="77777777" w:rsidR="00FB6B98" w:rsidRPr="00DA5478" w:rsidRDefault="00FB6B98" w:rsidP="00FB6B98">
      <w:r w:rsidRPr="00DA5478">
        <w:rPr>
          <w:noProof/>
          <w:lang w:eastAsia="en-AU"/>
        </w:rPr>
        <w:lastRenderedPageBreak/>
        <w:drawing>
          <wp:inline distT="0" distB="0" distL="0" distR="0" wp14:anchorId="5244B403" wp14:editId="30BAAC36">
            <wp:extent cx="6209665" cy="7077694"/>
            <wp:effectExtent l="0" t="0" r="635" b="9525"/>
            <wp:docPr id="7" name="Chart 7" descr="Figure 5&#10;&#10;This chart shows how NOx emissions from heavy vehicles would decline if Euro VI or equivalent standards are mandated for new heavy vehicles in Australia from 2024 or 2027. NOx emissions will be lowest if Euro VI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844D8A8" w14:textId="77777777" w:rsidR="00FB6B98" w:rsidRPr="00DA5478" w:rsidRDefault="00FB6B98" w:rsidP="00FB6B98">
      <w:pPr>
        <w:pStyle w:val="Figure1"/>
      </w:pPr>
      <w:r w:rsidRPr="00DA5478">
        <w:t>Figure 7</w:t>
      </w:r>
      <w:r w:rsidRPr="00DA5478">
        <w:tab/>
      </w:r>
      <w:r w:rsidRPr="00DA5478" w:rsidDel="006D26E6">
        <w:t>P</w:t>
      </w:r>
      <w:r w:rsidRPr="00DA5478">
        <w:t>rojected impact of proposed</w:t>
      </w:r>
      <w:r w:rsidRPr="00DA5478" w:rsidDel="006D26E6">
        <w:t xml:space="preserve"> noxious emissions standards (Euro V</w:t>
      </w:r>
      <w:r w:rsidRPr="00DA5478">
        <w:t>I and equivalent alternatives</w:t>
      </w:r>
      <w:r w:rsidRPr="00DA5478" w:rsidDel="006D26E6">
        <w:t>) on NOx emissions from the heavy vehicle fleet (2010–2050)</w:t>
      </w:r>
      <w:r w:rsidRPr="00DA5478">
        <w:rPr>
          <w:rStyle w:val="EndnoteReference"/>
        </w:rPr>
        <w:endnoteReference w:id="33"/>
      </w:r>
    </w:p>
    <w:p w14:paraId="14388ADD" w14:textId="77777777" w:rsidR="00FB6B98" w:rsidRPr="00DA5478" w:rsidRDefault="00FB6B98" w:rsidP="00321D0D">
      <w:pPr>
        <w:keepNext/>
        <w:spacing w:after="120"/>
      </w:pPr>
      <w:r w:rsidRPr="00DA5478">
        <w:lastRenderedPageBreak/>
        <w:t>BITRE projections (Figure 8) also show that if Option 3a was implemented from 2027-2028, fine particulate emissions from heavy vehicles would decline by more than 63 per cent from 2027 to 2050. This is 43 per cent lower than that expected under business as usual.</w:t>
      </w:r>
    </w:p>
    <w:p w14:paraId="5833EDFE" w14:textId="77777777" w:rsidR="00FB6B98" w:rsidRPr="00DA5478" w:rsidRDefault="00FB6B98" w:rsidP="00321D0D">
      <w:pPr>
        <w:spacing w:after="120"/>
      </w:pPr>
      <w:r w:rsidRPr="00DA5478">
        <w:t>If Option 3b was implemented from 2024-2025, fine particulate emissions from heavy vehicles would decline by 67 per cent from 2024 to 2050. This is 47 per cent lower than that expected under business as usual.</w:t>
      </w:r>
    </w:p>
    <w:p w14:paraId="5B3DFB78" w14:textId="77777777" w:rsidR="00FB6B98" w:rsidRPr="00DA5478" w:rsidRDefault="00FB6B98" w:rsidP="00FB6B98">
      <w:r w:rsidRPr="00DA5478">
        <w:rPr>
          <w:noProof/>
          <w:lang w:eastAsia="en-AU"/>
        </w:rPr>
        <w:drawing>
          <wp:inline distT="0" distB="0" distL="0" distR="0" wp14:anchorId="046D5449" wp14:editId="71471EA0">
            <wp:extent cx="6209665" cy="5818909"/>
            <wp:effectExtent l="0" t="0" r="635" b="10795"/>
            <wp:docPr id="8" name="Chart 8" descr="Figure 8&#10;&#10;This chart shows how fine particulate emissions would decrease if Euro six or equivalent standards were mandated for new heavy vehicles in Australia. Emission levels would be lowest if Euro six was adopted from 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3E50E65" w14:textId="77777777" w:rsidR="007843A3" w:rsidRDefault="00FB6B98" w:rsidP="00FB6B98">
      <w:pPr>
        <w:pStyle w:val="Figure1"/>
      </w:pPr>
      <w:r w:rsidRPr="00DA5478">
        <w:t>Figure 8</w:t>
      </w:r>
      <w:r w:rsidRPr="00DA5478">
        <w:tab/>
        <w:t>Projected impact of proposed noxious emissions standards (Euro VI and equivalent alternatives) on PM</w:t>
      </w:r>
      <w:r w:rsidRPr="00DA5478">
        <w:rPr>
          <w:vertAlign w:val="subscript"/>
        </w:rPr>
        <w:t xml:space="preserve">2.5 </w:t>
      </w:r>
      <w:r w:rsidRPr="00DA5478">
        <w:t>produced by the heavy vehicle fleet (2010–2050)</w:t>
      </w:r>
      <w:r w:rsidRPr="00DA5478">
        <w:rPr>
          <w:rStyle w:val="EndnoteReference"/>
        </w:rPr>
        <w:endnoteReference w:id="34"/>
      </w:r>
    </w:p>
    <w:p w14:paraId="356636CC" w14:textId="77777777" w:rsidR="007843A3" w:rsidRDefault="007843A3">
      <w:pPr>
        <w:spacing w:line="259" w:lineRule="auto"/>
        <w:rPr>
          <w:rFonts w:cs="Arial"/>
          <w:b/>
          <w:color w:val="44546A" w:themeColor="text2"/>
          <w:sz w:val="18"/>
          <w:szCs w:val="18"/>
          <w:u w:color="8496B0" w:themeColor="text2" w:themeTint="99"/>
        </w:rPr>
      </w:pPr>
      <w:r>
        <w:br w:type="page"/>
      </w:r>
    </w:p>
    <w:p w14:paraId="2D50FE90" w14:textId="77777777" w:rsidR="00FB6B98" w:rsidRPr="00DA5478" w:rsidRDefault="00FB6B98" w:rsidP="00FB6B98">
      <w:pPr>
        <w:pStyle w:val="Heading4"/>
      </w:pPr>
      <w:bookmarkStart w:id="59" w:name="_Toc111189340"/>
      <w:r w:rsidRPr="00DA5478">
        <w:lastRenderedPageBreak/>
        <w:t>Costs and benefits</w:t>
      </w:r>
      <w:bookmarkEnd w:id="59"/>
    </w:p>
    <w:p w14:paraId="1742949C" w14:textId="77777777" w:rsidR="00FB6B98" w:rsidRPr="00DA5478" w:rsidRDefault="00FB6B98" w:rsidP="00FB6B98">
      <w:pPr>
        <w:pStyle w:val="Heading5"/>
      </w:pPr>
      <w:r w:rsidRPr="00DA5478">
        <w:t>Introduction</w:t>
      </w:r>
    </w:p>
    <w:p w14:paraId="704BE449" w14:textId="77777777" w:rsidR="00FB6B98" w:rsidRPr="00DA5478" w:rsidRDefault="00FB6B98" w:rsidP="00321D0D">
      <w:pPr>
        <w:spacing w:after="120"/>
      </w:pPr>
      <w:r w:rsidRPr="00DA5478">
        <w:t>For the draft RIS</w:t>
      </w:r>
      <w:r>
        <w:t>,</w:t>
      </w:r>
      <w:r w:rsidRPr="00DA5478">
        <w:t xml:space="preserve"> the Department undertook a detailed benefit-cost analysis of mandating Euro VI (Stage D) for newly approved heavy vehicle models manufactured from 1 July 2027 and for all new heavy vehicles manufactured from 1 July 2028 (as Option 3 in the consultation RIS and Option 3a in this RIS). Following feedback, the Department has also evaluated the costs and benefits of mandating Euro VI (Stage C) for newly approved heavy vehicle models manufactured from 1 January 2024 and for all new heavy vehicles manufactured from 1 January 2025 (as Option 3b). </w:t>
      </w:r>
    </w:p>
    <w:p w14:paraId="2A81A687" w14:textId="77777777" w:rsidR="00FB6B98" w:rsidRPr="00DA5478" w:rsidRDefault="00FB6B98" w:rsidP="00321D0D">
      <w:pPr>
        <w:spacing w:after="120"/>
      </w:pPr>
      <w:r w:rsidRPr="00DA5478">
        <w:t>Costs included in this analysis were:</w:t>
      </w:r>
    </w:p>
    <w:p w14:paraId="4ADE52FF"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capital costs borne by heavy vehicle manufacturers and/or their customers</w:t>
      </w:r>
      <w:r>
        <w:t>,</w:t>
      </w:r>
    </w:p>
    <w:p w14:paraId="4E22E53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additional reagent costs borne by operators</w:t>
      </w:r>
      <w:r>
        <w:t>,</w:t>
      </w:r>
      <w:r w:rsidRPr="00DA5478">
        <w:t xml:space="preserve"> and</w:t>
      </w:r>
    </w:p>
    <w:p w14:paraId="2BBF598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impacts on productivity and/or additional road wear due to the additional weight and/or space required by the additional emission systems required to comply with the new standard.</w:t>
      </w:r>
    </w:p>
    <w:p w14:paraId="66D94F07" w14:textId="77777777" w:rsidR="00FB6B98" w:rsidRPr="00DA5478" w:rsidRDefault="00FB6B98" w:rsidP="00321D0D">
      <w:pPr>
        <w:spacing w:after="120"/>
      </w:pPr>
      <w:r w:rsidRPr="00DA5478">
        <w:t>Benefits included in this analysis were:</w:t>
      </w:r>
    </w:p>
    <w:p w14:paraId="39B99CFB"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avoided health costs borne by the community</w:t>
      </w:r>
      <w:r>
        <w:t>,</w:t>
      </w:r>
      <w:r w:rsidRPr="00DA5478">
        <w:t xml:space="preserve"> and</w:t>
      </w:r>
    </w:p>
    <w:p w14:paraId="20C81011"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avoid fuel cost</w:t>
      </w:r>
      <w:r>
        <w:t>s</w:t>
      </w:r>
      <w:r w:rsidRPr="00DA5478">
        <w:t xml:space="preserve"> for operators from a wider availability of more efficient vehicles. </w:t>
      </w:r>
    </w:p>
    <w:p w14:paraId="361D2F92" w14:textId="77777777" w:rsidR="00FB6B98" w:rsidRPr="00DA5478" w:rsidRDefault="00FB6B98" w:rsidP="00321D0D">
      <w:pPr>
        <w:spacing w:after="120"/>
      </w:pPr>
      <w:r w:rsidRPr="00DA5478">
        <w:t xml:space="preserve">There are also likely to be significant benefits to all stakeholders from keeping pace with international standards as this will reduce technical and commercial barriers to the supply of the latest heavy vehicle models fitted with the latest safety and fuel saving technologies as standard. </w:t>
      </w:r>
      <w:r w:rsidRPr="00DA5478">
        <w:rPr>
          <w:rFonts w:cs="Segoe UI"/>
        </w:rPr>
        <w:t>However, as there is no methodology to estimate these benefits reliably, these benefits cannot be quantified and have been excluded from the benefit-cost analysis. This means the estimated benefits in the benefit</w:t>
      </w:r>
      <w:r>
        <w:rPr>
          <w:rFonts w:cs="Segoe UI"/>
        </w:rPr>
        <w:t>-</w:t>
      </w:r>
      <w:r w:rsidRPr="00DA5478">
        <w:rPr>
          <w:rFonts w:cs="Segoe UI"/>
        </w:rPr>
        <w:t>cost</w:t>
      </w:r>
      <w:r>
        <w:rPr>
          <w:rFonts w:cs="Segoe UI"/>
        </w:rPr>
        <w:t xml:space="preserve"> </w:t>
      </w:r>
      <w:r w:rsidRPr="00DA5478">
        <w:rPr>
          <w:rFonts w:cs="Segoe UI"/>
        </w:rPr>
        <w:t>analysis are likely to be conservative.</w:t>
      </w:r>
    </w:p>
    <w:p w14:paraId="18B6D440" w14:textId="77777777" w:rsidR="00FB6B98" w:rsidRPr="00DA5478" w:rsidRDefault="00FB6B98" w:rsidP="00321D0D">
      <w:pPr>
        <w:spacing w:after="120"/>
      </w:pPr>
      <w:r w:rsidRPr="00DA5478">
        <w:t>The overall period of analysis (to 2050) covers the time expected for the benefits of the proposed standard to work its way through the Australian heavy vehicle fleet, based on an average vehicle life of 20 years. The results showed that by 2050, using a discount rate of seven per cent, implementing Option 3a would achieve a net benefit of $4,365 million and a benefit-cost ratio of 2.82. If Option 3b was implemented, this would achieve a net benefit of $6,438 million and a benefit-cost ratio of 3.52.</w:t>
      </w:r>
    </w:p>
    <w:p w14:paraId="38F9576B" w14:textId="77777777" w:rsidR="00FB6B98" w:rsidRPr="007843A3" w:rsidRDefault="00FB6B98" w:rsidP="00321D0D">
      <w:pPr>
        <w:spacing w:after="120"/>
      </w:pPr>
      <w:r w:rsidRPr="00DA5478">
        <w:t xml:space="preserve">Table 2 provides summary of the benefits </w:t>
      </w:r>
      <w:r w:rsidR="007B66D6" w:rsidRPr="00DA5478">
        <w:t>quantified</w:t>
      </w:r>
      <w:r w:rsidRPr="00DA5478">
        <w:t xml:space="preserve"> in this analysis.</w:t>
      </w:r>
    </w:p>
    <w:p w14:paraId="509B783D" w14:textId="77777777" w:rsidR="00FB6B98" w:rsidRPr="00DA5478" w:rsidRDefault="00FB6B98" w:rsidP="007843A3">
      <w:pPr>
        <w:pStyle w:val="Tablefigureheading"/>
      </w:pPr>
      <w:r w:rsidRPr="00DA5478">
        <w:t>Table 2 - Summary of Results</w:t>
      </w:r>
    </w:p>
    <w:tbl>
      <w:tblPr>
        <w:tblStyle w:val="TableGrid"/>
        <w:tblW w:w="5000" w:type="pct"/>
        <w:tblLook w:val="04A0" w:firstRow="1" w:lastRow="0" w:firstColumn="1" w:lastColumn="0" w:noHBand="0" w:noVBand="1"/>
      </w:tblPr>
      <w:tblGrid>
        <w:gridCol w:w="2155"/>
        <w:gridCol w:w="3655"/>
        <w:gridCol w:w="3655"/>
      </w:tblGrid>
      <w:tr w:rsidR="00FB6B98" w:rsidRPr="00DA5478" w14:paraId="3CBCC059" w14:textId="77777777" w:rsidTr="00321D0D">
        <w:tc>
          <w:tcPr>
            <w:tcW w:w="1138" w:type="pct"/>
          </w:tcPr>
          <w:p w14:paraId="7760AA3A" w14:textId="77777777" w:rsidR="00FB6B98" w:rsidRPr="00DA5478" w:rsidRDefault="00FB6B98" w:rsidP="00321D0D">
            <w:pPr>
              <w:pStyle w:val="TableHeading"/>
            </w:pPr>
            <w:r w:rsidRPr="00DA5478">
              <w:t xml:space="preserve">Option </w:t>
            </w:r>
          </w:p>
        </w:tc>
        <w:tc>
          <w:tcPr>
            <w:tcW w:w="1931" w:type="pct"/>
          </w:tcPr>
          <w:p w14:paraId="526F6CC1" w14:textId="77777777" w:rsidR="00FB6B98" w:rsidRPr="00DA5478" w:rsidRDefault="00FB6B98" w:rsidP="00321D0D">
            <w:pPr>
              <w:pStyle w:val="TableHeading"/>
            </w:pPr>
            <w:r w:rsidRPr="00DA5478">
              <w:t>Option 3a</w:t>
            </w:r>
            <w:r w:rsidRPr="00DA5478">
              <w:br/>
              <w:t>(Euro VI Stage D from 2027-2028)</w:t>
            </w:r>
          </w:p>
        </w:tc>
        <w:tc>
          <w:tcPr>
            <w:tcW w:w="1931" w:type="pct"/>
          </w:tcPr>
          <w:p w14:paraId="17AC015B" w14:textId="77777777" w:rsidR="00FB6B98" w:rsidRPr="00DA5478" w:rsidRDefault="00FB6B98" w:rsidP="00321D0D">
            <w:pPr>
              <w:pStyle w:val="TableHeading"/>
            </w:pPr>
            <w:r w:rsidRPr="00DA5478">
              <w:t>Option 3b</w:t>
            </w:r>
            <w:r w:rsidRPr="00DA5478">
              <w:br/>
              <w:t>(Euro VI (Stage C) from 2024-2025)</w:t>
            </w:r>
          </w:p>
        </w:tc>
      </w:tr>
      <w:tr w:rsidR="00FB6B98" w:rsidRPr="00DA5478" w14:paraId="1DAEDCA5" w14:textId="77777777" w:rsidTr="00321D0D">
        <w:tc>
          <w:tcPr>
            <w:tcW w:w="1138" w:type="pct"/>
          </w:tcPr>
          <w:p w14:paraId="302BEA54" w14:textId="77777777" w:rsidR="00FB6B98" w:rsidRPr="00DA5478" w:rsidRDefault="00FB6B98" w:rsidP="00321D0D">
            <w:pPr>
              <w:pStyle w:val="TableHeading"/>
            </w:pPr>
            <w:r w:rsidRPr="00DA5478">
              <w:t>Total Costs</w:t>
            </w:r>
          </w:p>
        </w:tc>
        <w:tc>
          <w:tcPr>
            <w:tcW w:w="1931" w:type="pct"/>
          </w:tcPr>
          <w:p w14:paraId="1FC963BF" w14:textId="77777777" w:rsidR="00FB6B98" w:rsidRPr="00DA5478" w:rsidRDefault="00FB6B98" w:rsidP="00321D0D">
            <w:r w:rsidRPr="00DA5478">
              <w:t>$2,399.6m</w:t>
            </w:r>
          </w:p>
        </w:tc>
        <w:tc>
          <w:tcPr>
            <w:tcW w:w="1931" w:type="pct"/>
          </w:tcPr>
          <w:p w14:paraId="0C0457F4" w14:textId="77777777" w:rsidR="00FB6B98" w:rsidRPr="00DA5478" w:rsidRDefault="00FB6B98" w:rsidP="00321D0D">
            <w:r w:rsidRPr="00DA5478">
              <w:t>$2,548.4m</w:t>
            </w:r>
            <w:r w:rsidRPr="00DA5478">
              <w:tab/>
            </w:r>
          </w:p>
        </w:tc>
      </w:tr>
      <w:tr w:rsidR="00FB6B98" w:rsidRPr="00DA5478" w14:paraId="1FE1C504" w14:textId="77777777" w:rsidTr="00321D0D">
        <w:tc>
          <w:tcPr>
            <w:tcW w:w="1138" w:type="pct"/>
          </w:tcPr>
          <w:p w14:paraId="585377D6" w14:textId="77777777" w:rsidR="00FB6B98" w:rsidRPr="00DA5478" w:rsidRDefault="00FB6B98" w:rsidP="00321D0D">
            <w:pPr>
              <w:pStyle w:val="TableHeading"/>
            </w:pPr>
            <w:r w:rsidRPr="00DA5478">
              <w:t>Total Benefits</w:t>
            </w:r>
          </w:p>
        </w:tc>
        <w:tc>
          <w:tcPr>
            <w:tcW w:w="1931" w:type="pct"/>
          </w:tcPr>
          <w:p w14:paraId="15293B0A" w14:textId="77777777" w:rsidR="00FB6B98" w:rsidRPr="00DA5478" w:rsidRDefault="00FB6B98" w:rsidP="00321D0D">
            <w:r w:rsidRPr="00DA5478">
              <w:t>$6,764.7m</w:t>
            </w:r>
          </w:p>
        </w:tc>
        <w:tc>
          <w:tcPr>
            <w:tcW w:w="1931" w:type="pct"/>
          </w:tcPr>
          <w:p w14:paraId="69CAB07E" w14:textId="77777777" w:rsidR="00FB6B98" w:rsidRPr="00DA5478" w:rsidRDefault="00FB6B98" w:rsidP="00321D0D">
            <w:r w:rsidRPr="00DA5478">
              <w:t xml:space="preserve">$8,976.3m </w:t>
            </w:r>
          </w:p>
        </w:tc>
      </w:tr>
      <w:tr w:rsidR="00FB6B98" w:rsidRPr="00DA5478" w14:paraId="34BAC6F7" w14:textId="77777777" w:rsidTr="00321D0D">
        <w:tc>
          <w:tcPr>
            <w:tcW w:w="1138" w:type="pct"/>
          </w:tcPr>
          <w:p w14:paraId="334FEBDE" w14:textId="77777777" w:rsidR="00FB6B98" w:rsidRPr="00DA5478" w:rsidRDefault="00FB6B98" w:rsidP="00321D0D">
            <w:pPr>
              <w:pStyle w:val="TableHeading"/>
            </w:pPr>
            <w:r w:rsidRPr="00DA5478">
              <w:t>Net Benefit</w:t>
            </w:r>
          </w:p>
        </w:tc>
        <w:tc>
          <w:tcPr>
            <w:tcW w:w="1931" w:type="pct"/>
          </w:tcPr>
          <w:p w14:paraId="1C186D15" w14:textId="77777777" w:rsidR="00FB6B98" w:rsidRPr="00DA5478" w:rsidRDefault="00FB6B98" w:rsidP="00321D0D">
            <w:r w:rsidRPr="00DA5478">
              <w:t>$4,365.1m</w:t>
            </w:r>
            <w:r w:rsidRPr="00DA5478">
              <w:rPr>
                <w:b/>
              </w:rPr>
              <w:tab/>
            </w:r>
          </w:p>
        </w:tc>
        <w:tc>
          <w:tcPr>
            <w:tcW w:w="1931" w:type="pct"/>
          </w:tcPr>
          <w:p w14:paraId="701D7267" w14:textId="77777777" w:rsidR="00FB6B98" w:rsidRPr="00DA5478" w:rsidRDefault="00FB6B98" w:rsidP="00321D0D">
            <w:r w:rsidRPr="00DA5478">
              <w:t>$6,427.9m</w:t>
            </w:r>
          </w:p>
        </w:tc>
      </w:tr>
      <w:tr w:rsidR="00FB6B98" w:rsidRPr="00DA5478" w14:paraId="59FBD7C6" w14:textId="77777777" w:rsidTr="00321D0D">
        <w:tc>
          <w:tcPr>
            <w:tcW w:w="1138" w:type="pct"/>
          </w:tcPr>
          <w:p w14:paraId="7C6FBAC8" w14:textId="77777777" w:rsidR="00FB6B98" w:rsidRPr="00DA5478" w:rsidRDefault="00FB6B98" w:rsidP="00321D0D">
            <w:pPr>
              <w:pStyle w:val="TableHeading"/>
            </w:pPr>
            <w:r w:rsidRPr="00DA5478">
              <w:t>Benefit/Cost Ratio</w:t>
            </w:r>
          </w:p>
        </w:tc>
        <w:tc>
          <w:tcPr>
            <w:tcW w:w="1931" w:type="pct"/>
          </w:tcPr>
          <w:p w14:paraId="655D8EAE" w14:textId="77777777" w:rsidR="00FB6B98" w:rsidRPr="00DA5478" w:rsidRDefault="00FB6B98" w:rsidP="00321D0D">
            <w:r w:rsidRPr="00DA5478">
              <w:t>2.82</w:t>
            </w:r>
          </w:p>
        </w:tc>
        <w:tc>
          <w:tcPr>
            <w:tcW w:w="1931" w:type="pct"/>
          </w:tcPr>
          <w:p w14:paraId="51378526" w14:textId="77777777" w:rsidR="00FB6B98" w:rsidRPr="00DA5478" w:rsidRDefault="00FB6B98" w:rsidP="00321D0D">
            <w:r w:rsidRPr="00DA5478">
              <w:t>3.52</w:t>
            </w:r>
          </w:p>
        </w:tc>
      </w:tr>
    </w:tbl>
    <w:p w14:paraId="2D91A005" w14:textId="77777777" w:rsidR="00FB6B98" w:rsidRPr="00DA5478" w:rsidRDefault="00FB6B98" w:rsidP="00FB6B98">
      <w:pPr>
        <w:pStyle w:val="Heading5"/>
      </w:pPr>
      <w:bookmarkStart w:id="60" w:name="_Toc20480455"/>
      <w:r w:rsidRPr="00DA5478">
        <w:t xml:space="preserve">What were the </w:t>
      </w:r>
      <w:r>
        <w:t>m</w:t>
      </w:r>
      <w:r w:rsidRPr="00DA5478">
        <w:t xml:space="preserve">ain </w:t>
      </w:r>
      <w:r>
        <w:t>a</w:t>
      </w:r>
      <w:r w:rsidRPr="00DA5478">
        <w:t>ssumptions?</w:t>
      </w:r>
      <w:bookmarkEnd w:id="60"/>
    </w:p>
    <w:p w14:paraId="46B4B888" w14:textId="77777777" w:rsidR="00FB6B98" w:rsidRPr="00DA5478" w:rsidRDefault="00FB6B98" w:rsidP="00321D0D">
      <w:pPr>
        <w:spacing w:after="120"/>
      </w:pPr>
      <w:r w:rsidRPr="00DA5478">
        <w:t>The analysis assumed that emissions reduction technology fitted to vehicles purchased during most years of the evaluation period would continue to generate benefits beyond the end of the evaluation period in 2050.</w:t>
      </w:r>
    </w:p>
    <w:p w14:paraId="1E1815A5" w14:textId="77777777" w:rsidR="00FB6B98" w:rsidRPr="00DA5478" w:rsidRDefault="00FB6B98" w:rsidP="00321D0D">
      <w:pPr>
        <w:spacing w:after="120"/>
      </w:pPr>
      <w:r w:rsidRPr="00DA5478">
        <w:lastRenderedPageBreak/>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1D03256C" w14:textId="77777777" w:rsidR="00FB6B98" w:rsidRPr="00DA5478" w:rsidRDefault="00FB6B98" w:rsidP="00321D0D">
      <w:pPr>
        <w:spacing w:after="120"/>
      </w:pPr>
      <w:r w:rsidRPr="00DA5478">
        <w:t>The average vehicle life (median survival time) was assumed to be 20 years. For vehicles purchased during the later years of the evaluation period, the cost of the emissions-reduction technology was annuitised over 20 years.</w:t>
      </w:r>
    </w:p>
    <w:p w14:paraId="1CBF68D8" w14:textId="77777777" w:rsidR="00FB6B98" w:rsidRPr="00DA5478" w:rsidRDefault="00FB6B98" w:rsidP="00321D0D">
      <w:pPr>
        <w:spacing w:after="120"/>
      </w:pPr>
      <w:r w:rsidRPr="00DA5478">
        <w:t xml:space="preserve">Additional capital cost estimates for the vehicle emission control technologies were informed by industry submissions received in response to the 2020 consultation RIS and previous consultations. It was anticipated that most manufacturers will have to use integrated Exhaust Gas Recirculation and Selective Catalytic Reduction systems with Diesel Particulate Filters to achieve the very low levels of emissions required by the standards proposed in </w:t>
      </w:r>
      <w:r>
        <w:t>O</w:t>
      </w:r>
      <w:r w:rsidRPr="00DA5478">
        <w:t>ptions 3a and 3b. The introduction of Euro VI is expected to increase vehicle production costs by 3</w:t>
      </w:r>
      <w:r>
        <w:t>-</w:t>
      </w:r>
      <w:r w:rsidRPr="00DA5478">
        <w:t>5</w:t>
      </w:r>
      <w:r>
        <w:t> </w:t>
      </w:r>
      <w:r w:rsidRPr="00DA5478">
        <w:t>per</w:t>
      </w:r>
      <w:r>
        <w:t> </w:t>
      </w:r>
      <w:r w:rsidRPr="00DA5478">
        <w:t>cent, noting that closer alignment with international standards could also reduce development costs for the Australian market.</w:t>
      </w:r>
    </w:p>
    <w:p w14:paraId="7625DA51" w14:textId="77777777" w:rsidR="00FB6B98" w:rsidRPr="00DA5478" w:rsidRDefault="00FB6B98" w:rsidP="00321D0D">
      <w:pPr>
        <w:spacing w:after="120"/>
      </w:pPr>
      <w:r w:rsidRPr="00DA5478">
        <w:t xml:space="preserve">Additional reagent costs </w:t>
      </w:r>
      <w:r>
        <w:t xml:space="preserve">were also </w:t>
      </w:r>
      <w:r w:rsidRPr="00DA5478">
        <w:t>informed by industry submissions to the 2020 consultation RIS, which advised that move to Euro VI would increase the proportion of new vehicles requiring reagent to meet the standards from 68 per of new vehicles to 100 per cent. Vehicles currently using reagent to meet existing standards were also expected to require a higher dose of reagent to meet Euro VI emission levels.</w:t>
      </w:r>
    </w:p>
    <w:p w14:paraId="253549F1" w14:textId="77777777" w:rsidR="00FB6B98" w:rsidRPr="00DA5478" w:rsidRDefault="00FB6B98" w:rsidP="00321D0D">
      <w:pPr>
        <w:spacing w:after="120"/>
      </w:pPr>
      <w:r w:rsidRPr="00DA5478">
        <w:t>Productivity losses and additional road wear cost were informed by industry advice that a Euro VI truck or bus will weigh around 300kg more than an equivalent Euro V vehicle. It was anticipated that 7.5 per cent of trips performed by Euro VI trucks and buses would need to operate at a lower payload to comply with existing mass limits. In cases where vehicle</w:t>
      </w:r>
      <w:r w:rsidR="007B66D6">
        <w:t>s</w:t>
      </w:r>
      <w:r w:rsidRPr="00DA5478">
        <w:t xml:space="preserve"> are not operating at capacity, additional road wear was based on the vehicle being 300kg heavier than it otherwise would be.</w:t>
      </w:r>
    </w:p>
    <w:p w14:paraId="0862676A" w14:textId="77777777" w:rsidR="00FB6B98" w:rsidRPr="00DA5478" w:rsidRDefault="00FB6B98" w:rsidP="00321D0D">
      <w:pPr>
        <w:spacing w:after="120"/>
      </w:pPr>
      <w:r w:rsidRPr="00DA5478">
        <w:t>Avoided health costs were calculated by quantifying the emissions of pollutants and estimating the emissions saved relative to the base case and establishing a value for an average health cost from based on the analysis by Marsden-Jacob Associates in 2018 for the Australian Government’s “Better Fuel for Cleaner Air” Regulation Impact Statement.</w:t>
      </w:r>
    </w:p>
    <w:p w14:paraId="4225FE36" w14:textId="77777777" w:rsidR="00FB6B98" w:rsidRPr="00DA5478" w:rsidRDefault="00FB6B98" w:rsidP="00321D0D">
      <w:pPr>
        <w:spacing w:after="120"/>
      </w:pPr>
      <w:r w:rsidRPr="00DA5478">
        <w:t xml:space="preserve">Avoided fuel costs were </w:t>
      </w:r>
      <w:r>
        <w:t xml:space="preserve">also </w:t>
      </w:r>
      <w:r w:rsidRPr="00DA5478">
        <w:t>informed by industry submissions to the 2020 consultation RIS, which advised that current Euro VI trucks and buse</w:t>
      </w:r>
      <w:r>
        <w:t>s</w:t>
      </w:r>
      <w:r w:rsidRPr="00DA5478">
        <w:t xml:space="preserve"> used three per cent less fuel on average than equivalent Euro V models.</w:t>
      </w:r>
    </w:p>
    <w:p w14:paraId="46963A01" w14:textId="77777777" w:rsidR="00FB6B98" w:rsidRPr="00DA5478" w:rsidRDefault="00FB6B98" w:rsidP="00FB6B98">
      <w:pPr>
        <w:pStyle w:val="Heading4"/>
      </w:pPr>
      <w:bookmarkStart w:id="61" w:name="_Toc111189341"/>
      <w:r w:rsidRPr="00DA5478">
        <w:t>Benefits</w:t>
      </w:r>
      <w:bookmarkEnd w:id="61"/>
    </w:p>
    <w:p w14:paraId="0C3C10C8" w14:textId="77777777" w:rsidR="00FB6B98" w:rsidRPr="00DA5478" w:rsidRDefault="00FB6B98" w:rsidP="00321D0D">
      <w:pPr>
        <w:spacing w:after="120"/>
      </w:pPr>
      <w:r w:rsidRPr="00DA5478">
        <w:t>The BITRE analysis found there would be a direct benefit to the health and wellbeing of the Australian community through reductions in air pollution if either option to mandate Euro VI was adopted. Better air quality would reduce pressure on the public health system by reducing the incidence of disease attributable to air pollution, particularly in communities with more vehicle traffic. This would reduce public healthcare costs borne by taxpayers in both urban and regional communities.</w:t>
      </w:r>
    </w:p>
    <w:p w14:paraId="775C8904" w14:textId="77777777" w:rsidR="00FB6B98" w:rsidRPr="00DA5478" w:rsidRDefault="00FB6B98" w:rsidP="00321D0D">
      <w:pPr>
        <w:spacing w:after="120"/>
      </w:pPr>
      <w:r w:rsidRPr="00DA5478">
        <w:t xml:space="preserve">Heavy vehicle manufacturers have also advised the introduction of Euro VI is likely to reduce fuel consumption from new heavy vehicles. This is because heavy vehicles meeting Euro VI have also been designed to meet increasingly stringent fuel </w:t>
      </w:r>
      <w:r w:rsidR="007B66D6" w:rsidRPr="00DA5478">
        <w:t>efficiency</w:t>
      </w:r>
      <w:r w:rsidRPr="00DA5478">
        <w:t xml:space="preserve"> requirements in North America, Europe and Japan. Table 3 provides summary of the benefits quantified in this analysis.</w:t>
      </w:r>
    </w:p>
    <w:p w14:paraId="34015FC8" w14:textId="77777777" w:rsidR="00FB6B98" w:rsidRPr="00DA5478" w:rsidRDefault="00FB6B98" w:rsidP="007843A3">
      <w:pPr>
        <w:pStyle w:val="Tablefigureheading"/>
      </w:pPr>
      <w:r w:rsidRPr="00DA5478">
        <w:lastRenderedPageBreak/>
        <w:t>Table 3 – Summary of benefits</w:t>
      </w:r>
    </w:p>
    <w:tbl>
      <w:tblPr>
        <w:tblStyle w:val="TableGrid"/>
        <w:tblW w:w="9154" w:type="dxa"/>
        <w:tblLook w:val="04A0" w:firstRow="1" w:lastRow="0" w:firstColumn="1" w:lastColumn="0" w:noHBand="0" w:noVBand="1"/>
      </w:tblPr>
      <w:tblGrid>
        <w:gridCol w:w="2482"/>
        <w:gridCol w:w="1616"/>
        <w:gridCol w:w="2528"/>
        <w:gridCol w:w="2528"/>
      </w:tblGrid>
      <w:tr w:rsidR="00FB6B98" w:rsidRPr="00DA5478" w14:paraId="4D9390DF" w14:textId="77777777" w:rsidTr="00321D0D">
        <w:tc>
          <w:tcPr>
            <w:tcW w:w="2482" w:type="dxa"/>
          </w:tcPr>
          <w:p w14:paraId="33C442EA" w14:textId="77777777" w:rsidR="00FB6B98" w:rsidRPr="00DA5478" w:rsidRDefault="00FB6B98" w:rsidP="00321D0D">
            <w:pPr>
              <w:pStyle w:val="TableHeading"/>
            </w:pPr>
            <w:r w:rsidRPr="00DA5478">
              <w:t>Benefits (by 2050)</w:t>
            </w:r>
          </w:p>
        </w:tc>
        <w:tc>
          <w:tcPr>
            <w:tcW w:w="1616" w:type="dxa"/>
          </w:tcPr>
          <w:p w14:paraId="0B47DAE3" w14:textId="77777777" w:rsidR="00FB6B98" w:rsidRPr="00DA5478" w:rsidRDefault="00FB6B98" w:rsidP="00321D0D">
            <w:pPr>
              <w:pStyle w:val="TableHeading"/>
            </w:pPr>
            <w:r w:rsidRPr="00DA5478">
              <w:t>Affected parties</w:t>
            </w:r>
          </w:p>
        </w:tc>
        <w:tc>
          <w:tcPr>
            <w:tcW w:w="2528" w:type="dxa"/>
          </w:tcPr>
          <w:p w14:paraId="5EA4DBB4" w14:textId="77777777" w:rsidR="00FB6B98" w:rsidRPr="00DA5478" w:rsidRDefault="00FB6B98" w:rsidP="00321D0D">
            <w:pPr>
              <w:pStyle w:val="TableHeading"/>
            </w:pPr>
            <w:r w:rsidRPr="00DA5478">
              <w:t>Option 3a</w:t>
            </w:r>
            <w:r w:rsidRPr="00DA5478">
              <w:br/>
              <w:t>(Euro VI Stage D from 2027-2028)</w:t>
            </w:r>
          </w:p>
        </w:tc>
        <w:tc>
          <w:tcPr>
            <w:tcW w:w="2528" w:type="dxa"/>
          </w:tcPr>
          <w:p w14:paraId="758D6CCB" w14:textId="77777777" w:rsidR="00FB6B98" w:rsidRPr="00DA5478" w:rsidRDefault="00FB6B98" w:rsidP="00321D0D">
            <w:pPr>
              <w:pStyle w:val="TableHeading"/>
            </w:pPr>
            <w:r w:rsidRPr="00DA5478">
              <w:t>Option 3b</w:t>
            </w:r>
            <w:r w:rsidRPr="00DA5478">
              <w:br/>
              <w:t>(Euro VI (Stage C) from 2024-2025)</w:t>
            </w:r>
          </w:p>
        </w:tc>
      </w:tr>
      <w:tr w:rsidR="00FB6B98" w:rsidRPr="00DA5478" w14:paraId="64273D27" w14:textId="77777777" w:rsidTr="00321D0D">
        <w:tc>
          <w:tcPr>
            <w:tcW w:w="2482" w:type="dxa"/>
          </w:tcPr>
          <w:p w14:paraId="31298EDC" w14:textId="77777777" w:rsidR="00FB6B98" w:rsidRPr="00DA5478" w:rsidRDefault="00FB6B98" w:rsidP="00321D0D">
            <w:pPr>
              <w:pStyle w:val="TableHeading"/>
            </w:pPr>
            <w:r w:rsidRPr="00DA5478">
              <w:t>Avoided health costs</w:t>
            </w:r>
          </w:p>
        </w:tc>
        <w:tc>
          <w:tcPr>
            <w:tcW w:w="1616" w:type="dxa"/>
          </w:tcPr>
          <w:p w14:paraId="225A4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Community</w:t>
            </w:r>
          </w:p>
        </w:tc>
        <w:tc>
          <w:tcPr>
            <w:tcW w:w="2528" w:type="dxa"/>
          </w:tcPr>
          <w:p w14:paraId="7D0446C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$5,603.4m</w:t>
            </w:r>
          </w:p>
        </w:tc>
        <w:tc>
          <w:tcPr>
            <w:tcW w:w="2528" w:type="dxa"/>
          </w:tcPr>
          <w:p w14:paraId="281C63A3"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$7,443.9m</w:t>
            </w:r>
          </w:p>
        </w:tc>
      </w:tr>
      <w:tr w:rsidR="00FB6B98" w:rsidRPr="00DA5478" w14:paraId="3DFB8D17" w14:textId="77777777" w:rsidTr="00321D0D">
        <w:tc>
          <w:tcPr>
            <w:tcW w:w="2482" w:type="dxa"/>
          </w:tcPr>
          <w:p w14:paraId="5061F24F" w14:textId="77777777" w:rsidR="00FB6B98" w:rsidRPr="00DA5478" w:rsidRDefault="00FB6B98" w:rsidP="00321D0D">
            <w:pPr>
              <w:pStyle w:val="TableHeading"/>
            </w:pPr>
            <w:r w:rsidRPr="00DA5478">
              <w:t xml:space="preserve">Avoid fuel costs </w:t>
            </w:r>
          </w:p>
        </w:tc>
        <w:tc>
          <w:tcPr>
            <w:tcW w:w="1616" w:type="dxa"/>
          </w:tcPr>
          <w:p w14:paraId="5899A52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2528" w:type="dxa"/>
          </w:tcPr>
          <w:p w14:paraId="19629F71"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$1,161.3m</w:t>
            </w:r>
          </w:p>
        </w:tc>
        <w:tc>
          <w:tcPr>
            <w:tcW w:w="2528" w:type="dxa"/>
          </w:tcPr>
          <w:p w14:paraId="778B81B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$1,532.4m</w:t>
            </w:r>
          </w:p>
        </w:tc>
      </w:tr>
      <w:tr w:rsidR="00FB6B98" w:rsidRPr="00DA5478" w14:paraId="1E5C3EE6" w14:textId="77777777" w:rsidTr="00321D0D">
        <w:tc>
          <w:tcPr>
            <w:tcW w:w="2482" w:type="dxa"/>
          </w:tcPr>
          <w:p w14:paraId="766075E8" w14:textId="77777777" w:rsidR="00FB6B98" w:rsidRPr="00DA5478" w:rsidRDefault="00FB6B98" w:rsidP="00321D0D">
            <w:pPr>
              <w:pStyle w:val="TableHeading"/>
            </w:pPr>
            <w:r w:rsidRPr="00DA5478">
              <w:t>Total Benefits</w:t>
            </w:r>
          </w:p>
        </w:tc>
        <w:tc>
          <w:tcPr>
            <w:tcW w:w="1616" w:type="dxa"/>
          </w:tcPr>
          <w:p w14:paraId="6D983B3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2528" w:type="dxa"/>
          </w:tcPr>
          <w:p w14:paraId="0424A99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$6,764.7m</w:t>
            </w:r>
          </w:p>
        </w:tc>
        <w:tc>
          <w:tcPr>
            <w:tcW w:w="2528" w:type="dxa"/>
          </w:tcPr>
          <w:p w14:paraId="0D8ABC0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$8,976.3m</w:t>
            </w:r>
          </w:p>
        </w:tc>
      </w:tr>
    </w:tbl>
    <w:p w14:paraId="53E5B5AD" w14:textId="77777777" w:rsidR="00FB6B98" w:rsidRPr="00DA5478" w:rsidRDefault="00FB6B98" w:rsidP="00FB6B98">
      <w:pPr>
        <w:pStyle w:val="Heading4"/>
      </w:pPr>
      <w:bookmarkStart w:id="62" w:name="_Toc111189342"/>
      <w:r w:rsidRPr="00DA5478">
        <w:t>Costs</w:t>
      </w:r>
      <w:bookmarkEnd w:id="62"/>
    </w:p>
    <w:p w14:paraId="2E778990" w14:textId="77777777" w:rsidR="00FB6B98" w:rsidRPr="00DA5478" w:rsidRDefault="00FB6B98" w:rsidP="00321D0D">
      <w:pPr>
        <w:spacing w:after="120"/>
      </w:pPr>
      <w:r w:rsidRPr="00DA5478">
        <w:t xml:space="preserve">To meet Options 3a or 3b, heavy vehicle manufacturers currently producing Euro V vehicles for the Australian market would need to fit additional emission control systems to vehicle models they wish to continue manufacturing for the Australian market. </w:t>
      </w:r>
      <w:r w:rsidR="007B66D6" w:rsidRPr="00DA5478">
        <w:t>Alternatively,</w:t>
      </w:r>
      <w:r w:rsidRPr="00DA5478">
        <w:t xml:space="preserve"> they may choose to replace these models with another model sold overseas that meets these standards. Some or all of these costs, including those borne by manufacturers overseas could be passed on to Australian truck and bus operators purchasing new vehicles.</w:t>
      </w:r>
    </w:p>
    <w:p w14:paraId="3AE51960" w14:textId="77777777" w:rsidR="00FB6B98" w:rsidRPr="00DA5478" w:rsidRDefault="00FB6B98" w:rsidP="00321D0D">
      <w:pPr>
        <w:spacing w:after="120"/>
      </w:pPr>
      <w:r w:rsidRPr="00DA5478">
        <w:t xml:space="preserve">The emission control systems required to meet Euro VI may add weight and/or require additional space that could otherwise be used to carry freight or passengers, if </w:t>
      </w:r>
      <w:r>
        <w:t>O</w:t>
      </w:r>
      <w:r w:rsidRPr="00DA5478">
        <w:t>ption 3a or 3b is implemented. If existing mass limits remain in place, this may reduce the amount of freight or passengers an operator can legally carry. To the extent market forces permit, truck and bus operators may pass these increased costs on to their customers through higher prices for transporting goods or passengers. If a mass concession is implemented to offset these impacts on operations, these impacts will be borne by the community through additional road wear.</w:t>
      </w:r>
    </w:p>
    <w:p w14:paraId="020B5D55" w14:textId="77777777" w:rsidR="00FB6B98" w:rsidRPr="00DA5478" w:rsidRDefault="00FB6B98" w:rsidP="00321D0D">
      <w:pPr>
        <w:spacing w:after="120"/>
      </w:pPr>
      <w:r w:rsidRPr="00DA5478">
        <w:t xml:space="preserve">In cases where trucks and buses are not operating at capacity, a Euro VI truck or bus will operate at a higher baseline mass than an older truck or bus. This may result in an increase road wear costs borne by the community, if </w:t>
      </w:r>
      <w:r>
        <w:t>O</w:t>
      </w:r>
      <w:r w:rsidRPr="00DA5478">
        <w:t>ption 3a or 3b is implemented.</w:t>
      </w:r>
    </w:p>
    <w:p w14:paraId="0908371C" w14:textId="77777777" w:rsidR="00FB6B98" w:rsidRPr="00DA5478" w:rsidRDefault="00FB6B98" w:rsidP="00321D0D">
      <w:pPr>
        <w:spacing w:after="120"/>
      </w:pPr>
      <w:r w:rsidRPr="00DA5478">
        <w:t xml:space="preserve">Heavy vehicle manufacturers have also advised the introduction of Euro VI is likely to require operators to purchase more reagent (commonly sold as AdBlue or Diesel Exhaust Fluid) to ensure their Euro VI vehicles continue to comply with the Euro VI emission requirements in-service, if </w:t>
      </w:r>
      <w:r>
        <w:t>O</w:t>
      </w:r>
      <w:r w:rsidRPr="00DA5478">
        <w:t>ption 3a or 3b is implemented.</w:t>
      </w:r>
    </w:p>
    <w:p w14:paraId="1B36ED9D" w14:textId="77777777" w:rsidR="00FB6B98" w:rsidRPr="00DA5478" w:rsidRDefault="00FB6B98" w:rsidP="00321D0D">
      <w:pPr>
        <w:spacing w:after="120"/>
      </w:pPr>
      <w:r w:rsidRPr="00DA5478">
        <w:t xml:space="preserve">There are also likely to be some costs incurred by </w:t>
      </w:r>
      <w:r>
        <w:t>the G</w:t>
      </w:r>
      <w:r w:rsidRPr="00DA5478">
        <w:t xml:space="preserve">overnment to develop, implement and enforce the new standards. These costs are assumed to be absorbed within existing departmental resources. </w:t>
      </w:r>
    </w:p>
    <w:p w14:paraId="25467299" w14:textId="77777777" w:rsidR="00FB6B98" w:rsidRPr="00DA5478" w:rsidRDefault="00FB6B98" w:rsidP="00321D0D">
      <w:pPr>
        <w:spacing w:after="120"/>
      </w:pPr>
      <w:r w:rsidRPr="00DA5478">
        <w:t>Table 4 provides summary of the costs quantified in this analysis.</w:t>
      </w:r>
    </w:p>
    <w:p w14:paraId="1AA7289F" w14:textId="77777777" w:rsidR="00FB6B98" w:rsidRPr="00DA5478" w:rsidRDefault="00FB6B98" w:rsidP="007843A3">
      <w:pPr>
        <w:pStyle w:val="Tablefigureheading"/>
      </w:pPr>
      <w:r w:rsidRPr="00DA5478">
        <w:t>Table 4 – Summary of costs</w:t>
      </w:r>
    </w:p>
    <w:tbl>
      <w:tblPr>
        <w:tblStyle w:val="TableGrid"/>
        <w:tblW w:w="5000" w:type="pct"/>
        <w:tblLook w:val="04A0" w:firstRow="1" w:lastRow="0" w:firstColumn="1" w:lastColumn="0" w:noHBand="0" w:noVBand="1"/>
      </w:tblPr>
      <w:tblGrid>
        <w:gridCol w:w="3105"/>
        <w:gridCol w:w="2154"/>
        <w:gridCol w:w="2154"/>
        <w:gridCol w:w="2052"/>
      </w:tblGrid>
      <w:tr w:rsidR="00FB6B98" w:rsidRPr="00DA5478" w14:paraId="1AE8507D" w14:textId="77777777" w:rsidTr="00321D0D">
        <w:tc>
          <w:tcPr>
            <w:tcW w:w="1640" w:type="pct"/>
          </w:tcPr>
          <w:p w14:paraId="19CE0D1B" w14:textId="77777777" w:rsidR="00FB6B98" w:rsidRPr="00DA5478" w:rsidRDefault="00FB6B98" w:rsidP="00321D0D">
            <w:pPr>
              <w:pStyle w:val="TableHeading"/>
            </w:pPr>
            <w:r w:rsidRPr="00DA5478">
              <w:t>Cost (by 2050)</w:t>
            </w:r>
          </w:p>
        </w:tc>
        <w:tc>
          <w:tcPr>
            <w:tcW w:w="1138" w:type="pct"/>
          </w:tcPr>
          <w:p w14:paraId="10D97C85" w14:textId="77777777" w:rsidR="00FB6B98" w:rsidRPr="00DA5478" w:rsidRDefault="00FB6B98" w:rsidP="00321D0D">
            <w:pPr>
              <w:pStyle w:val="TableHeading"/>
            </w:pPr>
            <w:r w:rsidRPr="00DA5478">
              <w:t>Affected parties</w:t>
            </w:r>
          </w:p>
        </w:tc>
        <w:tc>
          <w:tcPr>
            <w:tcW w:w="1138" w:type="pct"/>
          </w:tcPr>
          <w:p w14:paraId="028AC2E3" w14:textId="77777777" w:rsidR="00FB6B98" w:rsidRPr="00DA5478" w:rsidRDefault="00FB6B98" w:rsidP="00321D0D">
            <w:pPr>
              <w:pStyle w:val="TableHeading"/>
            </w:pPr>
            <w:r w:rsidRPr="00DA5478">
              <w:t>Option 3a</w:t>
            </w:r>
            <w:r w:rsidRPr="00DA5478">
              <w:br/>
              <w:t>(Euro VI (Stage D) from 2027-2028)</w:t>
            </w:r>
          </w:p>
        </w:tc>
        <w:tc>
          <w:tcPr>
            <w:tcW w:w="1084" w:type="pct"/>
          </w:tcPr>
          <w:p w14:paraId="20634204" w14:textId="77777777" w:rsidR="00FB6B98" w:rsidRPr="00DA5478" w:rsidRDefault="00FB6B98" w:rsidP="00321D0D">
            <w:pPr>
              <w:pStyle w:val="TableHeading"/>
            </w:pPr>
            <w:r w:rsidRPr="00DA5478">
              <w:t>Option 3b</w:t>
            </w:r>
            <w:r w:rsidRPr="00DA5478">
              <w:br/>
              <w:t>(Euro VI (Stage C) from 2024-2025)</w:t>
            </w:r>
          </w:p>
        </w:tc>
      </w:tr>
      <w:tr w:rsidR="00FB6B98" w:rsidRPr="00DA5478" w14:paraId="48EDCB3F" w14:textId="77777777" w:rsidTr="00321D0D">
        <w:tc>
          <w:tcPr>
            <w:tcW w:w="1640" w:type="pct"/>
          </w:tcPr>
          <w:p w14:paraId="5D6480A5" w14:textId="77777777" w:rsidR="00FB6B98" w:rsidRPr="00DA5478" w:rsidRDefault="00FB6B98" w:rsidP="00321D0D">
            <w:pPr>
              <w:pStyle w:val="TableHeading"/>
            </w:pPr>
            <w:r w:rsidRPr="00DA5478">
              <w:t>Additional Capital Costs</w:t>
            </w:r>
          </w:p>
        </w:tc>
        <w:tc>
          <w:tcPr>
            <w:tcW w:w="1138" w:type="pct"/>
          </w:tcPr>
          <w:p w14:paraId="73A82918"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Manufacturers/operators</w:t>
            </w:r>
          </w:p>
        </w:tc>
        <w:tc>
          <w:tcPr>
            <w:tcW w:w="1138" w:type="pct"/>
          </w:tcPr>
          <w:p w14:paraId="153D7C8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$1,568.5m</w:t>
            </w:r>
          </w:p>
        </w:tc>
        <w:tc>
          <w:tcPr>
            <w:tcW w:w="1084" w:type="pct"/>
          </w:tcPr>
          <w:p w14:paraId="72DDFADC"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$1,488.3m</w:t>
            </w:r>
          </w:p>
        </w:tc>
      </w:tr>
      <w:tr w:rsidR="00FB6B98" w:rsidRPr="00DA5478" w14:paraId="4EEF2EF7" w14:textId="77777777" w:rsidTr="00321D0D">
        <w:tc>
          <w:tcPr>
            <w:tcW w:w="1640" w:type="pct"/>
          </w:tcPr>
          <w:p w14:paraId="659B1D81" w14:textId="77777777" w:rsidR="00FB6B98" w:rsidRPr="00DA5478" w:rsidRDefault="00FB6B98" w:rsidP="00321D0D">
            <w:pPr>
              <w:pStyle w:val="TableHeading"/>
            </w:pPr>
            <w:r w:rsidRPr="00DA5478">
              <w:t>Additional Reagent Costs</w:t>
            </w:r>
          </w:p>
        </w:tc>
        <w:tc>
          <w:tcPr>
            <w:tcW w:w="1138" w:type="pct"/>
          </w:tcPr>
          <w:p w14:paraId="0AC7D41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w:t>
            </w:r>
          </w:p>
        </w:tc>
        <w:tc>
          <w:tcPr>
            <w:tcW w:w="1138" w:type="pct"/>
          </w:tcPr>
          <w:p w14:paraId="2F20B50D"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$167.8m</w:t>
            </w:r>
          </w:p>
        </w:tc>
        <w:tc>
          <w:tcPr>
            <w:tcW w:w="1084" w:type="pct"/>
          </w:tcPr>
          <w:p w14:paraId="14CE71C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$216.5m</w:t>
            </w:r>
          </w:p>
        </w:tc>
      </w:tr>
      <w:tr w:rsidR="00FB6B98" w:rsidRPr="00DA5478" w14:paraId="73C16200" w14:textId="77777777" w:rsidTr="00321D0D">
        <w:tc>
          <w:tcPr>
            <w:tcW w:w="1640" w:type="pct"/>
          </w:tcPr>
          <w:p w14:paraId="48E98D80" w14:textId="77777777" w:rsidR="00FB6B98" w:rsidRPr="00DA5478" w:rsidRDefault="00FB6B98" w:rsidP="00321D0D">
            <w:pPr>
              <w:pStyle w:val="TableHeading"/>
            </w:pPr>
            <w:r w:rsidRPr="00DA5478">
              <w:t>Productivity loss/additional road wear</w:t>
            </w:r>
          </w:p>
        </w:tc>
        <w:tc>
          <w:tcPr>
            <w:tcW w:w="1138" w:type="pct"/>
          </w:tcPr>
          <w:p w14:paraId="42E64430"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Operators/community</w:t>
            </w:r>
          </w:p>
        </w:tc>
        <w:tc>
          <w:tcPr>
            <w:tcW w:w="1138" w:type="pct"/>
          </w:tcPr>
          <w:p w14:paraId="16D2B35E"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$663.3m</w:t>
            </w:r>
          </w:p>
        </w:tc>
        <w:tc>
          <w:tcPr>
            <w:tcW w:w="1084" w:type="pct"/>
          </w:tcPr>
          <w:p w14:paraId="2C37CD07"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$843.6m</w:t>
            </w:r>
          </w:p>
        </w:tc>
      </w:tr>
      <w:tr w:rsidR="00FB6B98" w:rsidRPr="00DA5478" w14:paraId="2950B0A9" w14:textId="77777777" w:rsidTr="00321D0D">
        <w:tc>
          <w:tcPr>
            <w:tcW w:w="1640" w:type="pct"/>
          </w:tcPr>
          <w:p w14:paraId="5CD99FBF" w14:textId="77777777" w:rsidR="00FB6B98" w:rsidRPr="00DA5478" w:rsidRDefault="00FB6B98" w:rsidP="00321D0D">
            <w:pPr>
              <w:pStyle w:val="TableHeading"/>
            </w:pPr>
            <w:r w:rsidRPr="00DA5478">
              <w:t>Total Costs</w:t>
            </w:r>
          </w:p>
        </w:tc>
        <w:tc>
          <w:tcPr>
            <w:tcW w:w="1138" w:type="pct"/>
          </w:tcPr>
          <w:p w14:paraId="23D24512"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All</w:t>
            </w:r>
          </w:p>
        </w:tc>
        <w:tc>
          <w:tcPr>
            <w:tcW w:w="1138" w:type="pct"/>
          </w:tcPr>
          <w:p w14:paraId="54B07F7B"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$2,399.6m</w:t>
            </w:r>
          </w:p>
        </w:tc>
        <w:tc>
          <w:tcPr>
            <w:tcW w:w="1084" w:type="pct"/>
          </w:tcPr>
          <w:p w14:paraId="12177784" w14:textId="77777777" w:rsidR="00FB6B98" w:rsidRPr="00DA5478" w:rsidRDefault="00FB6B98" w:rsidP="00321D0D">
            <w:pPr>
              <w:rPr>
                <w:rFonts w:asciiTheme="minorHAnsi" w:hAnsiTheme="minorHAnsi" w:cstheme="minorHAnsi"/>
                <w:sz w:val="18"/>
                <w:szCs w:val="18"/>
              </w:rPr>
            </w:pPr>
            <w:r w:rsidRPr="00DA5478">
              <w:rPr>
                <w:rFonts w:asciiTheme="minorHAnsi" w:hAnsiTheme="minorHAnsi" w:cstheme="minorHAnsi"/>
                <w:sz w:val="18"/>
                <w:szCs w:val="18"/>
              </w:rPr>
              <w:t>$2,548.4m</w:t>
            </w:r>
          </w:p>
        </w:tc>
      </w:tr>
    </w:tbl>
    <w:p w14:paraId="17961598" w14:textId="77777777" w:rsidR="00FB6B98" w:rsidRPr="00DA5478" w:rsidRDefault="00FB6B98" w:rsidP="00FB6B98">
      <w:pPr>
        <w:pStyle w:val="Heading4"/>
      </w:pPr>
      <w:bookmarkStart w:id="63" w:name="_Toc111189343"/>
      <w:r w:rsidRPr="00DA5478">
        <w:lastRenderedPageBreak/>
        <w:t>Regulatory burden</w:t>
      </w:r>
      <w:bookmarkEnd w:id="63"/>
    </w:p>
    <w:p w14:paraId="73C725A8" w14:textId="77777777" w:rsidR="00FB6B98" w:rsidRPr="00DA5478" w:rsidRDefault="00FB6B98" w:rsidP="00321D0D">
      <w:pPr>
        <w:spacing w:after="120"/>
        <w:rPr>
          <w:rFonts w:cs="Segoe UI"/>
        </w:rPr>
      </w:pPr>
      <w:r w:rsidRPr="00DA5478">
        <w:rPr>
          <w:rFonts w:cs="Segoe UI"/>
        </w:rPr>
        <w:t>The Government has established a deregulation policy that aims to improve productivity growth and enhance competitiveness across the Australian economy. The Department is a regulator and continuous improvement is at the core of this portfolio’s regulatory vision. The portfolio is pursuing best practice regulatory reforms, with a focus on achieving efficiencies through harmonising international and domestic regulatory requirements where possible. This makes sure that the standards for Australia’s transport systems remain fit for purpose while reducing unnecessary regulatory burden.</w:t>
      </w:r>
    </w:p>
    <w:p w14:paraId="39FC9C23" w14:textId="77777777" w:rsidR="00FB6B98" w:rsidRPr="00DA5478" w:rsidRDefault="00FB6B98" w:rsidP="00321D0D">
      <w:pPr>
        <w:spacing w:after="120"/>
      </w:pPr>
      <w:r w:rsidRPr="00DA5478">
        <w:t>The Australian Government Guide to Regulation requires that all new regulatory options are costed using the Regulatory Burden Measurement Framework (RBM). The RBM is a different measure to the full benefit cost analysis as it does not capture the benefits of avoided health costs for the wider community. The average annual regulatory costs of mandating Euro VI for heavy vehicles from 2027 were established by calculating the average undiscounted costs (non-prorated) for each option over the period from 2027 to 2036 inclusive. The average annual regulatory costs of mandating Euro VI for heavy vehicles from 2024 were established by calculating the average undiscounted costs (non-prorated) for each option over the period from 2024 to 2033 inclusive.</w:t>
      </w:r>
    </w:p>
    <w:p w14:paraId="2AFEB92B" w14:textId="77777777" w:rsidR="00FB6B98" w:rsidRPr="00321D0D" w:rsidRDefault="00FB6B98" w:rsidP="00321D0D">
      <w:pPr>
        <w:suppressAutoHyphens/>
        <w:autoSpaceDE w:val="0"/>
        <w:autoSpaceDN w:val="0"/>
        <w:adjustRightInd w:val="0"/>
        <w:spacing w:after="120"/>
        <w:textAlignment w:val="center"/>
        <w:rPr>
          <w:rFonts w:asciiTheme="minorHAnsi" w:hAnsiTheme="minorHAnsi" w:cstheme="minorHAnsi"/>
          <w:b/>
          <w:sz w:val="18"/>
          <w:szCs w:val="18"/>
        </w:rPr>
      </w:pPr>
      <w:r w:rsidRPr="00DA5478">
        <w:t>The average annual regulatory cost of mandating Euro VI was calculated to be $273.7 million if Option 3b was implemented (Table 5a), or $205.7million if Option 3b was implemented (Table 5b). To the extent that market forces allow, the costs to business in the tables below may be passed on to consumers.</w:t>
      </w:r>
    </w:p>
    <w:p w14:paraId="091260EB" w14:textId="77777777" w:rsidR="00FB6B98" w:rsidRDefault="00FB6B98" w:rsidP="007843A3">
      <w:pPr>
        <w:pStyle w:val="Tablefigureheading"/>
      </w:pPr>
      <w:r w:rsidRPr="007D1BBE">
        <w:t>Table 5a - Regulatory burden estimate – Option 3a - mandating Euro VI (Stage D) for heavy vehicles from 2027</w:t>
      </w:r>
    </w:p>
    <w:p w14:paraId="211CD6FD" w14:textId="77777777" w:rsidR="00FB6B98" w:rsidRPr="007D1BBE" w:rsidRDefault="00FB6B98" w:rsidP="007843A3">
      <w:pPr>
        <w:pStyle w:val="TableHeading"/>
      </w:pPr>
      <w:r w:rsidRPr="00DA5478">
        <w:t>Average annual regulatory costs (from business as usual</w:t>
      </w:r>
      <w:r>
        <w:t>)</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5AE1741C" w14:textId="77777777" w:rsidTr="00321D0D">
        <w:trPr>
          <w:trHeight w:val="300"/>
        </w:trPr>
        <w:tc>
          <w:tcPr>
            <w:tcW w:w="1291" w:type="pct"/>
          </w:tcPr>
          <w:p w14:paraId="6A70638D"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74A8088A" w14:textId="77777777" w:rsidR="00FB6B98" w:rsidRPr="00DA5478" w:rsidRDefault="00FB6B98" w:rsidP="00321D0D">
            <w:pPr>
              <w:pStyle w:val="TableHeading"/>
              <w:jc w:val="center"/>
            </w:pPr>
            <w:r w:rsidRPr="00DA5478">
              <w:t>Business</w:t>
            </w:r>
          </w:p>
        </w:tc>
        <w:tc>
          <w:tcPr>
            <w:tcW w:w="928" w:type="pct"/>
          </w:tcPr>
          <w:p w14:paraId="6D5C7AAF" w14:textId="77777777" w:rsidR="00FB6B98" w:rsidRPr="00DA5478" w:rsidRDefault="00FB6B98" w:rsidP="00321D0D">
            <w:pPr>
              <w:pStyle w:val="TableHeading"/>
              <w:jc w:val="center"/>
            </w:pPr>
            <w:r w:rsidRPr="00DA5478">
              <w:t>Community organisations</w:t>
            </w:r>
          </w:p>
        </w:tc>
        <w:tc>
          <w:tcPr>
            <w:tcW w:w="868" w:type="pct"/>
          </w:tcPr>
          <w:p w14:paraId="0FDB82CA" w14:textId="77777777" w:rsidR="00FB6B98" w:rsidRPr="00DA5478" w:rsidRDefault="00FB6B98" w:rsidP="00321D0D">
            <w:pPr>
              <w:pStyle w:val="TableHeading"/>
              <w:jc w:val="center"/>
            </w:pPr>
            <w:r w:rsidRPr="00DA5478">
              <w:t>Individuals</w:t>
            </w:r>
          </w:p>
        </w:tc>
        <w:tc>
          <w:tcPr>
            <w:tcW w:w="985" w:type="pct"/>
          </w:tcPr>
          <w:p w14:paraId="7335328E" w14:textId="77777777" w:rsidR="00FB6B98" w:rsidRPr="00DA5478" w:rsidRDefault="00FB6B98" w:rsidP="00321D0D">
            <w:pPr>
              <w:pStyle w:val="TableHeading"/>
              <w:jc w:val="center"/>
            </w:pPr>
            <w:r w:rsidRPr="00DA5478">
              <w:t>Total change in costs</w:t>
            </w:r>
          </w:p>
        </w:tc>
      </w:tr>
      <w:tr w:rsidR="00FB6B98" w:rsidRPr="00DA5478" w14:paraId="468D0F93" w14:textId="77777777" w:rsidTr="00321D0D">
        <w:trPr>
          <w:trHeight w:val="300"/>
        </w:trPr>
        <w:tc>
          <w:tcPr>
            <w:tcW w:w="1291" w:type="pct"/>
          </w:tcPr>
          <w:p w14:paraId="16304033" w14:textId="77777777" w:rsidR="00FB6B98" w:rsidRPr="00DA5478" w:rsidRDefault="00FB6B98" w:rsidP="00321D0D">
            <w:pPr>
              <w:pStyle w:val="TableHeading"/>
              <w:rPr>
                <w:color w:val="auto"/>
              </w:rPr>
            </w:pPr>
            <w:r w:rsidRPr="00DA5478">
              <w:rPr>
                <w:color w:val="auto"/>
              </w:rPr>
              <w:t>Total, by sector</w:t>
            </w:r>
          </w:p>
        </w:tc>
        <w:tc>
          <w:tcPr>
            <w:tcW w:w="928" w:type="pct"/>
          </w:tcPr>
          <w:p w14:paraId="541B98D4" w14:textId="77777777" w:rsidR="00FB6B98" w:rsidRPr="00DA5478" w:rsidRDefault="00FB6B98" w:rsidP="00321D0D">
            <w:pPr>
              <w:pStyle w:val="Tabletext"/>
              <w:spacing w:before="60" w:after="60"/>
              <w:jc w:val="center"/>
            </w:pPr>
            <w:r w:rsidRPr="00DA5478">
              <w:t>274.5</w:t>
            </w:r>
          </w:p>
        </w:tc>
        <w:tc>
          <w:tcPr>
            <w:tcW w:w="928" w:type="pct"/>
          </w:tcPr>
          <w:p w14:paraId="41C2CE9D"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697D2F74"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02926DDB" w14:textId="77777777" w:rsidR="00FB6B98" w:rsidRPr="00DA5478" w:rsidRDefault="00FB6B98" w:rsidP="00321D0D">
            <w:pPr>
              <w:pStyle w:val="Tabletext"/>
              <w:spacing w:before="60" w:after="60"/>
              <w:jc w:val="center"/>
            </w:pPr>
            <w:r w:rsidRPr="00DA5478">
              <w:t>274.5</w:t>
            </w:r>
          </w:p>
        </w:tc>
      </w:tr>
    </w:tbl>
    <w:p w14:paraId="2C9B49E8" w14:textId="77777777" w:rsidR="00FB6B98" w:rsidRDefault="00FB6B98" w:rsidP="00321D0D">
      <w:pPr>
        <w:pStyle w:val="Tablefigureheading"/>
        <w:spacing w:before="120" w:after="120"/>
      </w:pPr>
      <w:r w:rsidRPr="007D1BBE">
        <w:t>Table 5b - Regulatory burden estimate – Option 3b - mandating Euro VI (Stage C) for heavy vehicles from 2024</w:t>
      </w:r>
    </w:p>
    <w:p w14:paraId="5C6F090B" w14:textId="77777777" w:rsidR="00FB6B98" w:rsidRPr="007D1BBE" w:rsidRDefault="00FB6B98" w:rsidP="007843A3">
      <w:pPr>
        <w:pStyle w:val="TableHeading"/>
      </w:pPr>
      <w:r w:rsidRPr="00DA5478">
        <w:t>Average annual regulatory costs (from business as usual)</w:t>
      </w:r>
    </w:p>
    <w:tbl>
      <w:tblPr>
        <w:tblStyle w:val="TableGrid"/>
        <w:tblW w:w="5000" w:type="pct"/>
        <w:tblLook w:val="04A0" w:firstRow="1" w:lastRow="0" w:firstColumn="1" w:lastColumn="0" w:noHBand="0" w:noVBand="1"/>
      </w:tblPr>
      <w:tblGrid>
        <w:gridCol w:w="2443"/>
        <w:gridCol w:w="1757"/>
        <w:gridCol w:w="1757"/>
        <w:gridCol w:w="1643"/>
        <w:gridCol w:w="1865"/>
      </w:tblGrid>
      <w:tr w:rsidR="00FB6B98" w:rsidRPr="00DA5478" w14:paraId="221C7086" w14:textId="77777777" w:rsidTr="00321D0D">
        <w:trPr>
          <w:trHeight w:val="300"/>
        </w:trPr>
        <w:tc>
          <w:tcPr>
            <w:tcW w:w="1291" w:type="pct"/>
          </w:tcPr>
          <w:p w14:paraId="2ABADAF1" w14:textId="77777777" w:rsidR="00FB6B98" w:rsidRPr="00DA5478" w:rsidRDefault="00FB6B98" w:rsidP="00321D0D">
            <w:pPr>
              <w:pStyle w:val="TableHeading"/>
              <w:rPr>
                <w:color w:val="auto"/>
              </w:rPr>
            </w:pPr>
            <w:r w:rsidRPr="00DA5478">
              <w:rPr>
                <w:color w:val="auto"/>
              </w:rPr>
              <w:t>Change in costs ($ million)</w:t>
            </w:r>
          </w:p>
        </w:tc>
        <w:tc>
          <w:tcPr>
            <w:tcW w:w="928" w:type="pct"/>
          </w:tcPr>
          <w:p w14:paraId="5D6E1143" w14:textId="77777777" w:rsidR="00FB6B98" w:rsidRPr="00DA5478" w:rsidRDefault="00FB6B98" w:rsidP="00321D0D">
            <w:pPr>
              <w:pStyle w:val="TableHeading"/>
              <w:jc w:val="center"/>
            </w:pPr>
            <w:r>
              <w:t xml:space="preserve">Annual Regulatory Costs for </w:t>
            </w:r>
            <w:r w:rsidRPr="00DA5478">
              <w:t>Business</w:t>
            </w:r>
          </w:p>
        </w:tc>
        <w:tc>
          <w:tcPr>
            <w:tcW w:w="928" w:type="pct"/>
          </w:tcPr>
          <w:p w14:paraId="62991CA4" w14:textId="77777777" w:rsidR="00FB6B98" w:rsidRPr="00DA5478" w:rsidRDefault="00FB6B98" w:rsidP="00321D0D">
            <w:pPr>
              <w:pStyle w:val="TableHeading"/>
              <w:jc w:val="center"/>
            </w:pPr>
            <w:r w:rsidRPr="00DA5478">
              <w:t>Community organisations</w:t>
            </w:r>
          </w:p>
        </w:tc>
        <w:tc>
          <w:tcPr>
            <w:tcW w:w="868" w:type="pct"/>
          </w:tcPr>
          <w:p w14:paraId="26ECAF99" w14:textId="77777777" w:rsidR="00FB6B98" w:rsidRPr="00DA5478" w:rsidRDefault="00FB6B98" w:rsidP="00321D0D">
            <w:pPr>
              <w:pStyle w:val="TableHeading"/>
              <w:jc w:val="center"/>
            </w:pPr>
            <w:r w:rsidRPr="00DA5478">
              <w:t>Individuals</w:t>
            </w:r>
          </w:p>
        </w:tc>
        <w:tc>
          <w:tcPr>
            <w:tcW w:w="985" w:type="pct"/>
          </w:tcPr>
          <w:p w14:paraId="61194943" w14:textId="77777777" w:rsidR="00FB6B98" w:rsidRPr="00DA5478" w:rsidRDefault="00FB6B98" w:rsidP="00321D0D">
            <w:pPr>
              <w:pStyle w:val="TableHeading"/>
              <w:jc w:val="center"/>
            </w:pPr>
            <w:r w:rsidRPr="00DA5478">
              <w:t>Total change in costs</w:t>
            </w:r>
          </w:p>
        </w:tc>
      </w:tr>
      <w:tr w:rsidR="00FB6B98" w:rsidRPr="00DA5478" w14:paraId="00E63CE1" w14:textId="77777777" w:rsidTr="00321D0D">
        <w:trPr>
          <w:trHeight w:val="300"/>
        </w:trPr>
        <w:tc>
          <w:tcPr>
            <w:tcW w:w="1291" w:type="pct"/>
          </w:tcPr>
          <w:p w14:paraId="38158EB6" w14:textId="77777777" w:rsidR="00FB6B98" w:rsidRPr="00DA5478" w:rsidRDefault="00FB6B98" w:rsidP="00321D0D">
            <w:pPr>
              <w:pStyle w:val="TableHeading"/>
              <w:rPr>
                <w:color w:val="auto"/>
              </w:rPr>
            </w:pPr>
            <w:r w:rsidRPr="00DA5478">
              <w:rPr>
                <w:color w:val="auto"/>
              </w:rPr>
              <w:t>Total, by sector</w:t>
            </w:r>
          </w:p>
        </w:tc>
        <w:tc>
          <w:tcPr>
            <w:tcW w:w="928" w:type="pct"/>
          </w:tcPr>
          <w:p w14:paraId="2E10A147" w14:textId="77777777" w:rsidR="00FB6B98" w:rsidRPr="00DA5478" w:rsidRDefault="00FB6B98" w:rsidP="00321D0D">
            <w:pPr>
              <w:pStyle w:val="Tabletext"/>
              <w:spacing w:before="60" w:after="60"/>
              <w:jc w:val="center"/>
            </w:pPr>
            <w:r w:rsidRPr="00DA5478">
              <w:t>205.7</w:t>
            </w:r>
          </w:p>
        </w:tc>
        <w:tc>
          <w:tcPr>
            <w:tcW w:w="928" w:type="pct"/>
          </w:tcPr>
          <w:p w14:paraId="4F07ED5E"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868" w:type="pct"/>
          </w:tcPr>
          <w:p w14:paraId="7E2A2169" w14:textId="77777777" w:rsidR="00FB6B98" w:rsidRPr="00DA5478" w:rsidRDefault="00FB6B98" w:rsidP="00321D0D">
            <w:pPr>
              <w:pStyle w:val="NoParagraphStyle"/>
              <w:spacing w:after="60" w:line="240" w:lineRule="auto"/>
              <w:textAlignment w:val="auto"/>
              <w:rPr>
                <w:rFonts w:ascii="Wingdings-Regular" w:hAnsi="Wingdings-Regular" w:cs="Times New Roman"/>
                <w:color w:val="auto"/>
                <w:lang w:val="en-AU"/>
              </w:rPr>
            </w:pPr>
          </w:p>
        </w:tc>
        <w:tc>
          <w:tcPr>
            <w:tcW w:w="985" w:type="pct"/>
          </w:tcPr>
          <w:p w14:paraId="3150B96C" w14:textId="77777777" w:rsidR="00FB6B98" w:rsidRPr="00DA5478" w:rsidRDefault="00FB6B98" w:rsidP="00321D0D">
            <w:pPr>
              <w:pStyle w:val="Tabletext"/>
              <w:spacing w:before="60" w:after="60"/>
              <w:jc w:val="center"/>
            </w:pPr>
            <w:r w:rsidRPr="00DA5478">
              <w:t>205.7</w:t>
            </w:r>
          </w:p>
        </w:tc>
      </w:tr>
    </w:tbl>
    <w:p w14:paraId="1BBA32A5" w14:textId="77777777" w:rsidR="00321D0D" w:rsidRDefault="00321D0D">
      <w:pPr>
        <w:spacing w:line="259" w:lineRule="auto"/>
      </w:pPr>
    </w:p>
    <w:p w14:paraId="5135B28B" w14:textId="77777777" w:rsidR="00321D0D" w:rsidRDefault="00321D0D">
      <w:pPr>
        <w:spacing w:line="259" w:lineRule="auto"/>
      </w:pPr>
      <w:r>
        <w:br w:type="page"/>
      </w:r>
    </w:p>
    <w:p w14:paraId="140F523B" w14:textId="77777777" w:rsidR="00FB6B98" w:rsidRPr="00DA5478" w:rsidRDefault="00FB6B98" w:rsidP="00321D0D">
      <w:pPr>
        <w:pStyle w:val="Heading2"/>
      </w:pPr>
      <w:bookmarkStart w:id="64" w:name="_Toc29394659"/>
      <w:bookmarkStart w:id="65" w:name="_Toc25760900"/>
      <w:bookmarkStart w:id="66" w:name="_Toc89421352"/>
      <w:bookmarkStart w:id="67" w:name="_Toc111189344"/>
      <w:bookmarkStart w:id="68" w:name="_Toc343764951"/>
      <w:bookmarkStart w:id="69" w:name="_Toc528305141"/>
      <w:r w:rsidRPr="00DA5478">
        <w:lastRenderedPageBreak/>
        <w:t>Consultation</w:t>
      </w:r>
      <w:bookmarkEnd w:id="64"/>
      <w:bookmarkEnd w:id="65"/>
      <w:bookmarkEnd w:id="66"/>
      <w:bookmarkEnd w:id="67"/>
    </w:p>
    <w:bookmarkEnd w:id="68"/>
    <w:bookmarkEnd w:id="69"/>
    <w:p w14:paraId="2AD2676B" w14:textId="77777777" w:rsidR="00FB6B98" w:rsidRPr="00DA5478" w:rsidRDefault="00FB6B98" w:rsidP="00321D0D">
      <w:pPr>
        <w:spacing w:after="120"/>
      </w:pPr>
      <w:r w:rsidRPr="00DA5478">
        <w:t>The preparation of this RIS considered feedback received from a number of consultation processes.</w:t>
      </w:r>
    </w:p>
    <w:p w14:paraId="64D6405F" w14:textId="77777777" w:rsidR="00FB6B98" w:rsidRPr="00DA5478" w:rsidRDefault="00FB6B98" w:rsidP="00321D0D">
      <w:pPr>
        <w:spacing w:after="120"/>
      </w:pPr>
      <w:r w:rsidRPr="00DA5478">
        <w:t xml:space="preserve">The Government released a draft RIS evaluating the costs and benefits of mandating Euro VI for heavy vehicles from 27 October 2020 to 26 February 2021. </w:t>
      </w:r>
      <w:r>
        <w:t>This</w:t>
      </w:r>
      <w:r w:rsidRPr="00DA5478">
        <w:t xml:space="preserve"> draft RIS was informed by feedback received during consultation in 2016-17 and discussions with heavy vehicle industry stakeholders in 2019</w:t>
      </w:r>
      <w:r w:rsidRPr="00DA5478">
        <w:noBreakHyphen/>
        <w:t>20.</w:t>
      </w:r>
    </w:p>
    <w:p w14:paraId="0A7067D0" w14:textId="77777777" w:rsidR="00FB6B98" w:rsidRPr="00DA5478" w:rsidRDefault="00FB6B98" w:rsidP="00321D0D">
      <w:pPr>
        <w:spacing w:after="120"/>
      </w:pPr>
      <w:r w:rsidRPr="00DA5478">
        <w:t>More stringent noxious emissions standards for heavy vehicles ha</w:t>
      </w:r>
      <w:r>
        <w:t>ve</w:t>
      </w:r>
      <w:r w:rsidRPr="00DA5478">
        <w:t xml:space="preserve"> also been discussed at the Department’s peak vehicle standards consultative forums, the Strategic Vehicle Safety and Environment Group (SVSEG) and the Technical Liaison Group (TLG). SVSEG and TLG include senior representatives of governments (Australian and state/territory), the manufacturing and operational arms of the industry including organisations such as the Truck Industry Council and the Australian Trucking Association, and consumer and road user organisations.</w:t>
      </w:r>
    </w:p>
    <w:p w14:paraId="154B4E3D" w14:textId="77777777" w:rsidR="00FB6B98" w:rsidRPr="00DA5478" w:rsidRDefault="00FB6B98" w:rsidP="00321D0D">
      <w:pPr>
        <w:pStyle w:val="Heading3"/>
      </w:pPr>
      <w:bookmarkStart w:id="70" w:name="_Toc29550479"/>
      <w:bookmarkStart w:id="71" w:name="_Toc30488837"/>
      <w:bookmarkStart w:id="72" w:name="_Toc89421353"/>
      <w:bookmarkStart w:id="73" w:name="_Toc111189345"/>
      <w:r w:rsidRPr="00DA5478">
        <w:t>Summary of responses to the 2020 draft RIS</w:t>
      </w:r>
      <w:bookmarkEnd w:id="70"/>
      <w:bookmarkEnd w:id="71"/>
      <w:bookmarkEnd w:id="72"/>
      <w:bookmarkEnd w:id="73"/>
    </w:p>
    <w:p w14:paraId="05052C11" w14:textId="77777777" w:rsidR="00FB6B98" w:rsidRPr="00DA5478" w:rsidRDefault="00FB6B98" w:rsidP="00321D0D">
      <w:pPr>
        <w:spacing w:after="120"/>
      </w:pPr>
      <w:r w:rsidRPr="00DA5478">
        <w:t>The 2020 RIS was released for public consultation to elicit views from all interested parties on its key proposals. Feedback was specifically sought on the estimated benefits and costs of the proposals, and implementation timing.</w:t>
      </w:r>
    </w:p>
    <w:p w14:paraId="32783A9B" w14:textId="77777777" w:rsidR="00FB6B98" w:rsidRPr="00DA5478" w:rsidRDefault="00FB6B98" w:rsidP="00321D0D">
      <w:pPr>
        <w:spacing w:after="120"/>
      </w:pPr>
      <w:r w:rsidRPr="00DA5478">
        <w:t>Eighteen submissions were received from a range of stakeholders, including from:</w:t>
      </w:r>
    </w:p>
    <w:p w14:paraId="496D092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heavy vehicle manufacturers and operators;</w:t>
      </w:r>
    </w:p>
    <w:p w14:paraId="7704E386"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state and territory governments and the National Heavy Vehicle Regulator;</w:t>
      </w:r>
    </w:p>
    <w:p w14:paraId="11997B0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consumer and business representative groups;</w:t>
      </w:r>
    </w:p>
    <w:p w14:paraId="48116C05"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environment and health groups;</w:t>
      </w:r>
    </w:p>
    <w:p w14:paraId="5F69E9A9"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component suppliers;</w:t>
      </w:r>
    </w:p>
    <w:p w14:paraId="7D35DD2B"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fuel industry organisations;</w:t>
      </w:r>
    </w:p>
    <w:p w14:paraId="1672C697" w14:textId="77777777" w:rsidR="00FB6B98" w:rsidRPr="00DA5478" w:rsidRDefault="00FB6B98" w:rsidP="00321D0D">
      <w:pPr>
        <w:pStyle w:val="ListParagraph"/>
        <w:widowControl w:val="0"/>
        <w:numPr>
          <w:ilvl w:val="0"/>
          <w:numId w:val="24"/>
        </w:numPr>
        <w:suppressAutoHyphens/>
        <w:spacing w:after="120"/>
        <w:ind w:left="714" w:hanging="357"/>
        <w:contextualSpacing w:val="0"/>
      </w:pPr>
      <w:r w:rsidRPr="00DA5478">
        <w:t>individuals and community groups.</w:t>
      </w:r>
    </w:p>
    <w:p w14:paraId="4C394E05" w14:textId="77777777" w:rsidR="00FB6B98" w:rsidRPr="00DA5478" w:rsidRDefault="00FB6B98" w:rsidP="00321D0D">
      <w:pPr>
        <w:spacing w:after="120"/>
      </w:pPr>
      <w:r w:rsidRPr="00DA5478">
        <w:t>Overall, the submissions supported Government action to improve air quality by reducing noxious emissions from road vehicles.</w:t>
      </w:r>
    </w:p>
    <w:p w14:paraId="4D72F460" w14:textId="77777777" w:rsidR="00FB6B98" w:rsidRPr="00DA5478" w:rsidRDefault="00FB6B98" w:rsidP="00321D0D">
      <w:pPr>
        <w:pStyle w:val="Heading3"/>
      </w:pPr>
      <w:bookmarkStart w:id="74" w:name="_Toc111189346"/>
      <w:r w:rsidRPr="00DA5478">
        <w:t xml:space="preserve">Comments received in </w:t>
      </w:r>
      <w:r w:rsidRPr="00321D0D">
        <w:t>response</w:t>
      </w:r>
      <w:r w:rsidRPr="00DA5478">
        <w:t xml:space="preserve"> to the draft RIS</w:t>
      </w:r>
      <w:bookmarkEnd w:id="74"/>
    </w:p>
    <w:p w14:paraId="4E15E98E" w14:textId="77777777" w:rsidR="00FB6B98" w:rsidRPr="00DA5478" w:rsidRDefault="00FB6B98" w:rsidP="00321D0D">
      <w:pPr>
        <w:spacing w:after="120"/>
      </w:pPr>
      <w:r w:rsidRPr="00DA5478">
        <w:t>Stakeholders representing heavy vehicle manufacturers and operators supported the adoption of Euro VI in principle, but did not support the approach proposed in Option 3 of the draft RIS to mandate Euro VI Stage D from 2027</w:t>
      </w:r>
      <w:r w:rsidRPr="00DA5478">
        <w:noBreakHyphen/>
        <w:t>2028.</w:t>
      </w:r>
      <w:r w:rsidRPr="00DA5478">
        <w:rPr>
          <w:rFonts w:cs="Segoe UI"/>
        </w:rPr>
        <w:t xml:space="preserve"> Heavy vehicle industry stakeholders advised mandating Stage D would significantly increase regulatory burden for heavy vehicle manufacturers to a greater extent than estimated in the draft RIS, as it would require most heavy vehicle models sold in Australia to be retested specifically for the Australian market. </w:t>
      </w:r>
    </w:p>
    <w:p w14:paraId="39ADCEE4" w14:textId="77777777" w:rsidR="00FB6B98" w:rsidRPr="00597080" w:rsidRDefault="00FB6B98" w:rsidP="00321D0D">
      <w:pPr>
        <w:keepLines/>
        <w:spacing w:after="120"/>
        <w:rPr>
          <w:rFonts w:cs="Segoe UI"/>
        </w:rPr>
      </w:pPr>
      <w:r w:rsidRPr="00597080">
        <w:rPr>
          <w:rFonts w:cs="Segoe UI"/>
        </w:rPr>
        <w:t xml:space="preserve">Heavy vehicle manufacturers have advised it would be viable to mandate Euro VI from 2024-2025 if the proposed ADR adopted the Stage C requirements instead of Stage D. The Australian Trucking Association, which represents road freight transport operators, advised it would also support an ADR mandating Euro VI Stage C, if trucks meeting Euro VI were permitted to operate at higher mass and width limits to offset any potential productivity impacts, as the technology required to meet Euro VI would add weight and take up additional space on the vehicle. </w:t>
      </w:r>
    </w:p>
    <w:p w14:paraId="5BE6E6A7" w14:textId="77777777" w:rsidR="00FB6B98" w:rsidRPr="00DA5478" w:rsidRDefault="00FB6B98" w:rsidP="00321D0D">
      <w:pPr>
        <w:spacing w:after="120"/>
      </w:pPr>
      <w:r w:rsidRPr="00DA5478">
        <w:lastRenderedPageBreak/>
        <w:t>Health, environment and community groups, and state and territory governments also supported an earlier introduction of Euro VI.</w:t>
      </w:r>
    </w:p>
    <w:p w14:paraId="442B8F1A" w14:textId="77777777" w:rsidR="00FB6B98" w:rsidRPr="00DA5478" w:rsidRDefault="00FB6B98" w:rsidP="00321D0D">
      <w:pPr>
        <w:spacing w:after="120"/>
      </w:pPr>
      <w:r w:rsidRPr="00DA5478">
        <w:t>Heavy vehicle manufacturers considered the modelling in the draft RIS, which anticipated an increase in fuel consumption, was not accurate as the latest generation Euro VI trucks use less fuel because they are also designed to meet fuel efficiency standards in other markets. They also considered the modelling in the draft RIS incorrectly anticipated that reagent consumption would decrease. This was because as 38 per cent of new trucks currently sold in Australia do not currently use a consumable reagent to meet the current Euro V requirements, but would need to do so to meet Euro VI</w:t>
      </w:r>
      <w:r w:rsidRPr="00597080">
        <w:endnoteReference w:id="35"/>
      </w:r>
      <w:r w:rsidRPr="00DA5478">
        <w:t xml:space="preserve">. Trucks and bus manufacturers also advised models that currently use a consumable reagent to meet Euro V emission requirements would require </w:t>
      </w:r>
      <w:r>
        <w:t>2</w:t>
      </w:r>
      <w:r>
        <w:noBreakHyphen/>
        <w:t>5 </w:t>
      </w:r>
      <w:r w:rsidRPr="00DA5478">
        <w:t>per</w:t>
      </w:r>
      <w:r>
        <w:t> </w:t>
      </w:r>
      <w:r w:rsidRPr="00DA5478">
        <w:t>cent more reagent to meet Euro VI emission requirements.</w:t>
      </w:r>
    </w:p>
    <w:p w14:paraId="561DAAA4" w14:textId="77777777" w:rsidR="00FB6B98" w:rsidRPr="00DA5478" w:rsidRDefault="00FB6B98" w:rsidP="00FB6B98">
      <w:pPr>
        <w:pStyle w:val="Heading3"/>
      </w:pPr>
      <w:bookmarkStart w:id="75" w:name="_Toc111189347"/>
      <w:r w:rsidRPr="00DA5478">
        <w:t>How we have responded to the comments received on the draft RIS</w:t>
      </w:r>
      <w:bookmarkEnd w:id="75"/>
    </w:p>
    <w:p w14:paraId="4B283962" w14:textId="77777777" w:rsidR="00FB6B98" w:rsidRPr="00DA5478" w:rsidRDefault="00FB6B98" w:rsidP="00321D0D">
      <w:pPr>
        <w:spacing w:after="120"/>
      </w:pPr>
      <w:r w:rsidRPr="00DA5478">
        <w:t>In light of the feedback received during this consultation</w:t>
      </w:r>
      <w:r>
        <w:t>,</w:t>
      </w:r>
      <w:r w:rsidRPr="00DA5478">
        <w:t xml:space="preserve"> the Department modelled the costs and benefits of adopting Euro VI (Stage C) from 2024-2025 as Option 3b. The assumptions used in the modelling for this option and the original </w:t>
      </w:r>
      <w:r>
        <w:t>O</w:t>
      </w:r>
      <w:r w:rsidRPr="00DA5478">
        <w:t xml:space="preserve">ption 3 (Option 3a in this RIS) were also updated to: </w:t>
      </w:r>
    </w:p>
    <w:p w14:paraId="612E3C57"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account for the effects of the COVID-19 pandemic on traffic growth, and </w:t>
      </w:r>
    </w:p>
    <w:p w14:paraId="45CDCA58" w14:textId="77777777" w:rsidR="00FB6B98" w:rsidRPr="00DA5478" w:rsidRDefault="00FB6B98" w:rsidP="00321D0D">
      <w:pPr>
        <w:pStyle w:val="ListParagraph"/>
        <w:numPr>
          <w:ilvl w:val="0"/>
          <w:numId w:val="42"/>
        </w:numPr>
        <w:suppressAutoHyphens/>
        <w:autoSpaceDE w:val="0"/>
        <w:autoSpaceDN w:val="0"/>
        <w:adjustRightInd w:val="0"/>
        <w:spacing w:after="120"/>
        <w:textAlignment w:val="center"/>
      </w:pPr>
      <w:r w:rsidRPr="00DA5478">
        <w:t xml:space="preserve">revise the assumptions on fuel and reagent consumption based on the experience of the heavy vehicle industry advised during the consultation process. </w:t>
      </w:r>
    </w:p>
    <w:p w14:paraId="02D86BA9" w14:textId="77777777" w:rsidR="00FB6B98" w:rsidRPr="00DA5478" w:rsidRDefault="00FB6B98" w:rsidP="00321D0D">
      <w:pPr>
        <w:spacing w:after="120"/>
      </w:pPr>
      <w:bookmarkStart w:id="76" w:name="_Toc343764953"/>
      <w:bookmarkStart w:id="77" w:name="_Ref514099485"/>
      <w:bookmarkStart w:id="78" w:name="_Ref514099491"/>
      <w:bookmarkStart w:id="79" w:name="_Ref514099499"/>
      <w:bookmarkStart w:id="80" w:name="_Toc528305143"/>
      <w:bookmarkStart w:id="81" w:name="_Toc343764952"/>
      <w:bookmarkStart w:id="82" w:name="_Toc528305142"/>
      <w:r w:rsidRPr="00DA5478">
        <w:t>The revised modelling for Option 3a also incorporates an updated estimate of compliance costs to account for the additional testing required to comply with this option.</w:t>
      </w:r>
    </w:p>
    <w:p w14:paraId="43A6F621" w14:textId="77777777" w:rsidR="00FB6B98" w:rsidRPr="00DA5478" w:rsidRDefault="00FB6B98" w:rsidP="00FB6B98">
      <w:pPr>
        <w:pStyle w:val="Heading4"/>
      </w:pPr>
      <w:bookmarkStart w:id="83" w:name="_Toc111189348"/>
      <w:r w:rsidRPr="00DA5478">
        <w:t>Reforms to mass and width limits</w:t>
      </w:r>
      <w:bookmarkEnd w:id="83"/>
    </w:p>
    <w:p w14:paraId="773D319F" w14:textId="77777777" w:rsidR="00FB6B98" w:rsidRPr="00DA5478" w:rsidRDefault="00FB6B98" w:rsidP="00321D0D">
      <w:pPr>
        <w:spacing w:after="120"/>
      </w:pPr>
      <w:r w:rsidRPr="00DA5478">
        <w:t>In October 2021, the Australian Government agreed, subject to the outcome of a regulatory impact analysis, to allow trucks and trailers up to 2.55m wide (up from the current limit of 2.5m), if they are also fitted with additional safety features. This reform, if adopted will make it easier for manufacturers to supply models available in other markets without making additional changes specifically for the Australian market.</w:t>
      </w:r>
      <w:r w:rsidRPr="00DA5478">
        <w:rPr>
          <w:rStyle w:val="FooterChar"/>
        </w:rPr>
        <w:t xml:space="preserve"> </w:t>
      </w:r>
      <w:r w:rsidRPr="00DA5478">
        <w:rPr>
          <w:rStyle w:val="EndnoteReference"/>
        </w:rPr>
        <w:endnoteReference w:id="36"/>
      </w:r>
    </w:p>
    <w:p w14:paraId="01A5853F" w14:textId="77777777" w:rsidR="00FB6B98" w:rsidRPr="00DA5478" w:rsidRDefault="00FB6B98" w:rsidP="00321D0D">
      <w:pPr>
        <w:spacing w:after="120"/>
      </w:pPr>
      <w:r w:rsidRPr="00DA5478">
        <w:t>The Department does not anticipate that this announcement will not materially affect the outcome of this modelling, but will make it easier for manufacturers to offer models available in other markets with higher width limits. This may reduce development costs.</w:t>
      </w:r>
    </w:p>
    <w:p w14:paraId="45F56554" w14:textId="77777777" w:rsidR="00FB6B98" w:rsidRPr="00DA5478" w:rsidRDefault="00FB6B98" w:rsidP="00321D0D">
      <w:pPr>
        <w:spacing w:after="120"/>
      </w:pPr>
      <w:r w:rsidRPr="00DA5478">
        <w:t>In June 2020, the National Heavy Vehicle Regulator (NHVR) consulted on a proposal to allow a mass increase for trucks fitted with advanced safety and emission systems</w:t>
      </w:r>
      <w:r w:rsidRPr="00DA5478">
        <w:rPr>
          <w:rStyle w:val="EndnoteReference"/>
        </w:rPr>
        <w:endnoteReference w:id="37"/>
      </w:r>
      <w:r w:rsidRPr="00DA5478">
        <w:t>. The NHVR is continuing to work with government and industry stakeholders to reform mass limits to support trucks fitted with advanced safety and emission systems, including electric trucks.</w:t>
      </w:r>
    </w:p>
    <w:p w14:paraId="723D1E22" w14:textId="77777777" w:rsidR="00597080" w:rsidRDefault="00FB6B98" w:rsidP="00321D0D">
      <w:pPr>
        <w:spacing w:after="120"/>
      </w:pPr>
      <w:r w:rsidRPr="00DA5478">
        <w:t>If a future policy decision is made by governments to allow higher mass limits for trucks meeting the latest safety and environmental standards, the Department anticipates productivity impacts on truck operators will be lower than anticipated in this RIS. Productivity savings from a higher mass limit would accrue to truck operators and their customers. However, these savings would be smaller at a community level, as trucks operating at a higher mass would increase road wear costs borne by governments and the broader community. This is not expected to materially affect the outcome of this modelling. The costs and benefits of this reform are beyond the scope of this RIS.</w:t>
      </w:r>
    </w:p>
    <w:p w14:paraId="2DB9E2C2" w14:textId="77777777" w:rsidR="00597080" w:rsidRDefault="00597080">
      <w:pPr>
        <w:spacing w:line="259" w:lineRule="auto"/>
      </w:pPr>
      <w:r>
        <w:br w:type="page"/>
      </w:r>
    </w:p>
    <w:p w14:paraId="4F3CEF3D" w14:textId="77777777" w:rsidR="00FB6B98" w:rsidRPr="00DA5478" w:rsidRDefault="00FB6B98" w:rsidP="00321D0D">
      <w:pPr>
        <w:pStyle w:val="Heading2"/>
      </w:pPr>
      <w:bookmarkStart w:id="84" w:name="_Toc89421354"/>
      <w:bookmarkStart w:id="85" w:name="_Toc111189349"/>
      <w:bookmarkStart w:id="86" w:name="_Toc528305147"/>
      <w:bookmarkStart w:id="87" w:name="_Toc29394664"/>
      <w:bookmarkStart w:id="88" w:name="_Toc25760905"/>
      <w:bookmarkEnd w:id="76"/>
      <w:bookmarkEnd w:id="77"/>
      <w:bookmarkEnd w:id="78"/>
      <w:bookmarkEnd w:id="79"/>
      <w:bookmarkEnd w:id="80"/>
      <w:bookmarkEnd w:id="81"/>
      <w:bookmarkEnd w:id="82"/>
      <w:r w:rsidRPr="00DA5478">
        <w:lastRenderedPageBreak/>
        <w:t>Conclusion</w:t>
      </w:r>
      <w:r w:rsidRPr="00DA5478" w:rsidDel="00BB0489">
        <w:t xml:space="preserve"> </w:t>
      </w:r>
      <w:r w:rsidRPr="00DA5478">
        <w:t>and Recommended Option</w:t>
      </w:r>
      <w:bookmarkEnd w:id="84"/>
      <w:bookmarkEnd w:id="85"/>
    </w:p>
    <w:p w14:paraId="6FB2CAED" w14:textId="77777777" w:rsidR="00FB6B98" w:rsidRPr="00DA5478" w:rsidRDefault="00FB6B98" w:rsidP="00321D0D">
      <w:pPr>
        <w:spacing w:after="120"/>
      </w:pPr>
      <w:r w:rsidRPr="00DA5478">
        <w:t>This RIS examined the case for government action to reduce noxious emissions from heavy road vehicles to improve health outcomes for the Australian community. Our standards currently lag behind most developed countries.</w:t>
      </w:r>
    </w:p>
    <w:p w14:paraId="391FE926" w14:textId="77777777" w:rsidR="00FB6B98" w:rsidRPr="00DA5478" w:rsidRDefault="00FB6B98" w:rsidP="00321D0D">
      <w:pPr>
        <w:spacing w:after="120"/>
      </w:pPr>
      <w:r w:rsidRPr="00DA5478">
        <w:t>This RIS considered a range of options, including taking no further action (business as usual), establishing voluntary noxious emissions standards (through an agreement with peak industry bodies), or mandating more stringent noxious emissions standards (Euro VI) for heavy vehicles under the RVSA.</w:t>
      </w:r>
    </w:p>
    <w:p w14:paraId="184024CF" w14:textId="77777777" w:rsidR="00FB6B98" w:rsidRPr="00DA5478" w:rsidRDefault="00FB6B98" w:rsidP="00321D0D">
      <w:pPr>
        <w:spacing w:after="120"/>
      </w:pPr>
      <w:r w:rsidRPr="00DA5478">
        <w:t>There is a strong case for mandatory standards to reduce noxious emissions from road vehicles. Air pollution from road vehicles is a negative externality, which is not addressed by the operation of market forces alone. Government action to strengthen noxious emissions standards is recognised as an effective measure to reduce urban air pollution, and such standards have deliver</w:t>
      </w:r>
      <w:r>
        <w:t>ed</w:t>
      </w:r>
      <w:r w:rsidRPr="00DA5478">
        <w:t xml:space="preserve"> improvements in urban air quality despite growth in vehicle use. Without further government intervention in this area, the health impacts and number of premature deaths resulting from traffic-related pollution caused by noxious emissions from heavy vehicles are expected to increase over the next decade. </w:t>
      </w:r>
    </w:p>
    <w:p w14:paraId="6FD0D00B" w14:textId="77777777" w:rsidR="00FB6B98" w:rsidRPr="00DA5478" w:rsidRDefault="00FB6B98" w:rsidP="00321D0D">
      <w:pPr>
        <w:spacing w:after="120"/>
      </w:pPr>
      <w:r w:rsidRPr="00DA5478">
        <w:t>The introduction of Euro VI (Option 3a or 3b) for heavy vehicles will bring Australia’s vehicle standards into closer alignment with international standards. This will help improve Australian transport operators’ access to the latest safety and fuel saving technologies, which are often packaged with Euro VI (or equivalent) engines.</w:t>
      </w:r>
    </w:p>
    <w:p w14:paraId="38CA34B3" w14:textId="77777777" w:rsidR="00FB6B98" w:rsidRPr="00DA5478" w:rsidRDefault="00FB6B98" w:rsidP="00321D0D">
      <w:pPr>
        <w:spacing w:after="120"/>
      </w:pPr>
      <w:r w:rsidRPr="00DA5478">
        <w:t>Benefit cost analysis found that there were significant benefits from mandating Euro VI (Option 3a or 3b) that would not otherwise be realised through either a business as usual approach (Option 1) or a voluntary standard (Option 2).</w:t>
      </w:r>
    </w:p>
    <w:p w14:paraId="405496DC" w14:textId="77777777" w:rsidR="00FB6B98" w:rsidRPr="00DA5478" w:rsidRDefault="00FB6B98" w:rsidP="00321D0D">
      <w:pPr>
        <w:spacing w:after="120"/>
      </w:pPr>
      <w:r w:rsidRPr="00DA5478">
        <w:t xml:space="preserve">If Option 3a (Euro VI (Stage D), </w:t>
      </w:r>
      <w:r w:rsidRPr="00DA5478">
        <w:rPr>
          <w:rFonts w:cs="Segoe UI"/>
        </w:rPr>
        <w:t xml:space="preserve">for newly approved models manufactured from 1 July 2027 and for all new heavy vehicles manufactured from 1 July 2028), was adopted, it </w:t>
      </w:r>
      <w:r w:rsidRPr="00DA5478">
        <w:t>would result in avoided health costs of $5,603 million and fuel savings of $1,163 million. These savings outweigh any increased capital costs to manufacturers of $1,569 million, or any increase in costs for operators and road managers of $831 million over the period to 2050. The net benefits over this period were estimated to be $4,365 million, with a benefit-cost of 2.82.</w:t>
      </w:r>
    </w:p>
    <w:p w14:paraId="082C5BFA" w14:textId="77777777" w:rsidR="00FB6B98" w:rsidRPr="00DA5478" w:rsidRDefault="00FB6B98" w:rsidP="00321D0D">
      <w:pPr>
        <w:spacing w:after="120"/>
        <w:rPr>
          <w:rFonts w:cs="Segoe UI"/>
        </w:rPr>
      </w:pPr>
      <w:r w:rsidRPr="00DA5478">
        <w:t xml:space="preserve">If Option 3b (Euro VI (Stage C), </w:t>
      </w:r>
      <w:r w:rsidRPr="00DA5478">
        <w:rPr>
          <w:rFonts w:cs="Segoe UI"/>
        </w:rPr>
        <w:t xml:space="preserve">for newly approved models manufactured from 1 January 2024 and for all new heavy vehicles manufactured from 1 January 2025), was adopted, it </w:t>
      </w:r>
      <w:r w:rsidRPr="00DA5478">
        <w:t>would result in avoided health costs of $7,444 million and fuel savings of $1,532 million. These savings outweigh any increased capital costs to manufacturers of $1,488 million, or any increase in costs for operators and road managers of $1,060 million over the period to 2050. The net benefits over this period were estimated to be $6,428 million, with a benefit-cost of 3.52.</w:t>
      </w:r>
    </w:p>
    <w:p w14:paraId="28D1486F" w14:textId="77777777" w:rsidR="00597080" w:rsidRDefault="00FB6B98" w:rsidP="00321D0D">
      <w:pPr>
        <w:spacing w:after="120"/>
      </w:pPr>
      <w:r w:rsidRPr="00DA5478">
        <w:rPr>
          <w:rFonts w:cs="Segoe UI"/>
        </w:rPr>
        <w:t xml:space="preserve">The Australian Government Guide to Regulatory Impact Analysis advises the recommended option should be the option with the highest net benefit. On this basis, the RIS recommends adopting Option 3b (mandating Euro VI (Stage C) for heavy vehicles for all newly approved models manufactured from 1 January 2024 and for all new heavy vehicles manufactured from 1 January 2025). </w:t>
      </w:r>
      <w:r w:rsidRPr="00DA5478">
        <w:t>The proposed implementation timeframe was modelled after consideration of stakeholder views, particularly those of heavy vehicle manufacturers and trucking operators. The timeframe would allow manufacturers sufficient time to develop and source products designed to meet these new emission standards.</w:t>
      </w:r>
    </w:p>
    <w:p w14:paraId="7FD49027" w14:textId="77777777" w:rsidR="00597080" w:rsidRDefault="00597080">
      <w:pPr>
        <w:spacing w:line="259" w:lineRule="auto"/>
      </w:pPr>
      <w:r>
        <w:br w:type="page"/>
      </w:r>
    </w:p>
    <w:p w14:paraId="18AB3376" w14:textId="77777777" w:rsidR="00FB6B98" w:rsidRPr="00DA5478" w:rsidRDefault="00FB6B98" w:rsidP="00321D0D">
      <w:pPr>
        <w:pStyle w:val="Heading2"/>
      </w:pPr>
      <w:bookmarkStart w:id="89" w:name="_Toc89421355"/>
      <w:bookmarkStart w:id="90" w:name="_Toc111189350"/>
      <w:r w:rsidRPr="00DA5478">
        <w:lastRenderedPageBreak/>
        <w:t xml:space="preserve">Implementation and </w:t>
      </w:r>
      <w:bookmarkEnd w:id="86"/>
      <w:bookmarkEnd w:id="87"/>
      <w:bookmarkEnd w:id="88"/>
      <w:r w:rsidRPr="00DA5478">
        <w:t>evaluation</w:t>
      </w:r>
      <w:bookmarkEnd w:id="89"/>
      <w:bookmarkEnd w:id="90"/>
    </w:p>
    <w:p w14:paraId="7AE2031D" w14:textId="77777777" w:rsidR="00FB6B98" w:rsidRPr="00DA5478" w:rsidRDefault="00FB6B98" w:rsidP="00321D0D">
      <w:pPr>
        <w:spacing w:after="120"/>
      </w:pPr>
      <w:r w:rsidRPr="00DA5478">
        <w:t>If the Government decides to mandate the Euro VI noxious emissions standards (Option 3a or 3b), this would be implemented through a new ADR 80/04, under the RVSA. New ADRs, or amendments to the ADRs, are determined by the Minister under section 12 of the RVSA.</w:t>
      </w:r>
    </w:p>
    <w:p w14:paraId="4B9E7A27" w14:textId="77777777" w:rsidR="00FB6B98" w:rsidRPr="00DA5478" w:rsidRDefault="00FB6B98" w:rsidP="00321D0D">
      <w:pPr>
        <w:spacing w:after="120"/>
      </w:pPr>
      <w:r w:rsidRPr="00DA5478">
        <w:t>The Government has a long-term policy to harmonise the ADRs with international regulations adopted by the UN. If Option 3b is adopted, it is proposed that ADR 80/04 adopt the Euro VI (Stage C) requirements as adopted in UN Regulation 49. ADR 80/04 would accept the equivalent technical requirements of EU Regulation 582/2011, as well as the equivalent US (2013) and Japanese (2017) standards.</w:t>
      </w:r>
    </w:p>
    <w:p w14:paraId="19C10582" w14:textId="77777777" w:rsidR="00FB6B98" w:rsidRPr="00DA5478" w:rsidRDefault="00FB6B98" w:rsidP="00321D0D">
      <w:pPr>
        <w:spacing w:after="120"/>
      </w:pPr>
      <w:r w:rsidRPr="00DA5478">
        <w:t>If Option 3b is adopted, the proposed transitional arrangements for the new ADR 80/04 would be as follows:</w:t>
      </w:r>
    </w:p>
    <w:p w14:paraId="1CFD0FD0"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Manufacturers seeking a new vehicle type approval for a heavy vehicle model first supplied to Australia on or after 1 January 2024 will be required to demonstrate that the vehicle complies with the new ADR 80/04.</w:t>
      </w:r>
    </w:p>
    <w:p w14:paraId="33547242" w14:textId="77777777" w:rsidR="00FB6B98" w:rsidRPr="00DA5478" w:rsidRDefault="00FB6B98" w:rsidP="00321D0D">
      <w:pPr>
        <w:pStyle w:val="ListParagraph"/>
        <w:numPr>
          <w:ilvl w:val="0"/>
          <w:numId w:val="41"/>
        </w:numPr>
        <w:suppressAutoHyphens/>
        <w:autoSpaceDE w:val="0"/>
        <w:autoSpaceDN w:val="0"/>
        <w:adjustRightInd w:val="0"/>
        <w:spacing w:after="120"/>
        <w:textAlignment w:val="center"/>
      </w:pPr>
      <w:r w:rsidRPr="00DA5478">
        <w:t>Models supplied under a vehicle type approval before 1 January 2024 may continue to supply vehicles that comply with ADR 80/03 until 31 December 2024. If a manufacturer wishes to continue supplying these vehicle models on or after 1 January 2025, they will need to demonstrate that the vehicle model complies with the new ADR 80/04 for their vehicle type approval to remain valid.</w:t>
      </w:r>
    </w:p>
    <w:p w14:paraId="49B023B2" w14:textId="77777777" w:rsidR="00FB6B98" w:rsidRPr="00DA5478" w:rsidRDefault="00FB6B98" w:rsidP="00321D0D">
      <w:pPr>
        <w:spacing w:after="120"/>
      </w:pPr>
      <w:r w:rsidRPr="00DA5478">
        <w:t>It is important to determine the new ADR as soon as possible following a Government policy decision to provide certainty to vehicle manufacturers, and give them sufficient time to undertake necessary business planning before the ADR commences for newly approved models. The Department will consult closely with heavy vehicle manufacturers and peak bodies when drafting the new ADR, particularly in relation to the proposed alternative standards.</w:t>
      </w:r>
    </w:p>
    <w:p w14:paraId="055635B7" w14:textId="77777777" w:rsidR="00FB6B98" w:rsidRPr="00DA5478" w:rsidRDefault="00FB6B98" w:rsidP="00321D0D">
      <w:pPr>
        <w:spacing w:after="120"/>
      </w:pPr>
      <w:r w:rsidRPr="00DA5478">
        <w:t>The ADRs are subject to review every ten years as resources permit. This ensures that they remain relevant, cost effective and do not become a barrier to the importation of safer and/or lower emissions vehicles. ADR 80/04 would be scheduled for a full review on an ongoing basis and in line with this practice.</w:t>
      </w:r>
    </w:p>
    <w:p w14:paraId="57575CFC" w14:textId="77777777" w:rsidR="00FB6B98" w:rsidRPr="00DA5478" w:rsidRDefault="00FB6B98" w:rsidP="00FB6B98">
      <w:r w:rsidRPr="00DA5478">
        <w:br w:type="page"/>
      </w:r>
    </w:p>
    <w:p w14:paraId="4D970F88" w14:textId="77777777" w:rsidR="00FB6B98" w:rsidRPr="00DA5478" w:rsidRDefault="00FB6B98" w:rsidP="00321D0D">
      <w:pPr>
        <w:pStyle w:val="Heading2"/>
      </w:pPr>
      <w:bookmarkStart w:id="91" w:name="_Toc89421356"/>
      <w:bookmarkStart w:id="92" w:name="_Toc111189351"/>
      <w:r w:rsidRPr="00DA5478">
        <w:lastRenderedPageBreak/>
        <w:t>Appendix A: Benefit cost analysis of introducing Euro VI emissions standards in Australia</w:t>
      </w:r>
      <w:bookmarkEnd w:id="91"/>
      <w:bookmarkEnd w:id="92"/>
    </w:p>
    <w:p w14:paraId="373BA208" w14:textId="77777777" w:rsidR="00FB6B98" w:rsidRPr="00DA5478" w:rsidRDefault="00FB6B98" w:rsidP="009B52F5">
      <w:pPr>
        <w:spacing w:after="120"/>
        <w:rPr>
          <w:rFonts w:cs="Segoe UI"/>
        </w:rPr>
      </w:pPr>
      <w:r w:rsidRPr="00DA5478">
        <w:rPr>
          <w:rFonts w:cs="Segoe UI"/>
        </w:rPr>
        <w:t>The key indicators of the economic viability of a proposed option are its net benefits and benefit-cost ratio (BCR). A positive net benefit means that the returns on the option will outweigh the resources outlaid. The BCR is a measure of the efficiency of the option. If the net benefits are positive, the BCR will be greater than one. A higher BCR means that, for a given cost, the benefits are paid back a number of times over.</w:t>
      </w:r>
    </w:p>
    <w:p w14:paraId="05C3EDA4" w14:textId="77777777" w:rsidR="00FB6B98" w:rsidRPr="00DA5478" w:rsidRDefault="00FB6B98" w:rsidP="009B52F5">
      <w:pPr>
        <w:pStyle w:val="ListParagraph"/>
        <w:numPr>
          <w:ilvl w:val="0"/>
          <w:numId w:val="24"/>
        </w:numPr>
        <w:suppressAutoHyphens/>
        <w:spacing w:after="120"/>
        <w:ind w:left="714" w:hanging="357"/>
        <w:contextualSpacing w:val="0"/>
        <w:rPr>
          <w:rFonts w:cs="Segoe UI"/>
        </w:rPr>
      </w:pPr>
      <w:r w:rsidRPr="00DA5478">
        <w:rPr>
          <w:rFonts w:cs="Segoe UI"/>
        </w:rPr>
        <w:t>Benefits were determined from the health costs and fuel costs avoided relative to business as usual.</w:t>
      </w:r>
    </w:p>
    <w:p w14:paraId="48807329" w14:textId="77777777" w:rsidR="00FB6B98" w:rsidRPr="00DA5478" w:rsidRDefault="00FB6B98" w:rsidP="009B52F5">
      <w:pPr>
        <w:pStyle w:val="ListParagraph"/>
        <w:numPr>
          <w:ilvl w:val="0"/>
          <w:numId w:val="24"/>
        </w:numPr>
        <w:suppressAutoHyphens/>
        <w:spacing w:after="120"/>
        <w:contextualSpacing w:val="0"/>
        <w:rPr>
          <w:rFonts w:cs="Segoe UI"/>
        </w:rPr>
      </w:pPr>
      <w:r w:rsidRPr="00DA5478">
        <w:rPr>
          <w:rFonts w:cs="Segoe UI"/>
        </w:rPr>
        <w:t>Additional costs were based on the estimated capital costs likely to be incurred by manufacturers to fit more advanced emission systems, additional reagent and productivity impacts that may be borne by heavy vehicle operators and possible increases in road wear due to Euro VI trucks operating at a higher gross vehicle mass due to the technology required to meet Euro VI.</w:t>
      </w:r>
    </w:p>
    <w:p w14:paraId="02CEC9C9" w14:textId="77777777" w:rsidR="00FB6B98" w:rsidRPr="00DA5478" w:rsidRDefault="00FB6B98" w:rsidP="009B52F5">
      <w:pPr>
        <w:spacing w:after="120"/>
        <w:rPr>
          <w:rFonts w:cs="Segoe UI"/>
        </w:rPr>
      </w:pPr>
      <w:r w:rsidRPr="00DA5478">
        <w:rPr>
          <w:rFonts w:cs="Segoe UI"/>
        </w:rPr>
        <w:t>Two regulatory scenarios have been modelled in this analysis.</w:t>
      </w:r>
    </w:p>
    <w:p w14:paraId="521FC7FC" w14:textId="77777777" w:rsidR="00FB6B98" w:rsidRPr="00DA5478" w:rsidRDefault="00FB6B98" w:rsidP="009B52F5">
      <w:pPr>
        <w:spacing w:after="120"/>
        <w:rPr>
          <w:rFonts w:cs="Segoe UI"/>
        </w:rPr>
      </w:pPr>
      <w:r w:rsidRPr="00DA5478">
        <w:rPr>
          <w:rFonts w:cs="Segoe UI"/>
        </w:rPr>
        <w:t>The first scenario considers the costs and benefits of an ADR 80/04 mandating Euro VI (Stage D) from 1 July 2027 for newly approved heavy vehicle models (M and N category vehicles with a gross vehicle mass over 3.5 tonnes) and all heavy vehicles manufactured from 1 July 2028. Table A1 provides the modelling results for this scenario.</w:t>
      </w:r>
    </w:p>
    <w:p w14:paraId="2847EF95" w14:textId="77777777" w:rsidR="00FB6B98" w:rsidRPr="00DA5478" w:rsidRDefault="00FB6B98" w:rsidP="009B52F5">
      <w:pPr>
        <w:spacing w:after="120"/>
        <w:rPr>
          <w:rFonts w:cs="Segoe UI"/>
        </w:rPr>
      </w:pPr>
      <w:r w:rsidRPr="00DA5478">
        <w:rPr>
          <w:rFonts w:cs="Segoe UI"/>
        </w:rPr>
        <w:t>The second scenario considers the costs and benefits of an ADR 80/04 mandating Euro VI (Stage C) from 1 January 2024 for newly approved heavy vehicle models and all heavy vehicles manufactured from 1 January 2025. Table A2 provides the modelling results for this scenario.</w:t>
      </w:r>
    </w:p>
    <w:p w14:paraId="6ABEFA39" w14:textId="77777777" w:rsidR="00FB6B98" w:rsidRPr="00DA5478" w:rsidRDefault="00FB6B98" w:rsidP="00FB6B98">
      <w:pPr>
        <w:spacing w:after="200" w:line="276" w:lineRule="auto"/>
        <w:rPr>
          <w:rFonts w:cs="Segoe UI"/>
        </w:rPr>
      </w:pPr>
      <w:r w:rsidRPr="00DA5478">
        <w:rPr>
          <w:rFonts w:cs="Segoe UI"/>
        </w:rPr>
        <w:br w:type="page"/>
      </w:r>
    </w:p>
    <w:p w14:paraId="3B924768" w14:textId="77777777" w:rsidR="00FB6B98" w:rsidRPr="00DA5478" w:rsidRDefault="00FB6B98" w:rsidP="00597080">
      <w:pPr>
        <w:pStyle w:val="Tablefigureheading"/>
      </w:pPr>
      <w:r w:rsidRPr="00DA5478">
        <w:lastRenderedPageBreak/>
        <w:t>Table A1</w:t>
      </w:r>
      <w:r w:rsidRPr="00DA5478">
        <w:tab/>
        <w:t xml:space="preserve">Benefit-cost analysis for the implementation of Euro VI (Stage D) standards for new heavy vehicles in Australia from 2027 — net present value, 2019 Australian dollars </w:t>
      </w:r>
    </w:p>
    <w:tbl>
      <w:tblPr>
        <w:tblStyle w:val="Table-Style3"/>
        <w:tblW w:w="5000" w:type="pct"/>
        <w:tblInd w:w="-118" w:type="dxa"/>
        <w:tblLayout w:type="fixed"/>
        <w:tblLook w:val="04A0" w:firstRow="1" w:lastRow="0" w:firstColumn="1" w:lastColumn="0" w:noHBand="0" w:noVBand="1"/>
      </w:tblPr>
      <w:tblGrid>
        <w:gridCol w:w="1030"/>
        <w:gridCol w:w="1030"/>
        <w:gridCol w:w="1031"/>
        <w:gridCol w:w="1225"/>
        <w:gridCol w:w="1032"/>
        <w:gridCol w:w="1031"/>
        <w:gridCol w:w="1031"/>
        <w:gridCol w:w="1031"/>
        <w:gridCol w:w="1014"/>
      </w:tblGrid>
      <w:tr w:rsidR="00FB6B98" w:rsidRPr="00DA5478" w14:paraId="7ED86BC1"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545" w:type="pct"/>
            <w:shd w:val="clear" w:color="auto" w:fill="002060"/>
            <w:hideMark/>
          </w:tcPr>
          <w:p w14:paraId="75CA2D6E"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545" w:type="pct"/>
            <w:shd w:val="clear" w:color="auto" w:fill="002060"/>
            <w:textDirection w:val="btLr"/>
            <w:hideMark/>
          </w:tcPr>
          <w:p w14:paraId="683DCE31"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545" w:type="pct"/>
            <w:shd w:val="clear" w:color="auto" w:fill="002060"/>
            <w:textDirection w:val="btLr"/>
            <w:hideMark/>
          </w:tcPr>
          <w:p w14:paraId="261C2A1C"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648" w:type="pct"/>
            <w:shd w:val="clear" w:color="auto" w:fill="002060"/>
            <w:textDirection w:val="btLr"/>
            <w:hideMark/>
          </w:tcPr>
          <w:p w14:paraId="218834C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546" w:type="pct"/>
            <w:shd w:val="clear" w:color="auto" w:fill="002060"/>
            <w:textDirection w:val="btLr"/>
            <w:hideMark/>
          </w:tcPr>
          <w:p w14:paraId="015CE65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545" w:type="pct"/>
            <w:shd w:val="clear" w:color="auto" w:fill="002060"/>
            <w:textDirection w:val="btLr"/>
            <w:hideMark/>
          </w:tcPr>
          <w:p w14:paraId="63FD9F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545" w:type="pct"/>
            <w:shd w:val="clear" w:color="auto" w:fill="002060"/>
            <w:textDirection w:val="btLr"/>
            <w:hideMark/>
          </w:tcPr>
          <w:p w14:paraId="13CC855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545" w:type="pct"/>
            <w:shd w:val="clear" w:color="auto" w:fill="002060"/>
            <w:textDirection w:val="btLr"/>
            <w:hideMark/>
          </w:tcPr>
          <w:p w14:paraId="2823BC4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540" w:type="pct"/>
            <w:shd w:val="clear" w:color="auto" w:fill="002060"/>
            <w:textDirection w:val="btLr"/>
            <w:hideMark/>
          </w:tcPr>
          <w:p w14:paraId="7DFA1A85"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3E70A9C1" w14:textId="77777777" w:rsidTr="00597080">
        <w:trPr>
          <w:trHeight w:val="315"/>
        </w:trPr>
        <w:tc>
          <w:tcPr>
            <w:tcW w:w="545" w:type="pct"/>
            <w:hideMark/>
          </w:tcPr>
          <w:p w14:paraId="4FAACCAA"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545" w:type="pct"/>
            <w:hideMark/>
          </w:tcPr>
          <w:p w14:paraId="667A71D8" w14:textId="77777777" w:rsidR="00FB6B98" w:rsidRPr="00DA5478" w:rsidRDefault="00FB6B98" w:rsidP="00321D0D">
            <w:pPr>
              <w:jc w:val="center"/>
              <w:rPr>
                <w:rFonts w:cs="Segoe UI"/>
                <w:sz w:val="18"/>
                <w:szCs w:val="18"/>
              </w:rPr>
            </w:pPr>
            <w:r w:rsidRPr="00DA5478">
              <w:rPr>
                <w:rFonts w:cs="Segoe UI"/>
                <w:sz w:val="18"/>
                <w:szCs w:val="18"/>
              </w:rPr>
              <w:t>149.7</w:t>
            </w:r>
          </w:p>
        </w:tc>
        <w:tc>
          <w:tcPr>
            <w:tcW w:w="545" w:type="pct"/>
            <w:hideMark/>
          </w:tcPr>
          <w:p w14:paraId="026E4E61" w14:textId="77777777" w:rsidR="00FB6B98" w:rsidRPr="00DA5478" w:rsidRDefault="00FB6B98" w:rsidP="00321D0D">
            <w:pPr>
              <w:jc w:val="center"/>
              <w:rPr>
                <w:rFonts w:cs="Segoe UI"/>
                <w:sz w:val="18"/>
                <w:szCs w:val="18"/>
              </w:rPr>
            </w:pPr>
            <w:r w:rsidRPr="00DA5478">
              <w:rPr>
                <w:rFonts w:cs="Segoe UI"/>
                <w:sz w:val="18"/>
                <w:szCs w:val="18"/>
              </w:rPr>
              <w:t>0.4</w:t>
            </w:r>
          </w:p>
        </w:tc>
        <w:tc>
          <w:tcPr>
            <w:tcW w:w="648" w:type="pct"/>
            <w:hideMark/>
          </w:tcPr>
          <w:p w14:paraId="5CC189B9" w14:textId="77777777" w:rsidR="00FB6B98" w:rsidRPr="00DA5478" w:rsidRDefault="00FB6B98" w:rsidP="00321D0D">
            <w:pPr>
              <w:jc w:val="center"/>
              <w:rPr>
                <w:rFonts w:cs="Segoe UI"/>
                <w:sz w:val="18"/>
                <w:szCs w:val="18"/>
              </w:rPr>
            </w:pPr>
            <w:r w:rsidRPr="00DA5478">
              <w:rPr>
                <w:rFonts w:cs="Segoe UI"/>
                <w:sz w:val="18"/>
                <w:szCs w:val="18"/>
              </w:rPr>
              <w:t>5.6</w:t>
            </w:r>
          </w:p>
        </w:tc>
        <w:tc>
          <w:tcPr>
            <w:tcW w:w="546" w:type="pct"/>
            <w:hideMark/>
          </w:tcPr>
          <w:p w14:paraId="07CD57AD" w14:textId="77777777" w:rsidR="00FB6B98" w:rsidRPr="00DA5478" w:rsidRDefault="00FB6B98" w:rsidP="00321D0D">
            <w:pPr>
              <w:jc w:val="center"/>
              <w:rPr>
                <w:rFonts w:cs="Segoe UI"/>
                <w:sz w:val="18"/>
                <w:szCs w:val="18"/>
              </w:rPr>
            </w:pPr>
            <w:r w:rsidRPr="00DA5478">
              <w:rPr>
                <w:rFonts w:cs="Segoe UI"/>
                <w:sz w:val="18"/>
                <w:szCs w:val="18"/>
              </w:rPr>
              <w:t>155.6</w:t>
            </w:r>
          </w:p>
        </w:tc>
        <w:tc>
          <w:tcPr>
            <w:tcW w:w="545" w:type="pct"/>
            <w:hideMark/>
          </w:tcPr>
          <w:p w14:paraId="6BA94DAE" w14:textId="77777777" w:rsidR="00FB6B98" w:rsidRPr="00DA5478" w:rsidRDefault="00FB6B98" w:rsidP="00321D0D">
            <w:pPr>
              <w:jc w:val="center"/>
              <w:rPr>
                <w:rFonts w:cs="Segoe UI"/>
                <w:sz w:val="18"/>
                <w:szCs w:val="18"/>
              </w:rPr>
            </w:pPr>
            <w:r w:rsidRPr="00DA5478">
              <w:rPr>
                <w:rFonts w:cs="Segoe UI"/>
                <w:sz w:val="18"/>
                <w:szCs w:val="18"/>
              </w:rPr>
              <w:t>6.9</w:t>
            </w:r>
          </w:p>
        </w:tc>
        <w:tc>
          <w:tcPr>
            <w:tcW w:w="545" w:type="pct"/>
            <w:hideMark/>
          </w:tcPr>
          <w:p w14:paraId="5915F123"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9D0BF54" w14:textId="77777777" w:rsidR="00FB6B98" w:rsidRPr="00DA5478" w:rsidRDefault="00FB6B98" w:rsidP="00321D0D">
            <w:pPr>
              <w:jc w:val="center"/>
              <w:rPr>
                <w:rFonts w:cs="Segoe UI"/>
                <w:sz w:val="18"/>
                <w:szCs w:val="18"/>
              </w:rPr>
            </w:pPr>
            <w:r w:rsidRPr="00DA5478">
              <w:rPr>
                <w:rFonts w:cs="Segoe UI"/>
                <w:sz w:val="18"/>
                <w:szCs w:val="18"/>
              </w:rPr>
              <w:t>11.2</w:t>
            </w:r>
          </w:p>
        </w:tc>
        <w:tc>
          <w:tcPr>
            <w:tcW w:w="540" w:type="pct"/>
            <w:hideMark/>
          </w:tcPr>
          <w:p w14:paraId="1848DDC6" w14:textId="77777777" w:rsidR="00FB6B98" w:rsidRPr="00DA5478" w:rsidRDefault="00FB6B98" w:rsidP="00321D0D">
            <w:pPr>
              <w:jc w:val="center"/>
              <w:rPr>
                <w:rFonts w:cs="Segoe UI"/>
                <w:sz w:val="18"/>
                <w:szCs w:val="18"/>
              </w:rPr>
            </w:pPr>
            <w:r w:rsidRPr="00DA5478">
              <w:rPr>
                <w:rFonts w:cs="Segoe UI"/>
                <w:sz w:val="18"/>
                <w:szCs w:val="18"/>
              </w:rPr>
              <w:t>-144.4</w:t>
            </w:r>
          </w:p>
        </w:tc>
      </w:tr>
      <w:tr w:rsidR="00597080" w:rsidRPr="00DA5478" w14:paraId="4BB333F9" w14:textId="77777777" w:rsidTr="00597080">
        <w:trPr>
          <w:trHeight w:val="315"/>
        </w:trPr>
        <w:tc>
          <w:tcPr>
            <w:tcW w:w="545" w:type="pct"/>
            <w:hideMark/>
          </w:tcPr>
          <w:p w14:paraId="032D2D21"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545" w:type="pct"/>
            <w:hideMark/>
          </w:tcPr>
          <w:p w14:paraId="7729008F" w14:textId="77777777" w:rsidR="00FB6B98" w:rsidRPr="00DA5478" w:rsidRDefault="00FB6B98" w:rsidP="00321D0D">
            <w:pPr>
              <w:jc w:val="center"/>
              <w:rPr>
                <w:rFonts w:cs="Segoe UI"/>
                <w:sz w:val="18"/>
                <w:szCs w:val="18"/>
              </w:rPr>
            </w:pPr>
            <w:r w:rsidRPr="00DA5478">
              <w:rPr>
                <w:rFonts w:cs="Segoe UI"/>
                <w:sz w:val="18"/>
                <w:szCs w:val="18"/>
              </w:rPr>
              <w:t>188.8</w:t>
            </w:r>
          </w:p>
        </w:tc>
        <w:tc>
          <w:tcPr>
            <w:tcW w:w="545" w:type="pct"/>
            <w:hideMark/>
          </w:tcPr>
          <w:p w14:paraId="7B076948" w14:textId="77777777" w:rsidR="00FB6B98" w:rsidRPr="00DA5478" w:rsidRDefault="00FB6B98" w:rsidP="00321D0D">
            <w:pPr>
              <w:jc w:val="center"/>
              <w:rPr>
                <w:rFonts w:cs="Segoe UI"/>
                <w:sz w:val="18"/>
                <w:szCs w:val="18"/>
              </w:rPr>
            </w:pPr>
            <w:r w:rsidRPr="00DA5478">
              <w:rPr>
                <w:rFonts w:cs="Segoe UI"/>
                <w:sz w:val="18"/>
                <w:szCs w:val="18"/>
              </w:rPr>
              <w:t>1.4</w:t>
            </w:r>
          </w:p>
        </w:tc>
        <w:tc>
          <w:tcPr>
            <w:tcW w:w="648" w:type="pct"/>
            <w:hideMark/>
          </w:tcPr>
          <w:p w14:paraId="665EDF52" w14:textId="77777777" w:rsidR="00FB6B98" w:rsidRPr="00DA5478" w:rsidRDefault="00FB6B98" w:rsidP="00321D0D">
            <w:pPr>
              <w:jc w:val="center"/>
              <w:rPr>
                <w:rFonts w:cs="Segoe UI"/>
                <w:sz w:val="18"/>
                <w:szCs w:val="18"/>
              </w:rPr>
            </w:pPr>
            <w:r w:rsidRPr="00DA5478">
              <w:rPr>
                <w:rFonts w:cs="Segoe UI"/>
                <w:sz w:val="18"/>
                <w:szCs w:val="18"/>
              </w:rPr>
              <w:t>14.6</w:t>
            </w:r>
          </w:p>
        </w:tc>
        <w:tc>
          <w:tcPr>
            <w:tcW w:w="546" w:type="pct"/>
            <w:hideMark/>
          </w:tcPr>
          <w:p w14:paraId="60AA49D8" w14:textId="77777777" w:rsidR="00FB6B98" w:rsidRPr="00DA5478" w:rsidRDefault="00FB6B98" w:rsidP="00321D0D">
            <w:pPr>
              <w:jc w:val="center"/>
              <w:rPr>
                <w:rFonts w:cs="Segoe UI"/>
                <w:sz w:val="18"/>
                <w:szCs w:val="18"/>
              </w:rPr>
            </w:pPr>
            <w:r w:rsidRPr="00DA5478">
              <w:rPr>
                <w:rFonts w:cs="Segoe UI"/>
                <w:sz w:val="18"/>
                <w:szCs w:val="18"/>
              </w:rPr>
              <w:t>204.8</w:t>
            </w:r>
          </w:p>
        </w:tc>
        <w:tc>
          <w:tcPr>
            <w:tcW w:w="545" w:type="pct"/>
            <w:hideMark/>
          </w:tcPr>
          <w:p w14:paraId="7FDFC360" w14:textId="77777777" w:rsidR="00FB6B98" w:rsidRPr="00DA5478" w:rsidRDefault="00FB6B98" w:rsidP="00321D0D">
            <w:pPr>
              <w:jc w:val="center"/>
              <w:rPr>
                <w:rFonts w:cs="Segoe UI"/>
                <w:sz w:val="18"/>
                <w:szCs w:val="18"/>
              </w:rPr>
            </w:pPr>
            <w:r w:rsidRPr="00DA5478">
              <w:rPr>
                <w:rFonts w:cs="Segoe UI"/>
                <w:sz w:val="18"/>
                <w:szCs w:val="18"/>
              </w:rPr>
              <w:t>28.1</w:t>
            </w:r>
          </w:p>
        </w:tc>
        <w:tc>
          <w:tcPr>
            <w:tcW w:w="545" w:type="pct"/>
            <w:hideMark/>
          </w:tcPr>
          <w:p w14:paraId="465726E5" w14:textId="77777777" w:rsidR="00FB6B98" w:rsidRPr="00DA5478" w:rsidRDefault="00FB6B98" w:rsidP="00321D0D">
            <w:pPr>
              <w:jc w:val="center"/>
              <w:rPr>
                <w:rFonts w:cs="Segoe UI"/>
                <w:sz w:val="18"/>
                <w:szCs w:val="18"/>
              </w:rPr>
            </w:pPr>
            <w:r w:rsidRPr="00DA5478">
              <w:rPr>
                <w:rFonts w:cs="Segoe UI"/>
                <w:sz w:val="18"/>
                <w:szCs w:val="18"/>
              </w:rPr>
              <w:t>14.1</w:t>
            </w:r>
          </w:p>
        </w:tc>
        <w:tc>
          <w:tcPr>
            <w:tcW w:w="545" w:type="pct"/>
            <w:hideMark/>
          </w:tcPr>
          <w:p w14:paraId="187C041F" w14:textId="77777777" w:rsidR="00FB6B98" w:rsidRPr="00DA5478" w:rsidRDefault="00FB6B98" w:rsidP="00321D0D">
            <w:pPr>
              <w:jc w:val="center"/>
              <w:rPr>
                <w:rFonts w:cs="Segoe UI"/>
                <w:sz w:val="18"/>
                <w:szCs w:val="18"/>
              </w:rPr>
            </w:pPr>
            <w:r w:rsidRPr="00DA5478">
              <w:rPr>
                <w:rFonts w:cs="Segoe UI"/>
                <w:sz w:val="18"/>
                <w:szCs w:val="18"/>
              </w:rPr>
              <w:t>42.2</w:t>
            </w:r>
          </w:p>
        </w:tc>
        <w:tc>
          <w:tcPr>
            <w:tcW w:w="540" w:type="pct"/>
            <w:hideMark/>
          </w:tcPr>
          <w:p w14:paraId="68B6E670" w14:textId="77777777" w:rsidR="00FB6B98" w:rsidRPr="00DA5478" w:rsidRDefault="00FB6B98" w:rsidP="00321D0D">
            <w:pPr>
              <w:jc w:val="center"/>
              <w:rPr>
                <w:rFonts w:cs="Segoe UI"/>
                <w:sz w:val="18"/>
                <w:szCs w:val="18"/>
              </w:rPr>
            </w:pPr>
            <w:r w:rsidRPr="00DA5478">
              <w:rPr>
                <w:rFonts w:cs="Segoe UI"/>
                <w:sz w:val="18"/>
                <w:szCs w:val="18"/>
              </w:rPr>
              <w:t>-162.6</w:t>
            </w:r>
          </w:p>
        </w:tc>
      </w:tr>
      <w:tr w:rsidR="00597080" w:rsidRPr="00DA5478" w14:paraId="5C94557D" w14:textId="77777777" w:rsidTr="00597080">
        <w:trPr>
          <w:trHeight w:val="315"/>
        </w:trPr>
        <w:tc>
          <w:tcPr>
            <w:tcW w:w="545" w:type="pct"/>
            <w:hideMark/>
          </w:tcPr>
          <w:p w14:paraId="34DDB6C4"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545" w:type="pct"/>
            <w:hideMark/>
          </w:tcPr>
          <w:p w14:paraId="38B958D7" w14:textId="77777777" w:rsidR="00FB6B98" w:rsidRPr="00DA5478" w:rsidRDefault="00FB6B98" w:rsidP="00321D0D">
            <w:pPr>
              <w:jc w:val="center"/>
              <w:rPr>
                <w:rFonts w:cs="Segoe UI"/>
                <w:sz w:val="18"/>
                <w:szCs w:val="18"/>
              </w:rPr>
            </w:pPr>
            <w:r w:rsidRPr="00DA5478">
              <w:rPr>
                <w:rFonts w:cs="Segoe UI"/>
                <w:sz w:val="18"/>
                <w:szCs w:val="18"/>
              </w:rPr>
              <w:t>177.4</w:t>
            </w:r>
          </w:p>
        </w:tc>
        <w:tc>
          <w:tcPr>
            <w:tcW w:w="545" w:type="pct"/>
            <w:hideMark/>
          </w:tcPr>
          <w:p w14:paraId="39920F91" w14:textId="77777777" w:rsidR="00FB6B98" w:rsidRPr="00DA5478" w:rsidRDefault="00FB6B98" w:rsidP="00321D0D">
            <w:pPr>
              <w:jc w:val="center"/>
              <w:rPr>
                <w:rFonts w:cs="Segoe UI"/>
                <w:sz w:val="18"/>
                <w:szCs w:val="18"/>
              </w:rPr>
            </w:pPr>
            <w:r w:rsidRPr="00DA5478">
              <w:rPr>
                <w:rFonts w:cs="Segoe UI"/>
                <w:sz w:val="18"/>
                <w:szCs w:val="18"/>
              </w:rPr>
              <w:t>3</w:t>
            </w:r>
          </w:p>
        </w:tc>
        <w:tc>
          <w:tcPr>
            <w:tcW w:w="648" w:type="pct"/>
            <w:hideMark/>
          </w:tcPr>
          <w:p w14:paraId="336BF0E3" w14:textId="77777777" w:rsidR="00FB6B98" w:rsidRPr="00DA5478" w:rsidRDefault="00FB6B98" w:rsidP="00321D0D">
            <w:pPr>
              <w:jc w:val="center"/>
              <w:rPr>
                <w:rFonts w:cs="Segoe UI"/>
                <w:sz w:val="18"/>
                <w:szCs w:val="18"/>
              </w:rPr>
            </w:pPr>
            <w:r w:rsidRPr="00DA5478">
              <w:rPr>
                <w:rFonts w:cs="Segoe UI"/>
                <w:sz w:val="18"/>
                <w:szCs w:val="18"/>
              </w:rPr>
              <w:t>22.3</w:t>
            </w:r>
          </w:p>
        </w:tc>
        <w:tc>
          <w:tcPr>
            <w:tcW w:w="546" w:type="pct"/>
            <w:hideMark/>
          </w:tcPr>
          <w:p w14:paraId="4F050BAE" w14:textId="77777777" w:rsidR="00FB6B98" w:rsidRPr="00DA5478" w:rsidRDefault="00FB6B98" w:rsidP="00321D0D">
            <w:pPr>
              <w:jc w:val="center"/>
              <w:rPr>
                <w:rFonts w:cs="Segoe UI"/>
                <w:sz w:val="18"/>
                <w:szCs w:val="18"/>
              </w:rPr>
            </w:pPr>
            <w:r w:rsidRPr="00DA5478">
              <w:rPr>
                <w:rFonts w:cs="Segoe UI"/>
                <w:sz w:val="18"/>
                <w:szCs w:val="18"/>
              </w:rPr>
              <w:t>202.7</w:t>
            </w:r>
          </w:p>
        </w:tc>
        <w:tc>
          <w:tcPr>
            <w:tcW w:w="545" w:type="pct"/>
            <w:hideMark/>
          </w:tcPr>
          <w:p w14:paraId="0F9DFC8A" w14:textId="77777777" w:rsidR="00FB6B98" w:rsidRPr="00DA5478" w:rsidRDefault="00FB6B98" w:rsidP="00321D0D">
            <w:pPr>
              <w:jc w:val="center"/>
              <w:rPr>
                <w:rFonts w:cs="Segoe UI"/>
                <w:sz w:val="18"/>
                <w:szCs w:val="18"/>
              </w:rPr>
            </w:pPr>
            <w:r w:rsidRPr="00DA5478">
              <w:rPr>
                <w:rFonts w:cs="Segoe UI"/>
                <w:sz w:val="18"/>
                <w:szCs w:val="18"/>
              </w:rPr>
              <w:t>61</w:t>
            </w:r>
          </w:p>
        </w:tc>
        <w:tc>
          <w:tcPr>
            <w:tcW w:w="545" w:type="pct"/>
            <w:hideMark/>
          </w:tcPr>
          <w:p w14:paraId="3AEDE3F2" w14:textId="77777777" w:rsidR="00FB6B98" w:rsidRPr="00DA5478" w:rsidRDefault="00FB6B98" w:rsidP="00321D0D">
            <w:pPr>
              <w:jc w:val="center"/>
              <w:rPr>
                <w:rFonts w:cs="Segoe UI"/>
                <w:sz w:val="18"/>
                <w:szCs w:val="18"/>
              </w:rPr>
            </w:pPr>
            <w:r w:rsidRPr="00DA5478">
              <w:rPr>
                <w:rFonts w:cs="Segoe UI"/>
                <w:sz w:val="18"/>
                <w:szCs w:val="18"/>
              </w:rPr>
              <w:t>24.6</w:t>
            </w:r>
          </w:p>
        </w:tc>
        <w:tc>
          <w:tcPr>
            <w:tcW w:w="545" w:type="pct"/>
            <w:hideMark/>
          </w:tcPr>
          <w:p w14:paraId="534E7C07" w14:textId="77777777" w:rsidR="00FB6B98" w:rsidRPr="00DA5478" w:rsidRDefault="00FB6B98" w:rsidP="00321D0D">
            <w:pPr>
              <w:jc w:val="center"/>
              <w:rPr>
                <w:rFonts w:cs="Segoe UI"/>
                <w:sz w:val="18"/>
                <w:szCs w:val="18"/>
              </w:rPr>
            </w:pPr>
            <w:r w:rsidRPr="00DA5478">
              <w:rPr>
                <w:rFonts w:cs="Segoe UI"/>
                <w:sz w:val="18"/>
                <w:szCs w:val="18"/>
              </w:rPr>
              <w:t>85.6</w:t>
            </w:r>
          </w:p>
        </w:tc>
        <w:tc>
          <w:tcPr>
            <w:tcW w:w="540" w:type="pct"/>
            <w:hideMark/>
          </w:tcPr>
          <w:p w14:paraId="04F8EC77" w14:textId="77777777" w:rsidR="00FB6B98" w:rsidRPr="00DA5478" w:rsidRDefault="00FB6B98" w:rsidP="00321D0D">
            <w:pPr>
              <w:jc w:val="center"/>
              <w:rPr>
                <w:rFonts w:cs="Segoe UI"/>
                <w:sz w:val="18"/>
                <w:szCs w:val="18"/>
              </w:rPr>
            </w:pPr>
            <w:r w:rsidRPr="00DA5478">
              <w:rPr>
                <w:rFonts w:cs="Segoe UI"/>
                <w:sz w:val="18"/>
                <w:szCs w:val="18"/>
              </w:rPr>
              <w:t>-117.1</w:t>
            </w:r>
          </w:p>
        </w:tc>
      </w:tr>
      <w:tr w:rsidR="00597080" w:rsidRPr="00DA5478" w14:paraId="5D100CC3" w14:textId="77777777" w:rsidTr="00597080">
        <w:trPr>
          <w:trHeight w:val="315"/>
        </w:trPr>
        <w:tc>
          <w:tcPr>
            <w:tcW w:w="545" w:type="pct"/>
            <w:hideMark/>
          </w:tcPr>
          <w:p w14:paraId="41A08875"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545" w:type="pct"/>
            <w:hideMark/>
          </w:tcPr>
          <w:p w14:paraId="469FC77F" w14:textId="77777777" w:rsidR="00FB6B98" w:rsidRPr="00DA5478" w:rsidRDefault="00FB6B98" w:rsidP="00321D0D">
            <w:pPr>
              <w:jc w:val="center"/>
              <w:rPr>
                <w:rFonts w:cs="Segoe UI"/>
                <w:sz w:val="18"/>
                <w:szCs w:val="18"/>
              </w:rPr>
            </w:pPr>
            <w:r w:rsidRPr="00DA5478">
              <w:rPr>
                <w:rFonts w:cs="Segoe UI"/>
                <w:sz w:val="18"/>
                <w:szCs w:val="18"/>
              </w:rPr>
              <w:t>106.9</w:t>
            </w:r>
          </w:p>
        </w:tc>
        <w:tc>
          <w:tcPr>
            <w:tcW w:w="545" w:type="pct"/>
            <w:hideMark/>
          </w:tcPr>
          <w:p w14:paraId="7AB5288D" w14:textId="77777777" w:rsidR="00FB6B98" w:rsidRPr="00DA5478" w:rsidRDefault="00FB6B98" w:rsidP="00321D0D">
            <w:pPr>
              <w:jc w:val="center"/>
              <w:rPr>
                <w:rFonts w:cs="Segoe UI"/>
                <w:sz w:val="18"/>
                <w:szCs w:val="18"/>
              </w:rPr>
            </w:pPr>
            <w:r w:rsidRPr="00DA5478">
              <w:rPr>
                <w:rFonts w:cs="Segoe UI"/>
                <w:sz w:val="18"/>
                <w:szCs w:val="18"/>
              </w:rPr>
              <w:t>4.5</w:t>
            </w:r>
          </w:p>
        </w:tc>
        <w:tc>
          <w:tcPr>
            <w:tcW w:w="648" w:type="pct"/>
            <w:hideMark/>
          </w:tcPr>
          <w:p w14:paraId="12E1AC20" w14:textId="77777777" w:rsidR="00FB6B98" w:rsidRPr="00DA5478" w:rsidRDefault="00FB6B98" w:rsidP="00321D0D">
            <w:pPr>
              <w:jc w:val="center"/>
              <w:rPr>
                <w:rFonts w:cs="Segoe UI"/>
                <w:sz w:val="18"/>
                <w:szCs w:val="18"/>
              </w:rPr>
            </w:pPr>
            <w:r w:rsidRPr="00DA5478">
              <w:rPr>
                <w:rFonts w:cs="Segoe UI"/>
                <w:sz w:val="18"/>
                <w:szCs w:val="18"/>
              </w:rPr>
              <w:t>29</w:t>
            </w:r>
          </w:p>
        </w:tc>
        <w:tc>
          <w:tcPr>
            <w:tcW w:w="546" w:type="pct"/>
            <w:hideMark/>
          </w:tcPr>
          <w:p w14:paraId="769507B0" w14:textId="77777777" w:rsidR="00FB6B98" w:rsidRPr="00DA5478" w:rsidRDefault="00FB6B98" w:rsidP="00321D0D">
            <w:pPr>
              <w:jc w:val="center"/>
              <w:rPr>
                <w:rFonts w:cs="Segoe UI"/>
                <w:sz w:val="18"/>
                <w:szCs w:val="18"/>
              </w:rPr>
            </w:pPr>
            <w:r w:rsidRPr="00DA5478">
              <w:rPr>
                <w:rFonts w:cs="Segoe UI"/>
                <w:sz w:val="18"/>
                <w:szCs w:val="18"/>
              </w:rPr>
              <w:t>140.4</w:t>
            </w:r>
          </w:p>
        </w:tc>
        <w:tc>
          <w:tcPr>
            <w:tcW w:w="545" w:type="pct"/>
            <w:hideMark/>
          </w:tcPr>
          <w:p w14:paraId="4E54D064" w14:textId="77777777" w:rsidR="00FB6B98" w:rsidRPr="00DA5478" w:rsidRDefault="00FB6B98" w:rsidP="00321D0D">
            <w:pPr>
              <w:jc w:val="center"/>
              <w:rPr>
                <w:rFonts w:cs="Segoe UI"/>
                <w:sz w:val="18"/>
                <w:szCs w:val="18"/>
              </w:rPr>
            </w:pPr>
            <w:r w:rsidRPr="00DA5478">
              <w:rPr>
                <w:rFonts w:cs="Segoe UI"/>
                <w:sz w:val="18"/>
                <w:szCs w:val="18"/>
              </w:rPr>
              <w:t>97.2</w:t>
            </w:r>
          </w:p>
        </w:tc>
        <w:tc>
          <w:tcPr>
            <w:tcW w:w="545" w:type="pct"/>
            <w:hideMark/>
          </w:tcPr>
          <w:p w14:paraId="26CB6412" w14:textId="77777777" w:rsidR="00FB6B98" w:rsidRPr="00DA5478" w:rsidRDefault="00FB6B98" w:rsidP="00321D0D">
            <w:pPr>
              <w:jc w:val="center"/>
              <w:rPr>
                <w:rFonts w:cs="Segoe UI"/>
                <w:sz w:val="18"/>
                <w:szCs w:val="18"/>
              </w:rPr>
            </w:pPr>
            <w:r w:rsidRPr="00DA5478">
              <w:rPr>
                <w:rFonts w:cs="Segoe UI"/>
                <w:sz w:val="18"/>
                <w:szCs w:val="18"/>
              </w:rPr>
              <w:t>33.6</w:t>
            </w:r>
          </w:p>
        </w:tc>
        <w:tc>
          <w:tcPr>
            <w:tcW w:w="545" w:type="pct"/>
            <w:hideMark/>
          </w:tcPr>
          <w:p w14:paraId="63CAD4EA" w14:textId="77777777" w:rsidR="00FB6B98" w:rsidRPr="00DA5478" w:rsidRDefault="00FB6B98" w:rsidP="00321D0D">
            <w:pPr>
              <w:jc w:val="center"/>
              <w:rPr>
                <w:rFonts w:cs="Segoe UI"/>
                <w:sz w:val="18"/>
                <w:szCs w:val="18"/>
              </w:rPr>
            </w:pPr>
            <w:r w:rsidRPr="00DA5478">
              <w:rPr>
                <w:rFonts w:cs="Segoe UI"/>
                <w:sz w:val="18"/>
                <w:szCs w:val="18"/>
              </w:rPr>
              <w:t>130.8</w:t>
            </w:r>
          </w:p>
        </w:tc>
        <w:tc>
          <w:tcPr>
            <w:tcW w:w="540" w:type="pct"/>
            <w:hideMark/>
          </w:tcPr>
          <w:p w14:paraId="7756EEB2" w14:textId="77777777" w:rsidR="00FB6B98" w:rsidRPr="00DA5478" w:rsidRDefault="00FB6B98" w:rsidP="00321D0D">
            <w:pPr>
              <w:jc w:val="center"/>
              <w:rPr>
                <w:rFonts w:cs="Segoe UI"/>
                <w:sz w:val="18"/>
                <w:szCs w:val="18"/>
              </w:rPr>
            </w:pPr>
            <w:r w:rsidRPr="00DA5478">
              <w:rPr>
                <w:rFonts w:cs="Segoe UI"/>
                <w:sz w:val="18"/>
                <w:szCs w:val="18"/>
              </w:rPr>
              <w:t>-9.6</w:t>
            </w:r>
          </w:p>
        </w:tc>
      </w:tr>
      <w:tr w:rsidR="00597080" w:rsidRPr="00DA5478" w14:paraId="51729D62" w14:textId="77777777" w:rsidTr="00597080">
        <w:trPr>
          <w:trHeight w:val="315"/>
        </w:trPr>
        <w:tc>
          <w:tcPr>
            <w:tcW w:w="545" w:type="pct"/>
            <w:hideMark/>
          </w:tcPr>
          <w:p w14:paraId="4BC67679"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545" w:type="pct"/>
            <w:hideMark/>
          </w:tcPr>
          <w:p w14:paraId="17BBCD70" w14:textId="77777777" w:rsidR="00FB6B98" w:rsidRPr="00DA5478" w:rsidRDefault="00FB6B98" w:rsidP="00321D0D">
            <w:pPr>
              <w:jc w:val="center"/>
              <w:rPr>
                <w:rFonts w:cs="Segoe UI"/>
                <w:sz w:val="18"/>
                <w:szCs w:val="18"/>
              </w:rPr>
            </w:pPr>
            <w:r w:rsidRPr="00DA5478">
              <w:rPr>
                <w:rFonts w:cs="Segoe UI"/>
                <w:sz w:val="18"/>
                <w:szCs w:val="18"/>
              </w:rPr>
              <w:t>100.5</w:t>
            </w:r>
          </w:p>
        </w:tc>
        <w:tc>
          <w:tcPr>
            <w:tcW w:w="545" w:type="pct"/>
            <w:hideMark/>
          </w:tcPr>
          <w:p w14:paraId="1AC4EE1F"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0FEFEA17" w14:textId="77777777" w:rsidR="00FB6B98" w:rsidRPr="00DA5478" w:rsidRDefault="00FB6B98" w:rsidP="00321D0D">
            <w:pPr>
              <w:jc w:val="center"/>
              <w:rPr>
                <w:rFonts w:cs="Segoe UI"/>
                <w:sz w:val="18"/>
                <w:szCs w:val="18"/>
              </w:rPr>
            </w:pPr>
            <w:r w:rsidRPr="00DA5478">
              <w:rPr>
                <w:rFonts w:cs="Segoe UI"/>
                <w:sz w:val="18"/>
                <w:szCs w:val="18"/>
              </w:rPr>
              <w:t>34.6</w:t>
            </w:r>
          </w:p>
        </w:tc>
        <w:tc>
          <w:tcPr>
            <w:tcW w:w="546" w:type="pct"/>
            <w:hideMark/>
          </w:tcPr>
          <w:p w14:paraId="01F42B22" w14:textId="77777777" w:rsidR="00FB6B98" w:rsidRPr="00DA5478" w:rsidRDefault="00FB6B98" w:rsidP="00321D0D">
            <w:pPr>
              <w:jc w:val="center"/>
              <w:rPr>
                <w:rFonts w:cs="Segoe UI"/>
                <w:sz w:val="18"/>
                <w:szCs w:val="18"/>
              </w:rPr>
            </w:pPr>
            <w:r w:rsidRPr="00DA5478">
              <w:rPr>
                <w:rFonts w:cs="Segoe UI"/>
                <w:sz w:val="18"/>
                <w:szCs w:val="18"/>
              </w:rPr>
              <w:t>140.9</w:t>
            </w:r>
          </w:p>
        </w:tc>
        <w:tc>
          <w:tcPr>
            <w:tcW w:w="545" w:type="pct"/>
            <w:hideMark/>
          </w:tcPr>
          <w:p w14:paraId="0F27625D"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74F5474D" w14:textId="77777777" w:rsidR="00FB6B98" w:rsidRPr="00DA5478" w:rsidRDefault="00FB6B98" w:rsidP="00321D0D">
            <w:pPr>
              <w:jc w:val="center"/>
              <w:rPr>
                <w:rFonts w:cs="Segoe UI"/>
                <w:sz w:val="18"/>
                <w:szCs w:val="18"/>
              </w:rPr>
            </w:pPr>
            <w:r w:rsidRPr="00DA5478">
              <w:rPr>
                <w:rFonts w:cs="Segoe UI"/>
                <w:sz w:val="18"/>
                <w:szCs w:val="18"/>
              </w:rPr>
              <w:t>41.1</w:t>
            </w:r>
          </w:p>
        </w:tc>
        <w:tc>
          <w:tcPr>
            <w:tcW w:w="545" w:type="pct"/>
            <w:hideMark/>
          </w:tcPr>
          <w:p w14:paraId="00BD4AB0" w14:textId="77777777" w:rsidR="00FB6B98" w:rsidRPr="00DA5478" w:rsidRDefault="00FB6B98" w:rsidP="00321D0D">
            <w:pPr>
              <w:jc w:val="center"/>
              <w:rPr>
                <w:rFonts w:cs="Segoe UI"/>
                <w:sz w:val="18"/>
                <w:szCs w:val="18"/>
              </w:rPr>
            </w:pPr>
            <w:r w:rsidRPr="00DA5478">
              <w:rPr>
                <w:rFonts w:cs="Segoe UI"/>
                <w:sz w:val="18"/>
                <w:szCs w:val="18"/>
              </w:rPr>
              <w:t>172.5</w:t>
            </w:r>
          </w:p>
        </w:tc>
        <w:tc>
          <w:tcPr>
            <w:tcW w:w="540" w:type="pct"/>
            <w:hideMark/>
          </w:tcPr>
          <w:p w14:paraId="78E70332" w14:textId="77777777" w:rsidR="00FB6B98" w:rsidRPr="00DA5478" w:rsidRDefault="00FB6B98" w:rsidP="00321D0D">
            <w:pPr>
              <w:jc w:val="center"/>
              <w:rPr>
                <w:rFonts w:cs="Segoe UI"/>
                <w:sz w:val="18"/>
                <w:szCs w:val="18"/>
              </w:rPr>
            </w:pPr>
            <w:r w:rsidRPr="00DA5478">
              <w:rPr>
                <w:rFonts w:cs="Segoe UI"/>
                <w:sz w:val="18"/>
                <w:szCs w:val="18"/>
              </w:rPr>
              <w:t>31.6</w:t>
            </w:r>
          </w:p>
        </w:tc>
      </w:tr>
      <w:tr w:rsidR="00597080" w:rsidRPr="00DA5478" w14:paraId="5EE9FD56" w14:textId="77777777" w:rsidTr="00597080">
        <w:trPr>
          <w:trHeight w:val="315"/>
        </w:trPr>
        <w:tc>
          <w:tcPr>
            <w:tcW w:w="545" w:type="pct"/>
            <w:hideMark/>
          </w:tcPr>
          <w:p w14:paraId="350CA686"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545" w:type="pct"/>
            <w:hideMark/>
          </w:tcPr>
          <w:p w14:paraId="415D2810" w14:textId="77777777" w:rsidR="00FB6B98" w:rsidRPr="00DA5478" w:rsidRDefault="00FB6B98" w:rsidP="00321D0D">
            <w:pPr>
              <w:jc w:val="center"/>
              <w:rPr>
                <w:rFonts w:cs="Segoe UI"/>
                <w:sz w:val="18"/>
                <w:szCs w:val="18"/>
              </w:rPr>
            </w:pPr>
            <w:r w:rsidRPr="00DA5478">
              <w:rPr>
                <w:rFonts w:cs="Segoe UI"/>
                <w:sz w:val="18"/>
                <w:szCs w:val="18"/>
              </w:rPr>
              <w:t>94.4</w:t>
            </w:r>
          </w:p>
        </w:tc>
        <w:tc>
          <w:tcPr>
            <w:tcW w:w="545" w:type="pct"/>
            <w:hideMark/>
          </w:tcPr>
          <w:p w14:paraId="2DD6CF4C" w14:textId="77777777" w:rsidR="00FB6B98" w:rsidRPr="00DA5478" w:rsidRDefault="00FB6B98" w:rsidP="00321D0D">
            <w:pPr>
              <w:jc w:val="center"/>
              <w:rPr>
                <w:rFonts w:cs="Segoe UI"/>
                <w:sz w:val="18"/>
                <w:szCs w:val="18"/>
              </w:rPr>
            </w:pPr>
            <w:r w:rsidRPr="00DA5478">
              <w:rPr>
                <w:rFonts w:cs="Segoe UI"/>
                <w:sz w:val="18"/>
                <w:szCs w:val="18"/>
              </w:rPr>
              <w:t>7.1</w:t>
            </w:r>
          </w:p>
        </w:tc>
        <w:tc>
          <w:tcPr>
            <w:tcW w:w="648" w:type="pct"/>
            <w:hideMark/>
          </w:tcPr>
          <w:p w14:paraId="24DB5627" w14:textId="77777777" w:rsidR="00FB6B98" w:rsidRPr="00DA5478" w:rsidRDefault="00FB6B98" w:rsidP="00321D0D">
            <w:pPr>
              <w:jc w:val="center"/>
              <w:rPr>
                <w:rFonts w:cs="Segoe UI"/>
                <w:sz w:val="18"/>
                <w:szCs w:val="18"/>
              </w:rPr>
            </w:pPr>
            <w:r w:rsidRPr="00DA5478">
              <w:rPr>
                <w:rFonts w:cs="Segoe UI"/>
                <w:sz w:val="18"/>
                <w:szCs w:val="18"/>
              </w:rPr>
              <w:t>37.7</w:t>
            </w:r>
          </w:p>
        </w:tc>
        <w:tc>
          <w:tcPr>
            <w:tcW w:w="546" w:type="pct"/>
            <w:hideMark/>
          </w:tcPr>
          <w:p w14:paraId="0D84CAD9" w14:textId="77777777" w:rsidR="00FB6B98" w:rsidRPr="00DA5478" w:rsidRDefault="00FB6B98" w:rsidP="00321D0D">
            <w:pPr>
              <w:jc w:val="center"/>
              <w:rPr>
                <w:rFonts w:cs="Segoe UI"/>
                <w:sz w:val="18"/>
                <w:szCs w:val="18"/>
              </w:rPr>
            </w:pPr>
            <w:r w:rsidRPr="00DA5478">
              <w:rPr>
                <w:rFonts w:cs="Segoe UI"/>
                <w:sz w:val="18"/>
                <w:szCs w:val="18"/>
              </w:rPr>
              <w:t>139.2</w:t>
            </w:r>
          </w:p>
        </w:tc>
        <w:tc>
          <w:tcPr>
            <w:tcW w:w="545" w:type="pct"/>
            <w:hideMark/>
          </w:tcPr>
          <w:p w14:paraId="3A668E8B" w14:textId="77777777" w:rsidR="00FB6B98" w:rsidRPr="00DA5478" w:rsidRDefault="00FB6B98" w:rsidP="00321D0D">
            <w:pPr>
              <w:jc w:val="center"/>
              <w:rPr>
                <w:rFonts w:cs="Segoe UI"/>
                <w:sz w:val="18"/>
                <w:szCs w:val="18"/>
              </w:rPr>
            </w:pPr>
            <w:r w:rsidRPr="00DA5478">
              <w:rPr>
                <w:rFonts w:cs="Segoe UI"/>
                <w:sz w:val="18"/>
                <w:szCs w:val="18"/>
              </w:rPr>
              <w:t>163</w:t>
            </w:r>
          </w:p>
        </w:tc>
        <w:tc>
          <w:tcPr>
            <w:tcW w:w="545" w:type="pct"/>
            <w:hideMark/>
          </w:tcPr>
          <w:p w14:paraId="0B774EAE" w14:textId="77777777" w:rsidR="00FB6B98" w:rsidRPr="00DA5478" w:rsidRDefault="00FB6B98" w:rsidP="00321D0D">
            <w:pPr>
              <w:jc w:val="center"/>
              <w:rPr>
                <w:rFonts w:cs="Segoe UI"/>
                <w:sz w:val="18"/>
                <w:szCs w:val="18"/>
              </w:rPr>
            </w:pPr>
            <w:r w:rsidRPr="00DA5478">
              <w:rPr>
                <w:rFonts w:cs="Segoe UI"/>
                <w:sz w:val="18"/>
                <w:szCs w:val="18"/>
              </w:rPr>
              <w:t>47.4</w:t>
            </w:r>
          </w:p>
        </w:tc>
        <w:tc>
          <w:tcPr>
            <w:tcW w:w="545" w:type="pct"/>
            <w:hideMark/>
          </w:tcPr>
          <w:p w14:paraId="7B121710" w14:textId="77777777" w:rsidR="00FB6B98" w:rsidRPr="00DA5478" w:rsidRDefault="00FB6B98" w:rsidP="00321D0D">
            <w:pPr>
              <w:jc w:val="center"/>
              <w:rPr>
                <w:rFonts w:cs="Segoe UI"/>
                <w:sz w:val="18"/>
                <w:szCs w:val="18"/>
              </w:rPr>
            </w:pPr>
            <w:r w:rsidRPr="00DA5478">
              <w:rPr>
                <w:rFonts w:cs="Segoe UI"/>
                <w:sz w:val="18"/>
                <w:szCs w:val="18"/>
              </w:rPr>
              <w:t>210.4</w:t>
            </w:r>
          </w:p>
        </w:tc>
        <w:tc>
          <w:tcPr>
            <w:tcW w:w="540" w:type="pct"/>
            <w:hideMark/>
          </w:tcPr>
          <w:p w14:paraId="000BC750" w14:textId="77777777" w:rsidR="00FB6B98" w:rsidRPr="00DA5478" w:rsidRDefault="00FB6B98" w:rsidP="00321D0D">
            <w:pPr>
              <w:jc w:val="center"/>
              <w:rPr>
                <w:rFonts w:cs="Segoe UI"/>
                <w:sz w:val="18"/>
                <w:szCs w:val="18"/>
              </w:rPr>
            </w:pPr>
            <w:r w:rsidRPr="00DA5478">
              <w:rPr>
                <w:rFonts w:cs="Segoe UI"/>
                <w:sz w:val="18"/>
                <w:szCs w:val="18"/>
              </w:rPr>
              <w:t>71.2</w:t>
            </w:r>
          </w:p>
        </w:tc>
      </w:tr>
      <w:tr w:rsidR="00597080" w:rsidRPr="00DA5478" w14:paraId="3FB7FFB9" w14:textId="77777777" w:rsidTr="00597080">
        <w:trPr>
          <w:trHeight w:val="315"/>
        </w:trPr>
        <w:tc>
          <w:tcPr>
            <w:tcW w:w="545" w:type="pct"/>
            <w:hideMark/>
          </w:tcPr>
          <w:p w14:paraId="51A8ABB4"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545" w:type="pct"/>
            <w:hideMark/>
          </w:tcPr>
          <w:p w14:paraId="4ECFE93D" w14:textId="77777777" w:rsidR="00FB6B98" w:rsidRPr="00DA5478" w:rsidRDefault="00FB6B98" w:rsidP="00321D0D">
            <w:pPr>
              <w:jc w:val="center"/>
              <w:rPr>
                <w:rFonts w:cs="Segoe UI"/>
                <w:sz w:val="18"/>
                <w:szCs w:val="18"/>
              </w:rPr>
            </w:pPr>
            <w:r w:rsidRPr="00DA5478">
              <w:rPr>
                <w:rFonts w:cs="Segoe UI"/>
                <w:sz w:val="18"/>
                <w:szCs w:val="18"/>
              </w:rPr>
              <w:t>88.7</w:t>
            </w:r>
          </w:p>
        </w:tc>
        <w:tc>
          <w:tcPr>
            <w:tcW w:w="545" w:type="pct"/>
            <w:hideMark/>
          </w:tcPr>
          <w:p w14:paraId="1933A2A1" w14:textId="77777777" w:rsidR="00FB6B98" w:rsidRPr="00DA5478" w:rsidRDefault="00FB6B98" w:rsidP="00321D0D">
            <w:pPr>
              <w:jc w:val="center"/>
              <w:rPr>
                <w:rFonts w:cs="Segoe UI"/>
                <w:sz w:val="18"/>
                <w:szCs w:val="18"/>
              </w:rPr>
            </w:pPr>
            <w:r w:rsidRPr="00DA5478">
              <w:rPr>
                <w:rFonts w:cs="Segoe UI"/>
                <w:sz w:val="18"/>
                <w:szCs w:val="18"/>
              </w:rPr>
              <w:t>8.1</w:t>
            </w:r>
          </w:p>
        </w:tc>
        <w:tc>
          <w:tcPr>
            <w:tcW w:w="648" w:type="pct"/>
            <w:hideMark/>
          </w:tcPr>
          <w:p w14:paraId="6CF2A951" w14:textId="77777777" w:rsidR="00FB6B98" w:rsidRPr="00DA5478" w:rsidRDefault="00FB6B98" w:rsidP="00321D0D">
            <w:pPr>
              <w:jc w:val="center"/>
              <w:rPr>
                <w:rFonts w:cs="Segoe UI"/>
                <w:sz w:val="18"/>
                <w:szCs w:val="18"/>
              </w:rPr>
            </w:pPr>
            <w:r w:rsidRPr="00DA5478">
              <w:rPr>
                <w:rFonts w:cs="Segoe UI"/>
                <w:sz w:val="18"/>
                <w:szCs w:val="18"/>
              </w:rPr>
              <w:t>38.8</w:t>
            </w:r>
          </w:p>
        </w:tc>
        <w:tc>
          <w:tcPr>
            <w:tcW w:w="546" w:type="pct"/>
            <w:hideMark/>
          </w:tcPr>
          <w:p w14:paraId="3456766C" w14:textId="77777777" w:rsidR="00FB6B98" w:rsidRPr="00DA5478" w:rsidRDefault="00FB6B98" w:rsidP="00321D0D">
            <w:pPr>
              <w:jc w:val="center"/>
              <w:rPr>
                <w:rFonts w:cs="Segoe UI"/>
                <w:sz w:val="18"/>
                <w:szCs w:val="18"/>
              </w:rPr>
            </w:pPr>
            <w:r w:rsidRPr="00DA5478">
              <w:rPr>
                <w:rFonts w:cs="Segoe UI"/>
                <w:sz w:val="18"/>
                <w:szCs w:val="18"/>
              </w:rPr>
              <w:t>135.6</w:t>
            </w:r>
          </w:p>
        </w:tc>
        <w:tc>
          <w:tcPr>
            <w:tcW w:w="545" w:type="pct"/>
            <w:hideMark/>
          </w:tcPr>
          <w:p w14:paraId="7409D995" w14:textId="77777777" w:rsidR="00FB6B98" w:rsidRPr="00DA5478" w:rsidRDefault="00FB6B98" w:rsidP="00321D0D">
            <w:pPr>
              <w:jc w:val="center"/>
              <w:rPr>
                <w:rFonts w:cs="Segoe UI"/>
                <w:sz w:val="18"/>
                <w:szCs w:val="18"/>
              </w:rPr>
            </w:pPr>
            <w:r w:rsidRPr="00DA5478">
              <w:rPr>
                <w:rFonts w:cs="Segoe UI"/>
                <w:sz w:val="18"/>
                <w:szCs w:val="18"/>
              </w:rPr>
              <w:t>191.9</w:t>
            </w:r>
          </w:p>
        </w:tc>
        <w:tc>
          <w:tcPr>
            <w:tcW w:w="545" w:type="pct"/>
            <w:hideMark/>
          </w:tcPr>
          <w:p w14:paraId="38ED2CDB" w14:textId="77777777" w:rsidR="00FB6B98" w:rsidRPr="00DA5478" w:rsidRDefault="00FB6B98" w:rsidP="00321D0D">
            <w:pPr>
              <w:jc w:val="center"/>
              <w:rPr>
                <w:rFonts w:cs="Segoe UI"/>
                <w:sz w:val="18"/>
                <w:szCs w:val="18"/>
              </w:rPr>
            </w:pPr>
            <w:r w:rsidRPr="00DA5478">
              <w:rPr>
                <w:rFonts w:cs="Segoe UI"/>
                <w:sz w:val="18"/>
                <w:szCs w:val="18"/>
              </w:rPr>
              <w:t>52.6</w:t>
            </w:r>
          </w:p>
        </w:tc>
        <w:tc>
          <w:tcPr>
            <w:tcW w:w="545" w:type="pct"/>
            <w:hideMark/>
          </w:tcPr>
          <w:p w14:paraId="7DDE8D9E" w14:textId="77777777" w:rsidR="00FB6B98" w:rsidRPr="00DA5478" w:rsidRDefault="00FB6B98" w:rsidP="00321D0D">
            <w:pPr>
              <w:jc w:val="center"/>
              <w:rPr>
                <w:rFonts w:cs="Segoe UI"/>
                <w:sz w:val="18"/>
                <w:szCs w:val="18"/>
              </w:rPr>
            </w:pPr>
            <w:r w:rsidRPr="00DA5478">
              <w:rPr>
                <w:rFonts w:cs="Segoe UI"/>
                <w:sz w:val="18"/>
                <w:szCs w:val="18"/>
              </w:rPr>
              <w:t>244.5</w:t>
            </w:r>
          </w:p>
        </w:tc>
        <w:tc>
          <w:tcPr>
            <w:tcW w:w="540" w:type="pct"/>
            <w:hideMark/>
          </w:tcPr>
          <w:p w14:paraId="5DEBF237" w14:textId="77777777" w:rsidR="00FB6B98" w:rsidRPr="00DA5478" w:rsidRDefault="00FB6B98" w:rsidP="00321D0D">
            <w:pPr>
              <w:jc w:val="center"/>
              <w:rPr>
                <w:rFonts w:cs="Segoe UI"/>
                <w:sz w:val="18"/>
                <w:szCs w:val="18"/>
              </w:rPr>
            </w:pPr>
            <w:r w:rsidRPr="00DA5478">
              <w:rPr>
                <w:rFonts w:cs="Segoe UI"/>
                <w:sz w:val="18"/>
                <w:szCs w:val="18"/>
              </w:rPr>
              <w:t>108.9</w:t>
            </w:r>
          </w:p>
        </w:tc>
      </w:tr>
      <w:tr w:rsidR="00597080" w:rsidRPr="00DA5478" w14:paraId="11E8A3CD" w14:textId="77777777" w:rsidTr="00597080">
        <w:trPr>
          <w:trHeight w:val="315"/>
        </w:trPr>
        <w:tc>
          <w:tcPr>
            <w:tcW w:w="545" w:type="pct"/>
            <w:hideMark/>
          </w:tcPr>
          <w:p w14:paraId="10DA2A96"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545" w:type="pct"/>
            <w:hideMark/>
          </w:tcPr>
          <w:p w14:paraId="1CA06FD2" w14:textId="77777777" w:rsidR="00FB6B98" w:rsidRPr="00DA5478" w:rsidRDefault="00FB6B98" w:rsidP="00321D0D">
            <w:pPr>
              <w:jc w:val="center"/>
              <w:rPr>
                <w:rFonts w:cs="Segoe UI"/>
                <w:sz w:val="18"/>
                <w:szCs w:val="18"/>
              </w:rPr>
            </w:pPr>
            <w:r w:rsidRPr="00DA5478">
              <w:rPr>
                <w:rFonts w:cs="Segoe UI"/>
                <w:sz w:val="18"/>
                <w:szCs w:val="18"/>
              </w:rPr>
              <w:t>83.3</w:t>
            </w:r>
          </w:p>
        </w:tc>
        <w:tc>
          <w:tcPr>
            <w:tcW w:w="545" w:type="pct"/>
            <w:hideMark/>
          </w:tcPr>
          <w:p w14:paraId="51EE8F06" w14:textId="77777777" w:rsidR="00FB6B98" w:rsidRPr="00DA5478" w:rsidRDefault="00FB6B98" w:rsidP="00321D0D">
            <w:pPr>
              <w:jc w:val="center"/>
              <w:rPr>
                <w:rFonts w:cs="Segoe UI"/>
                <w:sz w:val="18"/>
                <w:szCs w:val="18"/>
              </w:rPr>
            </w:pPr>
            <w:r w:rsidRPr="00DA5478">
              <w:rPr>
                <w:rFonts w:cs="Segoe UI"/>
                <w:sz w:val="18"/>
                <w:szCs w:val="18"/>
              </w:rPr>
              <w:t>8.9</w:t>
            </w:r>
          </w:p>
        </w:tc>
        <w:tc>
          <w:tcPr>
            <w:tcW w:w="648" w:type="pct"/>
            <w:hideMark/>
          </w:tcPr>
          <w:p w14:paraId="47F1BAD0" w14:textId="77777777" w:rsidR="00FB6B98" w:rsidRPr="00DA5478" w:rsidRDefault="00FB6B98" w:rsidP="00321D0D">
            <w:pPr>
              <w:jc w:val="center"/>
              <w:rPr>
                <w:rFonts w:cs="Segoe UI"/>
                <w:sz w:val="18"/>
                <w:szCs w:val="18"/>
              </w:rPr>
            </w:pPr>
            <w:r w:rsidRPr="00DA5478">
              <w:rPr>
                <w:rFonts w:cs="Segoe UI"/>
                <w:sz w:val="18"/>
                <w:szCs w:val="18"/>
              </w:rPr>
              <w:t>39.2</w:t>
            </w:r>
          </w:p>
        </w:tc>
        <w:tc>
          <w:tcPr>
            <w:tcW w:w="546" w:type="pct"/>
            <w:hideMark/>
          </w:tcPr>
          <w:p w14:paraId="1F988B0A" w14:textId="77777777" w:rsidR="00FB6B98" w:rsidRPr="00DA5478" w:rsidRDefault="00FB6B98" w:rsidP="00321D0D">
            <w:pPr>
              <w:jc w:val="center"/>
              <w:rPr>
                <w:rFonts w:cs="Segoe UI"/>
                <w:sz w:val="18"/>
                <w:szCs w:val="18"/>
              </w:rPr>
            </w:pPr>
            <w:r w:rsidRPr="00DA5478">
              <w:rPr>
                <w:rFonts w:cs="Segoe UI"/>
                <w:sz w:val="18"/>
                <w:szCs w:val="18"/>
              </w:rPr>
              <w:t>131.4</w:t>
            </w:r>
          </w:p>
        </w:tc>
        <w:tc>
          <w:tcPr>
            <w:tcW w:w="545" w:type="pct"/>
            <w:hideMark/>
          </w:tcPr>
          <w:p w14:paraId="3A1AD16E" w14:textId="77777777" w:rsidR="00FB6B98" w:rsidRPr="00DA5478" w:rsidRDefault="00FB6B98" w:rsidP="00321D0D">
            <w:pPr>
              <w:jc w:val="center"/>
              <w:rPr>
                <w:rFonts w:cs="Segoe UI"/>
                <w:sz w:val="18"/>
                <w:szCs w:val="18"/>
              </w:rPr>
            </w:pPr>
            <w:r w:rsidRPr="00DA5478">
              <w:rPr>
                <w:rFonts w:cs="Segoe UI"/>
                <w:sz w:val="18"/>
                <w:szCs w:val="18"/>
              </w:rPr>
              <w:t>217.4</w:t>
            </w:r>
          </w:p>
        </w:tc>
        <w:tc>
          <w:tcPr>
            <w:tcW w:w="545" w:type="pct"/>
            <w:hideMark/>
          </w:tcPr>
          <w:p w14:paraId="31E137C9" w14:textId="77777777" w:rsidR="00FB6B98" w:rsidRPr="00DA5478" w:rsidRDefault="00FB6B98" w:rsidP="00321D0D">
            <w:pPr>
              <w:jc w:val="center"/>
              <w:rPr>
                <w:rFonts w:cs="Segoe UI"/>
                <w:sz w:val="18"/>
                <w:szCs w:val="18"/>
              </w:rPr>
            </w:pPr>
            <w:r w:rsidRPr="00DA5478">
              <w:rPr>
                <w:rFonts w:cs="Segoe UI"/>
                <w:sz w:val="18"/>
                <w:szCs w:val="18"/>
              </w:rPr>
              <w:t>56.3</w:t>
            </w:r>
          </w:p>
        </w:tc>
        <w:tc>
          <w:tcPr>
            <w:tcW w:w="545" w:type="pct"/>
            <w:hideMark/>
          </w:tcPr>
          <w:p w14:paraId="2825F728" w14:textId="77777777" w:rsidR="00FB6B98" w:rsidRPr="00DA5478" w:rsidRDefault="00FB6B98" w:rsidP="00321D0D">
            <w:pPr>
              <w:jc w:val="center"/>
              <w:rPr>
                <w:rFonts w:cs="Segoe UI"/>
                <w:sz w:val="18"/>
                <w:szCs w:val="18"/>
              </w:rPr>
            </w:pPr>
            <w:r w:rsidRPr="00DA5478">
              <w:rPr>
                <w:rFonts w:cs="Segoe UI"/>
                <w:sz w:val="18"/>
                <w:szCs w:val="18"/>
              </w:rPr>
              <w:t>273.7</w:t>
            </w:r>
          </w:p>
        </w:tc>
        <w:tc>
          <w:tcPr>
            <w:tcW w:w="540" w:type="pct"/>
            <w:hideMark/>
          </w:tcPr>
          <w:p w14:paraId="53878AE7" w14:textId="77777777" w:rsidR="00FB6B98" w:rsidRPr="00DA5478" w:rsidRDefault="00FB6B98" w:rsidP="00321D0D">
            <w:pPr>
              <w:jc w:val="center"/>
              <w:rPr>
                <w:rFonts w:cs="Segoe UI"/>
                <w:sz w:val="18"/>
                <w:szCs w:val="18"/>
              </w:rPr>
            </w:pPr>
            <w:r w:rsidRPr="00DA5478">
              <w:rPr>
                <w:rFonts w:cs="Segoe UI"/>
                <w:sz w:val="18"/>
                <w:szCs w:val="18"/>
              </w:rPr>
              <w:t>142.3</w:t>
            </w:r>
          </w:p>
        </w:tc>
      </w:tr>
      <w:tr w:rsidR="00597080" w:rsidRPr="00DA5478" w14:paraId="45745B23" w14:textId="77777777" w:rsidTr="00597080">
        <w:trPr>
          <w:trHeight w:val="315"/>
        </w:trPr>
        <w:tc>
          <w:tcPr>
            <w:tcW w:w="545" w:type="pct"/>
            <w:hideMark/>
          </w:tcPr>
          <w:p w14:paraId="24E0A7D2"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545" w:type="pct"/>
            <w:hideMark/>
          </w:tcPr>
          <w:p w14:paraId="5992ED8B" w14:textId="77777777" w:rsidR="00FB6B98" w:rsidRPr="00DA5478" w:rsidRDefault="00FB6B98" w:rsidP="00321D0D">
            <w:pPr>
              <w:jc w:val="center"/>
              <w:rPr>
                <w:rFonts w:cs="Segoe UI"/>
                <w:sz w:val="18"/>
                <w:szCs w:val="18"/>
              </w:rPr>
            </w:pPr>
            <w:r w:rsidRPr="00DA5478">
              <w:rPr>
                <w:rFonts w:cs="Segoe UI"/>
                <w:sz w:val="18"/>
                <w:szCs w:val="18"/>
              </w:rPr>
              <w:t>76.6</w:t>
            </w:r>
          </w:p>
        </w:tc>
        <w:tc>
          <w:tcPr>
            <w:tcW w:w="545" w:type="pct"/>
            <w:hideMark/>
          </w:tcPr>
          <w:p w14:paraId="74AFC78F" w14:textId="77777777" w:rsidR="00FB6B98" w:rsidRPr="00DA5478" w:rsidRDefault="00FB6B98" w:rsidP="00321D0D">
            <w:pPr>
              <w:jc w:val="center"/>
              <w:rPr>
                <w:rFonts w:cs="Segoe UI"/>
                <w:sz w:val="18"/>
                <w:szCs w:val="18"/>
              </w:rPr>
            </w:pPr>
            <w:r w:rsidRPr="00DA5478">
              <w:rPr>
                <w:rFonts w:cs="Segoe UI"/>
                <w:sz w:val="18"/>
                <w:szCs w:val="18"/>
              </w:rPr>
              <w:t>9.4</w:t>
            </w:r>
          </w:p>
        </w:tc>
        <w:tc>
          <w:tcPr>
            <w:tcW w:w="648" w:type="pct"/>
            <w:hideMark/>
          </w:tcPr>
          <w:p w14:paraId="16879F87" w14:textId="77777777" w:rsidR="00FB6B98" w:rsidRPr="00DA5478" w:rsidRDefault="00FB6B98" w:rsidP="00321D0D">
            <w:pPr>
              <w:jc w:val="center"/>
              <w:rPr>
                <w:rFonts w:cs="Segoe UI"/>
                <w:sz w:val="18"/>
                <w:szCs w:val="18"/>
              </w:rPr>
            </w:pPr>
            <w:r w:rsidRPr="00DA5478">
              <w:rPr>
                <w:rFonts w:cs="Segoe UI"/>
                <w:sz w:val="18"/>
                <w:szCs w:val="18"/>
              </w:rPr>
              <w:t>38.9</w:t>
            </w:r>
          </w:p>
        </w:tc>
        <w:tc>
          <w:tcPr>
            <w:tcW w:w="546" w:type="pct"/>
            <w:hideMark/>
          </w:tcPr>
          <w:p w14:paraId="6BFFCB24" w14:textId="77777777" w:rsidR="00FB6B98" w:rsidRPr="00DA5478" w:rsidRDefault="00FB6B98" w:rsidP="00321D0D">
            <w:pPr>
              <w:jc w:val="center"/>
              <w:rPr>
                <w:rFonts w:cs="Segoe UI"/>
                <w:sz w:val="18"/>
                <w:szCs w:val="18"/>
              </w:rPr>
            </w:pPr>
            <w:r w:rsidRPr="00DA5478">
              <w:rPr>
                <w:rFonts w:cs="Segoe UI"/>
                <w:sz w:val="18"/>
                <w:szCs w:val="18"/>
              </w:rPr>
              <w:t>124.8</w:t>
            </w:r>
          </w:p>
        </w:tc>
        <w:tc>
          <w:tcPr>
            <w:tcW w:w="545" w:type="pct"/>
            <w:hideMark/>
          </w:tcPr>
          <w:p w14:paraId="4F2120C2" w14:textId="77777777" w:rsidR="00FB6B98" w:rsidRPr="00DA5478" w:rsidRDefault="00FB6B98" w:rsidP="00321D0D">
            <w:pPr>
              <w:jc w:val="center"/>
              <w:rPr>
                <w:rFonts w:cs="Segoe UI"/>
                <w:sz w:val="18"/>
                <w:szCs w:val="18"/>
              </w:rPr>
            </w:pPr>
            <w:r w:rsidRPr="00DA5478">
              <w:rPr>
                <w:rFonts w:cs="Segoe UI"/>
                <w:sz w:val="18"/>
                <w:szCs w:val="18"/>
              </w:rPr>
              <w:t>240.4</w:t>
            </w:r>
          </w:p>
        </w:tc>
        <w:tc>
          <w:tcPr>
            <w:tcW w:w="545" w:type="pct"/>
            <w:hideMark/>
          </w:tcPr>
          <w:p w14:paraId="44F295E8" w14:textId="77777777" w:rsidR="00FB6B98" w:rsidRPr="00DA5478" w:rsidRDefault="00FB6B98" w:rsidP="00321D0D">
            <w:pPr>
              <w:jc w:val="center"/>
              <w:rPr>
                <w:rFonts w:cs="Segoe UI"/>
                <w:sz w:val="18"/>
                <w:szCs w:val="18"/>
              </w:rPr>
            </w:pPr>
            <w:r w:rsidRPr="00DA5478">
              <w:rPr>
                <w:rFonts w:cs="Segoe UI"/>
                <w:sz w:val="18"/>
                <w:szCs w:val="18"/>
              </w:rPr>
              <w:t>58.7</w:t>
            </w:r>
          </w:p>
        </w:tc>
        <w:tc>
          <w:tcPr>
            <w:tcW w:w="545" w:type="pct"/>
            <w:hideMark/>
          </w:tcPr>
          <w:p w14:paraId="296DC08C" w14:textId="77777777" w:rsidR="00FB6B98" w:rsidRPr="00DA5478" w:rsidRDefault="00FB6B98" w:rsidP="00321D0D">
            <w:pPr>
              <w:jc w:val="center"/>
              <w:rPr>
                <w:rFonts w:cs="Segoe UI"/>
                <w:sz w:val="18"/>
                <w:szCs w:val="18"/>
              </w:rPr>
            </w:pPr>
            <w:r w:rsidRPr="00DA5478">
              <w:rPr>
                <w:rFonts w:cs="Segoe UI"/>
                <w:sz w:val="18"/>
                <w:szCs w:val="18"/>
              </w:rPr>
              <w:t>299.1</w:t>
            </w:r>
          </w:p>
        </w:tc>
        <w:tc>
          <w:tcPr>
            <w:tcW w:w="540" w:type="pct"/>
            <w:hideMark/>
          </w:tcPr>
          <w:p w14:paraId="72807779" w14:textId="77777777" w:rsidR="00FB6B98" w:rsidRPr="00DA5478" w:rsidRDefault="00FB6B98" w:rsidP="00321D0D">
            <w:pPr>
              <w:jc w:val="center"/>
              <w:rPr>
                <w:rFonts w:cs="Segoe UI"/>
                <w:sz w:val="18"/>
                <w:szCs w:val="18"/>
              </w:rPr>
            </w:pPr>
            <w:r w:rsidRPr="00DA5478">
              <w:rPr>
                <w:rFonts w:cs="Segoe UI"/>
                <w:sz w:val="18"/>
                <w:szCs w:val="18"/>
              </w:rPr>
              <w:t>174.3</w:t>
            </w:r>
          </w:p>
        </w:tc>
      </w:tr>
      <w:tr w:rsidR="00597080" w:rsidRPr="00DA5478" w14:paraId="0E340B8D" w14:textId="77777777" w:rsidTr="00597080">
        <w:trPr>
          <w:trHeight w:val="315"/>
        </w:trPr>
        <w:tc>
          <w:tcPr>
            <w:tcW w:w="545" w:type="pct"/>
            <w:hideMark/>
          </w:tcPr>
          <w:p w14:paraId="1BD92310"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545" w:type="pct"/>
            <w:hideMark/>
          </w:tcPr>
          <w:p w14:paraId="7422CC04" w14:textId="77777777" w:rsidR="00FB6B98" w:rsidRPr="00DA5478" w:rsidRDefault="00FB6B98" w:rsidP="00321D0D">
            <w:pPr>
              <w:jc w:val="center"/>
              <w:rPr>
                <w:rFonts w:cs="Segoe UI"/>
                <w:sz w:val="18"/>
                <w:szCs w:val="18"/>
              </w:rPr>
            </w:pPr>
            <w:r w:rsidRPr="00DA5478">
              <w:rPr>
                <w:rFonts w:cs="Segoe UI"/>
                <w:sz w:val="18"/>
                <w:szCs w:val="18"/>
              </w:rPr>
              <w:t>70.3</w:t>
            </w:r>
          </w:p>
        </w:tc>
        <w:tc>
          <w:tcPr>
            <w:tcW w:w="545" w:type="pct"/>
            <w:hideMark/>
          </w:tcPr>
          <w:p w14:paraId="75F99FEC"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04792549" w14:textId="77777777" w:rsidR="00FB6B98" w:rsidRPr="00DA5478" w:rsidRDefault="00FB6B98" w:rsidP="00321D0D">
            <w:pPr>
              <w:jc w:val="center"/>
              <w:rPr>
                <w:rFonts w:cs="Segoe UI"/>
                <w:sz w:val="18"/>
                <w:szCs w:val="18"/>
              </w:rPr>
            </w:pPr>
            <w:r w:rsidRPr="00DA5478">
              <w:rPr>
                <w:rFonts w:cs="Segoe UI"/>
                <w:sz w:val="18"/>
                <w:szCs w:val="18"/>
              </w:rPr>
              <w:t>38</w:t>
            </w:r>
          </w:p>
        </w:tc>
        <w:tc>
          <w:tcPr>
            <w:tcW w:w="546" w:type="pct"/>
            <w:hideMark/>
          </w:tcPr>
          <w:p w14:paraId="3698216F" w14:textId="77777777" w:rsidR="00FB6B98" w:rsidRPr="00DA5478" w:rsidRDefault="00FB6B98" w:rsidP="00321D0D">
            <w:pPr>
              <w:jc w:val="center"/>
              <w:rPr>
                <w:rFonts w:cs="Segoe UI"/>
                <w:sz w:val="18"/>
                <w:szCs w:val="18"/>
              </w:rPr>
            </w:pPr>
            <w:r w:rsidRPr="00DA5478">
              <w:rPr>
                <w:rFonts w:cs="Segoe UI"/>
                <w:sz w:val="18"/>
                <w:szCs w:val="18"/>
              </w:rPr>
              <w:t>117.8</w:t>
            </w:r>
          </w:p>
        </w:tc>
        <w:tc>
          <w:tcPr>
            <w:tcW w:w="545" w:type="pct"/>
            <w:hideMark/>
          </w:tcPr>
          <w:p w14:paraId="054776D8" w14:textId="77777777" w:rsidR="00FB6B98" w:rsidRPr="00DA5478" w:rsidRDefault="00FB6B98" w:rsidP="00321D0D">
            <w:pPr>
              <w:jc w:val="center"/>
              <w:rPr>
                <w:rFonts w:cs="Segoe UI"/>
                <w:sz w:val="18"/>
                <w:szCs w:val="18"/>
              </w:rPr>
            </w:pPr>
            <w:r w:rsidRPr="00DA5478">
              <w:rPr>
                <w:rFonts w:cs="Segoe UI"/>
                <w:sz w:val="18"/>
                <w:szCs w:val="18"/>
              </w:rPr>
              <w:t>259.5</w:t>
            </w:r>
          </w:p>
        </w:tc>
        <w:tc>
          <w:tcPr>
            <w:tcW w:w="545" w:type="pct"/>
            <w:hideMark/>
          </w:tcPr>
          <w:p w14:paraId="21A6F5F1" w14:textId="77777777" w:rsidR="00FB6B98" w:rsidRPr="00DA5478" w:rsidRDefault="00FB6B98" w:rsidP="00321D0D">
            <w:pPr>
              <w:jc w:val="center"/>
              <w:rPr>
                <w:rFonts w:cs="Segoe UI"/>
                <w:sz w:val="18"/>
                <w:szCs w:val="18"/>
              </w:rPr>
            </w:pPr>
            <w:r w:rsidRPr="00DA5478">
              <w:rPr>
                <w:rFonts w:cs="Segoe UI"/>
                <w:sz w:val="18"/>
                <w:szCs w:val="18"/>
              </w:rPr>
              <w:t>60.4</w:t>
            </w:r>
          </w:p>
        </w:tc>
        <w:tc>
          <w:tcPr>
            <w:tcW w:w="545" w:type="pct"/>
            <w:hideMark/>
          </w:tcPr>
          <w:p w14:paraId="1D35DE3E" w14:textId="77777777" w:rsidR="00FB6B98" w:rsidRPr="00DA5478" w:rsidRDefault="00FB6B98" w:rsidP="00321D0D">
            <w:pPr>
              <w:jc w:val="center"/>
              <w:rPr>
                <w:rFonts w:cs="Segoe UI"/>
                <w:sz w:val="18"/>
                <w:szCs w:val="18"/>
              </w:rPr>
            </w:pPr>
            <w:r w:rsidRPr="00DA5478">
              <w:rPr>
                <w:rFonts w:cs="Segoe UI"/>
                <w:sz w:val="18"/>
                <w:szCs w:val="18"/>
              </w:rPr>
              <w:t>319.9</w:t>
            </w:r>
          </w:p>
        </w:tc>
        <w:tc>
          <w:tcPr>
            <w:tcW w:w="540" w:type="pct"/>
            <w:hideMark/>
          </w:tcPr>
          <w:p w14:paraId="369BB323" w14:textId="77777777" w:rsidR="00FB6B98" w:rsidRPr="00DA5478" w:rsidRDefault="00FB6B98" w:rsidP="00321D0D">
            <w:pPr>
              <w:jc w:val="center"/>
              <w:rPr>
                <w:rFonts w:cs="Segoe UI"/>
                <w:sz w:val="18"/>
                <w:szCs w:val="18"/>
              </w:rPr>
            </w:pPr>
            <w:r w:rsidRPr="00DA5478">
              <w:rPr>
                <w:rFonts w:cs="Segoe UI"/>
                <w:sz w:val="18"/>
                <w:szCs w:val="18"/>
              </w:rPr>
              <w:t>202.1</w:t>
            </w:r>
          </w:p>
        </w:tc>
      </w:tr>
      <w:tr w:rsidR="00597080" w:rsidRPr="00DA5478" w14:paraId="1BD98B4A" w14:textId="77777777" w:rsidTr="00597080">
        <w:trPr>
          <w:trHeight w:val="315"/>
        </w:trPr>
        <w:tc>
          <w:tcPr>
            <w:tcW w:w="545" w:type="pct"/>
            <w:hideMark/>
          </w:tcPr>
          <w:p w14:paraId="7DABDEC9"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545" w:type="pct"/>
            <w:hideMark/>
          </w:tcPr>
          <w:p w14:paraId="458EB88F" w14:textId="77777777" w:rsidR="00FB6B98" w:rsidRPr="00DA5478" w:rsidRDefault="00FB6B98" w:rsidP="00321D0D">
            <w:pPr>
              <w:jc w:val="center"/>
              <w:rPr>
                <w:rFonts w:cs="Segoe UI"/>
                <w:sz w:val="18"/>
                <w:szCs w:val="18"/>
              </w:rPr>
            </w:pPr>
            <w:r w:rsidRPr="00DA5478">
              <w:rPr>
                <w:rFonts w:cs="Segoe UI"/>
                <w:sz w:val="18"/>
                <w:szCs w:val="18"/>
              </w:rPr>
              <w:t>64.3</w:t>
            </w:r>
          </w:p>
        </w:tc>
        <w:tc>
          <w:tcPr>
            <w:tcW w:w="545" w:type="pct"/>
            <w:hideMark/>
          </w:tcPr>
          <w:p w14:paraId="0F4B2363"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09953D9" w14:textId="77777777" w:rsidR="00FB6B98" w:rsidRPr="00DA5478" w:rsidRDefault="00FB6B98" w:rsidP="00321D0D">
            <w:pPr>
              <w:jc w:val="center"/>
              <w:rPr>
                <w:rFonts w:cs="Segoe UI"/>
                <w:sz w:val="18"/>
                <w:szCs w:val="18"/>
              </w:rPr>
            </w:pPr>
            <w:r w:rsidRPr="00DA5478">
              <w:rPr>
                <w:rFonts w:cs="Segoe UI"/>
                <w:sz w:val="18"/>
                <w:szCs w:val="18"/>
              </w:rPr>
              <w:t>36.7</w:t>
            </w:r>
          </w:p>
        </w:tc>
        <w:tc>
          <w:tcPr>
            <w:tcW w:w="546" w:type="pct"/>
            <w:hideMark/>
          </w:tcPr>
          <w:p w14:paraId="25327F3B" w14:textId="77777777" w:rsidR="00FB6B98" w:rsidRPr="00DA5478" w:rsidRDefault="00FB6B98" w:rsidP="00321D0D">
            <w:pPr>
              <w:jc w:val="center"/>
              <w:rPr>
                <w:rFonts w:cs="Segoe UI"/>
                <w:sz w:val="18"/>
                <w:szCs w:val="18"/>
              </w:rPr>
            </w:pPr>
            <w:r w:rsidRPr="00DA5478">
              <w:rPr>
                <w:rFonts w:cs="Segoe UI"/>
                <w:sz w:val="18"/>
                <w:szCs w:val="18"/>
              </w:rPr>
              <w:t>110.8</w:t>
            </w:r>
          </w:p>
        </w:tc>
        <w:tc>
          <w:tcPr>
            <w:tcW w:w="545" w:type="pct"/>
            <w:hideMark/>
          </w:tcPr>
          <w:p w14:paraId="1D47B448" w14:textId="77777777" w:rsidR="00FB6B98" w:rsidRPr="00DA5478" w:rsidRDefault="00FB6B98" w:rsidP="00321D0D">
            <w:pPr>
              <w:jc w:val="center"/>
              <w:rPr>
                <w:rFonts w:cs="Segoe UI"/>
                <w:sz w:val="18"/>
                <w:szCs w:val="18"/>
              </w:rPr>
            </w:pPr>
            <w:r w:rsidRPr="00DA5478">
              <w:rPr>
                <w:rFonts w:cs="Segoe UI"/>
                <w:sz w:val="18"/>
                <w:szCs w:val="18"/>
              </w:rPr>
              <w:t>277.5</w:t>
            </w:r>
          </w:p>
        </w:tc>
        <w:tc>
          <w:tcPr>
            <w:tcW w:w="545" w:type="pct"/>
            <w:hideMark/>
          </w:tcPr>
          <w:p w14:paraId="62DBEA52" w14:textId="77777777" w:rsidR="00FB6B98" w:rsidRPr="00DA5478" w:rsidRDefault="00FB6B98" w:rsidP="00321D0D">
            <w:pPr>
              <w:jc w:val="center"/>
              <w:rPr>
                <w:rFonts w:cs="Segoe UI"/>
                <w:sz w:val="18"/>
                <w:szCs w:val="18"/>
              </w:rPr>
            </w:pPr>
            <w:r w:rsidRPr="00DA5478">
              <w:rPr>
                <w:rFonts w:cs="Segoe UI"/>
                <w:sz w:val="18"/>
                <w:szCs w:val="18"/>
              </w:rPr>
              <w:t>61.5</w:t>
            </w:r>
          </w:p>
        </w:tc>
        <w:tc>
          <w:tcPr>
            <w:tcW w:w="545" w:type="pct"/>
            <w:hideMark/>
          </w:tcPr>
          <w:p w14:paraId="29B94686" w14:textId="77777777" w:rsidR="00FB6B98" w:rsidRPr="00DA5478" w:rsidRDefault="00FB6B98" w:rsidP="00321D0D">
            <w:pPr>
              <w:jc w:val="center"/>
              <w:rPr>
                <w:rFonts w:cs="Segoe UI"/>
                <w:sz w:val="18"/>
                <w:szCs w:val="18"/>
              </w:rPr>
            </w:pPr>
            <w:r w:rsidRPr="00DA5478">
              <w:rPr>
                <w:rFonts w:cs="Segoe UI"/>
                <w:sz w:val="18"/>
                <w:szCs w:val="18"/>
              </w:rPr>
              <w:t>339</w:t>
            </w:r>
          </w:p>
        </w:tc>
        <w:tc>
          <w:tcPr>
            <w:tcW w:w="540" w:type="pct"/>
            <w:hideMark/>
          </w:tcPr>
          <w:p w14:paraId="43D34A63" w14:textId="77777777" w:rsidR="00FB6B98" w:rsidRPr="00DA5478" w:rsidRDefault="00FB6B98" w:rsidP="00321D0D">
            <w:pPr>
              <w:jc w:val="center"/>
              <w:rPr>
                <w:rFonts w:cs="Segoe UI"/>
                <w:sz w:val="18"/>
                <w:szCs w:val="18"/>
              </w:rPr>
            </w:pPr>
            <w:r w:rsidRPr="00DA5478">
              <w:rPr>
                <w:rFonts w:cs="Segoe UI"/>
                <w:sz w:val="18"/>
                <w:szCs w:val="18"/>
              </w:rPr>
              <w:t>228.2</w:t>
            </w:r>
          </w:p>
        </w:tc>
      </w:tr>
      <w:tr w:rsidR="00597080" w:rsidRPr="00DA5478" w14:paraId="502362CB" w14:textId="77777777" w:rsidTr="00597080">
        <w:trPr>
          <w:trHeight w:val="315"/>
        </w:trPr>
        <w:tc>
          <w:tcPr>
            <w:tcW w:w="545" w:type="pct"/>
            <w:hideMark/>
          </w:tcPr>
          <w:p w14:paraId="03C148C3"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545" w:type="pct"/>
            <w:hideMark/>
          </w:tcPr>
          <w:p w14:paraId="29112121" w14:textId="77777777" w:rsidR="00FB6B98" w:rsidRPr="00DA5478" w:rsidRDefault="00FB6B98" w:rsidP="00321D0D">
            <w:pPr>
              <w:jc w:val="center"/>
              <w:rPr>
                <w:rFonts w:cs="Segoe UI"/>
                <w:sz w:val="18"/>
                <w:szCs w:val="18"/>
              </w:rPr>
            </w:pPr>
            <w:r w:rsidRPr="00DA5478">
              <w:rPr>
                <w:rFonts w:cs="Segoe UI"/>
                <w:sz w:val="18"/>
                <w:szCs w:val="18"/>
              </w:rPr>
              <w:t>52.5</w:t>
            </w:r>
          </w:p>
        </w:tc>
        <w:tc>
          <w:tcPr>
            <w:tcW w:w="545" w:type="pct"/>
            <w:hideMark/>
          </w:tcPr>
          <w:p w14:paraId="1130C2FC" w14:textId="77777777" w:rsidR="00FB6B98" w:rsidRPr="00DA5478" w:rsidRDefault="00FB6B98" w:rsidP="00321D0D">
            <w:pPr>
              <w:jc w:val="center"/>
              <w:rPr>
                <w:rFonts w:cs="Segoe UI"/>
                <w:sz w:val="18"/>
                <w:szCs w:val="18"/>
              </w:rPr>
            </w:pPr>
            <w:r w:rsidRPr="00DA5478">
              <w:rPr>
                <w:rFonts w:cs="Segoe UI"/>
                <w:sz w:val="18"/>
                <w:szCs w:val="18"/>
              </w:rPr>
              <w:t>9.9</w:t>
            </w:r>
          </w:p>
        </w:tc>
        <w:tc>
          <w:tcPr>
            <w:tcW w:w="648" w:type="pct"/>
            <w:hideMark/>
          </w:tcPr>
          <w:p w14:paraId="16B508C7" w14:textId="77777777" w:rsidR="00FB6B98" w:rsidRPr="00DA5478" w:rsidRDefault="00FB6B98" w:rsidP="00321D0D">
            <w:pPr>
              <w:jc w:val="center"/>
              <w:rPr>
                <w:rFonts w:cs="Segoe UI"/>
                <w:sz w:val="18"/>
                <w:szCs w:val="18"/>
              </w:rPr>
            </w:pPr>
            <w:r w:rsidRPr="00DA5478">
              <w:rPr>
                <w:rFonts w:cs="Segoe UI"/>
                <w:sz w:val="18"/>
                <w:szCs w:val="18"/>
              </w:rPr>
              <w:t>35.2</w:t>
            </w:r>
          </w:p>
        </w:tc>
        <w:tc>
          <w:tcPr>
            <w:tcW w:w="546" w:type="pct"/>
            <w:hideMark/>
          </w:tcPr>
          <w:p w14:paraId="3A1E7BDB" w14:textId="77777777" w:rsidR="00FB6B98" w:rsidRPr="00DA5478" w:rsidRDefault="00FB6B98" w:rsidP="00321D0D">
            <w:pPr>
              <w:jc w:val="center"/>
              <w:rPr>
                <w:rFonts w:cs="Segoe UI"/>
                <w:sz w:val="18"/>
                <w:szCs w:val="18"/>
              </w:rPr>
            </w:pPr>
            <w:r w:rsidRPr="00DA5478">
              <w:rPr>
                <w:rFonts w:cs="Segoe UI"/>
                <w:sz w:val="18"/>
                <w:szCs w:val="18"/>
              </w:rPr>
              <w:t>97.6</w:t>
            </w:r>
          </w:p>
        </w:tc>
        <w:tc>
          <w:tcPr>
            <w:tcW w:w="545" w:type="pct"/>
            <w:hideMark/>
          </w:tcPr>
          <w:p w14:paraId="3E8257ED" w14:textId="77777777" w:rsidR="00FB6B98" w:rsidRPr="00DA5478" w:rsidRDefault="00FB6B98" w:rsidP="00321D0D">
            <w:pPr>
              <w:jc w:val="center"/>
              <w:rPr>
                <w:rFonts w:cs="Segoe UI"/>
                <w:sz w:val="18"/>
                <w:szCs w:val="18"/>
              </w:rPr>
            </w:pPr>
            <w:r w:rsidRPr="00DA5478">
              <w:rPr>
                <w:rFonts w:cs="Segoe UI"/>
                <w:sz w:val="18"/>
                <w:szCs w:val="18"/>
              </w:rPr>
              <w:t>292.5</w:t>
            </w:r>
          </w:p>
        </w:tc>
        <w:tc>
          <w:tcPr>
            <w:tcW w:w="545" w:type="pct"/>
            <w:hideMark/>
          </w:tcPr>
          <w:p w14:paraId="2973F0FF" w14:textId="77777777" w:rsidR="00FB6B98" w:rsidRPr="00DA5478" w:rsidRDefault="00FB6B98" w:rsidP="00321D0D">
            <w:pPr>
              <w:jc w:val="center"/>
              <w:rPr>
                <w:rFonts w:cs="Segoe UI"/>
                <w:sz w:val="18"/>
                <w:szCs w:val="18"/>
              </w:rPr>
            </w:pPr>
            <w:r w:rsidRPr="00DA5478">
              <w:rPr>
                <w:rFonts w:cs="Segoe UI"/>
                <w:sz w:val="18"/>
                <w:szCs w:val="18"/>
              </w:rPr>
              <w:t>62</w:t>
            </w:r>
          </w:p>
        </w:tc>
        <w:tc>
          <w:tcPr>
            <w:tcW w:w="545" w:type="pct"/>
            <w:hideMark/>
          </w:tcPr>
          <w:p w14:paraId="5FF12E91" w14:textId="77777777" w:rsidR="00FB6B98" w:rsidRPr="00DA5478" w:rsidRDefault="00FB6B98" w:rsidP="00321D0D">
            <w:pPr>
              <w:jc w:val="center"/>
              <w:rPr>
                <w:rFonts w:cs="Segoe UI"/>
                <w:sz w:val="18"/>
                <w:szCs w:val="18"/>
              </w:rPr>
            </w:pPr>
            <w:r w:rsidRPr="00DA5478">
              <w:rPr>
                <w:rFonts w:cs="Segoe UI"/>
                <w:sz w:val="18"/>
                <w:szCs w:val="18"/>
              </w:rPr>
              <w:t>354.5</w:t>
            </w:r>
          </w:p>
        </w:tc>
        <w:tc>
          <w:tcPr>
            <w:tcW w:w="540" w:type="pct"/>
            <w:hideMark/>
          </w:tcPr>
          <w:p w14:paraId="429458E7" w14:textId="77777777" w:rsidR="00FB6B98" w:rsidRPr="00DA5478" w:rsidRDefault="00FB6B98" w:rsidP="00321D0D">
            <w:pPr>
              <w:jc w:val="center"/>
              <w:rPr>
                <w:rFonts w:cs="Segoe UI"/>
                <w:sz w:val="18"/>
                <w:szCs w:val="18"/>
              </w:rPr>
            </w:pPr>
            <w:r w:rsidRPr="00DA5478">
              <w:rPr>
                <w:rFonts w:cs="Segoe UI"/>
                <w:sz w:val="18"/>
                <w:szCs w:val="18"/>
              </w:rPr>
              <w:t>256.9</w:t>
            </w:r>
          </w:p>
        </w:tc>
      </w:tr>
      <w:tr w:rsidR="00597080" w:rsidRPr="00DA5478" w14:paraId="69BE2158" w14:textId="77777777" w:rsidTr="00597080">
        <w:trPr>
          <w:trHeight w:val="315"/>
        </w:trPr>
        <w:tc>
          <w:tcPr>
            <w:tcW w:w="545" w:type="pct"/>
            <w:hideMark/>
          </w:tcPr>
          <w:p w14:paraId="7891ED85"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545" w:type="pct"/>
            <w:hideMark/>
          </w:tcPr>
          <w:p w14:paraId="1151F71D" w14:textId="77777777" w:rsidR="00FB6B98" w:rsidRPr="00DA5478" w:rsidRDefault="00FB6B98" w:rsidP="00321D0D">
            <w:pPr>
              <w:jc w:val="center"/>
              <w:rPr>
                <w:rFonts w:cs="Segoe UI"/>
                <w:sz w:val="18"/>
                <w:szCs w:val="18"/>
              </w:rPr>
            </w:pPr>
            <w:r w:rsidRPr="00DA5478">
              <w:rPr>
                <w:rFonts w:cs="Segoe UI"/>
                <w:sz w:val="18"/>
                <w:szCs w:val="18"/>
              </w:rPr>
              <w:t>47.6</w:t>
            </w:r>
          </w:p>
        </w:tc>
        <w:tc>
          <w:tcPr>
            <w:tcW w:w="545" w:type="pct"/>
            <w:hideMark/>
          </w:tcPr>
          <w:p w14:paraId="1081C750" w14:textId="77777777" w:rsidR="00FB6B98" w:rsidRPr="00DA5478" w:rsidRDefault="00FB6B98" w:rsidP="00321D0D">
            <w:pPr>
              <w:jc w:val="center"/>
              <w:rPr>
                <w:rFonts w:cs="Segoe UI"/>
                <w:sz w:val="18"/>
                <w:szCs w:val="18"/>
              </w:rPr>
            </w:pPr>
            <w:r w:rsidRPr="00DA5478">
              <w:rPr>
                <w:rFonts w:cs="Segoe UI"/>
                <w:sz w:val="18"/>
                <w:szCs w:val="18"/>
              </w:rPr>
              <w:t>9.8</w:t>
            </w:r>
          </w:p>
        </w:tc>
        <w:tc>
          <w:tcPr>
            <w:tcW w:w="648" w:type="pct"/>
            <w:hideMark/>
          </w:tcPr>
          <w:p w14:paraId="5DC80F3E" w14:textId="77777777" w:rsidR="00FB6B98" w:rsidRPr="00DA5478" w:rsidRDefault="00FB6B98" w:rsidP="00321D0D">
            <w:pPr>
              <w:jc w:val="center"/>
              <w:rPr>
                <w:rFonts w:cs="Segoe UI"/>
                <w:sz w:val="18"/>
                <w:szCs w:val="18"/>
              </w:rPr>
            </w:pPr>
            <w:r w:rsidRPr="00DA5478">
              <w:rPr>
                <w:rFonts w:cs="Segoe UI"/>
                <w:sz w:val="18"/>
                <w:szCs w:val="18"/>
              </w:rPr>
              <w:t>33.5</w:t>
            </w:r>
          </w:p>
        </w:tc>
        <w:tc>
          <w:tcPr>
            <w:tcW w:w="546" w:type="pct"/>
            <w:hideMark/>
          </w:tcPr>
          <w:p w14:paraId="5EFDACCA" w14:textId="77777777" w:rsidR="00FB6B98" w:rsidRPr="00DA5478" w:rsidRDefault="00FB6B98" w:rsidP="00321D0D">
            <w:pPr>
              <w:jc w:val="center"/>
              <w:rPr>
                <w:rFonts w:cs="Segoe UI"/>
                <w:sz w:val="18"/>
                <w:szCs w:val="18"/>
              </w:rPr>
            </w:pPr>
            <w:r w:rsidRPr="00DA5478">
              <w:rPr>
                <w:rFonts w:cs="Segoe UI"/>
                <w:sz w:val="18"/>
                <w:szCs w:val="18"/>
              </w:rPr>
              <w:t>90.9</w:t>
            </w:r>
          </w:p>
        </w:tc>
        <w:tc>
          <w:tcPr>
            <w:tcW w:w="545" w:type="pct"/>
            <w:hideMark/>
          </w:tcPr>
          <w:p w14:paraId="44DAB778" w14:textId="77777777" w:rsidR="00FB6B98" w:rsidRPr="00DA5478" w:rsidRDefault="00FB6B98" w:rsidP="00321D0D">
            <w:pPr>
              <w:jc w:val="center"/>
              <w:rPr>
                <w:rFonts w:cs="Segoe UI"/>
                <w:sz w:val="18"/>
                <w:szCs w:val="18"/>
              </w:rPr>
            </w:pPr>
            <w:r w:rsidRPr="00DA5478">
              <w:rPr>
                <w:rFonts w:cs="Segoe UI"/>
                <w:sz w:val="18"/>
                <w:szCs w:val="18"/>
              </w:rPr>
              <w:t>304.2</w:t>
            </w:r>
          </w:p>
        </w:tc>
        <w:tc>
          <w:tcPr>
            <w:tcW w:w="545" w:type="pct"/>
            <w:hideMark/>
          </w:tcPr>
          <w:p w14:paraId="15BD5AA0" w14:textId="77777777" w:rsidR="00FB6B98" w:rsidRPr="00DA5478" w:rsidRDefault="00FB6B98" w:rsidP="00321D0D">
            <w:pPr>
              <w:jc w:val="center"/>
              <w:rPr>
                <w:rFonts w:cs="Segoe UI"/>
                <w:sz w:val="18"/>
                <w:szCs w:val="18"/>
              </w:rPr>
            </w:pPr>
            <w:r w:rsidRPr="00DA5478">
              <w:rPr>
                <w:rFonts w:cs="Segoe UI"/>
                <w:sz w:val="18"/>
                <w:szCs w:val="18"/>
              </w:rPr>
              <w:t>61.9</w:t>
            </w:r>
          </w:p>
        </w:tc>
        <w:tc>
          <w:tcPr>
            <w:tcW w:w="545" w:type="pct"/>
            <w:hideMark/>
          </w:tcPr>
          <w:p w14:paraId="1C4A7269" w14:textId="77777777" w:rsidR="00FB6B98" w:rsidRPr="00DA5478" w:rsidRDefault="00FB6B98" w:rsidP="00321D0D">
            <w:pPr>
              <w:jc w:val="center"/>
              <w:rPr>
                <w:rFonts w:cs="Segoe UI"/>
                <w:sz w:val="18"/>
                <w:szCs w:val="18"/>
              </w:rPr>
            </w:pPr>
            <w:r w:rsidRPr="00DA5478">
              <w:rPr>
                <w:rFonts w:cs="Segoe UI"/>
                <w:sz w:val="18"/>
                <w:szCs w:val="18"/>
              </w:rPr>
              <w:t>366.1</w:t>
            </w:r>
          </w:p>
        </w:tc>
        <w:tc>
          <w:tcPr>
            <w:tcW w:w="540" w:type="pct"/>
            <w:hideMark/>
          </w:tcPr>
          <w:p w14:paraId="6F13E827" w14:textId="77777777" w:rsidR="00FB6B98" w:rsidRPr="00DA5478" w:rsidRDefault="00FB6B98" w:rsidP="00321D0D">
            <w:pPr>
              <w:jc w:val="center"/>
              <w:rPr>
                <w:rFonts w:cs="Segoe UI"/>
                <w:sz w:val="18"/>
                <w:szCs w:val="18"/>
              </w:rPr>
            </w:pPr>
            <w:r w:rsidRPr="00DA5478">
              <w:rPr>
                <w:rFonts w:cs="Segoe UI"/>
                <w:sz w:val="18"/>
                <w:szCs w:val="18"/>
              </w:rPr>
              <w:t>275.2</w:t>
            </w:r>
          </w:p>
        </w:tc>
      </w:tr>
      <w:tr w:rsidR="00597080" w:rsidRPr="00DA5478" w14:paraId="59FD1B40" w14:textId="77777777" w:rsidTr="00597080">
        <w:trPr>
          <w:trHeight w:val="315"/>
        </w:trPr>
        <w:tc>
          <w:tcPr>
            <w:tcW w:w="545" w:type="pct"/>
            <w:hideMark/>
          </w:tcPr>
          <w:p w14:paraId="3E120C81"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545" w:type="pct"/>
            <w:hideMark/>
          </w:tcPr>
          <w:p w14:paraId="55767B0B" w14:textId="77777777" w:rsidR="00FB6B98" w:rsidRPr="00DA5478" w:rsidRDefault="00FB6B98" w:rsidP="00321D0D">
            <w:pPr>
              <w:jc w:val="center"/>
              <w:rPr>
                <w:rFonts w:cs="Segoe UI"/>
                <w:sz w:val="18"/>
                <w:szCs w:val="18"/>
              </w:rPr>
            </w:pPr>
            <w:r w:rsidRPr="00DA5478">
              <w:rPr>
                <w:rFonts w:cs="Segoe UI"/>
                <w:sz w:val="18"/>
                <w:szCs w:val="18"/>
              </w:rPr>
              <w:t>43</w:t>
            </w:r>
          </w:p>
        </w:tc>
        <w:tc>
          <w:tcPr>
            <w:tcW w:w="545" w:type="pct"/>
            <w:hideMark/>
          </w:tcPr>
          <w:p w14:paraId="3D5B2818" w14:textId="77777777" w:rsidR="00FB6B98" w:rsidRPr="00DA5478" w:rsidRDefault="00FB6B98" w:rsidP="00321D0D">
            <w:pPr>
              <w:jc w:val="center"/>
              <w:rPr>
                <w:rFonts w:cs="Segoe UI"/>
                <w:sz w:val="18"/>
                <w:szCs w:val="18"/>
              </w:rPr>
            </w:pPr>
            <w:r w:rsidRPr="00DA5478">
              <w:rPr>
                <w:rFonts w:cs="Segoe UI"/>
                <w:sz w:val="18"/>
                <w:szCs w:val="18"/>
              </w:rPr>
              <w:t>9.6</w:t>
            </w:r>
          </w:p>
        </w:tc>
        <w:tc>
          <w:tcPr>
            <w:tcW w:w="648" w:type="pct"/>
            <w:hideMark/>
          </w:tcPr>
          <w:p w14:paraId="6D1DE50D" w14:textId="77777777" w:rsidR="00FB6B98" w:rsidRPr="00DA5478" w:rsidRDefault="00FB6B98" w:rsidP="00321D0D">
            <w:pPr>
              <w:jc w:val="center"/>
              <w:rPr>
                <w:rFonts w:cs="Segoe UI"/>
                <w:sz w:val="18"/>
                <w:szCs w:val="18"/>
              </w:rPr>
            </w:pPr>
            <w:r w:rsidRPr="00DA5478">
              <w:rPr>
                <w:rFonts w:cs="Segoe UI"/>
                <w:sz w:val="18"/>
                <w:szCs w:val="18"/>
              </w:rPr>
              <w:t>31.8</w:t>
            </w:r>
          </w:p>
        </w:tc>
        <w:tc>
          <w:tcPr>
            <w:tcW w:w="546" w:type="pct"/>
            <w:hideMark/>
          </w:tcPr>
          <w:p w14:paraId="2EE916BD" w14:textId="77777777" w:rsidR="00FB6B98" w:rsidRPr="00DA5478" w:rsidRDefault="00FB6B98" w:rsidP="00321D0D">
            <w:pPr>
              <w:jc w:val="center"/>
              <w:rPr>
                <w:rFonts w:cs="Segoe UI"/>
                <w:sz w:val="18"/>
                <w:szCs w:val="18"/>
              </w:rPr>
            </w:pPr>
            <w:r w:rsidRPr="00DA5478">
              <w:rPr>
                <w:rFonts w:cs="Segoe UI"/>
                <w:sz w:val="18"/>
                <w:szCs w:val="18"/>
              </w:rPr>
              <w:t>84.3</w:t>
            </w:r>
          </w:p>
        </w:tc>
        <w:tc>
          <w:tcPr>
            <w:tcW w:w="545" w:type="pct"/>
            <w:hideMark/>
          </w:tcPr>
          <w:p w14:paraId="3F1A239B" w14:textId="77777777" w:rsidR="00FB6B98" w:rsidRPr="00DA5478" w:rsidRDefault="00FB6B98" w:rsidP="00321D0D">
            <w:pPr>
              <w:jc w:val="center"/>
              <w:rPr>
                <w:rFonts w:cs="Segoe UI"/>
                <w:sz w:val="18"/>
                <w:szCs w:val="18"/>
              </w:rPr>
            </w:pPr>
            <w:r w:rsidRPr="00DA5478">
              <w:rPr>
                <w:rFonts w:cs="Segoe UI"/>
                <w:sz w:val="18"/>
                <w:szCs w:val="18"/>
              </w:rPr>
              <w:t>312.4</w:t>
            </w:r>
          </w:p>
        </w:tc>
        <w:tc>
          <w:tcPr>
            <w:tcW w:w="545" w:type="pct"/>
            <w:hideMark/>
          </w:tcPr>
          <w:p w14:paraId="68D4CE11" w14:textId="77777777" w:rsidR="00FB6B98" w:rsidRPr="00DA5478" w:rsidRDefault="00FB6B98" w:rsidP="00321D0D">
            <w:pPr>
              <w:jc w:val="center"/>
              <w:rPr>
                <w:rFonts w:cs="Segoe UI"/>
                <w:sz w:val="18"/>
                <w:szCs w:val="18"/>
              </w:rPr>
            </w:pPr>
            <w:r w:rsidRPr="00DA5478">
              <w:rPr>
                <w:rFonts w:cs="Segoe UI"/>
                <w:sz w:val="18"/>
                <w:szCs w:val="18"/>
              </w:rPr>
              <w:t>61.3</w:t>
            </w:r>
          </w:p>
        </w:tc>
        <w:tc>
          <w:tcPr>
            <w:tcW w:w="545" w:type="pct"/>
            <w:hideMark/>
          </w:tcPr>
          <w:p w14:paraId="46F25D6F" w14:textId="77777777" w:rsidR="00FB6B98" w:rsidRPr="00DA5478" w:rsidRDefault="00FB6B98" w:rsidP="00321D0D">
            <w:pPr>
              <w:jc w:val="center"/>
              <w:rPr>
                <w:rFonts w:cs="Segoe UI"/>
                <w:sz w:val="18"/>
                <w:szCs w:val="18"/>
              </w:rPr>
            </w:pPr>
            <w:r w:rsidRPr="00DA5478">
              <w:rPr>
                <w:rFonts w:cs="Segoe UI"/>
                <w:sz w:val="18"/>
                <w:szCs w:val="18"/>
              </w:rPr>
              <w:t>373.7</w:t>
            </w:r>
          </w:p>
        </w:tc>
        <w:tc>
          <w:tcPr>
            <w:tcW w:w="540" w:type="pct"/>
            <w:hideMark/>
          </w:tcPr>
          <w:p w14:paraId="5AF73D72" w14:textId="77777777" w:rsidR="00FB6B98" w:rsidRPr="00DA5478" w:rsidRDefault="00FB6B98" w:rsidP="00321D0D">
            <w:pPr>
              <w:jc w:val="center"/>
              <w:rPr>
                <w:rFonts w:cs="Segoe UI"/>
                <w:sz w:val="18"/>
                <w:szCs w:val="18"/>
              </w:rPr>
            </w:pPr>
            <w:r w:rsidRPr="00DA5478">
              <w:rPr>
                <w:rFonts w:cs="Segoe UI"/>
                <w:sz w:val="18"/>
                <w:szCs w:val="18"/>
              </w:rPr>
              <w:t>289.4</w:t>
            </w:r>
          </w:p>
        </w:tc>
      </w:tr>
      <w:tr w:rsidR="00597080" w:rsidRPr="00DA5478" w14:paraId="0115D8BF" w14:textId="77777777" w:rsidTr="00597080">
        <w:trPr>
          <w:trHeight w:val="315"/>
        </w:trPr>
        <w:tc>
          <w:tcPr>
            <w:tcW w:w="545" w:type="pct"/>
            <w:hideMark/>
          </w:tcPr>
          <w:p w14:paraId="5E0B421C"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545" w:type="pct"/>
            <w:hideMark/>
          </w:tcPr>
          <w:p w14:paraId="70F42088"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609104FB" w14:textId="77777777" w:rsidR="00FB6B98" w:rsidRPr="00DA5478" w:rsidRDefault="00FB6B98" w:rsidP="00321D0D">
            <w:pPr>
              <w:jc w:val="center"/>
              <w:rPr>
                <w:rFonts w:cs="Segoe UI"/>
                <w:sz w:val="18"/>
                <w:szCs w:val="18"/>
              </w:rPr>
            </w:pPr>
            <w:r w:rsidRPr="00DA5478">
              <w:rPr>
                <w:rFonts w:cs="Segoe UI"/>
                <w:sz w:val="18"/>
                <w:szCs w:val="18"/>
              </w:rPr>
              <w:t>9.2</w:t>
            </w:r>
          </w:p>
        </w:tc>
        <w:tc>
          <w:tcPr>
            <w:tcW w:w="648" w:type="pct"/>
            <w:hideMark/>
          </w:tcPr>
          <w:p w14:paraId="3678E986" w14:textId="77777777" w:rsidR="00FB6B98" w:rsidRPr="00DA5478" w:rsidRDefault="00FB6B98" w:rsidP="00321D0D">
            <w:pPr>
              <w:jc w:val="center"/>
              <w:rPr>
                <w:rFonts w:cs="Segoe UI"/>
                <w:sz w:val="18"/>
                <w:szCs w:val="18"/>
              </w:rPr>
            </w:pPr>
            <w:r w:rsidRPr="00DA5478">
              <w:rPr>
                <w:rFonts w:cs="Segoe UI"/>
                <w:sz w:val="18"/>
                <w:szCs w:val="18"/>
              </w:rPr>
              <w:t>30</w:t>
            </w:r>
          </w:p>
        </w:tc>
        <w:tc>
          <w:tcPr>
            <w:tcW w:w="546" w:type="pct"/>
            <w:hideMark/>
          </w:tcPr>
          <w:p w14:paraId="57A39970" w14:textId="77777777" w:rsidR="00FB6B98" w:rsidRPr="00DA5478" w:rsidRDefault="00FB6B98" w:rsidP="00321D0D">
            <w:pPr>
              <w:jc w:val="center"/>
              <w:rPr>
                <w:rFonts w:cs="Segoe UI"/>
                <w:sz w:val="18"/>
                <w:szCs w:val="18"/>
              </w:rPr>
            </w:pPr>
            <w:r w:rsidRPr="00DA5478">
              <w:rPr>
                <w:rFonts w:cs="Segoe UI"/>
                <w:sz w:val="18"/>
                <w:szCs w:val="18"/>
              </w:rPr>
              <w:t>77.8</w:t>
            </w:r>
          </w:p>
        </w:tc>
        <w:tc>
          <w:tcPr>
            <w:tcW w:w="545" w:type="pct"/>
            <w:hideMark/>
          </w:tcPr>
          <w:p w14:paraId="3A423CC6" w14:textId="77777777" w:rsidR="00FB6B98" w:rsidRPr="00DA5478" w:rsidRDefault="00FB6B98" w:rsidP="00321D0D">
            <w:pPr>
              <w:jc w:val="center"/>
              <w:rPr>
                <w:rFonts w:cs="Segoe UI"/>
                <w:sz w:val="18"/>
                <w:szCs w:val="18"/>
              </w:rPr>
            </w:pPr>
            <w:r w:rsidRPr="00DA5478">
              <w:rPr>
                <w:rFonts w:cs="Segoe UI"/>
                <w:sz w:val="18"/>
                <w:szCs w:val="18"/>
              </w:rPr>
              <w:t>317.3</w:t>
            </w:r>
          </w:p>
        </w:tc>
        <w:tc>
          <w:tcPr>
            <w:tcW w:w="545" w:type="pct"/>
            <w:hideMark/>
          </w:tcPr>
          <w:p w14:paraId="1A223EAA" w14:textId="77777777" w:rsidR="00FB6B98" w:rsidRPr="00DA5478" w:rsidRDefault="00FB6B98" w:rsidP="00321D0D">
            <w:pPr>
              <w:jc w:val="center"/>
              <w:rPr>
                <w:rFonts w:cs="Segoe UI"/>
                <w:sz w:val="18"/>
                <w:szCs w:val="18"/>
              </w:rPr>
            </w:pPr>
            <w:r w:rsidRPr="00DA5478">
              <w:rPr>
                <w:rFonts w:cs="Segoe UI"/>
                <w:sz w:val="18"/>
                <w:szCs w:val="18"/>
              </w:rPr>
              <w:t>60.3</w:t>
            </w:r>
          </w:p>
        </w:tc>
        <w:tc>
          <w:tcPr>
            <w:tcW w:w="545" w:type="pct"/>
            <w:hideMark/>
          </w:tcPr>
          <w:p w14:paraId="2ECAC538" w14:textId="77777777" w:rsidR="00FB6B98" w:rsidRPr="00DA5478" w:rsidRDefault="00FB6B98" w:rsidP="00321D0D">
            <w:pPr>
              <w:jc w:val="center"/>
              <w:rPr>
                <w:rFonts w:cs="Segoe UI"/>
                <w:sz w:val="18"/>
                <w:szCs w:val="18"/>
              </w:rPr>
            </w:pPr>
            <w:r w:rsidRPr="00DA5478">
              <w:rPr>
                <w:rFonts w:cs="Segoe UI"/>
                <w:sz w:val="18"/>
                <w:szCs w:val="18"/>
              </w:rPr>
              <w:t>377.6</w:t>
            </w:r>
          </w:p>
        </w:tc>
        <w:tc>
          <w:tcPr>
            <w:tcW w:w="540" w:type="pct"/>
            <w:hideMark/>
          </w:tcPr>
          <w:p w14:paraId="33FCB76E" w14:textId="77777777" w:rsidR="00FB6B98" w:rsidRPr="00DA5478" w:rsidRDefault="00FB6B98" w:rsidP="00321D0D">
            <w:pPr>
              <w:jc w:val="center"/>
              <w:rPr>
                <w:rFonts w:cs="Segoe UI"/>
                <w:sz w:val="18"/>
                <w:szCs w:val="18"/>
              </w:rPr>
            </w:pPr>
            <w:r w:rsidRPr="00DA5478">
              <w:rPr>
                <w:rFonts w:cs="Segoe UI"/>
                <w:sz w:val="18"/>
                <w:szCs w:val="18"/>
              </w:rPr>
              <w:t>299.8</w:t>
            </w:r>
          </w:p>
        </w:tc>
      </w:tr>
      <w:tr w:rsidR="00597080" w:rsidRPr="00DA5478" w14:paraId="30EE3F9E" w14:textId="77777777" w:rsidTr="00597080">
        <w:trPr>
          <w:trHeight w:val="315"/>
        </w:trPr>
        <w:tc>
          <w:tcPr>
            <w:tcW w:w="545" w:type="pct"/>
            <w:hideMark/>
          </w:tcPr>
          <w:p w14:paraId="3E28CC70"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545" w:type="pct"/>
            <w:hideMark/>
          </w:tcPr>
          <w:p w14:paraId="3E37AF3E" w14:textId="77777777" w:rsidR="00FB6B98" w:rsidRPr="00DA5478" w:rsidRDefault="00FB6B98" w:rsidP="00321D0D">
            <w:pPr>
              <w:jc w:val="center"/>
              <w:rPr>
                <w:rFonts w:cs="Segoe UI"/>
                <w:sz w:val="18"/>
                <w:szCs w:val="18"/>
              </w:rPr>
            </w:pPr>
            <w:r w:rsidRPr="00DA5478">
              <w:rPr>
                <w:rFonts w:cs="Segoe UI"/>
                <w:sz w:val="18"/>
                <w:szCs w:val="18"/>
              </w:rPr>
              <w:t>34.5</w:t>
            </w:r>
          </w:p>
        </w:tc>
        <w:tc>
          <w:tcPr>
            <w:tcW w:w="545" w:type="pct"/>
            <w:hideMark/>
          </w:tcPr>
          <w:p w14:paraId="794AB88F" w14:textId="77777777" w:rsidR="00FB6B98" w:rsidRPr="00DA5478" w:rsidRDefault="00FB6B98" w:rsidP="00321D0D">
            <w:pPr>
              <w:jc w:val="center"/>
              <w:rPr>
                <w:rFonts w:cs="Segoe UI"/>
                <w:sz w:val="18"/>
                <w:szCs w:val="18"/>
              </w:rPr>
            </w:pPr>
            <w:r w:rsidRPr="00DA5478">
              <w:rPr>
                <w:rFonts w:cs="Segoe UI"/>
                <w:sz w:val="18"/>
                <w:szCs w:val="18"/>
              </w:rPr>
              <w:t>8.8</w:t>
            </w:r>
          </w:p>
        </w:tc>
        <w:tc>
          <w:tcPr>
            <w:tcW w:w="648" w:type="pct"/>
            <w:hideMark/>
          </w:tcPr>
          <w:p w14:paraId="42973A63" w14:textId="77777777" w:rsidR="00FB6B98" w:rsidRPr="00DA5478" w:rsidRDefault="00FB6B98" w:rsidP="00321D0D">
            <w:pPr>
              <w:jc w:val="center"/>
              <w:rPr>
                <w:rFonts w:cs="Segoe UI"/>
                <w:sz w:val="18"/>
                <w:szCs w:val="18"/>
              </w:rPr>
            </w:pPr>
            <w:r w:rsidRPr="00DA5478">
              <w:rPr>
                <w:rFonts w:cs="Segoe UI"/>
                <w:sz w:val="18"/>
                <w:szCs w:val="18"/>
              </w:rPr>
              <w:t>28.2</w:t>
            </w:r>
          </w:p>
        </w:tc>
        <w:tc>
          <w:tcPr>
            <w:tcW w:w="546" w:type="pct"/>
            <w:hideMark/>
          </w:tcPr>
          <w:p w14:paraId="3EA7CC4B" w14:textId="77777777" w:rsidR="00FB6B98" w:rsidRPr="00DA5478" w:rsidRDefault="00FB6B98" w:rsidP="00321D0D">
            <w:pPr>
              <w:jc w:val="center"/>
              <w:rPr>
                <w:rFonts w:cs="Segoe UI"/>
                <w:sz w:val="18"/>
                <w:szCs w:val="18"/>
              </w:rPr>
            </w:pPr>
            <w:r w:rsidRPr="00DA5478">
              <w:rPr>
                <w:rFonts w:cs="Segoe UI"/>
                <w:sz w:val="18"/>
                <w:szCs w:val="18"/>
              </w:rPr>
              <w:t>71.5</w:t>
            </w:r>
          </w:p>
        </w:tc>
        <w:tc>
          <w:tcPr>
            <w:tcW w:w="545" w:type="pct"/>
            <w:hideMark/>
          </w:tcPr>
          <w:p w14:paraId="46553B67" w14:textId="77777777" w:rsidR="00FB6B98" w:rsidRPr="00DA5478" w:rsidRDefault="00FB6B98" w:rsidP="00321D0D">
            <w:pPr>
              <w:jc w:val="center"/>
              <w:rPr>
                <w:rFonts w:cs="Segoe UI"/>
                <w:sz w:val="18"/>
                <w:szCs w:val="18"/>
              </w:rPr>
            </w:pPr>
            <w:r w:rsidRPr="00DA5478">
              <w:rPr>
                <w:rFonts w:cs="Segoe UI"/>
                <w:sz w:val="18"/>
                <w:szCs w:val="18"/>
              </w:rPr>
              <w:t>321.2</w:t>
            </w:r>
          </w:p>
        </w:tc>
        <w:tc>
          <w:tcPr>
            <w:tcW w:w="545" w:type="pct"/>
            <w:hideMark/>
          </w:tcPr>
          <w:p w14:paraId="4ED4B64F" w14:textId="77777777" w:rsidR="00FB6B98" w:rsidRPr="00DA5478" w:rsidRDefault="00FB6B98" w:rsidP="00321D0D">
            <w:pPr>
              <w:jc w:val="center"/>
              <w:rPr>
                <w:rFonts w:cs="Segoe UI"/>
                <w:sz w:val="18"/>
                <w:szCs w:val="18"/>
              </w:rPr>
            </w:pPr>
            <w:r w:rsidRPr="00DA5478">
              <w:rPr>
                <w:rFonts w:cs="Segoe UI"/>
                <w:sz w:val="18"/>
                <w:szCs w:val="18"/>
              </w:rPr>
              <w:t>59.1</w:t>
            </w:r>
          </w:p>
        </w:tc>
        <w:tc>
          <w:tcPr>
            <w:tcW w:w="545" w:type="pct"/>
            <w:hideMark/>
          </w:tcPr>
          <w:p w14:paraId="5162D103" w14:textId="77777777" w:rsidR="00FB6B98" w:rsidRPr="00DA5478" w:rsidRDefault="00FB6B98" w:rsidP="00321D0D">
            <w:pPr>
              <w:jc w:val="center"/>
              <w:rPr>
                <w:rFonts w:cs="Segoe UI"/>
                <w:sz w:val="18"/>
                <w:szCs w:val="18"/>
              </w:rPr>
            </w:pPr>
            <w:r w:rsidRPr="00DA5478">
              <w:rPr>
                <w:rFonts w:cs="Segoe UI"/>
                <w:sz w:val="18"/>
                <w:szCs w:val="18"/>
              </w:rPr>
              <w:t>380.3</w:t>
            </w:r>
          </w:p>
        </w:tc>
        <w:tc>
          <w:tcPr>
            <w:tcW w:w="540" w:type="pct"/>
            <w:hideMark/>
          </w:tcPr>
          <w:p w14:paraId="56F93189" w14:textId="77777777" w:rsidR="00FB6B98" w:rsidRPr="00DA5478" w:rsidRDefault="00FB6B98" w:rsidP="00321D0D">
            <w:pPr>
              <w:jc w:val="center"/>
              <w:rPr>
                <w:rFonts w:cs="Segoe UI"/>
                <w:sz w:val="18"/>
                <w:szCs w:val="18"/>
              </w:rPr>
            </w:pPr>
            <w:r w:rsidRPr="00DA5478">
              <w:rPr>
                <w:rFonts w:cs="Segoe UI"/>
                <w:sz w:val="18"/>
                <w:szCs w:val="18"/>
              </w:rPr>
              <w:t>308.8</w:t>
            </w:r>
          </w:p>
        </w:tc>
      </w:tr>
      <w:tr w:rsidR="00597080" w:rsidRPr="00DA5478" w14:paraId="77BA6936" w14:textId="77777777" w:rsidTr="00597080">
        <w:trPr>
          <w:trHeight w:val="315"/>
        </w:trPr>
        <w:tc>
          <w:tcPr>
            <w:tcW w:w="545" w:type="pct"/>
            <w:hideMark/>
          </w:tcPr>
          <w:p w14:paraId="3F0B6AFD"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545" w:type="pct"/>
            <w:hideMark/>
          </w:tcPr>
          <w:p w14:paraId="3414368A" w14:textId="77777777" w:rsidR="00FB6B98" w:rsidRPr="00DA5478" w:rsidRDefault="00FB6B98" w:rsidP="00321D0D">
            <w:pPr>
              <w:jc w:val="center"/>
              <w:rPr>
                <w:rFonts w:cs="Segoe UI"/>
                <w:sz w:val="18"/>
                <w:szCs w:val="18"/>
              </w:rPr>
            </w:pPr>
            <w:r w:rsidRPr="00DA5478">
              <w:rPr>
                <w:rFonts w:cs="Segoe UI"/>
                <w:sz w:val="18"/>
                <w:szCs w:val="18"/>
              </w:rPr>
              <w:t>30.7</w:t>
            </w:r>
          </w:p>
        </w:tc>
        <w:tc>
          <w:tcPr>
            <w:tcW w:w="545" w:type="pct"/>
            <w:hideMark/>
          </w:tcPr>
          <w:p w14:paraId="067D22AE" w14:textId="77777777" w:rsidR="00FB6B98" w:rsidRPr="00DA5478" w:rsidRDefault="00FB6B98" w:rsidP="00321D0D">
            <w:pPr>
              <w:jc w:val="center"/>
              <w:rPr>
                <w:rFonts w:cs="Segoe UI"/>
                <w:sz w:val="18"/>
                <w:szCs w:val="18"/>
              </w:rPr>
            </w:pPr>
            <w:r w:rsidRPr="00DA5478">
              <w:rPr>
                <w:rFonts w:cs="Segoe UI"/>
                <w:sz w:val="18"/>
                <w:szCs w:val="18"/>
              </w:rPr>
              <w:t>8.2</w:t>
            </w:r>
          </w:p>
        </w:tc>
        <w:tc>
          <w:tcPr>
            <w:tcW w:w="648" w:type="pct"/>
            <w:hideMark/>
          </w:tcPr>
          <w:p w14:paraId="09A818D3" w14:textId="77777777" w:rsidR="00FB6B98" w:rsidRPr="00DA5478" w:rsidRDefault="00FB6B98" w:rsidP="00321D0D">
            <w:pPr>
              <w:jc w:val="center"/>
              <w:rPr>
                <w:rFonts w:cs="Segoe UI"/>
                <w:sz w:val="18"/>
                <w:szCs w:val="18"/>
              </w:rPr>
            </w:pPr>
            <w:r w:rsidRPr="00DA5478">
              <w:rPr>
                <w:rFonts w:cs="Segoe UI"/>
                <w:sz w:val="18"/>
                <w:szCs w:val="18"/>
              </w:rPr>
              <w:t>26.5</w:t>
            </w:r>
          </w:p>
        </w:tc>
        <w:tc>
          <w:tcPr>
            <w:tcW w:w="546" w:type="pct"/>
            <w:hideMark/>
          </w:tcPr>
          <w:p w14:paraId="10CCFF31" w14:textId="77777777" w:rsidR="00FB6B98" w:rsidRPr="00DA5478" w:rsidRDefault="00FB6B98" w:rsidP="00321D0D">
            <w:pPr>
              <w:jc w:val="center"/>
              <w:rPr>
                <w:rFonts w:cs="Segoe UI"/>
                <w:sz w:val="18"/>
                <w:szCs w:val="18"/>
              </w:rPr>
            </w:pPr>
            <w:r w:rsidRPr="00DA5478">
              <w:rPr>
                <w:rFonts w:cs="Segoe UI"/>
                <w:sz w:val="18"/>
                <w:szCs w:val="18"/>
              </w:rPr>
              <w:t>65.5</w:t>
            </w:r>
          </w:p>
        </w:tc>
        <w:tc>
          <w:tcPr>
            <w:tcW w:w="545" w:type="pct"/>
            <w:hideMark/>
          </w:tcPr>
          <w:p w14:paraId="2366B88B" w14:textId="77777777" w:rsidR="00FB6B98" w:rsidRPr="00DA5478" w:rsidRDefault="00FB6B98" w:rsidP="00321D0D">
            <w:pPr>
              <w:jc w:val="center"/>
              <w:rPr>
                <w:rFonts w:cs="Segoe UI"/>
                <w:sz w:val="18"/>
                <w:szCs w:val="18"/>
              </w:rPr>
            </w:pPr>
            <w:r w:rsidRPr="00DA5478">
              <w:rPr>
                <w:rFonts w:cs="Segoe UI"/>
                <w:sz w:val="18"/>
                <w:szCs w:val="18"/>
              </w:rPr>
              <w:t>322.1</w:t>
            </w:r>
          </w:p>
        </w:tc>
        <w:tc>
          <w:tcPr>
            <w:tcW w:w="545" w:type="pct"/>
            <w:hideMark/>
          </w:tcPr>
          <w:p w14:paraId="36C279C0" w14:textId="77777777" w:rsidR="00FB6B98" w:rsidRPr="00DA5478" w:rsidRDefault="00FB6B98" w:rsidP="00321D0D">
            <w:pPr>
              <w:jc w:val="center"/>
              <w:rPr>
                <w:rFonts w:cs="Segoe UI"/>
                <w:sz w:val="18"/>
                <w:szCs w:val="18"/>
              </w:rPr>
            </w:pPr>
            <w:r w:rsidRPr="00DA5478">
              <w:rPr>
                <w:rFonts w:cs="Segoe UI"/>
                <w:sz w:val="18"/>
                <w:szCs w:val="18"/>
              </w:rPr>
              <w:t>57.6</w:t>
            </w:r>
          </w:p>
        </w:tc>
        <w:tc>
          <w:tcPr>
            <w:tcW w:w="545" w:type="pct"/>
            <w:hideMark/>
          </w:tcPr>
          <w:p w14:paraId="5DC578A4" w14:textId="77777777" w:rsidR="00FB6B98" w:rsidRPr="00DA5478" w:rsidRDefault="00FB6B98" w:rsidP="00321D0D">
            <w:pPr>
              <w:jc w:val="center"/>
              <w:rPr>
                <w:rFonts w:cs="Segoe UI"/>
                <w:sz w:val="18"/>
                <w:szCs w:val="18"/>
              </w:rPr>
            </w:pPr>
            <w:r w:rsidRPr="00DA5478">
              <w:rPr>
                <w:rFonts w:cs="Segoe UI"/>
                <w:sz w:val="18"/>
                <w:szCs w:val="18"/>
              </w:rPr>
              <w:t>379.7</w:t>
            </w:r>
          </w:p>
        </w:tc>
        <w:tc>
          <w:tcPr>
            <w:tcW w:w="540" w:type="pct"/>
            <w:hideMark/>
          </w:tcPr>
          <w:p w14:paraId="7BB206C3" w14:textId="77777777" w:rsidR="00FB6B98" w:rsidRPr="00DA5478" w:rsidRDefault="00FB6B98" w:rsidP="00321D0D">
            <w:pPr>
              <w:jc w:val="center"/>
              <w:rPr>
                <w:rFonts w:cs="Segoe UI"/>
                <w:sz w:val="18"/>
                <w:szCs w:val="18"/>
              </w:rPr>
            </w:pPr>
            <w:r w:rsidRPr="00DA5478">
              <w:rPr>
                <w:rFonts w:cs="Segoe UI"/>
                <w:sz w:val="18"/>
                <w:szCs w:val="18"/>
              </w:rPr>
              <w:t>314.2</w:t>
            </w:r>
          </w:p>
        </w:tc>
      </w:tr>
      <w:tr w:rsidR="00597080" w:rsidRPr="00DA5478" w14:paraId="7C9CFA52" w14:textId="77777777" w:rsidTr="00597080">
        <w:trPr>
          <w:trHeight w:val="315"/>
        </w:trPr>
        <w:tc>
          <w:tcPr>
            <w:tcW w:w="545" w:type="pct"/>
            <w:hideMark/>
          </w:tcPr>
          <w:p w14:paraId="45633EEB"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545" w:type="pct"/>
            <w:hideMark/>
          </w:tcPr>
          <w:p w14:paraId="0B71926B" w14:textId="77777777" w:rsidR="00FB6B98" w:rsidRPr="00DA5478" w:rsidRDefault="00FB6B98" w:rsidP="00321D0D">
            <w:pPr>
              <w:jc w:val="center"/>
              <w:rPr>
                <w:rFonts w:cs="Segoe UI"/>
                <w:sz w:val="18"/>
                <w:szCs w:val="18"/>
              </w:rPr>
            </w:pPr>
            <w:r w:rsidRPr="00DA5478">
              <w:rPr>
                <w:rFonts w:cs="Segoe UI"/>
                <w:sz w:val="18"/>
                <w:szCs w:val="18"/>
              </w:rPr>
              <w:t>27.2</w:t>
            </w:r>
          </w:p>
        </w:tc>
        <w:tc>
          <w:tcPr>
            <w:tcW w:w="545" w:type="pct"/>
            <w:hideMark/>
          </w:tcPr>
          <w:p w14:paraId="1F0ACC91" w14:textId="77777777" w:rsidR="00FB6B98" w:rsidRPr="00DA5478" w:rsidRDefault="00FB6B98" w:rsidP="00321D0D">
            <w:pPr>
              <w:jc w:val="center"/>
              <w:rPr>
                <w:rFonts w:cs="Segoe UI"/>
                <w:sz w:val="18"/>
                <w:szCs w:val="18"/>
              </w:rPr>
            </w:pPr>
            <w:r w:rsidRPr="00DA5478">
              <w:rPr>
                <w:rFonts w:cs="Segoe UI"/>
                <w:sz w:val="18"/>
                <w:szCs w:val="18"/>
              </w:rPr>
              <w:t>7.8</w:t>
            </w:r>
          </w:p>
        </w:tc>
        <w:tc>
          <w:tcPr>
            <w:tcW w:w="648" w:type="pct"/>
            <w:hideMark/>
          </w:tcPr>
          <w:p w14:paraId="7C56AB44" w14:textId="77777777" w:rsidR="00FB6B98" w:rsidRPr="00DA5478" w:rsidRDefault="00FB6B98" w:rsidP="00321D0D">
            <w:pPr>
              <w:jc w:val="center"/>
              <w:rPr>
                <w:rFonts w:cs="Segoe UI"/>
                <w:sz w:val="18"/>
                <w:szCs w:val="18"/>
              </w:rPr>
            </w:pPr>
            <w:r w:rsidRPr="00DA5478">
              <w:rPr>
                <w:rFonts w:cs="Segoe UI"/>
                <w:sz w:val="18"/>
                <w:szCs w:val="18"/>
              </w:rPr>
              <w:t>24.9</w:t>
            </w:r>
          </w:p>
        </w:tc>
        <w:tc>
          <w:tcPr>
            <w:tcW w:w="546" w:type="pct"/>
            <w:hideMark/>
          </w:tcPr>
          <w:p w14:paraId="23F552AE" w14:textId="77777777" w:rsidR="00FB6B98" w:rsidRPr="00DA5478" w:rsidRDefault="00FB6B98" w:rsidP="00321D0D">
            <w:pPr>
              <w:jc w:val="center"/>
              <w:rPr>
                <w:rFonts w:cs="Segoe UI"/>
                <w:sz w:val="18"/>
                <w:szCs w:val="18"/>
              </w:rPr>
            </w:pPr>
            <w:r w:rsidRPr="00DA5478">
              <w:rPr>
                <w:rFonts w:cs="Segoe UI"/>
                <w:sz w:val="18"/>
                <w:szCs w:val="18"/>
              </w:rPr>
              <w:t>59.8</w:t>
            </w:r>
          </w:p>
        </w:tc>
        <w:tc>
          <w:tcPr>
            <w:tcW w:w="545" w:type="pct"/>
            <w:hideMark/>
          </w:tcPr>
          <w:p w14:paraId="1571A42C" w14:textId="77777777" w:rsidR="00FB6B98" w:rsidRPr="00DA5478" w:rsidRDefault="00FB6B98" w:rsidP="00321D0D">
            <w:pPr>
              <w:jc w:val="center"/>
              <w:rPr>
                <w:rFonts w:cs="Segoe UI"/>
                <w:sz w:val="18"/>
                <w:szCs w:val="18"/>
              </w:rPr>
            </w:pPr>
            <w:r w:rsidRPr="00DA5478">
              <w:rPr>
                <w:rFonts w:cs="Segoe UI"/>
                <w:sz w:val="18"/>
                <w:szCs w:val="18"/>
              </w:rPr>
              <w:t>317</w:t>
            </w:r>
          </w:p>
        </w:tc>
        <w:tc>
          <w:tcPr>
            <w:tcW w:w="545" w:type="pct"/>
            <w:hideMark/>
          </w:tcPr>
          <w:p w14:paraId="43B3DFFC" w14:textId="77777777" w:rsidR="00FB6B98" w:rsidRPr="00DA5478" w:rsidRDefault="00FB6B98" w:rsidP="00321D0D">
            <w:pPr>
              <w:jc w:val="center"/>
              <w:rPr>
                <w:rFonts w:cs="Segoe UI"/>
                <w:sz w:val="18"/>
                <w:szCs w:val="18"/>
              </w:rPr>
            </w:pPr>
            <w:r w:rsidRPr="00DA5478">
              <w:rPr>
                <w:rFonts w:cs="Segoe UI"/>
                <w:sz w:val="18"/>
                <w:szCs w:val="18"/>
              </w:rPr>
              <w:t>55.7</w:t>
            </w:r>
          </w:p>
        </w:tc>
        <w:tc>
          <w:tcPr>
            <w:tcW w:w="545" w:type="pct"/>
            <w:hideMark/>
          </w:tcPr>
          <w:p w14:paraId="66A4A2A2" w14:textId="77777777" w:rsidR="00FB6B98" w:rsidRPr="00DA5478" w:rsidRDefault="00FB6B98" w:rsidP="00321D0D">
            <w:pPr>
              <w:jc w:val="center"/>
              <w:rPr>
                <w:rFonts w:cs="Segoe UI"/>
                <w:sz w:val="18"/>
                <w:szCs w:val="18"/>
              </w:rPr>
            </w:pPr>
            <w:r w:rsidRPr="00DA5478">
              <w:rPr>
                <w:rFonts w:cs="Segoe UI"/>
                <w:sz w:val="18"/>
                <w:szCs w:val="18"/>
              </w:rPr>
              <w:t>372.7</w:t>
            </w:r>
          </w:p>
        </w:tc>
        <w:tc>
          <w:tcPr>
            <w:tcW w:w="540" w:type="pct"/>
            <w:hideMark/>
          </w:tcPr>
          <w:p w14:paraId="550003C2" w14:textId="77777777" w:rsidR="00FB6B98" w:rsidRPr="00DA5478" w:rsidRDefault="00FB6B98" w:rsidP="00321D0D">
            <w:pPr>
              <w:jc w:val="center"/>
              <w:rPr>
                <w:rFonts w:cs="Segoe UI"/>
                <w:sz w:val="18"/>
                <w:szCs w:val="18"/>
              </w:rPr>
            </w:pPr>
            <w:r w:rsidRPr="00DA5478">
              <w:rPr>
                <w:rFonts w:cs="Segoe UI"/>
                <w:sz w:val="18"/>
                <w:szCs w:val="18"/>
              </w:rPr>
              <w:t>312.9</w:t>
            </w:r>
          </w:p>
        </w:tc>
      </w:tr>
      <w:tr w:rsidR="00597080" w:rsidRPr="00DA5478" w14:paraId="7B724771" w14:textId="77777777" w:rsidTr="00597080">
        <w:trPr>
          <w:trHeight w:val="315"/>
        </w:trPr>
        <w:tc>
          <w:tcPr>
            <w:tcW w:w="545" w:type="pct"/>
            <w:hideMark/>
          </w:tcPr>
          <w:p w14:paraId="2D3C1B9E"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545" w:type="pct"/>
            <w:hideMark/>
          </w:tcPr>
          <w:p w14:paraId="75FC51BD" w14:textId="77777777" w:rsidR="00FB6B98" w:rsidRPr="00DA5478" w:rsidRDefault="00FB6B98" w:rsidP="00321D0D">
            <w:pPr>
              <w:jc w:val="center"/>
              <w:rPr>
                <w:rFonts w:cs="Segoe UI"/>
                <w:sz w:val="18"/>
                <w:szCs w:val="18"/>
              </w:rPr>
            </w:pPr>
            <w:r w:rsidRPr="00DA5478">
              <w:rPr>
                <w:rFonts w:cs="Segoe UI"/>
                <w:sz w:val="18"/>
                <w:szCs w:val="18"/>
              </w:rPr>
              <w:t>23.8</w:t>
            </w:r>
          </w:p>
        </w:tc>
        <w:tc>
          <w:tcPr>
            <w:tcW w:w="545" w:type="pct"/>
            <w:hideMark/>
          </w:tcPr>
          <w:p w14:paraId="6BD8BB97" w14:textId="77777777" w:rsidR="00FB6B98" w:rsidRPr="00DA5478" w:rsidRDefault="00FB6B98" w:rsidP="00321D0D">
            <w:pPr>
              <w:jc w:val="center"/>
              <w:rPr>
                <w:rFonts w:cs="Segoe UI"/>
                <w:sz w:val="18"/>
                <w:szCs w:val="18"/>
              </w:rPr>
            </w:pPr>
            <w:r w:rsidRPr="00DA5478">
              <w:rPr>
                <w:rFonts w:cs="Segoe UI"/>
                <w:sz w:val="18"/>
                <w:szCs w:val="18"/>
              </w:rPr>
              <w:t>7.3</w:t>
            </w:r>
          </w:p>
        </w:tc>
        <w:tc>
          <w:tcPr>
            <w:tcW w:w="648" w:type="pct"/>
            <w:hideMark/>
          </w:tcPr>
          <w:p w14:paraId="74A17A7A" w14:textId="77777777" w:rsidR="00FB6B98" w:rsidRPr="00DA5478" w:rsidRDefault="00FB6B98" w:rsidP="00321D0D">
            <w:pPr>
              <w:jc w:val="center"/>
              <w:rPr>
                <w:rFonts w:cs="Segoe UI"/>
                <w:sz w:val="18"/>
                <w:szCs w:val="18"/>
              </w:rPr>
            </w:pPr>
            <w:r w:rsidRPr="00DA5478">
              <w:rPr>
                <w:rFonts w:cs="Segoe UI"/>
                <w:sz w:val="18"/>
                <w:szCs w:val="18"/>
              </w:rPr>
              <w:t>23.3</w:t>
            </w:r>
          </w:p>
        </w:tc>
        <w:tc>
          <w:tcPr>
            <w:tcW w:w="546" w:type="pct"/>
            <w:hideMark/>
          </w:tcPr>
          <w:p w14:paraId="71E48670" w14:textId="77777777" w:rsidR="00FB6B98" w:rsidRPr="00DA5478" w:rsidRDefault="00FB6B98" w:rsidP="00321D0D">
            <w:pPr>
              <w:jc w:val="center"/>
              <w:rPr>
                <w:rFonts w:cs="Segoe UI"/>
                <w:sz w:val="18"/>
                <w:szCs w:val="18"/>
              </w:rPr>
            </w:pPr>
            <w:r w:rsidRPr="00DA5478">
              <w:rPr>
                <w:rFonts w:cs="Segoe UI"/>
                <w:sz w:val="18"/>
                <w:szCs w:val="18"/>
              </w:rPr>
              <w:t>54.4</w:t>
            </w:r>
          </w:p>
        </w:tc>
        <w:tc>
          <w:tcPr>
            <w:tcW w:w="545" w:type="pct"/>
            <w:hideMark/>
          </w:tcPr>
          <w:p w14:paraId="67067B15" w14:textId="77777777" w:rsidR="00FB6B98" w:rsidRPr="00DA5478" w:rsidRDefault="00FB6B98" w:rsidP="00321D0D">
            <w:pPr>
              <w:jc w:val="center"/>
              <w:rPr>
                <w:rFonts w:cs="Segoe UI"/>
                <w:sz w:val="18"/>
                <w:szCs w:val="18"/>
              </w:rPr>
            </w:pPr>
            <w:r w:rsidRPr="00DA5478">
              <w:rPr>
                <w:rFonts w:cs="Segoe UI"/>
                <w:sz w:val="18"/>
                <w:szCs w:val="18"/>
              </w:rPr>
              <w:t>310.9</w:t>
            </w:r>
          </w:p>
        </w:tc>
        <w:tc>
          <w:tcPr>
            <w:tcW w:w="545" w:type="pct"/>
            <w:hideMark/>
          </w:tcPr>
          <w:p w14:paraId="7EACD354" w14:textId="77777777" w:rsidR="00FB6B98" w:rsidRPr="00DA5478" w:rsidRDefault="00FB6B98" w:rsidP="00321D0D">
            <w:pPr>
              <w:jc w:val="center"/>
              <w:rPr>
                <w:rFonts w:cs="Segoe UI"/>
                <w:sz w:val="18"/>
                <w:szCs w:val="18"/>
              </w:rPr>
            </w:pPr>
            <w:r w:rsidRPr="00DA5478">
              <w:rPr>
                <w:rFonts w:cs="Segoe UI"/>
                <w:sz w:val="18"/>
                <w:szCs w:val="18"/>
              </w:rPr>
              <w:t>53.7</w:t>
            </w:r>
          </w:p>
        </w:tc>
        <w:tc>
          <w:tcPr>
            <w:tcW w:w="545" w:type="pct"/>
            <w:hideMark/>
          </w:tcPr>
          <w:p w14:paraId="473443A3" w14:textId="77777777" w:rsidR="00FB6B98" w:rsidRPr="00DA5478" w:rsidRDefault="00FB6B98" w:rsidP="00321D0D">
            <w:pPr>
              <w:jc w:val="center"/>
              <w:rPr>
                <w:rFonts w:cs="Segoe UI"/>
                <w:sz w:val="18"/>
                <w:szCs w:val="18"/>
              </w:rPr>
            </w:pPr>
            <w:r w:rsidRPr="00DA5478">
              <w:rPr>
                <w:rFonts w:cs="Segoe UI"/>
                <w:sz w:val="18"/>
                <w:szCs w:val="18"/>
              </w:rPr>
              <w:t>364.6</w:t>
            </w:r>
          </w:p>
        </w:tc>
        <w:tc>
          <w:tcPr>
            <w:tcW w:w="540" w:type="pct"/>
            <w:hideMark/>
          </w:tcPr>
          <w:p w14:paraId="3B13A373" w14:textId="77777777" w:rsidR="00FB6B98" w:rsidRPr="00DA5478" w:rsidRDefault="00FB6B98" w:rsidP="00321D0D">
            <w:pPr>
              <w:jc w:val="center"/>
              <w:rPr>
                <w:rFonts w:cs="Segoe UI"/>
                <w:sz w:val="18"/>
                <w:szCs w:val="18"/>
              </w:rPr>
            </w:pPr>
            <w:r w:rsidRPr="00DA5478">
              <w:rPr>
                <w:rFonts w:cs="Segoe UI"/>
                <w:sz w:val="18"/>
                <w:szCs w:val="18"/>
              </w:rPr>
              <w:t>310.2</w:t>
            </w:r>
          </w:p>
        </w:tc>
      </w:tr>
      <w:tr w:rsidR="00597080" w:rsidRPr="00DA5478" w14:paraId="74949A03" w14:textId="77777777" w:rsidTr="00597080">
        <w:trPr>
          <w:trHeight w:val="315"/>
        </w:trPr>
        <w:tc>
          <w:tcPr>
            <w:tcW w:w="545" w:type="pct"/>
            <w:hideMark/>
          </w:tcPr>
          <w:p w14:paraId="6A2BC3FE"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545" w:type="pct"/>
            <w:hideMark/>
          </w:tcPr>
          <w:p w14:paraId="2C0AD08D" w14:textId="77777777" w:rsidR="00FB6B98" w:rsidRPr="00DA5478" w:rsidRDefault="00FB6B98" w:rsidP="00321D0D">
            <w:pPr>
              <w:jc w:val="center"/>
              <w:rPr>
                <w:rFonts w:cs="Segoe UI"/>
                <w:sz w:val="18"/>
                <w:szCs w:val="18"/>
              </w:rPr>
            </w:pPr>
            <w:r w:rsidRPr="00DA5478">
              <w:rPr>
                <w:rFonts w:cs="Segoe UI"/>
                <w:sz w:val="18"/>
                <w:szCs w:val="18"/>
              </w:rPr>
              <w:t>20.3</w:t>
            </w:r>
          </w:p>
        </w:tc>
        <w:tc>
          <w:tcPr>
            <w:tcW w:w="545" w:type="pct"/>
            <w:hideMark/>
          </w:tcPr>
          <w:p w14:paraId="35EF6C91" w14:textId="77777777" w:rsidR="00FB6B98" w:rsidRPr="00DA5478" w:rsidRDefault="00FB6B98" w:rsidP="00321D0D">
            <w:pPr>
              <w:jc w:val="center"/>
              <w:rPr>
                <w:rFonts w:cs="Segoe UI"/>
                <w:sz w:val="18"/>
                <w:szCs w:val="18"/>
              </w:rPr>
            </w:pPr>
            <w:r w:rsidRPr="00DA5478">
              <w:rPr>
                <w:rFonts w:cs="Segoe UI"/>
                <w:sz w:val="18"/>
                <w:szCs w:val="18"/>
              </w:rPr>
              <w:t>6.8</w:t>
            </w:r>
          </w:p>
        </w:tc>
        <w:tc>
          <w:tcPr>
            <w:tcW w:w="648" w:type="pct"/>
            <w:hideMark/>
          </w:tcPr>
          <w:p w14:paraId="3D24CB1F" w14:textId="77777777" w:rsidR="00FB6B98" w:rsidRPr="00DA5478" w:rsidRDefault="00FB6B98" w:rsidP="00321D0D">
            <w:pPr>
              <w:jc w:val="center"/>
              <w:rPr>
                <w:rFonts w:cs="Segoe UI"/>
                <w:sz w:val="18"/>
                <w:szCs w:val="18"/>
              </w:rPr>
            </w:pPr>
            <w:r w:rsidRPr="00DA5478">
              <w:rPr>
                <w:rFonts w:cs="Segoe UI"/>
                <w:sz w:val="18"/>
                <w:szCs w:val="18"/>
              </w:rPr>
              <w:t>21.8</w:t>
            </w:r>
          </w:p>
        </w:tc>
        <w:tc>
          <w:tcPr>
            <w:tcW w:w="546" w:type="pct"/>
            <w:hideMark/>
          </w:tcPr>
          <w:p w14:paraId="479132F0" w14:textId="77777777" w:rsidR="00FB6B98" w:rsidRPr="00DA5478" w:rsidRDefault="00FB6B98" w:rsidP="00321D0D">
            <w:pPr>
              <w:jc w:val="center"/>
              <w:rPr>
                <w:rFonts w:cs="Segoe UI"/>
                <w:sz w:val="18"/>
                <w:szCs w:val="18"/>
              </w:rPr>
            </w:pPr>
            <w:r w:rsidRPr="00DA5478">
              <w:rPr>
                <w:rFonts w:cs="Segoe UI"/>
                <w:sz w:val="18"/>
                <w:szCs w:val="18"/>
              </w:rPr>
              <w:t>49</w:t>
            </w:r>
          </w:p>
        </w:tc>
        <w:tc>
          <w:tcPr>
            <w:tcW w:w="545" w:type="pct"/>
            <w:hideMark/>
          </w:tcPr>
          <w:p w14:paraId="285BF063" w14:textId="77777777" w:rsidR="00FB6B98" w:rsidRPr="00DA5478" w:rsidRDefault="00FB6B98" w:rsidP="00321D0D">
            <w:pPr>
              <w:jc w:val="center"/>
              <w:rPr>
                <w:rFonts w:cs="Segoe UI"/>
                <w:sz w:val="18"/>
                <w:szCs w:val="18"/>
              </w:rPr>
            </w:pPr>
            <w:r w:rsidRPr="00DA5478">
              <w:rPr>
                <w:rFonts w:cs="Segoe UI"/>
                <w:sz w:val="18"/>
                <w:szCs w:val="18"/>
              </w:rPr>
              <w:t>303</w:t>
            </w:r>
          </w:p>
        </w:tc>
        <w:tc>
          <w:tcPr>
            <w:tcW w:w="545" w:type="pct"/>
            <w:hideMark/>
          </w:tcPr>
          <w:p w14:paraId="6A21DF94" w14:textId="77777777" w:rsidR="00FB6B98" w:rsidRPr="00DA5478" w:rsidRDefault="00FB6B98" w:rsidP="00321D0D">
            <w:pPr>
              <w:jc w:val="center"/>
              <w:rPr>
                <w:rFonts w:cs="Segoe UI"/>
                <w:sz w:val="18"/>
                <w:szCs w:val="18"/>
              </w:rPr>
            </w:pPr>
            <w:r w:rsidRPr="00DA5478">
              <w:rPr>
                <w:rFonts w:cs="Segoe UI"/>
                <w:sz w:val="18"/>
                <w:szCs w:val="18"/>
              </w:rPr>
              <w:t>51.6</w:t>
            </w:r>
          </w:p>
        </w:tc>
        <w:tc>
          <w:tcPr>
            <w:tcW w:w="545" w:type="pct"/>
            <w:hideMark/>
          </w:tcPr>
          <w:p w14:paraId="308B13E6" w14:textId="77777777" w:rsidR="00FB6B98" w:rsidRPr="00DA5478" w:rsidRDefault="00FB6B98" w:rsidP="00321D0D">
            <w:pPr>
              <w:jc w:val="center"/>
              <w:rPr>
                <w:rFonts w:cs="Segoe UI"/>
                <w:sz w:val="18"/>
                <w:szCs w:val="18"/>
              </w:rPr>
            </w:pPr>
            <w:r w:rsidRPr="00DA5478">
              <w:rPr>
                <w:rFonts w:cs="Segoe UI"/>
                <w:sz w:val="18"/>
                <w:szCs w:val="18"/>
              </w:rPr>
              <w:t>354.6</w:t>
            </w:r>
          </w:p>
        </w:tc>
        <w:tc>
          <w:tcPr>
            <w:tcW w:w="540" w:type="pct"/>
            <w:hideMark/>
          </w:tcPr>
          <w:p w14:paraId="62871DF1" w14:textId="77777777" w:rsidR="00FB6B98" w:rsidRPr="00DA5478" w:rsidRDefault="00FB6B98" w:rsidP="00321D0D">
            <w:pPr>
              <w:jc w:val="center"/>
              <w:rPr>
                <w:rFonts w:cs="Segoe UI"/>
                <w:sz w:val="18"/>
                <w:szCs w:val="18"/>
              </w:rPr>
            </w:pPr>
            <w:r w:rsidRPr="00DA5478">
              <w:rPr>
                <w:rFonts w:cs="Segoe UI"/>
                <w:sz w:val="18"/>
                <w:szCs w:val="18"/>
              </w:rPr>
              <w:t>305.6</w:t>
            </w:r>
          </w:p>
        </w:tc>
      </w:tr>
      <w:tr w:rsidR="00597080" w:rsidRPr="00DA5478" w14:paraId="3963C7F4" w14:textId="77777777" w:rsidTr="00597080">
        <w:trPr>
          <w:trHeight w:val="315"/>
        </w:trPr>
        <w:tc>
          <w:tcPr>
            <w:tcW w:w="545" w:type="pct"/>
            <w:hideMark/>
          </w:tcPr>
          <w:p w14:paraId="03E561C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545" w:type="pct"/>
            <w:hideMark/>
          </w:tcPr>
          <w:p w14:paraId="11E4A600" w14:textId="77777777" w:rsidR="00FB6B98" w:rsidRPr="00DA5478" w:rsidRDefault="00FB6B98" w:rsidP="00321D0D">
            <w:pPr>
              <w:jc w:val="center"/>
              <w:rPr>
                <w:rFonts w:cs="Segoe UI"/>
                <w:sz w:val="18"/>
                <w:szCs w:val="18"/>
              </w:rPr>
            </w:pPr>
            <w:r w:rsidRPr="00DA5478">
              <w:rPr>
                <w:rFonts w:cs="Segoe UI"/>
                <w:sz w:val="18"/>
                <w:szCs w:val="18"/>
              </w:rPr>
              <w:t>17.1</w:t>
            </w:r>
          </w:p>
        </w:tc>
        <w:tc>
          <w:tcPr>
            <w:tcW w:w="545" w:type="pct"/>
            <w:hideMark/>
          </w:tcPr>
          <w:p w14:paraId="0BC102E7" w14:textId="77777777" w:rsidR="00FB6B98" w:rsidRPr="00DA5478" w:rsidRDefault="00FB6B98" w:rsidP="00321D0D">
            <w:pPr>
              <w:jc w:val="center"/>
              <w:rPr>
                <w:rFonts w:cs="Segoe UI"/>
                <w:sz w:val="18"/>
                <w:szCs w:val="18"/>
              </w:rPr>
            </w:pPr>
            <w:r w:rsidRPr="00DA5478">
              <w:rPr>
                <w:rFonts w:cs="Segoe UI"/>
                <w:sz w:val="18"/>
                <w:szCs w:val="18"/>
              </w:rPr>
              <w:t>6.3</w:t>
            </w:r>
          </w:p>
        </w:tc>
        <w:tc>
          <w:tcPr>
            <w:tcW w:w="648" w:type="pct"/>
            <w:hideMark/>
          </w:tcPr>
          <w:p w14:paraId="0699148A" w14:textId="77777777" w:rsidR="00FB6B98" w:rsidRPr="00DA5478" w:rsidRDefault="00FB6B98" w:rsidP="00321D0D">
            <w:pPr>
              <w:jc w:val="center"/>
              <w:rPr>
                <w:rFonts w:cs="Segoe UI"/>
                <w:sz w:val="18"/>
                <w:szCs w:val="18"/>
              </w:rPr>
            </w:pPr>
            <w:r w:rsidRPr="00DA5478">
              <w:rPr>
                <w:rFonts w:cs="Segoe UI"/>
                <w:sz w:val="18"/>
                <w:szCs w:val="18"/>
              </w:rPr>
              <w:t>20.4</w:t>
            </w:r>
          </w:p>
        </w:tc>
        <w:tc>
          <w:tcPr>
            <w:tcW w:w="546" w:type="pct"/>
            <w:hideMark/>
          </w:tcPr>
          <w:p w14:paraId="39B5A396" w14:textId="77777777" w:rsidR="00FB6B98" w:rsidRPr="00DA5478" w:rsidRDefault="00FB6B98" w:rsidP="00321D0D">
            <w:pPr>
              <w:jc w:val="center"/>
              <w:rPr>
                <w:rFonts w:cs="Segoe UI"/>
                <w:sz w:val="18"/>
                <w:szCs w:val="18"/>
              </w:rPr>
            </w:pPr>
            <w:r w:rsidRPr="00DA5478">
              <w:rPr>
                <w:rFonts w:cs="Segoe UI"/>
                <w:sz w:val="18"/>
                <w:szCs w:val="18"/>
              </w:rPr>
              <w:t>43.8</w:t>
            </w:r>
          </w:p>
        </w:tc>
        <w:tc>
          <w:tcPr>
            <w:tcW w:w="545" w:type="pct"/>
            <w:hideMark/>
          </w:tcPr>
          <w:p w14:paraId="085186D7" w14:textId="77777777" w:rsidR="00FB6B98" w:rsidRPr="00DA5478" w:rsidRDefault="00FB6B98" w:rsidP="00321D0D">
            <w:pPr>
              <w:jc w:val="center"/>
              <w:rPr>
                <w:rFonts w:cs="Segoe UI"/>
                <w:sz w:val="18"/>
                <w:szCs w:val="18"/>
              </w:rPr>
            </w:pPr>
            <w:r w:rsidRPr="00DA5478">
              <w:rPr>
                <w:rFonts w:cs="Segoe UI"/>
                <w:sz w:val="18"/>
                <w:szCs w:val="18"/>
              </w:rPr>
              <w:t>295.9</w:t>
            </w:r>
          </w:p>
        </w:tc>
        <w:tc>
          <w:tcPr>
            <w:tcW w:w="545" w:type="pct"/>
            <w:hideMark/>
          </w:tcPr>
          <w:p w14:paraId="3AAE9550" w14:textId="77777777" w:rsidR="00FB6B98" w:rsidRPr="00DA5478" w:rsidRDefault="00FB6B98" w:rsidP="00321D0D">
            <w:pPr>
              <w:jc w:val="center"/>
              <w:rPr>
                <w:rFonts w:cs="Segoe UI"/>
                <w:sz w:val="18"/>
                <w:szCs w:val="18"/>
              </w:rPr>
            </w:pPr>
            <w:r w:rsidRPr="00DA5478">
              <w:rPr>
                <w:rFonts w:cs="Segoe UI"/>
                <w:sz w:val="18"/>
                <w:szCs w:val="18"/>
              </w:rPr>
              <w:t>49.3</w:t>
            </w:r>
          </w:p>
        </w:tc>
        <w:tc>
          <w:tcPr>
            <w:tcW w:w="545" w:type="pct"/>
            <w:hideMark/>
          </w:tcPr>
          <w:p w14:paraId="56A2E22C" w14:textId="77777777" w:rsidR="00FB6B98" w:rsidRPr="00DA5478" w:rsidRDefault="00FB6B98" w:rsidP="00321D0D">
            <w:pPr>
              <w:jc w:val="center"/>
              <w:rPr>
                <w:rFonts w:cs="Segoe UI"/>
                <w:sz w:val="18"/>
                <w:szCs w:val="18"/>
              </w:rPr>
            </w:pPr>
            <w:r w:rsidRPr="00DA5478">
              <w:rPr>
                <w:rFonts w:cs="Segoe UI"/>
                <w:sz w:val="18"/>
                <w:szCs w:val="18"/>
              </w:rPr>
              <w:t>345.2</w:t>
            </w:r>
          </w:p>
        </w:tc>
        <w:tc>
          <w:tcPr>
            <w:tcW w:w="540" w:type="pct"/>
            <w:hideMark/>
          </w:tcPr>
          <w:p w14:paraId="41CB9018"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35D7F094" w14:textId="77777777" w:rsidTr="00597080">
        <w:trPr>
          <w:trHeight w:val="315"/>
        </w:trPr>
        <w:tc>
          <w:tcPr>
            <w:tcW w:w="545" w:type="pct"/>
            <w:hideMark/>
          </w:tcPr>
          <w:p w14:paraId="43FAB04F"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545" w:type="pct"/>
            <w:hideMark/>
          </w:tcPr>
          <w:p w14:paraId="034AAA48" w14:textId="77777777" w:rsidR="00FB6B98" w:rsidRPr="00DA5478" w:rsidRDefault="00FB6B98" w:rsidP="00321D0D">
            <w:pPr>
              <w:jc w:val="center"/>
              <w:rPr>
                <w:rFonts w:cs="Segoe UI"/>
                <w:sz w:val="18"/>
                <w:szCs w:val="18"/>
              </w:rPr>
            </w:pPr>
            <w:r w:rsidRPr="00DA5478">
              <w:rPr>
                <w:rFonts w:cs="Segoe UI"/>
                <w:sz w:val="18"/>
                <w:szCs w:val="18"/>
              </w:rPr>
              <w:t>13.8</w:t>
            </w:r>
          </w:p>
        </w:tc>
        <w:tc>
          <w:tcPr>
            <w:tcW w:w="545" w:type="pct"/>
            <w:hideMark/>
          </w:tcPr>
          <w:p w14:paraId="62734EFE" w14:textId="77777777" w:rsidR="00FB6B98" w:rsidRPr="00DA5478" w:rsidRDefault="00FB6B98" w:rsidP="00321D0D">
            <w:pPr>
              <w:jc w:val="center"/>
              <w:rPr>
                <w:rFonts w:cs="Segoe UI"/>
                <w:sz w:val="18"/>
                <w:szCs w:val="18"/>
              </w:rPr>
            </w:pPr>
            <w:r w:rsidRPr="00DA5478">
              <w:rPr>
                <w:rFonts w:cs="Segoe UI"/>
                <w:sz w:val="18"/>
                <w:szCs w:val="18"/>
              </w:rPr>
              <w:t>5.9</w:t>
            </w:r>
          </w:p>
        </w:tc>
        <w:tc>
          <w:tcPr>
            <w:tcW w:w="648" w:type="pct"/>
            <w:hideMark/>
          </w:tcPr>
          <w:p w14:paraId="7CAA4103" w14:textId="77777777" w:rsidR="00FB6B98" w:rsidRPr="00DA5478" w:rsidRDefault="00FB6B98" w:rsidP="00321D0D">
            <w:pPr>
              <w:jc w:val="center"/>
              <w:rPr>
                <w:rFonts w:cs="Segoe UI"/>
                <w:sz w:val="18"/>
                <w:szCs w:val="18"/>
              </w:rPr>
            </w:pPr>
            <w:r w:rsidRPr="00DA5478">
              <w:rPr>
                <w:rFonts w:cs="Segoe UI"/>
                <w:sz w:val="18"/>
                <w:szCs w:val="18"/>
              </w:rPr>
              <w:t>18.9</w:t>
            </w:r>
          </w:p>
        </w:tc>
        <w:tc>
          <w:tcPr>
            <w:tcW w:w="546" w:type="pct"/>
            <w:hideMark/>
          </w:tcPr>
          <w:p w14:paraId="2A8CFFA9" w14:textId="77777777" w:rsidR="00FB6B98" w:rsidRPr="00DA5478" w:rsidRDefault="00FB6B98" w:rsidP="00321D0D">
            <w:pPr>
              <w:jc w:val="center"/>
              <w:rPr>
                <w:rFonts w:cs="Segoe UI"/>
                <w:sz w:val="18"/>
                <w:szCs w:val="18"/>
              </w:rPr>
            </w:pPr>
            <w:r w:rsidRPr="00DA5478">
              <w:rPr>
                <w:rFonts w:cs="Segoe UI"/>
                <w:sz w:val="18"/>
                <w:szCs w:val="18"/>
              </w:rPr>
              <w:t>38.6</w:t>
            </w:r>
          </w:p>
        </w:tc>
        <w:tc>
          <w:tcPr>
            <w:tcW w:w="545" w:type="pct"/>
            <w:hideMark/>
          </w:tcPr>
          <w:p w14:paraId="7E38BBB3" w14:textId="77777777" w:rsidR="00FB6B98" w:rsidRPr="00DA5478" w:rsidRDefault="00FB6B98" w:rsidP="00321D0D">
            <w:pPr>
              <w:jc w:val="center"/>
              <w:rPr>
                <w:rFonts w:cs="Segoe UI"/>
                <w:sz w:val="18"/>
                <w:szCs w:val="18"/>
              </w:rPr>
            </w:pPr>
            <w:r w:rsidRPr="00DA5478">
              <w:rPr>
                <w:rFonts w:cs="Segoe UI"/>
                <w:sz w:val="18"/>
                <w:szCs w:val="18"/>
              </w:rPr>
              <w:t>287.3</w:t>
            </w:r>
          </w:p>
        </w:tc>
        <w:tc>
          <w:tcPr>
            <w:tcW w:w="545" w:type="pct"/>
            <w:hideMark/>
          </w:tcPr>
          <w:p w14:paraId="6185C2E7" w14:textId="77777777" w:rsidR="00FB6B98" w:rsidRPr="00DA5478" w:rsidRDefault="00FB6B98" w:rsidP="00321D0D">
            <w:pPr>
              <w:jc w:val="center"/>
              <w:rPr>
                <w:rFonts w:cs="Segoe UI"/>
                <w:sz w:val="18"/>
                <w:szCs w:val="18"/>
              </w:rPr>
            </w:pPr>
            <w:r w:rsidRPr="00DA5478">
              <w:rPr>
                <w:rFonts w:cs="Segoe UI"/>
                <w:sz w:val="18"/>
                <w:szCs w:val="18"/>
              </w:rPr>
              <w:t>47</w:t>
            </w:r>
          </w:p>
        </w:tc>
        <w:tc>
          <w:tcPr>
            <w:tcW w:w="545" w:type="pct"/>
            <w:hideMark/>
          </w:tcPr>
          <w:p w14:paraId="639301F1" w14:textId="77777777" w:rsidR="00FB6B98" w:rsidRPr="00DA5478" w:rsidRDefault="00FB6B98" w:rsidP="00321D0D">
            <w:pPr>
              <w:jc w:val="center"/>
              <w:rPr>
                <w:rFonts w:cs="Segoe UI"/>
                <w:sz w:val="18"/>
                <w:szCs w:val="18"/>
              </w:rPr>
            </w:pPr>
            <w:r w:rsidRPr="00DA5478">
              <w:rPr>
                <w:rFonts w:cs="Segoe UI"/>
                <w:sz w:val="18"/>
                <w:szCs w:val="18"/>
              </w:rPr>
              <w:t>334.3</w:t>
            </w:r>
          </w:p>
        </w:tc>
        <w:tc>
          <w:tcPr>
            <w:tcW w:w="540" w:type="pct"/>
            <w:hideMark/>
          </w:tcPr>
          <w:p w14:paraId="19BE5537" w14:textId="77777777" w:rsidR="00FB6B98" w:rsidRPr="00DA5478" w:rsidRDefault="00FB6B98" w:rsidP="00321D0D">
            <w:pPr>
              <w:jc w:val="center"/>
              <w:rPr>
                <w:rFonts w:cs="Segoe UI"/>
                <w:sz w:val="18"/>
                <w:szCs w:val="18"/>
              </w:rPr>
            </w:pPr>
            <w:r w:rsidRPr="00DA5478">
              <w:rPr>
                <w:rFonts w:cs="Segoe UI"/>
                <w:sz w:val="18"/>
                <w:szCs w:val="18"/>
              </w:rPr>
              <w:t>295.7</w:t>
            </w:r>
          </w:p>
        </w:tc>
      </w:tr>
      <w:tr w:rsidR="00597080" w:rsidRPr="00DA5478" w14:paraId="6C30F09A" w14:textId="77777777" w:rsidTr="00597080">
        <w:trPr>
          <w:trHeight w:val="315"/>
        </w:trPr>
        <w:tc>
          <w:tcPr>
            <w:tcW w:w="545" w:type="pct"/>
            <w:hideMark/>
          </w:tcPr>
          <w:p w14:paraId="38353030"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545" w:type="pct"/>
            <w:hideMark/>
          </w:tcPr>
          <w:p w14:paraId="6B8673C8" w14:textId="77777777" w:rsidR="00FB6B98" w:rsidRPr="00DA5478" w:rsidRDefault="00FB6B98" w:rsidP="00321D0D">
            <w:pPr>
              <w:jc w:val="center"/>
              <w:rPr>
                <w:rFonts w:cs="Segoe UI"/>
                <w:sz w:val="18"/>
                <w:szCs w:val="18"/>
              </w:rPr>
            </w:pPr>
            <w:r w:rsidRPr="00DA5478">
              <w:rPr>
                <w:rFonts w:cs="Segoe UI"/>
                <w:sz w:val="18"/>
                <w:szCs w:val="18"/>
              </w:rPr>
              <w:t>10.7</w:t>
            </w:r>
          </w:p>
        </w:tc>
        <w:tc>
          <w:tcPr>
            <w:tcW w:w="545" w:type="pct"/>
            <w:hideMark/>
          </w:tcPr>
          <w:p w14:paraId="2014B166" w14:textId="77777777" w:rsidR="00FB6B98" w:rsidRPr="00DA5478" w:rsidRDefault="00FB6B98" w:rsidP="00321D0D">
            <w:pPr>
              <w:jc w:val="center"/>
              <w:rPr>
                <w:rFonts w:cs="Segoe UI"/>
                <w:sz w:val="18"/>
                <w:szCs w:val="18"/>
              </w:rPr>
            </w:pPr>
            <w:r w:rsidRPr="00DA5478">
              <w:rPr>
                <w:rFonts w:cs="Segoe UI"/>
                <w:sz w:val="18"/>
                <w:szCs w:val="18"/>
              </w:rPr>
              <w:t>5.4</w:t>
            </w:r>
          </w:p>
        </w:tc>
        <w:tc>
          <w:tcPr>
            <w:tcW w:w="648" w:type="pct"/>
            <w:hideMark/>
          </w:tcPr>
          <w:p w14:paraId="54E665B4" w14:textId="77777777" w:rsidR="00FB6B98" w:rsidRPr="00DA5478" w:rsidRDefault="00FB6B98" w:rsidP="00321D0D">
            <w:pPr>
              <w:jc w:val="center"/>
              <w:rPr>
                <w:rFonts w:cs="Segoe UI"/>
                <w:sz w:val="18"/>
                <w:szCs w:val="18"/>
              </w:rPr>
            </w:pPr>
            <w:r w:rsidRPr="00DA5478">
              <w:rPr>
                <w:rFonts w:cs="Segoe UI"/>
                <w:sz w:val="18"/>
                <w:szCs w:val="18"/>
              </w:rPr>
              <w:t>17.5</w:t>
            </w:r>
          </w:p>
        </w:tc>
        <w:tc>
          <w:tcPr>
            <w:tcW w:w="546" w:type="pct"/>
            <w:hideMark/>
          </w:tcPr>
          <w:p w14:paraId="25D88774" w14:textId="77777777" w:rsidR="00FB6B98" w:rsidRPr="00DA5478" w:rsidRDefault="00FB6B98" w:rsidP="00321D0D">
            <w:pPr>
              <w:jc w:val="center"/>
              <w:rPr>
                <w:rFonts w:cs="Segoe UI"/>
                <w:sz w:val="18"/>
                <w:szCs w:val="18"/>
              </w:rPr>
            </w:pPr>
            <w:r w:rsidRPr="00DA5478">
              <w:rPr>
                <w:rFonts w:cs="Segoe UI"/>
                <w:sz w:val="18"/>
                <w:szCs w:val="18"/>
              </w:rPr>
              <w:t>33.5</w:t>
            </w:r>
          </w:p>
        </w:tc>
        <w:tc>
          <w:tcPr>
            <w:tcW w:w="545" w:type="pct"/>
            <w:hideMark/>
          </w:tcPr>
          <w:p w14:paraId="7ED1378A" w14:textId="77777777" w:rsidR="00FB6B98" w:rsidRPr="00DA5478" w:rsidRDefault="00FB6B98" w:rsidP="00321D0D">
            <w:pPr>
              <w:jc w:val="center"/>
              <w:rPr>
                <w:rFonts w:cs="Segoe UI"/>
                <w:sz w:val="18"/>
                <w:szCs w:val="18"/>
              </w:rPr>
            </w:pPr>
            <w:r w:rsidRPr="00DA5478">
              <w:rPr>
                <w:rFonts w:cs="Segoe UI"/>
                <w:sz w:val="18"/>
                <w:szCs w:val="18"/>
              </w:rPr>
              <w:t>277.1</w:t>
            </w:r>
          </w:p>
        </w:tc>
        <w:tc>
          <w:tcPr>
            <w:tcW w:w="545" w:type="pct"/>
            <w:hideMark/>
          </w:tcPr>
          <w:p w14:paraId="3B4CB77F" w14:textId="77777777" w:rsidR="00FB6B98" w:rsidRPr="00DA5478" w:rsidRDefault="00FB6B98" w:rsidP="00321D0D">
            <w:pPr>
              <w:jc w:val="center"/>
              <w:rPr>
                <w:rFonts w:cs="Segoe UI"/>
                <w:sz w:val="18"/>
                <w:szCs w:val="18"/>
              </w:rPr>
            </w:pPr>
            <w:r w:rsidRPr="00DA5478">
              <w:rPr>
                <w:rFonts w:cs="Segoe UI"/>
                <w:sz w:val="18"/>
                <w:szCs w:val="18"/>
              </w:rPr>
              <w:t>44.7</w:t>
            </w:r>
          </w:p>
        </w:tc>
        <w:tc>
          <w:tcPr>
            <w:tcW w:w="545" w:type="pct"/>
            <w:hideMark/>
          </w:tcPr>
          <w:p w14:paraId="0928617A" w14:textId="77777777" w:rsidR="00FB6B98" w:rsidRPr="00DA5478" w:rsidRDefault="00FB6B98" w:rsidP="00321D0D">
            <w:pPr>
              <w:jc w:val="center"/>
              <w:rPr>
                <w:rFonts w:cs="Segoe UI"/>
                <w:sz w:val="18"/>
                <w:szCs w:val="18"/>
              </w:rPr>
            </w:pPr>
            <w:r w:rsidRPr="00DA5478">
              <w:rPr>
                <w:rFonts w:cs="Segoe UI"/>
                <w:sz w:val="18"/>
                <w:szCs w:val="18"/>
              </w:rPr>
              <w:t>321.8</w:t>
            </w:r>
          </w:p>
        </w:tc>
        <w:tc>
          <w:tcPr>
            <w:tcW w:w="540" w:type="pct"/>
            <w:hideMark/>
          </w:tcPr>
          <w:p w14:paraId="6D302CBB" w14:textId="77777777" w:rsidR="00FB6B98" w:rsidRPr="00DA5478" w:rsidRDefault="00FB6B98" w:rsidP="00321D0D">
            <w:pPr>
              <w:jc w:val="center"/>
              <w:rPr>
                <w:rFonts w:cs="Segoe UI"/>
                <w:sz w:val="18"/>
                <w:szCs w:val="18"/>
              </w:rPr>
            </w:pPr>
            <w:r w:rsidRPr="00DA5478">
              <w:rPr>
                <w:rFonts w:cs="Segoe UI"/>
                <w:sz w:val="18"/>
                <w:szCs w:val="18"/>
              </w:rPr>
              <w:t>288.3</w:t>
            </w:r>
          </w:p>
        </w:tc>
      </w:tr>
      <w:tr w:rsidR="00597080" w:rsidRPr="00DA5478" w14:paraId="72D5BB06" w14:textId="77777777" w:rsidTr="00597080">
        <w:trPr>
          <w:trHeight w:val="315"/>
        </w:trPr>
        <w:tc>
          <w:tcPr>
            <w:tcW w:w="545" w:type="pct"/>
            <w:hideMark/>
          </w:tcPr>
          <w:p w14:paraId="2C8B28BA"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545" w:type="pct"/>
            <w:hideMark/>
          </w:tcPr>
          <w:p w14:paraId="71A626E2" w14:textId="77777777" w:rsidR="00FB6B98" w:rsidRPr="00DA5478" w:rsidRDefault="00FB6B98" w:rsidP="00321D0D">
            <w:pPr>
              <w:jc w:val="center"/>
              <w:rPr>
                <w:rFonts w:cs="Segoe UI"/>
                <w:sz w:val="18"/>
                <w:szCs w:val="18"/>
              </w:rPr>
            </w:pPr>
            <w:r w:rsidRPr="00DA5478">
              <w:rPr>
                <w:rFonts w:cs="Segoe UI"/>
                <w:sz w:val="18"/>
                <w:szCs w:val="18"/>
              </w:rPr>
              <w:t>7.8</w:t>
            </w:r>
          </w:p>
        </w:tc>
        <w:tc>
          <w:tcPr>
            <w:tcW w:w="545" w:type="pct"/>
            <w:hideMark/>
          </w:tcPr>
          <w:p w14:paraId="0E2E989A" w14:textId="77777777" w:rsidR="00FB6B98" w:rsidRPr="00DA5478" w:rsidRDefault="00FB6B98" w:rsidP="00321D0D">
            <w:pPr>
              <w:jc w:val="center"/>
              <w:rPr>
                <w:rFonts w:cs="Segoe UI"/>
                <w:sz w:val="18"/>
                <w:szCs w:val="18"/>
              </w:rPr>
            </w:pPr>
            <w:r w:rsidRPr="00DA5478">
              <w:rPr>
                <w:rFonts w:cs="Segoe UI"/>
                <w:sz w:val="18"/>
                <w:szCs w:val="18"/>
              </w:rPr>
              <w:t>4.9</w:t>
            </w:r>
          </w:p>
        </w:tc>
        <w:tc>
          <w:tcPr>
            <w:tcW w:w="648" w:type="pct"/>
            <w:hideMark/>
          </w:tcPr>
          <w:p w14:paraId="2CA10006" w14:textId="77777777" w:rsidR="00FB6B98" w:rsidRPr="00DA5478" w:rsidRDefault="00FB6B98" w:rsidP="00321D0D">
            <w:pPr>
              <w:jc w:val="center"/>
              <w:rPr>
                <w:rFonts w:cs="Segoe UI"/>
                <w:sz w:val="18"/>
                <w:szCs w:val="18"/>
              </w:rPr>
            </w:pPr>
            <w:r w:rsidRPr="00DA5478">
              <w:rPr>
                <w:rFonts w:cs="Segoe UI"/>
                <w:sz w:val="18"/>
                <w:szCs w:val="18"/>
              </w:rPr>
              <w:t>16</w:t>
            </w:r>
          </w:p>
        </w:tc>
        <w:tc>
          <w:tcPr>
            <w:tcW w:w="546" w:type="pct"/>
            <w:hideMark/>
          </w:tcPr>
          <w:p w14:paraId="378AA2DF" w14:textId="77777777" w:rsidR="00FB6B98" w:rsidRPr="00DA5478" w:rsidRDefault="00FB6B98" w:rsidP="00321D0D">
            <w:pPr>
              <w:jc w:val="center"/>
              <w:rPr>
                <w:rFonts w:cs="Segoe UI"/>
                <w:sz w:val="18"/>
                <w:szCs w:val="18"/>
              </w:rPr>
            </w:pPr>
            <w:r w:rsidRPr="00DA5478">
              <w:rPr>
                <w:rFonts w:cs="Segoe UI"/>
                <w:sz w:val="18"/>
                <w:szCs w:val="18"/>
              </w:rPr>
              <w:t>28.8</w:t>
            </w:r>
          </w:p>
        </w:tc>
        <w:tc>
          <w:tcPr>
            <w:tcW w:w="545" w:type="pct"/>
            <w:hideMark/>
          </w:tcPr>
          <w:p w14:paraId="5C9723CB" w14:textId="77777777" w:rsidR="00FB6B98" w:rsidRPr="00DA5478" w:rsidRDefault="00FB6B98" w:rsidP="00321D0D">
            <w:pPr>
              <w:jc w:val="center"/>
              <w:rPr>
                <w:rFonts w:cs="Segoe UI"/>
                <w:sz w:val="18"/>
                <w:szCs w:val="18"/>
              </w:rPr>
            </w:pPr>
            <w:r w:rsidRPr="00DA5478">
              <w:rPr>
                <w:rFonts w:cs="Segoe UI"/>
                <w:sz w:val="18"/>
                <w:szCs w:val="18"/>
              </w:rPr>
              <w:t>268</w:t>
            </w:r>
          </w:p>
        </w:tc>
        <w:tc>
          <w:tcPr>
            <w:tcW w:w="545" w:type="pct"/>
            <w:hideMark/>
          </w:tcPr>
          <w:p w14:paraId="2D451A55" w14:textId="77777777" w:rsidR="00FB6B98" w:rsidRPr="00DA5478" w:rsidRDefault="00FB6B98" w:rsidP="00321D0D">
            <w:pPr>
              <w:jc w:val="center"/>
              <w:rPr>
                <w:rFonts w:cs="Segoe UI"/>
                <w:sz w:val="18"/>
                <w:szCs w:val="18"/>
              </w:rPr>
            </w:pPr>
            <w:r w:rsidRPr="00DA5478">
              <w:rPr>
                <w:rFonts w:cs="Segoe UI"/>
                <w:sz w:val="18"/>
                <w:szCs w:val="18"/>
              </w:rPr>
              <w:t>42.4</w:t>
            </w:r>
          </w:p>
        </w:tc>
        <w:tc>
          <w:tcPr>
            <w:tcW w:w="545" w:type="pct"/>
            <w:hideMark/>
          </w:tcPr>
          <w:p w14:paraId="4F1004D2" w14:textId="77777777" w:rsidR="00FB6B98" w:rsidRPr="00DA5478" w:rsidRDefault="00FB6B98" w:rsidP="00321D0D">
            <w:pPr>
              <w:jc w:val="center"/>
              <w:rPr>
                <w:rFonts w:cs="Segoe UI"/>
                <w:sz w:val="18"/>
                <w:szCs w:val="18"/>
              </w:rPr>
            </w:pPr>
            <w:r w:rsidRPr="00DA5478">
              <w:rPr>
                <w:rFonts w:cs="Segoe UI"/>
                <w:sz w:val="18"/>
                <w:szCs w:val="18"/>
              </w:rPr>
              <w:t>310.4</w:t>
            </w:r>
          </w:p>
        </w:tc>
        <w:tc>
          <w:tcPr>
            <w:tcW w:w="540" w:type="pct"/>
            <w:hideMark/>
          </w:tcPr>
          <w:p w14:paraId="3495D33E" w14:textId="77777777" w:rsidR="00FB6B98" w:rsidRPr="00DA5478" w:rsidRDefault="00FB6B98" w:rsidP="00321D0D">
            <w:pPr>
              <w:jc w:val="center"/>
              <w:rPr>
                <w:rFonts w:cs="Segoe UI"/>
                <w:sz w:val="18"/>
                <w:szCs w:val="18"/>
              </w:rPr>
            </w:pPr>
            <w:r w:rsidRPr="00DA5478">
              <w:rPr>
                <w:rFonts w:cs="Segoe UI"/>
                <w:sz w:val="18"/>
                <w:szCs w:val="18"/>
              </w:rPr>
              <w:t>281.6</w:t>
            </w:r>
          </w:p>
        </w:tc>
      </w:tr>
      <w:tr w:rsidR="00597080" w:rsidRPr="00DA5478" w14:paraId="35078FD3" w14:textId="77777777" w:rsidTr="00597080">
        <w:trPr>
          <w:trHeight w:val="315"/>
        </w:trPr>
        <w:tc>
          <w:tcPr>
            <w:tcW w:w="545" w:type="pct"/>
            <w:hideMark/>
          </w:tcPr>
          <w:p w14:paraId="0C74DCA7"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545" w:type="pct"/>
            <w:hideMark/>
          </w:tcPr>
          <w:p w14:paraId="7A41B5BA" w14:textId="77777777" w:rsidR="00FB6B98" w:rsidRPr="00DA5478" w:rsidRDefault="00FB6B98" w:rsidP="00321D0D">
            <w:pPr>
              <w:jc w:val="center"/>
              <w:rPr>
                <w:rFonts w:cs="Segoe UI"/>
                <w:sz w:val="18"/>
                <w:szCs w:val="18"/>
              </w:rPr>
            </w:pPr>
            <w:r w:rsidRPr="00DA5478">
              <w:rPr>
                <w:rFonts w:cs="Segoe UI"/>
                <w:sz w:val="18"/>
                <w:szCs w:val="18"/>
              </w:rPr>
              <w:t>1,568.5</w:t>
            </w:r>
          </w:p>
        </w:tc>
        <w:tc>
          <w:tcPr>
            <w:tcW w:w="545" w:type="pct"/>
            <w:hideMark/>
          </w:tcPr>
          <w:p w14:paraId="45E59037" w14:textId="77777777" w:rsidR="00FB6B98" w:rsidRPr="00DA5478" w:rsidRDefault="00FB6B98" w:rsidP="00321D0D">
            <w:pPr>
              <w:jc w:val="center"/>
              <w:rPr>
                <w:rFonts w:cs="Segoe UI"/>
                <w:sz w:val="18"/>
                <w:szCs w:val="18"/>
              </w:rPr>
            </w:pPr>
            <w:r w:rsidRPr="00DA5478">
              <w:rPr>
                <w:rFonts w:cs="Segoe UI"/>
                <w:sz w:val="18"/>
                <w:szCs w:val="18"/>
              </w:rPr>
              <w:t>167.8</w:t>
            </w:r>
          </w:p>
        </w:tc>
        <w:tc>
          <w:tcPr>
            <w:tcW w:w="648" w:type="pct"/>
            <w:hideMark/>
          </w:tcPr>
          <w:p w14:paraId="12DA5A56" w14:textId="77777777" w:rsidR="00FB6B98" w:rsidRPr="00DA5478" w:rsidRDefault="00FB6B98" w:rsidP="00321D0D">
            <w:pPr>
              <w:jc w:val="center"/>
              <w:rPr>
                <w:rFonts w:cs="Segoe UI"/>
                <w:sz w:val="18"/>
                <w:szCs w:val="18"/>
              </w:rPr>
            </w:pPr>
            <w:r w:rsidRPr="00DA5478">
              <w:rPr>
                <w:rFonts w:cs="Segoe UI"/>
                <w:sz w:val="18"/>
                <w:szCs w:val="18"/>
              </w:rPr>
              <w:t>663.3</w:t>
            </w:r>
          </w:p>
        </w:tc>
        <w:tc>
          <w:tcPr>
            <w:tcW w:w="546" w:type="pct"/>
            <w:hideMark/>
          </w:tcPr>
          <w:p w14:paraId="5DC84C3D" w14:textId="77777777" w:rsidR="00FB6B98" w:rsidRPr="00DA5478" w:rsidRDefault="00FB6B98" w:rsidP="00321D0D">
            <w:pPr>
              <w:jc w:val="center"/>
              <w:rPr>
                <w:rFonts w:cs="Segoe UI"/>
                <w:sz w:val="18"/>
                <w:szCs w:val="18"/>
              </w:rPr>
            </w:pPr>
            <w:r w:rsidRPr="00DA5478">
              <w:rPr>
                <w:rFonts w:cs="Segoe UI"/>
                <w:sz w:val="18"/>
                <w:szCs w:val="18"/>
              </w:rPr>
              <w:t>2,399.6</w:t>
            </w:r>
          </w:p>
        </w:tc>
        <w:tc>
          <w:tcPr>
            <w:tcW w:w="545" w:type="pct"/>
            <w:hideMark/>
          </w:tcPr>
          <w:p w14:paraId="6821A66F" w14:textId="77777777" w:rsidR="00FB6B98" w:rsidRPr="00DA5478" w:rsidRDefault="00FB6B98" w:rsidP="00321D0D">
            <w:pPr>
              <w:jc w:val="center"/>
              <w:rPr>
                <w:rFonts w:cs="Segoe UI"/>
                <w:sz w:val="18"/>
                <w:szCs w:val="18"/>
              </w:rPr>
            </w:pPr>
            <w:r w:rsidRPr="00DA5478">
              <w:rPr>
                <w:rFonts w:cs="Segoe UI"/>
                <w:sz w:val="18"/>
                <w:szCs w:val="18"/>
              </w:rPr>
              <w:t>5,603.4</w:t>
            </w:r>
          </w:p>
        </w:tc>
        <w:tc>
          <w:tcPr>
            <w:tcW w:w="545" w:type="pct"/>
            <w:hideMark/>
          </w:tcPr>
          <w:p w14:paraId="6DFAEE34" w14:textId="77777777" w:rsidR="00FB6B98" w:rsidRPr="00DA5478" w:rsidRDefault="00FB6B98" w:rsidP="00321D0D">
            <w:pPr>
              <w:jc w:val="center"/>
              <w:rPr>
                <w:rFonts w:cs="Segoe UI"/>
                <w:sz w:val="18"/>
                <w:szCs w:val="18"/>
              </w:rPr>
            </w:pPr>
            <w:r w:rsidRPr="00DA5478">
              <w:rPr>
                <w:rFonts w:cs="Segoe UI"/>
                <w:sz w:val="18"/>
                <w:szCs w:val="18"/>
              </w:rPr>
              <w:t>1,161.3</w:t>
            </w:r>
          </w:p>
        </w:tc>
        <w:tc>
          <w:tcPr>
            <w:tcW w:w="545" w:type="pct"/>
            <w:hideMark/>
          </w:tcPr>
          <w:p w14:paraId="4E9120B9" w14:textId="77777777" w:rsidR="00FB6B98" w:rsidRPr="00DA5478" w:rsidRDefault="00FB6B98" w:rsidP="00321D0D">
            <w:pPr>
              <w:jc w:val="center"/>
              <w:rPr>
                <w:rFonts w:cs="Segoe UI"/>
                <w:sz w:val="18"/>
                <w:szCs w:val="18"/>
              </w:rPr>
            </w:pPr>
            <w:r w:rsidRPr="00DA5478">
              <w:rPr>
                <w:rFonts w:cs="Segoe UI"/>
                <w:sz w:val="18"/>
                <w:szCs w:val="18"/>
              </w:rPr>
              <w:t>6,764.7</w:t>
            </w:r>
          </w:p>
        </w:tc>
        <w:tc>
          <w:tcPr>
            <w:tcW w:w="540" w:type="pct"/>
            <w:hideMark/>
          </w:tcPr>
          <w:p w14:paraId="30A13F56" w14:textId="77777777" w:rsidR="00FB6B98" w:rsidRPr="00DA5478" w:rsidRDefault="00FB6B98" w:rsidP="00321D0D">
            <w:pPr>
              <w:jc w:val="center"/>
              <w:rPr>
                <w:rFonts w:cs="Segoe UI"/>
                <w:sz w:val="18"/>
                <w:szCs w:val="18"/>
              </w:rPr>
            </w:pPr>
            <w:r w:rsidRPr="00DA5478">
              <w:rPr>
                <w:rFonts w:cs="Segoe UI"/>
                <w:sz w:val="18"/>
                <w:szCs w:val="18"/>
              </w:rPr>
              <w:t>4,365.1</w:t>
            </w:r>
          </w:p>
        </w:tc>
      </w:tr>
    </w:tbl>
    <w:p w14:paraId="7E25535C" w14:textId="77777777" w:rsidR="00597080" w:rsidRDefault="00FB6B98" w:rsidP="00FB6B98">
      <w:pPr>
        <w:spacing w:before="120" w:after="120"/>
        <w:rPr>
          <w:b/>
        </w:rPr>
      </w:pPr>
      <w:r w:rsidRPr="00DA5478">
        <w:rPr>
          <w:b/>
        </w:rPr>
        <w:t>Estimated costs: $2,399.6m</w:t>
      </w:r>
    </w:p>
    <w:p w14:paraId="78FBFC16" w14:textId="77777777" w:rsidR="00FB6B98" w:rsidRPr="00DA5478" w:rsidRDefault="00FB6B98" w:rsidP="00FB6B98">
      <w:pPr>
        <w:spacing w:before="120" w:after="120"/>
        <w:rPr>
          <w:b/>
        </w:rPr>
      </w:pPr>
      <w:r w:rsidRPr="00DA5478">
        <w:rPr>
          <w:b/>
        </w:rPr>
        <w:t>Estimated benefits: $6,764.7m</w:t>
      </w:r>
    </w:p>
    <w:p w14:paraId="7602C802" w14:textId="77777777" w:rsidR="00597080" w:rsidRDefault="00FB6B98" w:rsidP="00FB6B98">
      <w:pPr>
        <w:spacing w:before="120" w:after="120"/>
        <w:rPr>
          <w:b/>
        </w:rPr>
      </w:pPr>
      <w:r w:rsidRPr="00DA5478">
        <w:rPr>
          <w:b/>
        </w:rPr>
        <w:t>Net benefit: $4,365.1m</w:t>
      </w:r>
    </w:p>
    <w:p w14:paraId="63BFE3D8" w14:textId="77777777" w:rsidR="00FB6B98" w:rsidRPr="00DA5478" w:rsidRDefault="00FB6B98" w:rsidP="00FB6B98">
      <w:pPr>
        <w:spacing w:before="120" w:after="120"/>
        <w:rPr>
          <w:b/>
        </w:rPr>
      </w:pPr>
      <w:r w:rsidRPr="00DA5478">
        <w:rPr>
          <w:b/>
        </w:rPr>
        <w:t>Benefit/Cost Ratio: 2.82 ($6,764.7m/2,399.6m)</w:t>
      </w:r>
    </w:p>
    <w:p w14:paraId="5394BDB1" w14:textId="77777777" w:rsidR="00FB6B98" w:rsidRPr="00DA5478" w:rsidRDefault="00FB6B98" w:rsidP="00597080">
      <w:pPr>
        <w:pStyle w:val="Tablefigureheading"/>
      </w:pPr>
      <w:r w:rsidRPr="00DA5478">
        <w:br w:type="page"/>
      </w:r>
      <w:r w:rsidRPr="00DA5478">
        <w:lastRenderedPageBreak/>
        <w:t>Table A2</w:t>
      </w:r>
      <w:r w:rsidRPr="00DA5478">
        <w:tab/>
        <w:t>Benefit-cost analysis for the implementation of Euro VI (Stage C) standards for new heavy vehicles in Australia from 2024 — net present value, 2019 Australian dollars</w:t>
      </w:r>
    </w:p>
    <w:tbl>
      <w:tblPr>
        <w:tblStyle w:val="Table-Style3"/>
        <w:tblW w:w="5172" w:type="pct"/>
        <w:tblInd w:w="-118" w:type="dxa"/>
        <w:tblLook w:val="04A0" w:firstRow="1" w:lastRow="0" w:firstColumn="1" w:lastColumn="0" w:noHBand="0" w:noVBand="1"/>
      </w:tblPr>
      <w:tblGrid>
        <w:gridCol w:w="1039"/>
        <w:gridCol w:w="1056"/>
        <w:gridCol w:w="1040"/>
        <w:gridCol w:w="1367"/>
        <w:gridCol w:w="1055"/>
        <w:gridCol w:w="1056"/>
        <w:gridCol w:w="1055"/>
        <w:gridCol w:w="1056"/>
        <w:gridCol w:w="1056"/>
      </w:tblGrid>
      <w:tr w:rsidR="00FB6B98" w:rsidRPr="00DA5478" w14:paraId="2F04AA83" w14:textId="77777777" w:rsidTr="00597080">
        <w:trPr>
          <w:cnfStyle w:val="100000000000" w:firstRow="1" w:lastRow="0" w:firstColumn="0" w:lastColumn="0" w:oddVBand="0" w:evenVBand="0" w:oddHBand="0" w:evenHBand="0" w:firstRowFirstColumn="0" w:firstRowLastColumn="0" w:lastRowFirstColumn="0" w:lastRowLastColumn="0"/>
          <w:trHeight w:val="1200"/>
        </w:trPr>
        <w:tc>
          <w:tcPr>
            <w:tcW w:w="1040" w:type="dxa"/>
            <w:shd w:val="clear" w:color="auto" w:fill="1F3864" w:themeFill="accent5" w:themeFillShade="80"/>
            <w:hideMark/>
          </w:tcPr>
          <w:p w14:paraId="0C3E228B" w14:textId="77777777" w:rsidR="00FB6B98" w:rsidRPr="007D1BBE" w:rsidRDefault="00FB6B98" w:rsidP="00321D0D">
            <w:pPr>
              <w:spacing w:after="0"/>
              <w:jc w:val="center"/>
              <w:rPr>
                <w:rFonts w:cs="Segoe UI"/>
                <w:b/>
                <w:bCs/>
                <w:color w:val="FFFFFF" w:themeColor="background1"/>
                <w:sz w:val="18"/>
                <w:szCs w:val="18"/>
              </w:rPr>
            </w:pPr>
            <w:r w:rsidRPr="007D1BBE">
              <w:rPr>
                <w:rFonts w:cs="Segoe UI"/>
                <w:b/>
                <w:bCs/>
                <w:color w:val="FFFFFF" w:themeColor="background1"/>
                <w:sz w:val="18"/>
                <w:szCs w:val="18"/>
              </w:rPr>
              <w:t>Year</w:t>
            </w:r>
          </w:p>
        </w:tc>
        <w:tc>
          <w:tcPr>
            <w:tcW w:w="1056" w:type="dxa"/>
            <w:shd w:val="clear" w:color="auto" w:fill="1F3864" w:themeFill="accent5" w:themeFillShade="80"/>
            <w:textDirection w:val="btLr"/>
            <w:hideMark/>
          </w:tcPr>
          <w:p w14:paraId="46BFEFE9"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Capital cost ($m)</w:t>
            </w:r>
          </w:p>
        </w:tc>
        <w:tc>
          <w:tcPr>
            <w:tcW w:w="1040" w:type="dxa"/>
            <w:shd w:val="clear" w:color="auto" w:fill="1F3864" w:themeFill="accent5" w:themeFillShade="80"/>
            <w:textDirection w:val="btLr"/>
            <w:hideMark/>
          </w:tcPr>
          <w:p w14:paraId="4C63871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Diesel Exhaust Fluid Costs ($m)</w:t>
            </w:r>
          </w:p>
        </w:tc>
        <w:tc>
          <w:tcPr>
            <w:tcW w:w="1367" w:type="dxa"/>
            <w:shd w:val="clear" w:color="auto" w:fill="1F3864" w:themeFill="accent5" w:themeFillShade="80"/>
            <w:textDirection w:val="btLr"/>
            <w:hideMark/>
          </w:tcPr>
          <w:p w14:paraId="2141BE0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Productivity loss/extra road wear costs ($m)</w:t>
            </w:r>
          </w:p>
        </w:tc>
        <w:tc>
          <w:tcPr>
            <w:tcW w:w="1055" w:type="dxa"/>
            <w:shd w:val="clear" w:color="auto" w:fill="1F3864" w:themeFill="accent5" w:themeFillShade="80"/>
            <w:textDirection w:val="btLr"/>
            <w:hideMark/>
          </w:tcPr>
          <w:p w14:paraId="7224732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costs ($m)</w:t>
            </w:r>
          </w:p>
        </w:tc>
        <w:tc>
          <w:tcPr>
            <w:tcW w:w="1056" w:type="dxa"/>
            <w:shd w:val="clear" w:color="auto" w:fill="1F3864" w:themeFill="accent5" w:themeFillShade="80"/>
            <w:textDirection w:val="btLr"/>
            <w:hideMark/>
          </w:tcPr>
          <w:p w14:paraId="7B63749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Health costs avoided ($m)</w:t>
            </w:r>
          </w:p>
        </w:tc>
        <w:tc>
          <w:tcPr>
            <w:tcW w:w="1055" w:type="dxa"/>
            <w:shd w:val="clear" w:color="auto" w:fill="1F3864" w:themeFill="accent5" w:themeFillShade="80"/>
            <w:textDirection w:val="btLr"/>
            <w:hideMark/>
          </w:tcPr>
          <w:p w14:paraId="317DA133"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Avoided fuel costs ($m)</w:t>
            </w:r>
          </w:p>
        </w:tc>
        <w:tc>
          <w:tcPr>
            <w:tcW w:w="1056" w:type="dxa"/>
            <w:shd w:val="clear" w:color="auto" w:fill="1F3864" w:themeFill="accent5" w:themeFillShade="80"/>
            <w:textDirection w:val="btLr"/>
            <w:hideMark/>
          </w:tcPr>
          <w:p w14:paraId="3B9DE63D"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Total Benefits ($m)</w:t>
            </w:r>
          </w:p>
        </w:tc>
        <w:tc>
          <w:tcPr>
            <w:tcW w:w="1056" w:type="dxa"/>
            <w:shd w:val="clear" w:color="auto" w:fill="1F3864" w:themeFill="accent5" w:themeFillShade="80"/>
            <w:textDirection w:val="btLr"/>
            <w:hideMark/>
          </w:tcPr>
          <w:p w14:paraId="33967B4B" w14:textId="77777777" w:rsidR="00FB6B98" w:rsidRPr="007D1BBE" w:rsidRDefault="00FB6B98" w:rsidP="00321D0D">
            <w:pPr>
              <w:spacing w:after="0"/>
              <w:rPr>
                <w:rFonts w:cs="Segoe UI"/>
                <w:b/>
                <w:bCs/>
                <w:color w:val="FFFFFF" w:themeColor="background1"/>
                <w:sz w:val="18"/>
                <w:szCs w:val="18"/>
              </w:rPr>
            </w:pPr>
            <w:r w:rsidRPr="007D1BBE">
              <w:rPr>
                <w:rFonts w:cs="Segoe UI"/>
                <w:b/>
                <w:bCs/>
                <w:color w:val="FFFFFF" w:themeColor="background1"/>
                <w:sz w:val="18"/>
                <w:szCs w:val="18"/>
              </w:rPr>
              <w:t>Net benefits ($m)</w:t>
            </w:r>
          </w:p>
        </w:tc>
      </w:tr>
      <w:tr w:rsidR="00597080" w:rsidRPr="00DA5478" w14:paraId="2ADF799A" w14:textId="77777777" w:rsidTr="00597080">
        <w:trPr>
          <w:trHeight w:val="315"/>
        </w:trPr>
        <w:tc>
          <w:tcPr>
            <w:tcW w:w="1040" w:type="dxa"/>
            <w:hideMark/>
          </w:tcPr>
          <w:p w14:paraId="610E3B41" w14:textId="77777777" w:rsidR="00FB6B98" w:rsidRPr="00DA5478" w:rsidRDefault="00FB6B98" w:rsidP="00321D0D">
            <w:pPr>
              <w:jc w:val="right"/>
              <w:rPr>
                <w:rFonts w:cs="Segoe UI"/>
                <w:b/>
                <w:bCs/>
                <w:sz w:val="18"/>
                <w:szCs w:val="18"/>
              </w:rPr>
            </w:pPr>
            <w:r w:rsidRPr="00DA5478">
              <w:rPr>
                <w:rFonts w:cs="Segoe UI"/>
                <w:b/>
                <w:bCs/>
                <w:sz w:val="18"/>
                <w:szCs w:val="18"/>
              </w:rPr>
              <w:t>2024</w:t>
            </w:r>
          </w:p>
        </w:tc>
        <w:tc>
          <w:tcPr>
            <w:tcW w:w="1056" w:type="dxa"/>
            <w:hideMark/>
          </w:tcPr>
          <w:p w14:paraId="7A041A61" w14:textId="77777777" w:rsidR="00FB6B98" w:rsidRPr="00DA5478" w:rsidRDefault="00FB6B98" w:rsidP="00321D0D">
            <w:pPr>
              <w:jc w:val="center"/>
              <w:rPr>
                <w:rFonts w:cs="Segoe UI"/>
                <w:sz w:val="18"/>
                <w:szCs w:val="18"/>
              </w:rPr>
            </w:pPr>
            <w:r w:rsidRPr="00DA5478">
              <w:rPr>
                <w:rFonts w:cs="Segoe UI"/>
                <w:sz w:val="18"/>
                <w:szCs w:val="18"/>
              </w:rPr>
              <w:t>75.0</w:t>
            </w:r>
          </w:p>
        </w:tc>
        <w:tc>
          <w:tcPr>
            <w:tcW w:w="1040" w:type="dxa"/>
            <w:hideMark/>
          </w:tcPr>
          <w:p w14:paraId="0A74FF6A" w14:textId="77777777" w:rsidR="00FB6B98" w:rsidRPr="00DA5478" w:rsidRDefault="00FB6B98" w:rsidP="00321D0D">
            <w:pPr>
              <w:jc w:val="center"/>
              <w:rPr>
                <w:rFonts w:cs="Segoe UI"/>
                <w:sz w:val="18"/>
                <w:szCs w:val="18"/>
              </w:rPr>
            </w:pPr>
            <w:r w:rsidRPr="00DA5478">
              <w:rPr>
                <w:rFonts w:cs="Segoe UI"/>
                <w:sz w:val="18"/>
                <w:szCs w:val="18"/>
              </w:rPr>
              <w:t>0.4</w:t>
            </w:r>
          </w:p>
        </w:tc>
        <w:tc>
          <w:tcPr>
            <w:tcW w:w="1367" w:type="dxa"/>
            <w:hideMark/>
          </w:tcPr>
          <w:p w14:paraId="457748DE" w14:textId="77777777" w:rsidR="00FB6B98" w:rsidRPr="00DA5478" w:rsidRDefault="00FB6B98" w:rsidP="00321D0D">
            <w:pPr>
              <w:jc w:val="center"/>
              <w:rPr>
                <w:rFonts w:cs="Segoe UI"/>
                <w:sz w:val="18"/>
                <w:szCs w:val="18"/>
              </w:rPr>
            </w:pPr>
            <w:r w:rsidRPr="00DA5478">
              <w:rPr>
                <w:rFonts w:cs="Segoe UI"/>
                <w:sz w:val="18"/>
                <w:szCs w:val="18"/>
              </w:rPr>
              <w:t>6.7</w:t>
            </w:r>
          </w:p>
        </w:tc>
        <w:tc>
          <w:tcPr>
            <w:tcW w:w="1055" w:type="dxa"/>
            <w:hideMark/>
          </w:tcPr>
          <w:p w14:paraId="0C3351CE" w14:textId="77777777" w:rsidR="00FB6B98" w:rsidRPr="00DA5478" w:rsidRDefault="00FB6B98" w:rsidP="00321D0D">
            <w:pPr>
              <w:jc w:val="center"/>
              <w:rPr>
                <w:rFonts w:cs="Segoe UI"/>
                <w:sz w:val="18"/>
                <w:szCs w:val="18"/>
              </w:rPr>
            </w:pPr>
            <w:r w:rsidRPr="00DA5478">
              <w:rPr>
                <w:rFonts w:cs="Segoe UI"/>
                <w:sz w:val="18"/>
                <w:szCs w:val="18"/>
              </w:rPr>
              <w:t>82.1</w:t>
            </w:r>
          </w:p>
        </w:tc>
        <w:tc>
          <w:tcPr>
            <w:tcW w:w="1056" w:type="dxa"/>
            <w:hideMark/>
          </w:tcPr>
          <w:p w14:paraId="27D6078E" w14:textId="77777777" w:rsidR="00FB6B98" w:rsidRPr="00DA5478" w:rsidRDefault="00FB6B98" w:rsidP="00321D0D">
            <w:pPr>
              <w:jc w:val="center"/>
              <w:rPr>
                <w:rFonts w:cs="Segoe UI"/>
                <w:sz w:val="18"/>
                <w:szCs w:val="18"/>
              </w:rPr>
            </w:pPr>
            <w:r w:rsidRPr="00DA5478">
              <w:rPr>
                <w:rFonts w:cs="Segoe UI"/>
                <w:sz w:val="18"/>
                <w:szCs w:val="18"/>
              </w:rPr>
              <w:t>8.1</w:t>
            </w:r>
          </w:p>
        </w:tc>
        <w:tc>
          <w:tcPr>
            <w:tcW w:w="1055" w:type="dxa"/>
            <w:hideMark/>
          </w:tcPr>
          <w:p w14:paraId="58ECA382" w14:textId="77777777" w:rsidR="00FB6B98" w:rsidRPr="00DA5478" w:rsidRDefault="00FB6B98" w:rsidP="00321D0D">
            <w:pPr>
              <w:jc w:val="center"/>
              <w:rPr>
                <w:rFonts w:cs="Segoe UI"/>
                <w:sz w:val="18"/>
                <w:szCs w:val="18"/>
              </w:rPr>
            </w:pPr>
            <w:r w:rsidRPr="00DA5478">
              <w:rPr>
                <w:rFonts w:cs="Segoe UI"/>
                <w:sz w:val="18"/>
                <w:szCs w:val="18"/>
              </w:rPr>
              <w:t>5.2</w:t>
            </w:r>
          </w:p>
        </w:tc>
        <w:tc>
          <w:tcPr>
            <w:tcW w:w="1056" w:type="dxa"/>
            <w:hideMark/>
          </w:tcPr>
          <w:p w14:paraId="094992AA" w14:textId="77777777" w:rsidR="00FB6B98" w:rsidRPr="00DA5478" w:rsidRDefault="00FB6B98" w:rsidP="00321D0D">
            <w:pPr>
              <w:jc w:val="center"/>
              <w:rPr>
                <w:rFonts w:cs="Segoe UI"/>
                <w:sz w:val="18"/>
                <w:szCs w:val="18"/>
              </w:rPr>
            </w:pPr>
            <w:r w:rsidRPr="00DA5478">
              <w:rPr>
                <w:rFonts w:cs="Segoe UI"/>
                <w:sz w:val="18"/>
                <w:szCs w:val="18"/>
              </w:rPr>
              <w:t>13.3</w:t>
            </w:r>
          </w:p>
        </w:tc>
        <w:tc>
          <w:tcPr>
            <w:tcW w:w="1056" w:type="dxa"/>
            <w:hideMark/>
          </w:tcPr>
          <w:p w14:paraId="668C2E77" w14:textId="77777777" w:rsidR="00FB6B98" w:rsidRPr="00DA5478" w:rsidRDefault="00FB6B98" w:rsidP="00321D0D">
            <w:pPr>
              <w:jc w:val="center"/>
              <w:rPr>
                <w:rFonts w:cs="Segoe UI"/>
                <w:sz w:val="18"/>
                <w:szCs w:val="18"/>
              </w:rPr>
            </w:pPr>
            <w:r w:rsidRPr="00DA5478">
              <w:rPr>
                <w:rFonts w:cs="Segoe UI"/>
                <w:sz w:val="18"/>
                <w:szCs w:val="18"/>
              </w:rPr>
              <w:t>-68.8</w:t>
            </w:r>
          </w:p>
        </w:tc>
      </w:tr>
      <w:tr w:rsidR="00597080" w:rsidRPr="00DA5478" w14:paraId="3165ECAF" w14:textId="77777777" w:rsidTr="00597080">
        <w:trPr>
          <w:trHeight w:val="315"/>
        </w:trPr>
        <w:tc>
          <w:tcPr>
            <w:tcW w:w="1040" w:type="dxa"/>
            <w:hideMark/>
          </w:tcPr>
          <w:p w14:paraId="5A48D1C6" w14:textId="77777777" w:rsidR="00FB6B98" w:rsidRPr="00DA5478" w:rsidRDefault="00FB6B98" w:rsidP="00321D0D">
            <w:pPr>
              <w:jc w:val="right"/>
              <w:rPr>
                <w:rFonts w:cs="Segoe UI"/>
                <w:b/>
                <w:bCs/>
                <w:sz w:val="18"/>
                <w:szCs w:val="18"/>
              </w:rPr>
            </w:pPr>
            <w:r w:rsidRPr="00DA5478">
              <w:rPr>
                <w:rFonts w:cs="Segoe UI"/>
                <w:b/>
                <w:bCs/>
                <w:sz w:val="18"/>
                <w:szCs w:val="18"/>
              </w:rPr>
              <w:t>2025</w:t>
            </w:r>
          </w:p>
        </w:tc>
        <w:tc>
          <w:tcPr>
            <w:tcW w:w="1056" w:type="dxa"/>
            <w:hideMark/>
          </w:tcPr>
          <w:p w14:paraId="36A4880D" w14:textId="77777777" w:rsidR="00FB6B98" w:rsidRPr="00DA5478" w:rsidRDefault="00FB6B98" w:rsidP="00321D0D">
            <w:pPr>
              <w:jc w:val="center"/>
              <w:rPr>
                <w:rFonts w:cs="Segoe UI"/>
                <w:sz w:val="18"/>
                <w:szCs w:val="18"/>
              </w:rPr>
            </w:pPr>
            <w:r w:rsidRPr="00DA5478">
              <w:rPr>
                <w:rFonts w:cs="Segoe UI"/>
                <w:sz w:val="18"/>
                <w:szCs w:val="18"/>
              </w:rPr>
              <w:t>127.4</w:t>
            </w:r>
          </w:p>
        </w:tc>
        <w:tc>
          <w:tcPr>
            <w:tcW w:w="1040" w:type="dxa"/>
            <w:hideMark/>
          </w:tcPr>
          <w:p w14:paraId="61041C82" w14:textId="77777777" w:rsidR="00FB6B98" w:rsidRPr="00DA5478" w:rsidRDefault="00FB6B98" w:rsidP="00321D0D">
            <w:pPr>
              <w:jc w:val="center"/>
              <w:rPr>
                <w:rFonts w:cs="Segoe UI"/>
                <w:sz w:val="18"/>
                <w:szCs w:val="18"/>
              </w:rPr>
            </w:pPr>
            <w:r w:rsidRPr="00DA5478">
              <w:rPr>
                <w:rFonts w:cs="Segoe UI"/>
                <w:sz w:val="18"/>
                <w:szCs w:val="18"/>
              </w:rPr>
              <w:t>1.7</w:t>
            </w:r>
          </w:p>
        </w:tc>
        <w:tc>
          <w:tcPr>
            <w:tcW w:w="1367" w:type="dxa"/>
            <w:hideMark/>
          </w:tcPr>
          <w:p w14:paraId="75C6937F"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5E155B08" w14:textId="77777777" w:rsidR="00FB6B98" w:rsidRPr="00DA5478" w:rsidRDefault="00FB6B98" w:rsidP="00321D0D">
            <w:pPr>
              <w:jc w:val="center"/>
              <w:rPr>
                <w:rFonts w:cs="Segoe UI"/>
                <w:sz w:val="18"/>
                <w:szCs w:val="18"/>
              </w:rPr>
            </w:pPr>
            <w:r w:rsidRPr="00DA5478">
              <w:rPr>
                <w:rFonts w:cs="Segoe UI"/>
                <w:sz w:val="18"/>
                <w:szCs w:val="18"/>
              </w:rPr>
              <w:t>146.6</w:t>
            </w:r>
          </w:p>
        </w:tc>
        <w:tc>
          <w:tcPr>
            <w:tcW w:w="1056" w:type="dxa"/>
            <w:hideMark/>
          </w:tcPr>
          <w:p w14:paraId="74523152" w14:textId="77777777" w:rsidR="00FB6B98" w:rsidRPr="00DA5478" w:rsidRDefault="00FB6B98" w:rsidP="00321D0D">
            <w:pPr>
              <w:jc w:val="center"/>
              <w:rPr>
                <w:rFonts w:cs="Segoe UI"/>
                <w:sz w:val="18"/>
                <w:szCs w:val="18"/>
              </w:rPr>
            </w:pPr>
            <w:r w:rsidRPr="00DA5478">
              <w:rPr>
                <w:rFonts w:cs="Segoe UI"/>
                <w:sz w:val="18"/>
                <w:szCs w:val="18"/>
              </w:rPr>
              <w:t>32.9</w:t>
            </w:r>
          </w:p>
        </w:tc>
        <w:tc>
          <w:tcPr>
            <w:tcW w:w="1055" w:type="dxa"/>
            <w:hideMark/>
          </w:tcPr>
          <w:p w14:paraId="103B1AD1" w14:textId="77777777" w:rsidR="00FB6B98" w:rsidRPr="00DA5478" w:rsidRDefault="00FB6B98" w:rsidP="00321D0D">
            <w:pPr>
              <w:jc w:val="center"/>
              <w:rPr>
                <w:rFonts w:cs="Segoe UI"/>
                <w:sz w:val="18"/>
                <w:szCs w:val="18"/>
              </w:rPr>
            </w:pPr>
            <w:r w:rsidRPr="00DA5478">
              <w:rPr>
                <w:rFonts w:cs="Segoe UI"/>
                <w:sz w:val="18"/>
                <w:szCs w:val="18"/>
              </w:rPr>
              <w:t>16.9</w:t>
            </w:r>
          </w:p>
        </w:tc>
        <w:tc>
          <w:tcPr>
            <w:tcW w:w="1056" w:type="dxa"/>
            <w:hideMark/>
          </w:tcPr>
          <w:p w14:paraId="46807980" w14:textId="77777777" w:rsidR="00FB6B98" w:rsidRPr="00DA5478" w:rsidRDefault="00FB6B98" w:rsidP="00321D0D">
            <w:pPr>
              <w:jc w:val="center"/>
              <w:rPr>
                <w:rFonts w:cs="Segoe UI"/>
                <w:sz w:val="18"/>
                <w:szCs w:val="18"/>
              </w:rPr>
            </w:pPr>
            <w:r w:rsidRPr="00DA5478">
              <w:rPr>
                <w:rFonts w:cs="Segoe UI"/>
                <w:sz w:val="18"/>
                <w:szCs w:val="18"/>
              </w:rPr>
              <w:t>49.8</w:t>
            </w:r>
          </w:p>
        </w:tc>
        <w:tc>
          <w:tcPr>
            <w:tcW w:w="1056" w:type="dxa"/>
            <w:hideMark/>
          </w:tcPr>
          <w:p w14:paraId="49C1F878" w14:textId="77777777" w:rsidR="00FB6B98" w:rsidRPr="00DA5478" w:rsidRDefault="00FB6B98" w:rsidP="00321D0D">
            <w:pPr>
              <w:jc w:val="center"/>
              <w:rPr>
                <w:rFonts w:cs="Segoe UI"/>
                <w:sz w:val="18"/>
                <w:szCs w:val="18"/>
              </w:rPr>
            </w:pPr>
            <w:r w:rsidRPr="00DA5478">
              <w:rPr>
                <w:rFonts w:cs="Segoe UI"/>
                <w:sz w:val="18"/>
                <w:szCs w:val="18"/>
              </w:rPr>
              <w:t>-96.8</w:t>
            </w:r>
          </w:p>
        </w:tc>
      </w:tr>
      <w:tr w:rsidR="00597080" w:rsidRPr="00DA5478" w14:paraId="1F3CBE8E" w14:textId="77777777" w:rsidTr="00597080">
        <w:trPr>
          <w:trHeight w:val="315"/>
        </w:trPr>
        <w:tc>
          <w:tcPr>
            <w:tcW w:w="1040" w:type="dxa"/>
            <w:hideMark/>
          </w:tcPr>
          <w:p w14:paraId="2E35CE4A" w14:textId="77777777" w:rsidR="00FB6B98" w:rsidRPr="00DA5478" w:rsidRDefault="00FB6B98" w:rsidP="00321D0D">
            <w:pPr>
              <w:jc w:val="right"/>
              <w:rPr>
                <w:rFonts w:cs="Segoe UI"/>
                <w:b/>
                <w:bCs/>
                <w:sz w:val="18"/>
                <w:szCs w:val="18"/>
              </w:rPr>
            </w:pPr>
            <w:r w:rsidRPr="00DA5478">
              <w:rPr>
                <w:rFonts w:cs="Segoe UI"/>
                <w:b/>
                <w:bCs/>
                <w:sz w:val="18"/>
                <w:szCs w:val="18"/>
              </w:rPr>
              <w:t>2026</w:t>
            </w:r>
          </w:p>
        </w:tc>
        <w:tc>
          <w:tcPr>
            <w:tcW w:w="1056" w:type="dxa"/>
            <w:hideMark/>
          </w:tcPr>
          <w:p w14:paraId="6137C91E" w14:textId="77777777" w:rsidR="00FB6B98" w:rsidRPr="00DA5478" w:rsidRDefault="00FB6B98" w:rsidP="00321D0D">
            <w:pPr>
              <w:jc w:val="center"/>
              <w:rPr>
                <w:rFonts w:cs="Segoe UI"/>
                <w:sz w:val="18"/>
                <w:szCs w:val="18"/>
              </w:rPr>
            </w:pPr>
            <w:r w:rsidRPr="00DA5478">
              <w:rPr>
                <w:rFonts w:cs="Segoe UI"/>
                <w:sz w:val="18"/>
                <w:szCs w:val="18"/>
              </w:rPr>
              <w:t>120.2</w:t>
            </w:r>
          </w:p>
        </w:tc>
        <w:tc>
          <w:tcPr>
            <w:tcW w:w="1040" w:type="dxa"/>
            <w:hideMark/>
          </w:tcPr>
          <w:p w14:paraId="342B74BE" w14:textId="77777777" w:rsidR="00FB6B98" w:rsidRPr="00DA5478" w:rsidRDefault="00FB6B98" w:rsidP="00321D0D">
            <w:pPr>
              <w:jc w:val="center"/>
              <w:rPr>
                <w:rFonts w:cs="Segoe UI"/>
                <w:sz w:val="18"/>
                <w:szCs w:val="18"/>
              </w:rPr>
            </w:pPr>
            <w:r w:rsidRPr="00DA5478">
              <w:rPr>
                <w:rFonts w:cs="Segoe UI"/>
                <w:sz w:val="18"/>
                <w:szCs w:val="18"/>
              </w:rPr>
              <w:t>3.6</w:t>
            </w:r>
          </w:p>
        </w:tc>
        <w:tc>
          <w:tcPr>
            <w:tcW w:w="1367" w:type="dxa"/>
            <w:hideMark/>
          </w:tcPr>
          <w:p w14:paraId="022A65A2" w14:textId="77777777" w:rsidR="00FB6B98" w:rsidRPr="00DA5478" w:rsidRDefault="00FB6B98" w:rsidP="00321D0D">
            <w:pPr>
              <w:jc w:val="center"/>
              <w:rPr>
                <w:rFonts w:cs="Segoe UI"/>
                <w:sz w:val="18"/>
                <w:szCs w:val="18"/>
              </w:rPr>
            </w:pPr>
            <w:r w:rsidRPr="00DA5478">
              <w:rPr>
                <w:rFonts w:cs="Segoe UI"/>
                <w:sz w:val="18"/>
                <w:szCs w:val="18"/>
              </w:rPr>
              <w:t>26.8</w:t>
            </w:r>
          </w:p>
        </w:tc>
        <w:tc>
          <w:tcPr>
            <w:tcW w:w="1055" w:type="dxa"/>
            <w:hideMark/>
          </w:tcPr>
          <w:p w14:paraId="2F89ABB4" w14:textId="77777777" w:rsidR="00FB6B98" w:rsidRPr="00DA5478" w:rsidRDefault="00FB6B98" w:rsidP="00321D0D">
            <w:pPr>
              <w:jc w:val="center"/>
              <w:rPr>
                <w:rFonts w:cs="Segoe UI"/>
                <w:sz w:val="18"/>
                <w:szCs w:val="18"/>
              </w:rPr>
            </w:pPr>
            <w:r w:rsidRPr="00DA5478">
              <w:rPr>
                <w:rFonts w:cs="Segoe UI"/>
                <w:sz w:val="18"/>
                <w:szCs w:val="18"/>
              </w:rPr>
              <w:t>150.6</w:t>
            </w:r>
          </w:p>
        </w:tc>
        <w:tc>
          <w:tcPr>
            <w:tcW w:w="1056" w:type="dxa"/>
            <w:hideMark/>
          </w:tcPr>
          <w:p w14:paraId="4F8CE68B" w14:textId="77777777" w:rsidR="00FB6B98" w:rsidRPr="00DA5478" w:rsidRDefault="00FB6B98" w:rsidP="00321D0D">
            <w:pPr>
              <w:jc w:val="center"/>
              <w:rPr>
                <w:rFonts w:cs="Segoe UI"/>
                <w:sz w:val="18"/>
                <w:szCs w:val="18"/>
              </w:rPr>
            </w:pPr>
            <w:r w:rsidRPr="00DA5478">
              <w:rPr>
                <w:rFonts w:cs="Segoe UI"/>
                <w:sz w:val="18"/>
                <w:szCs w:val="18"/>
              </w:rPr>
              <w:t>71.5</w:t>
            </w:r>
          </w:p>
        </w:tc>
        <w:tc>
          <w:tcPr>
            <w:tcW w:w="1055" w:type="dxa"/>
            <w:hideMark/>
          </w:tcPr>
          <w:p w14:paraId="6B753E48" w14:textId="77777777" w:rsidR="00FB6B98" w:rsidRPr="00DA5478" w:rsidRDefault="00FB6B98" w:rsidP="00321D0D">
            <w:pPr>
              <w:jc w:val="center"/>
              <w:rPr>
                <w:rFonts w:cs="Segoe UI"/>
                <w:sz w:val="18"/>
                <w:szCs w:val="18"/>
              </w:rPr>
            </w:pPr>
            <w:r w:rsidRPr="00DA5478">
              <w:rPr>
                <w:rFonts w:cs="Segoe UI"/>
                <w:sz w:val="18"/>
                <w:szCs w:val="18"/>
              </w:rPr>
              <w:t>29.5</w:t>
            </w:r>
          </w:p>
        </w:tc>
        <w:tc>
          <w:tcPr>
            <w:tcW w:w="1056" w:type="dxa"/>
            <w:hideMark/>
          </w:tcPr>
          <w:p w14:paraId="0BE33D8E" w14:textId="77777777" w:rsidR="00FB6B98" w:rsidRPr="00DA5478" w:rsidRDefault="00FB6B98" w:rsidP="00321D0D">
            <w:pPr>
              <w:jc w:val="center"/>
              <w:rPr>
                <w:rFonts w:cs="Segoe UI"/>
                <w:sz w:val="18"/>
                <w:szCs w:val="18"/>
              </w:rPr>
            </w:pPr>
            <w:r w:rsidRPr="00DA5478">
              <w:rPr>
                <w:rFonts w:cs="Segoe UI"/>
                <w:sz w:val="18"/>
                <w:szCs w:val="18"/>
              </w:rPr>
              <w:t>101.0</w:t>
            </w:r>
          </w:p>
        </w:tc>
        <w:tc>
          <w:tcPr>
            <w:tcW w:w="1056" w:type="dxa"/>
            <w:hideMark/>
          </w:tcPr>
          <w:p w14:paraId="27BD2B8E" w14:textId="77777777" w:rsidR="00FB6B98" w:rsidRPr="00DA5478" w:rsidRDefault="00FB6B98" w:rsidP="00321D0D">
            <w:pPr>
              <w:jc w:val="center"/>
              <w:rPr>
                <w:rFonts w:cs="Segoe UI"/>
                <w:sz w:val="18"/>
                <w:szCs w:val="18"/>
              </w:rPr>
            </w:pPr>
            <w:r w:rsidRPr="00DA5478">
              <w:rPr>
                <w:rFonts w:cs="Segoe UI"/>
                <w:sz w:val="18"/>
                <w:szCs w:val="18"/>
              </w:rPr>
              <w:t>-49.6</w:t>
            </w:r>
          </w:p>
        </w:tc>
      </w:tr>
      <w:tr w:rsidR="00597080" w:rsidRPr="00DA5478" w14:paraId="2EEA0BC2" w14:textId="77777777" w:rsidTr="00597080">
        <w:trPr>
          <w:trHeight w:val="315"/>
        </w:trPr>
        <w:tc>
          <w:tcPr>
            <w:tcW w:w="1040" w:type="dxa"/>
            <w:hideMark/>
          </w:tcPr>
          <w:p w14:paraId="78670A80" w14:textId="77777777" w:rsidR="00FB6B98" w:rsidRPr="00DA5478" w:rsidRDefault="00FB6B98" w:rsidP="00321D0D">
            <w:pPr>
              <w:jc w:val="right"/>
              <w:rPr>
                <w:rFonts w:cs="Segoe UI"/>
                <w:b/>
                <w:bCs/>
                <w:sz w:val="18"/>
                <w:szCs w:val="18"/>
              </w:rPr>
            </w:pPr>
            <w:r w:rsidRPr="00DA5478">
              <w:rPr>
                <w:rFonts w:cs="Segoe UI"/>
                <w:b/>
                <w:bCs/>
                <w:sz w:val="18"/>
                <w:szCs w:val="18"/>
              </w:rPr>
              <w:t>2027</w:t>
            </w:r>
          </w:p>
        </w:tc>
        <w:tc>
          <w:tcPr>
            <w:tcW w:w="1056" w:type="dxa"/>
            <w:hideMark/>
          </w:tcPr>
          <w:p w14:paraId="240AC431" w14:textId="77777777" w:rsidR="00FB6B98" w:rsidRPr="00DA5478" w:rsidRDefault="00FB6B98" w:rsidP="00321D0D">
            <w:pPr>
              <w:jc w:val="center"/>
              <w:rPr>
                <w:rFonts w:cs="Segoe UI"/>
                <w:sz w:val="18"/>
                <w:szCs w:val="18"/>
              </w:rPr>
            </w:pPr>
            <w:r w:rsidRPr="00DA5478">
              <w:rPr>
                <w:rFonts w:cs="Segoe UI"/>
                <w:sz w:val="18"/>
                <w:szCs w:val="18"/>
              </w:rPr>
              <w:t>113.0</w:t>
            </w:r>
          </w:p>
        </w:tc>
        <w:tc>
          <w:tcPr>
            <w:tcW w:w="1040" w:type="dxa"/>
            <w:hideMark/>
          </w:tcPr>
          <w:p w14:paraId="4C1550A9"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68C43A76" w14:textId="77777777" w:rsidR="00FB6B98" w:rsidRPr="00DA5478" w:rsidRDefault="00FB6B98" w:rsidP="00321D0D">
            <w:pPr>
              <w:jc w:val="center"/>
              <w:rPr>
                <w:rFonts w:cs="Segoe UI"/>
                <w:sz w:val="18"/>
                <w:szCs w:val="18"/>
              </w:rPr>
            </w:pPr>
            <w:r w:rsidRPr="00DA5478">
              <w:rPr>
                <w:rFonts w:cs="Segoe UI"/>
                <w:sz w:val="18"/>
                <w:szCs w:val="18"/>
              </w:rPr>
              <w:t>34.8</w:t>
            </w:r>
          </w:p>
        </w:tc>
        <w:tc>
          <w:tcPr>
            <w:tcW w:w="1055" w:type="dxa"/>
            <w:hideMark/>
          </w:tcPr>
          <w:p w14:paraId="4B039D41" w14:textId="77777777" w:rsidR="00FB6B98" w:rsidRPr="00DA5478" w:rsidRDefault="00FB6B98" w:rsidP="00321D0D">
            <w:pPr>
              <w:jc w:val="center"/>
              <w:rPr>
                <w:rFonts w:cs="Segoe UI"/>
                <w:sz w:val="18"/>
                <w:szCs w:val="18"/>
              </w:rPr>
            </w:pPr>
            <w:r w:rsidRPr="00DA5478">
              <w:rPr>
                <w:rFonts w:cs="Segoe UI"/>
                <w:sz w:val="18"/>
                <w:szCs w:val="18"/>
              </w:rPr>
              <w:t>153.2</w:t>
            </w:r>
          </w:p>
        </w:tc>
        <w:tc>
          <w:tcPr>
            <w:tcW w:w="1056" w:type="dxa"/>
            <w:hideMark/>
          </w:tcPr>
          <w:p w14:paraId="64B49F07" w14:textId="77777777" w:rsidR="00FB6B98" w:rsidRPr="00DA5478" w:rsidRDefault="00FB6B98" w:rsidP="00321D0D">
            <w:pPr>
              <w:jc w:val="center"/>
              <w:rPr>
                <w:rFonts w:cs="Segoe UI"/>
                <w:sz w:val="18"/>
                <w:szCs w:val="18"/>
              </w:rPr>
            </w:pPr>
            <w:r w:rsidRPr="00DA5478">
              <w:rPr>
                <w:rFonts w:cs="Segoe UI"/>
                <w:sz w:val="18"/>
                <w:szCs w:val="18"/>
              </w:rPr>
              <w:t>113.9</w:t>
            </w:r>
          </w:p>
        </w:tc>
        <w:tc>
          <w:tcPr>
            <w:tcW w:w="1055" w:type="dxa"/>
            <w:hideMark/>
          </w:tcPr>
          <w:p w14:paraId="0045B646" w14:textId="77777777" w:rsidR="00FB6B98" w:rsidRPr="00DA5478" w:rsidRDefault="00FB6B98" w:rsidP="00321D0D">
            <w:pPr>
              <w:jc w:val="center"/>
              <w:rPr>
                <w:rFonts w:cs="Segoe UI"/>
                <w:sz w:val="18"/>
                <w:szCs w:val="18"/>
              </w:rPr>
            </w:pPr>
            <w:r w:rsidRPr="00DA5478">
              <w:rPr>
                <w:rFonts w:cs="Segoe UI"/>
                <w:sz w:val="18"/>
                <w:szCs w:val="18"/>
              </w:rPr>
              <w:t>40.3</w:t>
            </w:r>
          </w:p>
        </w:tc>
        <w:tc>
          <w:tcPr>
            <w:tcW w:w="1056" w:type="dxa"/>
            <w:hideMark/>
          </w:tcPr>
          <w:p w14:paraId="0D6E5008" w14:textId="77777777" w:rsidR="00FB6B98" w:rsidRPr="00DA5478" w:rsidRDefault="00FB6B98" w:rsidP="00321D0D">
            <w:pPr>
              <w:jc w:val="center"/>
              <w:rPr>
                <w:rFonts w:cs="Segoe UI"/>
                <w:sz w:val="18"/>
                <w:szCs w:val="18"/>
              </w:rPr>
            </w:pPr>
            <w:r w:rsidRPr="00DA5478">
              <w:rPr>
                <w:rFonts w:cs="Segoe UI"/>
                <w:sz w:val="18"/>
                <w:szCs w:val="18"/>
              </w:rPr>
              <w:t>154.2</w:t>
            </w:r>
          </w:p>
        </w:tc>
        <w:tc>
          <w:tcPr>
            <w:tcW w:w="1056" w:type="dxa"/>
            <w:hideMark/>
          </w:tcPr>
          <w:p w14:paraId="5C010A03" w14:textId="77777777" w:rsidR="00FB6B98" w:rsidRPr="00DA5478" w:rsidRDefault="00FB6B98" w:rsidP="00321D0D">
            <w:pPr>
              <w:jc w:val="center"/>
              <w:rPr>
                <w:rFonts w:cs="Segoe UI"/>
                <w:sz w:val="18"/>
                <w:szCs w:val="18"/>
              </w:rPr>
            </w:pPr>
            <w:r w:rsidRPr="00DA5478">
              <w:rPr>
                <w:rFonts w:cs="Segoe UI"/>
                <w:sz w:val="18"/>
                <w:szCs w:val="18"/>
              </w:rPr>
              <w:t>1.0</w:t>
            </w:r>
          </w:p>
        </w:tc>
      </w:tr>
      <w:tr w:rsidR="00597080" w:rsidRPr="00DA5478" w14:paraId="3B152CB0" w14:textId="77777777" w:rsidTr="00597080">
        <w:trPr>
          <w:trHeight w:val="315"/>
        </w:trPr>
        <w:tc>
          <w:tcPr>
            <w:tcW w:w="1040" w:type="dxa"/>
            <w:hideMark/>
          </w:tcPr>
          <w:p w14:paraId="63D1E864" w14:textId="77777777" w:rsidR="00FB6B98" w:rsidRPr="00DA5478" w:rsidRDefault="00FB6B98" w:rsidP="00321D0D">
            <w:pPr>
              <w:jc w:val="right"/>
              <w:rPr>
                <w:rFonts w:cs="Segoe UI"/>
                <w:b/>
                <w:bCs/>
                <w:sz w:val="18"/>
                <w:szCs w:val="18"/>
              </w:rPr>
            </w:pPr>
            <w:r w:rsidRPr="00DA5478">
              <w:rPr>
                <w:rFonts w:cs="Segoe UI"/>
                <w:b/>
                <w:bCs/>
                <w:sz w:val="18"/>
                <w:szCs w:val="18"/>
              </w:rPr>
              <w:t>2028</w:t>
            </w:r>
          </w:p>
        </w:tc>
        <w:tc>
          <w:tcPr>
            <w:tcW w:w="1056" w:type="dxa"/>
            <w:hideMark/>
          </w:tcPr>
          <w:p w14:paraId="06CD3925" w14:textId="77777777" w:rsidR="00FB6B98" w:rsidRPr="00DA5478" w:rsidRDefault="00FB6B98" w:rsidP="00321D0D">
            <w:pPr>
              <w:jc w:val="center"/>
              <w:rPr>
                <w:rFonts w:cs="Segoe UI"/>
                <w:sz w:val="18"/>
                <w:szCs w:val="18"/>
              </w:rPr>
            </w:pPr>
            <w:r w:rsidRPr="00DA5478">
              <w:rPr>
                <w:rFonts w:cs="Segoe UI"/>
                <w:sz w:val="18"/>
                <w:szCs w:val="18"/>
              </w:rPr>
              <w:t>106.2</w:t>
            </w:r>
          </w:p>
        </w:tc>
        <w:tc>
          <w:tcPr>
            <w:tcW w:w="1040" w:type="dxa"/>
            <w:hideMark/>
          </w:tcPr>
          <w:p w14:paraId="0A15FABD" w14:textId="77777777" w:rsidR="00FB6B98" w:rsidRPr="00DA5478" w:rsidRDefault="00FB6B98" w:rsidP="00321D0D">
            <w:pPr>
              <w:jc w:val="center"/>
              <w:rPr>
                <w:rFonts w:cs="Segoe UI"/>
                <w:sz w:val="18"/>
                <w:szCs w:val="18"/>
              </w:rPr>
            </w:pPr>
            <w:r w:rsidRPr="00DA5478">
              <w:rPr>
                <w:rFonts w:cs="Segoe UI"/>
                <w:sz w:val="18"/>
                <w:szCs w:val="18"/>
              </w:rPr>
              <w:t>7.1</w:t>
            </w:r>
          </w:p>
        </w:tc>
        <w:tc>
          <w:tcPr>
            <w:tcW w:w="1367" w:type="dxa"/>
            <w:hideMark/>
          </w:tcPr>
          <w:p w14:paraId="0840E447" w14:textId="77777777" w:rsidR="00FB6B98" w:rsidRPr="00DA5478" w:rsidRDefault="00FB6B98" w:rsidP="00321D0D">
            <w:pPr>
              <w:jc w:val="center"/>
              <w:rPr>
                <w:rFonts w:cs="Segoe UI"/>
                <w:sz w:val="18"/>
                <w:szCs w:val="18"/>
              </w:rPr>
            </w:pPr>
            <w:r w:rsidRPr="00DA5478">
              <w:rPr>
                <w:rFonts w:cs="Segoe UI"/>
                <w:sz w:val="18"/>
                <w:szCs w:val="18"/>
              </w:rPr>
              <w:t>41.5</w:t>
            </w:r>
          </w:p>
        </w:tc>
        <w:tc>
          <w:tcPr>
            <w:tcW w:w="1055" w:type="dxa"/>
            <w:hideMark/>
          </w:tcPr>
          <w:p w14:paraId="3C823370" w14:textId="77777777" w:rsidR="00FB6B98" w:rsidRPr="00DA5478" w:rsidRDefault="00FB6B98" w:rsidP="00321D0D">
            <w:pPr>
              <w:jc w:val="center"/>
              <w:rPr>
                <w:rFonts w:cs="Segoe UI"/>
                <w:sz w:val="18"/>
                <w:szCs w:val="18"/>
              </w:rPr>
            </w:pPr>
            <w:r w:rsidRPr="00DA5478">
              <w:rPr>
                <w:rFonts w:cs="Segoe UI"/>
                <w:sz w:val="18"/>
                <w:szCs w:val="18"/>
              </w:rPr>
              <w:t>154.8</w:t>
            </w:r>
          </w:p>
        </w:tc>
        <w:tc>
          <w:tcPr>
            <w:tcW w:w="1056" w:type="dxa"/>
            <w:hideMark/>
          </w:tcPr>
          <w:p w14:paraId="69FC19A4" w14:textId="77777777" w:rsidR="00FB6B98" w:rsidRPr="00DA5478" w:rsidRDefault="00FB6B98" w:rsidP="00321D0D">
            <w:pPr>
              <w:jc w:val="center"/>
              <w:rPr>
                <w:rFonts w:cs="Segoe UI"/>
                <w:sz w:val="18"/>
                <w:szCs w:val="18"/>
              </w:rPr>
            </w:pPr>
            <w:r w:rsidRPr="00DA5478">
              <w:rPr>
                <w:rFonts w:cs="Segoe UI"/>
                <w:sz w:val="18"/>
                <w:szCs w:val="18"/>
              </w:rPr>
              <w:t>153.9</w:t>
            </w:r>
          </w:p>
        </w:tc>
        <w:tc>
          <w:tcPr>
            <w:tcW w:w="1055" w:type="dxa"/>
            <w:hideMark/>
          </w:tcPr>
          <w:p w14:paraId="07708D23" w14:textId="77777777" w:rsidR="00FB6B98" w:rsidRPr="00DA5478" w:rsidRDefault="00FB6B98" w:rsidP="00321D0D">
            <w:pPr>
              <w:jc w:val="center"/>
              <w:rPr>
                <w:rFonts w:cs="Segoe UI"/>
                <w:sz w:val="18"/>
                <w:szCs w:val="18"/>
              </w:rPr>
            </w:pPr>
            <w:r w:rsidRPr="00DA5478">
              <w:rPr>
                <w:rFonts w:cs="Segoe UI"/>
                <w:sz w:val="18"/>
                <w:szCs w:val="18"/>
              </w:rPr>
              <w:t>49.4</w:t>
            </w:r>
          </w:p>
        </w:tc>
        <w:tc>
          <w:tcPr>
            <w:tcW w:w="1056" w:type="dxa"/>
            <w:hideMark/>
          </w:tcPr>
          <w:p w14:paraId="03E3220E" w14:textId="77777777" w:rsidR="00FB6B98" w:rsidRPr="00DA5478" w:rsidRDefault="00FB6B98" w:rsidP="00321D0D">
            <w:pPr>
              <w:jc w:val="center"/>
              <w:rPr>
                <w:rFonts w:cs="Segoe UI"/>
                <w:sz w:val="18"/>
                <w:szCs w:val="18"/>
              </w:rPr>
            </w:pPr>
            <w:r w:rsidRPr="00DA5478">
              <w:rPr>
                <w:rFonts w:cs="Segoe UI"/>
                <w:sz w:val="18"/>
                <w:szCs w:val="18"/>
              </w:rPr>
              <w:t>203.3</w:t>
            </w:r>
          </w:p>
        </w:tc>
        <w:tc>
          <w:tcPr>
            <w:tcW w:w="1056" w:type="dxa"/>
            <w:hideMark/>
          </w:tcPr>
          <w:p w14:paraId="3B9E1840" w14:textId="77777777" w:rsidR="00FB6B98" w:rsidRPr="00DA5478" w:rsidRDefault="00FB6B98" w:rsidP="00321D0D">
            <w:pPr>
              <w:jc w:val="center"/>
              <w:rPr>
                <w:rFonts w:cs="Segoe UI"/>
                <w:sz w:val="18"/>
                <w:szCs w:val="18"/>
              </w:rPr>
            </w:pPr>
            <w:r w:rsidRPr="00DA5478">
              <w:rPr>
                <w:rFonts w:cs="Segoe UI"/>
                <w:sz w:val="18"/>
                <w:szCs w:val="18"/>
              </w:rPr>
              <w:t>48.5</w:t>
            </w:r>
          </w:p>
        </w:tc>
      </w:tr>
      <w:tr w:rsidR="00597080" w:rsidRPr="00DA5478" w14:paraId="6F28A994" w14:textId="77777777" w:rsidTr="00597080">
        <w:trPr>
          <w:trHeight w:val="315"/>
        </w:trPr>
        <w:tc>
          <w:tcPr>
            <w:tcW w:w="1040" w:type="dxa"/>
            <w:hideMark/>
          </w:tcPr>
          <w:p w14:paraId="366022D2" w14:textId="77777777" w:rsidR="00FB6B98" w:rsidRPr="00DA5478" w:rsidRDefault="00FB6B98" w:rsidP="00321D0D">
            <w:pPr>
              <w:jc w:val="right"/>
              <w:rPr>
                <w:rFonts w:cs="Segoe UI"/>
                <w:b/>
                <w:bCs/>
                <w:sz w:val="18"/>
                <w:szCs w:val="18"/>
              </w:rPr>
            </w:pPr>
            <w:r w:rsidRPr="00DA5478">
              <w:rPr>
                <w:rFonts w:cs="Segoe UI"/>
                <w:b/>
                <w:bCs/>
                <w:sz w:val="18"/>
                <w:szCs w:val="18"/>
              </w:rPr>
              <w:t>2029</w:t>
            </w:r>
          </w:p>
        </w:tc>
        <w:tc>
          <w:tcPr>
            <w:tcW w:w="1056" w:type="dxa"/>
            <w:hideMark/>
          </w:tcPr>
          <w:p w14:paraId="2124A5B0" w14:textId="77777777" w:rsidR="00FB6B98" w:rsidRPr="00DA5478" w:rsidRDefault="00FB6B98" w:rsidP="00321D0D">
            <w:pPr>
              <w:jc w:val="center"/>
              <w:rPr>
                <w:rFonts w:cs="Segoe UI"/>
                <w:sz w:val="18"/>
                <w:szCs w:val="18"/>
              </w:rPr>
            </w:pPr>
            <w:r w:rsidRPr="00DA5478">
              <w:rPr>
                <w:rFonts w:cs="Segoe UI"/>
                <w:sz w:val="18"/>
                <w:szCs w:val="18"/>
              </w:rPr>
              <w:t>99.9</w:t>
            </w:r>
          </w:p>
        </w:tc>
        <w:tc>
          <w:tcPr>
            <w:tcW w:w="1040" w:type="dxa"/>
            <w:hideMark/>
          </w:tcPr>
          <w:p w14:paraId="15F50AC9" w14:textId="77777777" w:rsidR="00FB6B98" w:rsidRPr="00DA5478" w:rsidRDefault="00FB6B98" w:rsidP="00321D0D">
            <w:pPr>
              <w:jc w:val="center"/>
              <w:rPr>
                <w:rFonts w:cs="Segoe UI"/>
                <w:sz w:val="18"/>
                <w:szCs w:val="18"/>
              </w:rPr>
            </w:pPr>
            <w:r w:rsidRPr="00DA5478">
              <w:rPr>
                <w:rFonts w:cs="Segoe UI"/>
                <w:sz w:val="18"/>
                <w:szCs w:val="18"/>
              </w:rPr>
              <w:t>8.5</w:t>
            </w:r>
          </w:p>
        </w:tc>
        <w:tc>
          <w:tcPr>
            <w:tcW w:w="1367" w:type="dxa"/>
            <w:hideMark/>
          </w:tcPr>
          <w:p w14:paraId="74AB7D2F" w14:textId="77777777" w:rsidR="00FB6B98" w:rsidRPr="00DA5478" w:rsidRDefault="00FB6B98" w:rsidP="00321D0D">
            <w:pPr>
              <w:jc w:val="center"/>
              <w:rPr>
                <w:rFonts w:cs="Segoe UI"/>
                <w:sz w:val="18"/>
                <w:szCs w:val="18"/>
              </w:rPr>
            </w:pPr>
            <w:r w:rsidRPr="00DA5478">
              <w:rPr>
                <w:rFonts w:cs="Segoe UI"/>
                <w:sz w:val="18"/>
                <w:szCs w:val="18"/>
              </w:rPr>
              <w:t>45.3</w:t>
            </w:r>
          </w:p>
        </w:tc>
        <w:tc>
          <w:tcPr>
            <w:tcW w:w="1055" w:type="dxa"/>
            <w:hideMark/>
          </w:tcPr>
          <w:p w14:paraId="71EE6ECE" w14:textId="77777777" w:rsidR="00FB6B98" w:rsidRPr="00DA5478" w:rsidRDefault="00FB6B98" w:rsidP="00321D0D">
            <w:pPr>
              <w:jc w:val="center"/>
              <w:rPr>
                <w:rFonts w:cs="Segoe UI"/>
                <w:sz w:val="18"/>
                <w:szCs w:val="18"/>
              </w:rPr>
            </w:pPr>
            <w:r w:rsidRPr="00DA5478">
              <w:rPr>
                <w:rFonts w:cs="Segoe UI"/>
                <w:sz w:val="18"/>
                <w:szCs w:val="18"/>
              </w:rPr>
              <w:t>153.7</w:t>
            </w:r>
          </w:p>
        </w:tc>
        <w:tc>
          <w:tcPr>
            <w:tcW w:w="1056" w:type="dxa"/>
            <w:hideMark/>
          </w:tcPr>
          <w:p w14:paraId="631DC30E" w14:textId="77777777" w:rsidR="00FB6B98" w:rsidRPr="00DA5478" w:rsidRDefault="00FB6B98" w:rsidP="00321D0D">
            <w:pPr>
              <w:jc w:val="center"/>
              <w:rPr>
                <w:rFonts w:cs="Segoe UI"/>
                <w:sz w:val="18"/>
                <w:szCs w:val="18"/>
              </w:rPr>
            </w:pPr>
            <w:r w:rsidRPr="00DA5478">
              <w:rPr>
                <w:rFonts w:cs="Segoe UI"/>
                <w:sz w:val="18"/>
                <w:szCs w:val="18"/>
              </w:rPr>
              <w:t>191.0</w:t>
            </w:r>
          </w:p>
        </w:tc>
        <w:tc>
          <w:tcPr>
            <w:tcW w:w="1055" w:type="dxa"/>
            <w:hideMark/>
          </w:tcPr>
          <w:p w14:paraId="07D0D16C" w14:textId="77777777" w:rsidR="00FB6B98" w:rsidRPr="00DA5478" w:rsidRDefault="00FB6B98" w:rsidP="00321D0D">
            <w:pPr>
              <w:jc w:val="center"/>
              <w:rPr>
                <w:rFonts w:cs="Segoe UI"/>
                <w:sz w:val="18"/>
                <w:szCs w:val="18"/>
              </w:rPr>
            </w:pPr>
            <w:r w:rsidRPr="00DA5478">
              <w:rPr>
                <w:rFonts w:cs="Segoe UI"/>
                <w:sz w:val="18"/>
                <w:szCs w:val="18"/>
              </w:rPr>
              <w:t>57.0</w:t>
            </w:r>
          </w:p>
        </w:tc>
        <w:tc>
          <w:tcPr>
            <w:tcW w:w="1056" w:type="dxa"/>
            <w:hideMark/>
          </w:tcPr>
          <w:p w14:paraId="70FECDD6" w14:textId="77777777" w:rsidR="00FB6B98" w:rsidRPr="00DA5478" w:rsidRDefault="00FB6B98" w:rsidP="00321D0D">
            <w:pPr>
              <w:jc w:val="center"/>
              <w:rPr>
                <w:rFonts w:cs="Segoe UI"/>
                <w:sz w:val="18"/>
                <w:szCs w:val="18"/>
              </w:rPr>
            </w:pPr>
            <w:r w:rsidRPr="00DA5478">
              <w:rPr>
                <w:rFonts w:cs="Segoe UI"/>
                <w:sz w:val="18"/>
                <w:szCs w:val="18"/>
              </w:rPr>
              <w:t>248.0</w:t>
            </w:r>
          </w:p>
        </w:tc>
        <w:tc>
          <w:tcPr>
            <w:tcW w:w="1056" w:type="dxa"/>
            <w:hideMark/>
          </w:tcPr>
          <w:p w14:paraId="7A2B6E05" w14:textId="77777777" w:rsidR="00FB6B98" w:rsidRPr="00DA5478" w:rsidRDefault="00FB6B98" w:rsidP="00321D0D">
            <w:pPr>
              <w:jc w:val="center"/>
              <w:rPr>
                <w:rFonts w:cs="Segoe UI"/>
                <w:sz w:val="18"/>
                <w:szCs w:val="18"/>
              </w:rPr>
            </w:pPr>
            <w:r w:rsidRPr="00DA5478">
              <w:rPr>
                <w:rFonts w:cs="Segoe UI"/>
                <w:sz w:val="18"/>
                <w:szCs w:val="18"/>
              </w:rPr>
              <w:t>94.3</w:t>
            </w:r>
          </w:p>
        </w:tc>
      </w:tr>
      <w:tr w:rsidR="00597080" w:rsidRPr="00DA5478" w14:paraId="10048D04" w14:textId="77777777" w:rsidTr="00597080">
        <w:trPr>
          <w:trHeight w:val="315"/>
        </w:trPr>
        <w:tc>
          <w:tcPr>
            <w:tcW w:w="1040" w:type="dxa"/>
            <w:hideMark/>
          </w:tcPr>
          <w:p w14:paraId="05FE8509" w14:textId="77777777" w:rsidR="00FB6B98" w:rsidRPr="00DA5478" w:rsidRDefault="00FB6B98" w:rsidP="00321D0D">
            <w:pPr>
              <w:jc w:val="right"/>
              <w:rPr>
                <w:rFonts w:cs="Segoe UI"/>
                <w:b/>
                <w:bCs/>
                <w:sz w:val="18"/>
                <w:szCs w:val="18"/>
              </w:rPr>
            </w:pPr>
            <w:r w:rsidRPr="00DA5478">
              <w:rPr>
                <w:rFonts w:cs="Segoe UI"/>
                <w:b/>
                <w:bCs/>
                <w:sz w:val="18"/>
                <w:szCs w:val="18"/>
              </w:rPr>
              <w:t>2030</w:t>
            </w:r>
          </w:p>
        </w:tc>
        <w:tc>
          <w:tcPr>
            <w:tcW w:w="1056" w:type="dxa"/>
            <w:hideMark/>
          </w:tcPr>
          <w:p w14:paraId="10425DE6" w14:textId="77777777" w:rsidR="00FB6B98" w:rsidRPr="00DA5478" w:rsidRDefault="00FB6B98" w:rsidP="00321D0D">
            <w:pPr>
              <w:jc w:val="center"/>
              <w:rPr>
                <w:rFonts w:cs="Segoe UI"/>
                <w:sz w:val="18"/>
                <w:szCs w:val="18"/>
              </w:rPr>
            </w:pPr>
            <w:r w:rsidRPr="00DA5478">
              <w:rPr>
                <w:rFonts w:cs="Segoe UI"/>
                <w:sz w:val="18"/>
                <w:szCs w:val="18"/>
              </w:rPr>
              <w:t>93.9</w:t>
            </w:r>
          </w:p>
        </w:tc>
        <w:tc>
          <w:tcPr>
            <w:tcW w:w="1040" w:type="dxa"/>
            <w:hideMark/>
          </w:tcPr>
          <w:p w14:paraId="5D18F9CC" w14:textId="77777777" w:rsidR="00FB6B98" w:rsidRPr="00DA5478" w:rsidRDefault="00FB6B98" w:rsidP="00321D0D">
            <w:pPr>
              <w:jc w:val="center"/>
              <w:rPr>
                <w:rFonts w:cs="Segoe UI"/>
                <w:sz w:val="18"/>
                <w:szCs w:val="18"/>
              </w:rPr>
            </w:pPr>
            <w:r w:rsidRPr="00DA5478">
              <w:rPr>
                <w:rFonts w:cs="Segoe UI"/>
                <w:sz w:val="18"/>
                <w:szCs w:val="18"/>
              </w:rPr>
              <w:t>9.8</w:t>
            </w:r>
          </w:p>
        </w:tc>
        <w:tc>
          <w:tcPr>
            <w:tcW w:w="1367" w:type="dxa"/>
            <w:hideMark/>
          </w:tcPr>
          <w:p w14:paraId="2233FE9F" w14:textId="77777777" w:rsidR="00FB6B98" w:rsidRPr="00DA5478" w:rsidRDefault="00FB6B98" w:rsidP="00321D0D">
            <w:pPr>
              <w:jc w:val="center"/>
              <w:rPr>
                <w:rFonts w:cs="Segoe UI"/>
                <w:sz w:val="18"/>
                <w:szCs w:val="18"/>
              </w:rPr>
            </w:pPr>
            <w:r w:rsidRPr="00DA5478">
              <w:rPr>
                <w:rFonts w:cs="Segoe UI"/>
                <w:sz w:val="18"/>
                <w:szCs w:val="18"/>
              </w:rPr>
              <w:t>46.6</w:t>
            </w:r>
          </w:p>
        </w:tc>
        <w:tc>
          <w:tcPr>
            <w:tcW w:w="1055" w:type="dxa"/>
            <w:hideMark/>
          </w:tcPr>
          <w:p w14:paraId="3FBBE8BD" w14:textId="77777777" w:rsidR="00FB6B98" w:rsidRPr="00DA5478" w:rsidRDefault="00FB6B98" w:rsidP="00321D0D">
            <w:pPr>
              <w:jc w:val="center"/>
              <w:rPr>
                <w:rFonts w:cs="Segoe UI"/>
                <w:sz w:val="18"/>
                <w:szCs w:val="18"/>
              </w:rPr>
            </w:pPr>
            <w:r w:rsidRPr="00DA5478">
              <w:rPr>
                <w:rFonts w:cs="Segoe UI"/>
                <w:sz w:val="18"/>
                <w:szCs w:val="18"/>
              </w:rPr>
              <w:t>150.3</w:t>
            </w:r>
          </w:p>
        </w:tc>
        <w:tc>
          <w:tcPr>
            <w:tcW w:w="1056" w:type="dxa"/>
            <w:hideMark/>
          </w:tcPr>
          <w:p w14:paraId="26DC5F5F" w14:textId="77777777" w:rsidR="00FB6B98" w:rsidRPr="00DA5478" w:rsidRDefault="00FB6B98" w:rsidP="00321D0D">
            <w:pPr>
              <w:jc w:val="center"/>
              <w:rPr>
                <w:rFonts w:cs="Segoe UI"/>
                <w:sz w:val="18"/>
                <w:szCs w:val="18"/>
              </w:rPr>
            </w:pPr>
            <w:r w:rsidRPr="00DA5478">
              <w:rPr>
                <w:rFonts w:cs="Segoe UI"/>
                <w:sz w:val="18"/>
                <w:szCs w:val="18"/>
              </w:rPr>
              <w:t>224.9</w:t>
            </w:r>
          </w:p>
        </w:tc>
        <w:tc>
          <w:tcPr>
            <w:tcW w:w="1055" w:type="dxa"/>
            <w:hideMark/>
          </w:tcPr>
          <w:p w14:paraId="6F4388A4" w14:textId="77777777" w:rsidR="00FB6B98" w:rsidRPr="00DA5478" w:rsidRDefault="00FB6B98" w:rsidP="00321D0D">
            <w:pPr>
              <w:jc w:val="center"/>
              <w:rPr>
                <w:rFonts w:cs="Segoe UI"/>
                <w:sz w:val="18"/>
                <w:szCs w:val="18"/>
              </w:rPr>
            </w:pPr>
            <w:r w:rsidRPr="00DA5478">
              <w:rPr>
                <w:rFonts w:cs="Segoe UI"/>
                <w:sz w:val="18"/>
                <w:szCs w:val="18"/>
              </w:rPr>
              <w:t>63.2</w:t>
            </w:r>
          </w:p>
        </w:tc>
        <w:tc>
          <w:tcPr>
            <w:tcW w:w="1056" w:type="dxa"/>
            <w:hideMark/>
          </w:tcPr>
          <w:p w14:paraId="0CDDE036" w14:textId="77777777" w:rsidR="00FB6B98" w:rsidRPr="00DA5478" w:rsidRDefault="00FB6B98" w:rsidP="00321D0D">
            <w:pPr>
              <w:jc w:val="center"/>
              <w:rPr>
                <w:rFonts w:cs="Segoe UI"/>
                <w:sz w:val="18"/>
                <w:szCs w:val="18"/>
              </w:rPr>
            </w:pPr>
            <w:r w:rsidRPr="00DA5478">
              <w:rPr>
                <w:rFonts w:cs="Segoe UI"/>
                <w:sz w:val="18"/>
                <w:szCs w:val="18"/>
              </w:rPr>
              <w:t>288.1</w:t>
            </w:r>
          </w:p>
        </w:tc>
        <w:tc>
          <w:tcPr>
            <w:tcW w:w="1056" w:type="dxa"/>
            <w:hideMark/>
          </w:tcPr>
          <w:p w14:paraId="36EF28FF" w14:textId="77777777" w:rsidR="00FB6B98" w:rsidRPr="00DA5478" w:rsidRDefault="00FB6B98" w:rsidP="00321D0D">
            <w:pPr>
              <w:jc w:val="center"/>
              <w:rPr>
                <w:rFonts w:cs="Segoe UI"/>
                <w:sz w:val="18"/>
                <w:szCs w:val="18"/>
              </w:rPr>
            </w:pPr>
            <w:r w:rsidRPr="00DA5478">
              <w:rPr>
                <w:rFonts w:cs="Segoe UI"/>
                <w:sz w:val="18"/>
                <w:szCs w:val="18"/>
              </w:rPr>
              <w:t>137.8</w:t>
            </w:r>
          </w:p>
        </w:tc>
      </w:tr>
      <w:tr w:rsidR="00597080" w:rsidRPr="00DA5478" w14:paraId="1C0730AE" w14:textId="77777777" w:rsidTr="00597080">
        <w:trPr>
          <w:trHeight w:val="315"/>
        </w:trPr>
        <w:tc>
          <w:tcPr>
            <w:tcW w:w="1040" w:type="dxa"/>
            <w:hideMark/>
          </w:tcPr>
          <w:p w14:paraId="19A285C8" w14:textId="77777777" w:rsidR="00FB6B98" w:rsidRPr="00DA5478" w:rsidRDefault="00FB6B98" w:rsidP="00321D0D">
            <w:pPr>
              <w:jc w:val="right"/>
              <w:rPr>
                <w:rFonts w:cs="Segoe UI"/>
                <w:b/>
                <w:bCs/>
                <w:sz w:val="18"/>
                <w:szCs w:val="18"/>
              </w:rPr>
            </w:pPr>
            <w:r w:rsidRPr="00DA5478">
              <w:rPr>
                <w:rFonts w:cs="Segoe UI"/>
                <w:b/>
                <w:bCs/>
                <w:sz w:val="18"/>
                <w:szCs w:val="18"/>
              </w:rPr>
              <w:t>2031</w:t>
            </w:r>
          </w:p>
        </w:tc>
        <w:tc>
          <w:tcPr>
            <w:tcW w:w="1056" w:type="dxa"/>
            <w:hideMark/>
          </w:tcPr>
          <w:p w14:paraId="0AF30D65" w14:textId="77777777" w:rsidR="00FB6B98" w:rsidRPr="00DA5478" w:rsidRDefault="00FB6B98" w:rsidP="00321D0D">
            <w:pPr>
              <w:jc w:val="center"/>
              <w:rPr>
                <w:rFonts w:cs="Segoe UI"/>
                <w:sz w:val="18"/>
                <w:szCs w:val="18"/>
              </w:rPr>
            </w:pPr>
            <w:r w:rsidRPr="00DA5478">
              <w:rPr>
                <w:rFonts w:cs="Segoe UI"/>
                <w:sz w:val="18"/>
                <w:szCs w:val="18"/>
              </w:rPr>
              <w:t>88.3</w:t>
            </w:r>
          </w:p>
        </w:tc>
        <w:tc>
          <w:tcPr>
            <w:tcW w:w="1040" w:type="dxa"/>
            <w:hideMark/>
          </w:tcPr>
          <w:p w14:paraId="295596F6" w14:textId="77777777" w:rsidR="00FB6B98" w:rsidRPr="00DA5478" w:rsidRDefault="00FB6B98" w:rsidP="00321D0D">
            <w:pPr>
              <w:jc w:val="center"/>
              <w:rPr>
                <w:rFonts w:cs="Segoe UI"/>
                <w:sz w:val="18"/>
                <w:szCs w:val="18"/>
              </w:rPr>
            </w:pPr>
            <w:r w:rsidRPr="00DA5478">
              <w:rPr>
                <w:rFonts w:cs="Segoe UI"/>
                <w:sz w:val="18"/>
                <w:szCs w:val="18"/>
              </w:rPr>
              <w:t>10.6</w:t>
            </w:r>
          </w:p>
        </w:tc>
        <w:tc>
          <w:tcPr>
            <w:tcW w:w="1367" w:type="dxa"/>
            <w:hideMark/>
          </w:tcPr>
          <w:p w14:paraId="538D28D8" w14:textId="77777777" w:rsidR="00FB6B98" w:rsidRPr="00DA5478" w:rsidRDefault="00FB6B98" w:rsidP="00321D0D">
            <w:pPr>
              <w:jc w:val="center"/>
              <w:rPr>
                <w:rFonts w:cs="Segoe UI"/>
                <w:sz w:val="18"/>
                <w:szCs w:val="18"/>
              </w:rPr>
            </w:pPr>
            <w:r w:rsidRPr="00DA5478">
              <w:rPr>
                <w:rFonts w:cs="Segoe UI"/>
                <w:sz w:val="18"/>
                <w:szCs w:val="18"/>
              </w:rPr>
              <w:t>47.0</w:t>
            </w:r>
          </w:p>
        </w:tc>
        <w:tc>
          <w:tcPr>
            <w:tcW w:w="1055" w:type="dxa"/>
            <w:hideMark/>
          </w:tcPr>
          <w:p w14:paraId="6964B943" w14:textId="77777777" w:rsidR="00FB6B98" w:rsidRPr="00DA5478" w:rsidRDefault="00FB6B98" w:rsidP="00321D0D">
            <w:pPr>
              <w:jc w:val="center"/>
              <w:rPr>
                <w:rFonts w:cs="Segoe UI"/>
                <w:sz w:val="18"/>
                <w:szCs w:val="18"/>
              </w:rPr>
            </w:pPr>
            <w:r w:rsidRPr="00DA5478">
              <w:rPr>
                <w:rFonts w:cs="Segoe UI"/>
                <w:sz w:val="18"/>
                <w:szCs w:val="18"/>
              </w:rPr>
              <w:t>145.9</w:t>
            </w:r>
          </w:p>
        </w:tc>
        <w:tc>
          <w:tcPr>
            <w:tcW w:w="1056" w:type="dxa"/>
            <w:hideMark/>
          </w:tcPr>
          <w:p w14:paraId="58243487" w14:textId="77777777" w:rsidR="00FB6B98" w:rsidRPr="00DA5478" w:rsidRDefault="00FB6B98" w:rsidP="00321D0D">
            <w:pPr>
              <w:jc w:val="center"/>
              <w:rPr>
                <w:rFonts w:cs="Segoe UI"/>
                <w:sz w:val="18"/>
                <w:szCs w:val="18"/>
              </w:rPr>
            </w:pPr>
            <w:r w:rsidRPr="00DA5478">
              <w:rPr>
                <w:rFonts w:cs="Segoe UI"/>
                <w:sz w:val="18"/>
                <w:szCs w:val="18"/>
              </w:rPr>
              <w:t>254.8</w:t>
            </w:r>
          </w:p>
        </w:tc>
        <w:tc>
          <w:tcPr>
            <w:tcW w:w="1055" w:type="dxa"/>
            <w:hideMark/>
          </w:tcPr>
          <w:p w14:paraId="7FFFFC2D" w14:textId="77777777" w:rsidR="00FB6B98" w:rsidRPr="00DA5478" w:rsidRDefault="00FB6B98" w:rsidP="00321D0D">
            <w:pPr>
              <w:jc w:val="center"/>
              <w:rPr>
                <w:rFonts w:cs="Segoe UI"/>
                <w:sz w:val="18"/>
                <w:szCs w:val="18"/>
              </w:rPr>
            </w:pPr>
            <w:r w:rsidRPr="00DA5478">
              <w:rPr>
                <w:rFonts w:cs="Segoe UI"/>
                <w:sz w:val="18"/>
                <w:szCs w:val="18"/>
              </w:rPr>
              <w:t>67.6</w:t>
            </w:r>
          </w:p>
        </w:tc>
        <w:tc>
          <w:tcPr>
            <w:tcW w:w="1056" w:type="dxa"/>
            <w:hideMark/>
          </w:tcPr>
          <w:p w14:paraId="1A7A4216" w14:textId="77777777" w:rsidR="00FB6B98" w:rsidRPr="00DA5478" w:rsidRDefault="00FB6B98" w:rsidP="00321D0D">
            <w:pPr>
              <w:jc w:val="center"/>
              <w:rPr>
                <w:rFonts w:cs="Segoe UI"/>
                <w:sz w:val="18"/>
                <w:szCs w:val="18"/>
              </w:rPr>
            </w:pPr>
            <w:r w:rsidRPr="00DA5478">
              <w:rPr>
                <w:rFonts w:cs="Segoe UI"/>
                <w:sz w:val="18"/>
                <w:szCs w:val="18"/>
              </w:rPr>
              <w:t>322.4</w:t>
            </w:r>
          </w:p>
        </w:tc>
        <w:tc>
          <w:tcPr>
            <w:tcW w:w="1056" w:type="dxa"/>
            <w:hideMark/>
          </w:tcPr>
          <w:p w14:paraId="5F4603A8" w14:textId="77777777" w:rsidR="00FB6B98" w:rsidRPr="00DA5478" w:rsidRDefault="00FB6B98" w:rsidP="00321D0D">
            <w:pPr>
              <w:jc w:val="center"/>
              <w:rPr>
                <w:rFonts w:cs="Segoe UI"/>
                <w:sz w:val="18"/>
                <w:szCs w:val="18"/>
              </w:rPr>
            </w:pPr>
            <w:r w:rsidRPr="00DA5478">
              <w:rPr>
                <w:rFonts w:cs="Segoe UI"/>
                <w:sz w:val="18"/>
                <w:szCs w:val="18"/>
              </w:rPr>
              <w:t>176.5</w:t>
            </w:r>
          </w:p>
        </w:tc>
      </w:tr>
      <w:tr w:rsidR="00597080" w:rsidRPr="00DA5478" w14:paraId="3B96A46A" w14:textId="77777777" w:rsidTr="00597080">
        <w:trPr>
          <w:trHeight w:val="315"/>
        </w:trPr>
        <w:tc>
          <w:tcPr>
            <w:tcW w:w="1040" w:type="dxa"/>
            <w:hideMark/>
          </w:tcPr>
          <w:p w14:paraId="5AE34539" w14:textId="77777777" w:rsidR="00FB6B98" w:rsidRPr="00DA5478" w:rsidRDefault="00FB6B98" w:rsidP="00321D0D">
            <w:pPr>
              <w:jc w:val="right"/>
              <w:rPr>
                <w:rFonts w:cs="Segoe UI"/>
                <w:b/>
                <w:bCs/>
                <w:sz w:val="18"/>
                <w:szCs w:val="18"/>
              </w:rPr>
            </w:pPr>
            <w:r w:rsidRPr="00DA5478">
              <w:rPr>
                <w:rFonts w:cs="Segoe UI"/>
                <w:b/>
                <w:bCs/>
                <w:sz w:val="18"/>
                <w:szCs w:val="18"/>
              </w:rPr>
              <w:t>2032</w:t>
            </w:r>
          </w:p>
        </w:tc>
        <w:tc>
          <w:tcPr>
            <w:tcW w:w="1056" w:type="dxa"/>
            <w:hideMark/>
          </w:tcPr>
          <w:p w14:paraId="5BE37685" w14:textId="77777777" w:rsidR="00FB6B98" w:rsidRPr="00DA5478" w:rsidRDefault="00FB6B98" w:rsidP="00321D0D">
            <w:pPr>
              <w:jc w:val="center"/>
              <w:rPr>
                <w:rFonts w:cs="Segoe UI"/>
                <w:sz w:val="18"/>
                <w:szCs w:val="18"/>
              </w:rPr>
            </w:pPr>
            <w:r w:rsidRPr="00DA5478">
              <w:rPr>
                <w:rFonts w:cs="Segoe UI"/>
                <w:sz w:val="18"/>
                <w:szCs w:val="18"/>
              </w:rPr>
              <w:t>81.0</w:t>
            </w:r>
          </w:p>
        </w:tc>
        <w:tc>
          <w:tcPr>
            <w:tcW w:w="1040" w:type="dxa"/>
            <w:hideMark/>
          </w:tcPr>
          <w:p w14:paraId="4046ABDA" w14:textId="77777777" w:rsidR="00FB6B98" w:rsidRPr="00DA5478" w:rsidRDefault="00FB6B98" w:rsidP="00321D0D">
            <w:pPr>
              <w:jc w:val="center"/>
              <w:rPr>
                <w:rFonts w:cs="Segoe UI"/>
                <w:sz w:val="18"/>
                <w:szCs w:val="18"/>
              </w:rPr>
            </w:pPr>
            <w:r w:rsidRPr="00DA5478">
              <w:rPr>
                <w:rFonts w:cs="Segoe UI"/>
                <w:sz w:val="18"/>
                <w:szCs w:val="18"/>
              </w:rPr>
              <w:t>11.2</w:t>
            </w:r>
          </w:p>
        </w:tc>
        <w:tc>
          <w:tcPr>
            <w:tcW w:w="1367" w:type="dxa"/>
            <w:hideMark/>
          </w:tcPr>
          <w:p w14:paraId="723B945F" w14:textId="77777777" w:rsidR="00FB6B98" w:rsidRPr="00DA5478" w:rsidRDefault="00FB6B98" w:rsidP="00321D0D">
            <w:pPr>
              <w:jc w:val="center"/>
              <w:rPr>
                <w:rFonts w:cs="Segoe UI"/>
                <w:sz w:val="18"/>
                <w:szCs w:val="18"/>
              </w:rPr>
            </w:pPr>
            <w:r w:rsidRPr="00DA5478">
              <w:rPr>
                <w:rFonts w:cs="Segoe UI"/>
                <w:sz w:val="18"/>
                <w:szCs w:val="18"/>
              </w:rPr>
              <w:t>46.7</w:t>
            </w:r>
          </w:p>
        </w:tc>
        <w:tc>
          <w:tcPr>
            <w:tcW w:w="1055" w:type="dxa"/>
            <w:hideMark/>
          </w:tcPr>
          <w:p w14:paraId="72B7F9F8" w14:textId="77777777" w:rsidR="00FB6B98" w:rsidRPr="00DA5478" w:rsidRDefault="00FB6B98" w:rsidP="00321D0D">
            <w:pPr>
              <w:jc w:val="center"/>
              <w:rPr>
                <w:rFonts w:cs="Segoe UI"/>
                <w:sz w:val="18"/>
                <w:szCs w:val="18"/>
              </w:rPr>
            </w:pPr>
            <w:r w:rsidRPr="00DA5478">
              <w:rPr>
                <w:rFonts w:cs="Segoe UI"/>
                <w:sz w:val="18"/>
                <w:szCs w:val="18"/>
              </w:rPr>
              <w:t>138.9</w:t>
            </w:r>
          </w:p>
        </w:tc>
        <w:tc>
          <w:tcPr>
            <w:tcW w:w="1056" w:type="dxa"/>
            <w:hideMark/>
          </w:tcPr>
          <w:p w14:paraId="16FD89DF" w14:textId="77777777" w:rsidR="00FB6B98" w:rsidRPr="00DA5478" w:rsidRDefault="00FB6B98" w:rsidP="00321D0D">
            <w:pPr>
              <w:jc w:val="center"/>
              <w:rPr>
                <w:rFonts w:cs="Segoe UI"/>
                <w:sz w:val="18"/>
                <w:szCs w:val="18"/>
              </w:rPr>
            </w:pPr>
            <w:r w:rsidRPr="00DA5478">
              <w:rPr>
                <w:rFonts w:cs="Segoe UI"/>
                <w:sz w:val="18"/>
                <w:szCs w:val="18"/>
              </w:rPr>
              <w:t>281.7</w:t>
            </w:r>
          </w:p>
        </w:tc>
        <w:tc>
          <w:tcPr>
            <w:tcW w:w="1055" w:type="dxa"/>
            <w:hideMark/>
          </w:tcPr>
          <w:p w14:paraId="179EDD59" w14:textId="77777777" w:rsidR="00FB6B98" w:rsidRPr="00DA5478" w:rsidRDefault="00FB6B98" w:rsidP="00321D0D">
            <w:pPr>
              <w:jc w:val="center"/>
              <w:rPr>
                <w:rFonts w:cs="Segoe UI"/>
                <w:sz w:val="18"/>
                <w:szCs w:val="18"/>
              </w:rPr>
            </w:pPr>
            <w:r w:rsidRPr="00DA5478">
              <w:rPr>
                <w:rFonts w:cs="Segoe UI"/>
                <w:sz w:val="18"/>
                <w:szCs w:val="18"/>
              </w:rPr>
              <w:t>70.5</w:t>
            </w:r>
          </w:p>
        </w:tc>
        <w:tc>
          <w:tcPr>
            <w:tcW w:w="1056" w:type="dxa"/>
            <w:hideMark/>
          </w:tcPr>
          <w:p w14:paraId="449E4EB0" w14:textId="77777777" w:rsidR="00FB6B98" w:rsidRPr="00DA5478" w:rsidRDefault="00FB6B98" w:rsidP="00321D0D">
            <w:pPr>
              <w:jc w:val="center"/>
              <w:rPr>
                <w:rFonts w:cs="Segoe UI"/>
                <w:sz w:val="18"/>
                <w:szCs w:val="18"/>
              </w:rPr>
            </w:pPr>
            <w:r w:rsidRPr="00DA5478">
              <w:rPr>
                <w:rFonts w:cs="Segoe UI"/>
                <w:sz w:val="18"/>
                <w:szCs w:val="18"/>
              </w:rPr>
              <w:t>352.2</w:t>
            </w:r>
          </w:p>
        </w:tc>
        <w:tc>
          <w:tcPr>
            <w:tcW w:w="1056" w:type="dxa"/>
            <w:hideMark/>
          </w:tcPr>
          <w:p w14:paraId="083D87FD" w14:textId="77777777" w:rsidR="00FB6B98" w:rsidRPr="00DA5478" w:rsidRDefault="00FB6B98" w:rsidP="00321D0D">
            <w:pPr>
              <w:jc w:val="center"/>
              <w:rPr>
                <w:rFonts w:cs="Segoe UI"/>
                <w:sz w:val="18"/>
                <w:szCs w:val="18"/>
              </w:rPr>
            </w:pPr>
            <w:r w:rsidRPr="00DA5478">
              <w:rPr>
                <w:rFonts w:cs="Segoe UI"/>
                <w:sz w:val="18"/>
                <w:szCs w:val="18"/>
              </w:rPr>
              <w:t>213.3</w:t>
            </w:r>
          </w:p>
        </w:tc>
      </w:tr>
      <w:tr w:rsidR="00597080" w:rsidRPr="00DA5478" w14:paraId="02376CEF" w14:textId="77777777" w:rsidTr="00597080">
        <w:trPr>
          <w:trHeight w:val="315"/>
        </w:trPr>
        <w:tc>
          <w:tcPr>
            <w:tcW w:w="1040" w:type="dxa"/>
            <w:hideMark/>
          </w:tcPr>
          <w:p w14:paraId="1D2E567E" w14:textId="77777777" w:rsidR="00FB6B98" w:rsidRPr="00DA5478" w:rsidRDefault="00FB6B98" w:rsidP="00321D0D">
            <w:pPr>
              <w:jc w:val="right"/>
              <w:rPr>
                <w:rFonts w:cs="Segoe UI"/>
                <w:b/>
                <w:bCs/>
                <w:sz w:val="18"/>
                <w:szCs w:val="18"/>
              </w:rPr>
            </w:pPr>
            <w:r w:rsidRPr="00DA5478">
              <w:rPr>
                <w:rFonts w:cs="Segoe UI"/>
                <w:b/>
                <w:bCs/>
                <w:sz w:val="18"/>
                <w:szCs w:val="18"/>
              </w:rPr>
              <w:t>2033</w:t>
            </w:r>
          </w:p>
        </w:tc>
        <w:tc>
          <w:tcPr>
            <w:tcW w:w="1056" w:type="dxa"/>
            <w:hideMark/>
          </w:tcPr>
          <w:p w14:paraId="15B8ED67" w14:textId="77777777" w:rsidR="00FB6B98" w:rsidRPr="00DA5478" w:rsidRDefault="00FB6B98" w:rsidP="00321D0D">
            <w:pPr>
              <w:jc w:val="center"/>
              <w:rPr>
                <w:rFonts w:cs="Segoe UI"/>
                <w:sz w:val="18"/>
                <w:szCs w:val="18"/>
              </w:rPr>
            </w:pPr>
            <w:r w:rsidRPr="00DA5478">
              <w:rPr>
                <w:rFonts w:cs="Segoe UI"/>
                <w:sz w:val="18"/>
                <w:szCs w:val="18"/>
              </w:rPr>
              <w:t>74.1</w:t>
            </w:r>
          </w:p>
        </w:tc>
        <w:tc>
          <w:tcPr>
            <w:tcW w:w="1040" w:type="dxa"/>
            <w:hideMark/>
          </w:tcPr>
          <w:p w14:paraId="727842C9"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AA705F8" w14:textId="77777777" w:rsidR="00FB6B98" w:rsidRPr="00DA5478" w:rsidRDefault="00FB6B98" w:rsidP="00321D0D">
            <w:pPr>
              <w:jc w:val="center"/>
              <w:rPr>
                <w:rFonts w:cs="Segoe UI"/>
                <w:sz w:val="18"/>
                <w:szCs w:val="18"/>
              </w:rPr>
            </w:pPr>
            <w:r w:rsidRPr="00DA5478">
              <w:rPr>
                <w:rFonts w:cs="Segoe UI"/>
                <w:sz w:val="18"/>
                <w:szCs w:val="18"/>
              </w:rPr>
              <w:t>45.6</w:t>
            </w:r>
          </w:p>
        </w:tc>
        <w:tc>
          <w:tcPr>
            <w:tcW w:w="1055" w:type="dxa"/>
            <w:hideMark/>
          </w:tcPr>
          <w:p w14:paraId="449CB2C4" w14:textId="77777777" w:rsidR="00FB6B98" w:rsidRPr="00DA5478" w:rsidRDefault="00FB6B98" w:rsidP="00321D0D">
            <w:pPr>
              <w:jc w:val="center"/>
              <w:rPr>
                <w:rFonts w:cs="Segoe UI"/>
                <w:sz w:val="18"/>
                <w:szCs w:val="18"/>
              </w:rPr>
            </w:pPr>
            <w:r w:rsidRPr="00DA5478">
              <w:rPr>
                <w:rFonts w:cs="Segoe UI"/>
                <w:sz w:val="18"/>
                <w:szCs w:val="18"/>
              </w:rPr>
              <w:t>131.3</w:t>
            </w:r>
          </w:p>
        </w:tc>
        <w:tc>
          <w:tcPr>
            <w:tcW w:w="1056" w:type="dxa"/>
            <w:hideMark/>
          </w:tcPr>
          <w:p w14:paraId="4A82E178" w14:textId="77777777" w:rsidR="00FB6B98" w:rsidRPr="00DA5478" w:rsidRDefault="00FB6B98" w:rsidP="00321D0D">
            <w:pPr>
              <w:jc w:val="center"/>
              <w:rPr>
                <w:rFonts w:cs="Segoe UI"/>
                <w:sz w:val="18"/>
                <w:szCs w:val="18"/>
              </w:rPr>
            </w:pPr>
            <w:r w:rsidRPr="00DA5478">
              <w:rPr>
                <w:rFonts w:cs="Segoe UI"/>
                <w:sz w:val="18"/>
                <w:szCs w:val="18"/>
              </w:rPr>
              <w:t>304.0</w:t>
            </w:r>
          </w:p>
        </w:tc>
        <w:tc>
          <w:tcPr>
            <w:tcW w:w="1055" w:type="dxa"/>
            <w:hideMark/>
          </w:tcPr>
          <w:p w14:paraId="1A109163" w14:textId="77777777" w:rsidR="00FB6B98" w:rsidRPr="00DA5478" w:rsidRDefault="00FB6B98" w:rsidP="00321D0D">
            <w:pPr>
              <w:jc w:val="center"/>
              <w:rPr>
                <w:rFonts w:cs="Segoe UI"/>
                <w:sz w:val="18"/>
                <w:szCs w:val="18"/>
              </w:rPr>
            </w:pPr>
            <w:r w:rsidRPr="00DA5478">
              <w:rPr>
                <w:rFonts w:cs="Segoe UI"/>
                <w:sz w:val="18"/>
                <w:szCs w:val="18"/>
              </w:rPr>
              <w:t>72.6</w:t>
            </w:r>
          </w:p>
        </w:tc>
        <w:tc>
          <w:tcPr>
            <w:tcW w:w="1056" w:type="dxa"/>
            <w:hideMark/>
          </w:tcPr>
          <w:p w14:paraId="08A63FCF" w14:textId="77777777" w:rsidR="00FB6B98" w:rsidRPr="00DA5478" w:rsidRDefault="00FB6B98" w:rsidP="00321D0D">
            <w:pPr>
              <w:jc w:val="center"/>
              <w:rPr>
                <w:rFonts w:cs="Segoe UI"/>
                <w:sz w:val="18"/>
                <w:szCs w:val="18"/>
              </w:rPr>
            </w:pPr>
            <w:r w:rsidRPr="00DA5478">
              <w:rPr>
                <w:rFonts w:cs="Segoe UI"/>
                <w:sz w:val="18"/>
                <w:szCs w:val="18"/>
              </w:rPr>
              <w:t>376.6</w:t>
            </w:r>
          </w:p>
        </w:tc>
        <w:tc>
          <w:tcPr>
            <w:tcW w:w="1056" w:type="dxa"/>
            <w:hideMark/>
          </w:tcPr>
          <w:p w14:paraId="6CEAAE8E" w14:textId="77777777" w:rsidR="00FB6B98" w:rsidRPr="00DA5478" w:rsidRDefault="00FB6B98" w:rsidP="00321D0D">
            <w:pPr>
              <w:jc w:val="center"/>
              <w:rPr>
                <w:rFonts w:cs="Segoe UI"/>
                <w:sz w:val="18"/>
                <w:szCs w:val="18"/>
              </w:rPr>
            </w:pPr>
            <w:r w:rsidRPr="00DA5478">
              <w:rPr>
                <w:rFonts w:cs="Segoe UI"/>
                <w:sz w:val="18"/>
                <w:szCs w:val="18"/>
              </w:rPr>
              <w:t>245.3</w:t>
            </w:r>
          </w:p>
        </w:tc>
      </w:tr>
      <w:tr w:rsidR="00597080" w:rsidRPr="00DA5478" w14:paraId="5F1F5EA6" w14:textId="77777777" w:rsidTr="00597080">
        <w:trPr>
          <w:trHeight w:val="315"/>
        </w:trPr>
        <w:tc>
          <w:tcPr>
            <w:tcW w:w="1040" w:type="dxa"/>
            <w:hideMark/>
          </w:tcPr>
          <w:p w14:paraId="235ABD4E" w14:textId="77777777" w:rsidR="00FB6B98" w:rsidRPr="00DA5478" w:rsidRDefault="00FB6B98" w:rsidP="00321D0D">
            <w:pPr>
              <w:jc w:val="right"/>
              <w:rPr>
                <w:rFonts w:cs="Segoe UI"/>
                <w:b/>
                <w:bCs/>
                <w:sz w:val="18"/>
                <w:szCs w:val="18"/>
              </w:rPr>
            </w:pPr>
            <w:r w:rsidRPr="00DA5478">
              <w:rPr>
                <w:rFonts w:cs="Segoe UI"/>
                <w:b/>
                <w:bCs/>
                <w:sz w:val="18"/>
                <w:szCs w:val="18"/>
              </w:rPr>
              <w:t>2034</w:t>
            </w:r>
          </w:p>
        </w:tc>
        <w:tc>
          <w:tcPr>
            <w:tcW w:w="1056" w:type="dxa"/>
            <w:hideMark/>
          </w:tcPr>
          <w:p w14:paraId="6B1D20D1" w14:textId="77777777" w:rsidR="00FB6B98" w:rsidRPr="00DA5478" w:rsidRDefault="00FB6B98" w:rsidP="00321D0D">
            <w:pPr>
              <w:jc w:val="center"/>
              <w:rPr>
                <w:rFonts w:cs="Segoe UI"/>
                <w:sz w:val="18"/>
                <w:szCs w:val="18"/>
              </w:rPr>
            </w:pPr>
            <w:r w:rsidRPr="00DA5478">
              <w:rPr>
                <w:rFonts w:cs="Segoe UI"/>
                <w:sz w:val="18"/>
                <w:szCs w:val="18"/>
              </w:rPr>
              <w:t>67.7</w:t>
            </w:r>
          </w:p>
        </w:tc>
        <w:tc>
          <w:tcPr>
            <w:tcW w:w="1040" w:type="dxa"/>
            <w:hideMark/>
          </w:tcPr>
          <w:p w14:paraId="5780EDB5"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082C154B" w14:textId="77777777" w:rsidR="00FB6B98" w:rsidRPr="00DA5478" w:rsidRDefault="00FB6B98" w:rsidP="00321D0D">
            <w:pPr>
              <w:jc w:val="center"/>
              <w:rPr>
                <w:rFonts w:cs="Segoe UI"/>
                <w:sz w:val="18"/>
                <w:szCs w:val="18"/>
              </w:rPr>
            </w:pPr>
            <w:r w:rsidRPr="00DA5478">
              <w:rPr>
                <w:rFonts w:cs="Segoe UI"/>
                <w:sz w:val="18"/>
                <w:szCs w:val="18"/>
              </w:rPr>
              <w:t>44.1</w:t>
            </w:r>
          </w:p>
        </w:tc>
        <w:tc>
          <w:tcPr>
            <w:tcW w:w="1055" w:type="dxa"/>
            <w:hideMark/>
          </w:tcPr>
          <w:p w14:paraId="1E399E3D" w14:textId="77777777" w:rsidR="00FB6B98" w:rsidRPr="00DA5478" w:rsidRDefault="00FB6B98" w:rsidP="00321D0D">
            <w:pPr>
              <w:jc w:val="center"/>
              <w:rPr>
                <w:rFonts w:cs="Segoe UI"/>
                <w:sz w:val="18"/>
                <w:szCs w:val="18"/>
              </w:rPr>
            </w:pPr>
            <w:r w:rsidRPr="00DA5478">
              <w:rPr>
                <w:rFonts w:cs="Segoe UI"/>
                <w:sz w:val="18"/>
                <w:szCs w:val="18"/>
              </w:rPr>
              <w:t>123.6</w:t>
            </w:r>
          </w:p>
        </w:tc>
        <w:tc>
          <w:tcPr>
            <w:tcW w:w="1056" w:type="dxa"/>
            <w:hideMark/>
          </w:tcPr>
          <w:p w14:paraId="23784249" w14:textId="77777777" w:rsidR="00FB6B98" w:rsidRPr="00DA5478" w:rsidRDefault="00FB6B98" w:rsidP="00321D0D">
            <w:pPr>
              <w:jc w:val="center"/>
              <w:rPr>
                <w:rFonts w:cs="Segoe UI"/>
                <w:sz w:val="18"/>
                <w:szCs w:val="18"/>
              </w:rPr>
            </w:pPr>
            <w:r w:rsidRPr="00DA5478">
              <w:rPr>
                <w:rFonts w:cs="Segoe UI"/>
                <w:sz w:val="18"/>
                <w:szCs w:val="18"/>
              </w:rPr>
              <w:t>325.1</w:t>
            </w:r>
          </w:p>
        </w:tc>
        <w:tc>
          <w:tcPr>
            <w:tcW w:w="1055" w:type="dxa"/>
            <w:hideMark/>
          </w:tcPr>
          <w:p w14:paraId="57939FDE" w14:textId="77777777" w:rsidR="00FB6B98" w:rsidRPr="00DA5478" w:rsidRDefault="00FB6B98" w:rsidP="00321D0D">
            <w:pPr>
              <w:jc w:val="center"/>
              <w:rPr>
                <w:rFonts w:cs="Segoe UI"/>
                <w:sz w:val="18"/>
                <w:szCs w:val="18"/>
              </w:rPr>
            </w:pPr>
            <w:r w:rsidRPr="00DA5478">
              <w:rPr>
                <w:rFonts w:cs="Segoe UI"/>
                <w:sz w:val="18"/>
                <w:szCs w:val="18"/>
              </w:rPr>
              <w:t>73.9</w:t>
            </w:r>
          </w:p>
        </w:tc>
        <w:tc>
          <w:tcPr>
            <w:tcW w:w="1056" w:type="dxa"/>
            <w:hideMark/>
          </w:tcPr>
          <w:p w14:paraId="5568EE13" w14:textId="77777777" w:rsidR="00FB6B98" w:rsidRPr="00DA5478" w:rsidRDefault="00FB6B98" w:rsidP="00321D0D">
            <w:pPr>
              <w:jc w:val="center"/>
              <w:rPr>
                <w:rFonts w:cs="Segoe UI"/>
                <w:sz w:val="18"/>
                <w:szCs w:val="18"/>
              </w:rPr>
            </w:pPr>
            <w:r w:rsidRPr="00DA5478">
              <w:rPr>
                <w:rFonts w:cs="Segoe UI"/>
                <w:sz w:val="18"/>
                <w:szCs w:val="18"/>
              </w:rPr>
              <w:t>399.0</w:t>
            </w:r>
          </w:p>
        </w:tc>
        <w:tc>
          <w:tcPr>
            <w:tcW w:w="1056" w:type="dxa"/>
            <w:hideMark/>
          </w:tcPr>
          <w:p w14:paraId="3582345B" w14:textId="77777777" w:rsidR="00FB6B98" w:rsidRPr="00DA5478" w:rsidRDefault="00FB6B98" w:rsidP="00321D0D">
            <w:pPr>
              <w:jc w:val="center"/>
              <w:rPr>
                <w:rFonts w:cs="Segoe UI"/>
                <w:sz w:val="18"/>
                <w:szCs w:val="18"/>
              </w:rPr>
            </w:pPr>
            <w:r w:rsidRPr="00DA5478">
              <w:rPr>
                <w:rFonts w:cs="Segoe UI"/>
                <w:sz w:val="18"/>
                <w:szCs w:val="18"/>
              </w:rPr>
              <w:t>275.4</w:t>
            </w:r>
          </w:p>
        </w:tc>
      </w:tr>
      <w:tr w:rsidR="00597080" w:rsidRPr="00DA5478" w14:paraId="4C6E2FF8" w14:textId="77777777" w:rsidTr="00597080">
        <w:trPr>
          <w:trHeight w:val="315"/>
        </w:trPr>
        <w:tc>
          <w:tcPr>
            <w:tcW w:w="1040" w:type="dxa"/>
            <w:hideMark/>
          </w:tcPr>
          <w:p w14:paraId="517EED1B" w14:textId="77777777" w:rsidR="00FB6B98" w:rsidRPr="00DA5478" w:rsidRDefault="00FB6B98" w:rsidP="00321D0D">
            <w:pPr>
              <w:jc w:val="right"/>
              <w:rPr>
                <w:rFonts w:cs="Segoe UI"/>
                <w:b/>
                <w:bCs/>
                <w:sz w:val="18"/>
                <w:szCs w:val="18"/>
              </w:rPr>
            </w:pPr>
            <w:r w:rsidRPr="00DA5478">
              <w:rPr>
                <w:rFonts w:cs="Segoe UI"/>
                <w:b/>
                <w:bCs/>
                <w:sz w:val="18"/>
                <w:szCs w:val="18"/>
              </w:rPr>
              <w:t>2035</w:t>
            </w:r>
          </w:p>
        </w:tc>
        <w:tc>
          <w:tcPr>
            <w:tcW w:w="1056" w:type="dxa"/>
            <w:hideMark/>
          </w:tcPr>
          <w:p w14:paraId="0D5B06BE" w14:textId="77777777" w:rsidR="00FB6B98" w:rsidRPr="00DA5478" w:rsidRDefault="00FB6B98" w:rsidP="00321D0D">
            <w:pPr>
              <w:jc w:val="center"/>
              <w:rPr>
                <w:rFonts w:cs="Segoe UI"/>
                <w:sz w:val="18"/>
                <w:szCs w:val="18"/>
              </w:rPr>
            </w:pPr>
            <w:r w:rsidRPr="00DA5478">
              <w:rPr>
                <w:rFonts w:cs="Segoe UI"/>
                <w:sz w:val="18"/>
                <w:szCs w:val="18"/>
              </w:rPr>
              <w:t>61.5</w:t>
            </w:r>
          </w:p>
        </w:tc>
        <w:tc>
          <w:tcPr>
            <w:tcW w:w="1040" w:type="dxa"/>
            <w:hideMark/>
          </w:tcPr>
          <w:p w14:paraId="781E6A02" w14:textId="77777777" w:rsidR="00FB6B98" w:rsidRPr="00DA5478" w:rsidRDefault="00FB6B98" w:rsidP="00321D0D">
            <w:pPr>
              <w:jc w:val="center"/>
              <w:rPr>
                <w:rFonts w:cs="Segoe UI"/>
                <w:sz w:val="18"/>
                <w:szCs w:val="18"/>
              </w:rPr>
            </w:pPr>
            <w:r w:rsidRPr="00DA5478">
              <w:rPr>
                <w:rFonts w:cs="Segoe UI"/>
                <w:sz w:val="18"/>
                <w:szCs w:val="18"/>
              </w:rPr>
              <w:t>11.9</w:t>
            </w:r>
          </w:p>
        </w:tc>
        <w:tc>
          <w:tcPr>
            <w:tcW w:w="1367" w:type="dxa"/>
            <w:hideMark/>
          </w:tcPr>
          <w:p w14:paraId="41D5B767" w14:textId="77777777" w:rsidR="00FB6B98" w:rsidRPr="00DA5478" w:rsidRDefault="00FB6B98" w:rsidP="00321D0D">
            <w:pPr>
              <w:jc w:val="center"/>
              <w:rPr>
                <w:rFonts w:cs="Segoe UI"/>
                <w:sz w:val="18"/>
                <w:szCs w:val="18"/>
              </w:rPr>
            </w:pPr>
            <w:r w:rsidRPr="00DA5478">
              <w:rPr>
                <w:rFonts w:cs="Segoe UI"/>
                <w:sz w:val="18"/>
                <w:szCs w:val="18"/>
              </w:rPr>
              <w:t>42.3</w:t>
            </w:r>
          </w:p>
        </w:tc>
        <w:tc>
          <w:tcPr>
            <w:tcW w:w="1055" w:type="dxa"/>
            <w:hideMark/>
          </w:tcPr>
          <w:p w14:paraId="3EE9BAD1" w14:textId="77777777" w:rsidR="00FB6B98" w:rsidRPr="00DA5478" w:rsidRDefault="00FB6B98" w:rsidP="00321D0D">
            <w:pPr>
              <w:jc w:val="center"/>
              <w:rPr>
                <w:rFonts w:cs="Segoe UI"/>
                <w:sz w:val="18"/>
                <w:szCs w:val="18"/>
              </w:rPr>
            </w:pPr>
            <w:r w:rsidRPr="00DA5478">
              <w:rPr>
                <w:rFonts w:cs="Segoe UI"/>
                <w:sz w:val="18"/>
                <w:szCs w:val="18"/>
              </w:rPr>
              <w:t>115.7</w:t>
            </w:r>
          </w:p>
        </w:tc>
        <w:tc>
          <w:tcPr>
            <w:tcW w:w="1056" w:type="dxa"/>
            <w:hideMark/>
          </w:tcPr>
          <w:p w14:paraId="27B0B9F2" w14:textId="77777777" w:rsidR="00FB6B98" w:rsidRPr="00DA5478" w:rsidRDefault="00FB6B98" w:rsidP="00321D0D">
            <w:pPr>
              <w:jc w:val="center"/>
              <w:rPr>
                <w:rFonts w:cs="Segoe UI"/>
                <w:sz w:val="18"/>
                <w:szCs w:val="18"/>
              </w:rPr>
            </w:pPr>
            <w:r w:rsidRPr="00DA5478">
              <w:rPr>
                <w:rFonts w:cs="Segoe UI"/>
                <w:sz w:val="18"/>
                <w:szCs w:val="18"/>
              </w:rPr>
              <w:t>342.7</w:t>
            </w:r>
          </w:p>
        </w:tc>
        <w:tc>
          <w:tcPr>
            <w:tcW w:w="1055" w:type="dxa"/>
            <w:hideMark/>
          </w:tcPr>
          <w:p w14:paraId="41DA4079" w14:textId="77777777" w:rsidR="00FB6B98" w:rsidRPr="00DA5478" w:rsidRDefault="00FB6B98" w:rsidP="00321D0D">
            <w:pPr>
              <w:jc w:val="center"/>
              <w:rPr>
                <w:rFonts w:cs="Segoe UI"/>
                <w:sz w:val="18"/>
                <w:szCs w:val="18"/>
              </w:rPr>
            </w:pPr>
            <w:r w:rsidRPr="00DA5478">
              <w:rPr>
                <w:rFonts w:cs="Segoe UI"/>
                <w:sz w:val="18"/>
                <w:szCs w:val="18"/>
              </w:rPr>
              <w:t>74.4</w:t>
            </w:r>
          </w:p>
        </w:tc>
        <w:tc>
          <w:tcPr>
            <w:tcW w:w="1056" w:type="dxa"/>
            <w:hideMark/>
          </w:tcPr>
          <w:p w14:paraId="6CE82757" w14:textId="77777777" w:rsidR="00FB6B98" w:rsidRPr="00DA5478" w:rsidRDefault="00FB6B98" w:rsidP="00321D0D">
            <w:pPr>
              <w:jc w:val="center"/>
              <w:rPr>
                <w:rFonts w:cs="Segoe UI"/>
                <w:sz w:val="18"/>
                <w:szCs w:val="18"/>
              </w:rPr>
            </w:pPr>
            <w:r w:rsidRPr="00DA5478">
              <w:rPr>
                <w:rFonts w:cs="Segoe UI"/>
                <w:sz w:val="18"/>
                <w:szCs w:val="18"/>
              </w:rPr>
              <w:t>417.1</w:t>
            </w:r>
          </w:p>
        </w:tc>
        <w:tc>
          <w:tcPr>
            <w:tcW w:w="1056" w:type="dxa"/>
            <w:hideMark/>
          </w:tcPr>
          <w:p w14:paraId="213A1617" w14:textId="77777777" w:rsidR="00FB6B98" w:rsidRPr="00DA5478" w:rsidRDefault="00FB6B98" w:rsidP="00321D0D">
            <w:pPr>
              <w:jc w:val="center"/>
              <w:rPr>
                <w:rFonts w:cs="Segoe UI"/>
                <w:sz w:val="18"/>
                <w:szCs w:val="18"/>
              </w:rPr>
            </w:pPr>
            <w:r w:rsidRPr="00DA5478">
              <w:rPr>
                <w:rFonts w:cs="Segoe UI"/>
                <w:sz w:val="18"/>
                <w:szCs w:val="18"/>
              </w:rPr>
              <w:t>301.4</w:t>
            </w:r>
          </w:p>
        </w:tc>
      </w:tr>
      <w:tr w:rsidR="00597080" w:rsidRPr="00DA5478" w14:paraId="622FC219" w14:textId="77777777" w:rsidTr="00597080">
        <w:trPr>
          <w:trHeight w:val="315"/>
        </w:trPr>
        <w:tc>
          <w:tcPr>
            <w:tcW w:w="1040" w:type="dxa"/>
            <w:hideMark/>
          </w:tcPr>
          <w:p w14:paraId="3A331F1A" w14:textId="77777777" w:rsidR="00FB6B98" w:rsidRPr="00DA5478" w:rsidRDefault="00FB6B98" w:rsidP="00321D0D">
            <w:pPr>
              <w:jc w:val="right"/>
              <w:rPr>
                <w:rFonts w:cs="Segoe UI"/>
                <w:b/>
                <w:bCs/>
                <w:sz w:val="18"/>
                <w:szCs w:val="18"/>
              </w:rPr>
            </w:pPr>
            <w:r w:rsidRPr="00DA5478">
              <w:rPr>
                <w:rFonts w:cs="Segoe UI"/>
                <w:b/>
                <w:bCs/>
                <w:sz w:val="18"/>
                <w:szCs w:val="18"/>
              </w:rPr>
              <w:t>2036</w:t>
            </w:r>
          </w:p>
        </w:tc>
        <w:tc>
          <w:tcPr>
            <w:tcW w:w="1056" w:type="dxa"/>
            <w:hideMark/>
          </w:tcPr>
          <w:p w14:paraId="563CF266" w14:textId="77777777" w:rsidR="00FB6B98" w:rsidRPr="00DA5478" w:rsidRDefault="00FB6B98" w:rsidP="00321D0D">
            <w:pPr>
              <w:jc w:val="center"/>
              <w:rPr>
                <w:rFonts w:cs="Segoe UI"/>
                <w:sz w:val="18"/>
                <w:szCs w:val="18"/>
              </w:rPr>
            </w:pPr>
            <w:r w:rsidRPr="00DA5478">
              <w:rPr>
                <w:rFonts w:cs="Segoe UI"/>
                <w:sz w:val="18"/>
                <w:szCs w:val="18"/>
              </w:rPr>
              <w:t>55.7</w:t>
            </w:r>
          </w:p>
        </w:tc>
        <w:tc>
          <w:tcPr>
            <w:tcW w:w="1040" w:type="dxa"/>
            <w:hideMark/>
          </w:tcPr>
          <w:p w14:paraId="7B2C179B" w14:textId="77777777" w:rsidR="00FB6B98" w:rsidRPr="00DA5478" w:rsidRDefault="00FB6B98" w:rsidP="00321D0D">
            <w:pPr>
              <w:jc w:val="center"/>
              <w:rPr>
                <w:rFonts w:cs="Segoe UI"/>
                <w:sz w:val="18"/>
                <w:szCs w:val="18"/>
              </w:rPr>
            </w:pPr>
            <w:r w:rsidRPr="00DA5478">
              <w:rPr>
                <w:rFonts w:cs="Segoe UI"/>
                <w:sz w:val="18"/>
                <w:szCs w:val="18"/>
              </w:rPr>
              <w:t>11.8</w:t>
            </w:r>
          </w:p>
        </w:tc>
        <w:tc>
          <w:tcPr>
            <w:tcW w:w="1367" w:type="dxa"/>
            <w:hideMark/>
          </w:tcPr>
          <w:p w14:paraId="65928C5E" w14:textId="77777777" w:rsidR="00FB6B98" w:rsidRPr="00DA5478" w:rsidRDefault="00FB6B98" w:rsidP="00321D0D">
            <w:pPr>
              <w:jc w:val="center"/>
              <w:rPr>
                <w:rFonts w:cs="Segoe UI"/>
                <w:sz w:val="18"/>
                <w:szCs w:val="18"/>
              </w:rPr>
            </w:pPr>
            <w:r w:rsidRPr="00DA5478">
              <w:rPr>
                <w:rFonts w:cs="Segoe UI"/>
                <w:sz w:val="18"/>
                <w:szCs w:val="18"/>
              </w:rPr>
              <w:t>40.3</w:t>
            </w:r>
          </w:p>
        </w:tc>
        <w:tc>
          <w:tcPr>
            <w:tcW w:w="1055" w:type="dxa"/>
            <w:hideMark/>
          </w:tcPr>
          <w:p w14:paraId="421FE41D" w14:textId="77777777" w:rsidR="00FB6B98" w:rsidRPr="00DA5478" w:rsidRDefault="00FB6B98" w:rsidP="00321D0D">
            <w:pPr>
              <w:jc w:val="center"/>
              <w:rPr>
                <w:rFonts w:cs="Segoe UI"/>
                <w:sz w:val="18"/>
                <w:szCs w:val="18"/>
              </w:rPr>
            </w:pPr>
            <w:r w:rsidRPr="00DA5478">
              <w:rPr>
                <w:rFonts w:cs="Segoe UI"/>
                <w:sz w:val="18"/>
                <w:szCs w:val="18"/>
              </w:rPr>
              <w:t>107.8</w:t>
            </w:r>
          </w:p>
        </w:tc>
        <w:tc>
          <w:tcPr>
            <w:tcW w:w="1056" w:type="dxa"/>
            <w:hideMark/>
          </w:tcPr>
          <w:p w14:paraId="5C7F10F0" w14:textId="77777777" w:rsidR="00FB6B98" w:rsidRPr="00DA5478" w:rsidRDefault="00FB6B98" w:rsidP="00321D0D">
            <w:pPr>
              <w:jc w:val="center"/>
              <w:rPr>
                <w:rFonts w:cs="Segoe UI"/>
                <w:sz w:val="18"/>
                <w:szCs w:val="18"/>
              </w:rPr>
            </w:pPr>
            <w:r w:rsidRPr="00DA5478">
              <w:rPr>
                <w:rFonts w:cs="Segoe UI"/>
                <w:sz w:val="18"/>
                <w:szCs w:val="18"/>
              </w:rPr>
              <w:t>356.5</w:t>
            </w:r>
          </w:p>
        </w:tc>
        <w:tc>
          <w:tcPr>
            <w:tcW w:w="1055" w:type="dxa"/>
            <w:hideMark/>
          </w:tcPr>
          <w:p w14:paraId="11B9B051" w14:textId="77777777" w:rsidR="00FB6B98" w:rsidRPr="00DA5478" w:rsidRDefault="00FB6B98" w:rsidP="00321D0D">
            <w:pPr>
              <w:jc w:val="center"/>
              <w:rPr>
                <w:rFonts w:cs="Segoe UI"/>
                <w:sz w:val="18"/>
                <w:szCs w:val="18"/>
              </w:rPr>
            </w:pPr>
            <w:r w:rsidRPr="00DA5478">
              <w:rPr>
                <w:rFonts w:cs="Segoe UI"/>
                <w:sz w:val="18"/>
                <w:szCs w:val="18"/>
              </w:rPr>
              <w:t>74.3</w:t>
            </w:r>
          </w:p>
        </w:tc>
        <w:tc>
          <w:tcPr>
            <w:tcW w:w="1056" w:type="dxa"/>
            <w:hideMark/>
          </w:tcPr>
          <w:p w14:paraId="1BADC0D6" w14:textId="77777777" w:rsidR="00FB6B98" w:rsidRPr="00DA5478" w:rsidRDefault="00FB6B98" w:rsidP="00321D0D">
            <w:pPr>
              <w:jc w:val="center"/>
              <w:rPr>
                <w:rFonts w:cs="Segoe UI"/>
                <w:sz w:val="18"/>
                <w:szCs w:val="18"/>
              </w:rPr>
            </w:pPr>
            <w:r w:rsidRPr="00DA5478">
              <w:rPr>
                <w:rFonts w:cs="Segoe UI"/>
                <w:sz w:val="18"/>
                <w:szCs w:val="18"/>
              </w:rPr>
              <w:t>430.8</w:t>
            </w:r>
          </w:p>
        </w:tc>
        <w:tc>
          <w:tcPr>
            <w:tcW w:w="1056" w:type="dxa"/>
            <w:hideMark/>
          </w:tcPr>
          <w:p w14:paraId="73CB8810" w14:textId="77777777" w:rsidR="00FB6B98" w:rsidRPr="00DA5478" w:rsidRDefault="00FB6B98" w:rsidP="00321D0D">
            <w:pPr>
              <w:jc w:val="center"/>
              <w:rPr>
                <w:rFonts w:cs="Segoe UI"/>
                <w:sz w:val="18"/>
                <w:szCs w:val="18"/>
              </w:rPr>
            </w:pPr>
            <w:r w:rsidRPr="00DA5478">
              <w:rPr>
                <w:rFonts w:cs="Segoe UI"/>
                <w:sz w:val="18"/>
                <w:szCs w:val="18"/>
              </w:rPr>
              <w:t>323.0</w:t>
            </w:r>
          </w:p>
        </w:tc>
      </w:tr>
      <w:tr w:rsidR="00597080" w:rsidRPr="00DA5478" w14:paraId="5EE0EEFB" w14:textId="77777777" w:rsidTr="00597080">
        <w:trPr>
          <w:trHeight w:val="315"/>
        </w:trPr>
        <w:tc>
          <w:tcPr>
            <w:tcW w:w="1040" w:type="dxa"/>
            <w:hideMark/>
          </w:tcPr>
          <w:p w14:paraId="5D3635B0" w14:textId="77777777" w:rsidR="00FB6B98" w:rsidRPr="00DA5478" w:rsidRDefault="00FB6B98" w:rsidP="00321D0D">
            <w:pPr>
              <w:jc w:val="right"/>
              <w:rPr>
                <w:rFonts w:cs="Segoe UI"/>
                <w:b/>
                <w:bCs/>
                <w:sz w:val="18"/>
                <w:szCs w:val="18"/>
              </w:rPr>
            </w:pPr>
            <w:r w:rsidRPr="00DA5478">
              <w:rPr>
                <w:rFonts w:cs="Segoe UI"/>
                <w:b/>
                <w:bCs/>
                <w:sz w:val="18"/>
                <w:szCs w:val="18"/>
              </w:rPr>
              <w:t>2037</w:t>
            </w:r>
          </w:p>
        </w:tc>
        <w:tc>
          <w:tcPr>
            <w:tcW w:w="1056" w:type="dxa"/>
            <w:hideMark/>
          </w:tcPr>
          <w:p w14:paraId="03B67D67" w14:textId="77777777" w:rsidR="00FB6B98" w:rsidRPr="00DA5478" w:rsidRDefault="00FB6B98" w:rsidP="00321D0D">
            <w:pPr>
              <w:jc w:val="center"/>
              <w:rPr>
                <w:rFonts w:cs="Segoe UI"/>
                <w:sz w:val="18"/>
                <w:szCs w:val="18"/>
              </w:rPr>
            </w:pPr>
            <w:r w:rsidRPr="00DA5478">
              <w:rPr>
                <w:rFonts w:cs="Segoe UI"/>
                <w:sz w:val="18"/>
                <w:szCs w:val="18"/>
              </w:rPr>
              <w:t>50.3</w:t>
            </w:r>
          </w:p>
        </w:tc>
        <w:tc>
          <w:tcPr>
            <w:tcW w:w="1040" w:type="dxa"/>
            <w:hideMark/>
          </w:tcPr>
          <w:p w14:paraId="0AF59171" w14:textId="77777777" w:rsidR="00FB6B98" w:rsidRPr="00DA5478" w:rsidRDefault="00FB6B98" w:rsidP="00321D0D">
            <w:pPr>
              <w:jc w:val="center"/>
              <w:rPr>
                <w:rFonts w:cs="Segoe UI"/>
                <w:sz w:val="18"/>
                <w:szCs w:val="18"/>
              </w:rPr>
            </w:pPr>
            <w:r w:rsidRPr="00DA5478">
              <w:rPr>
                <w:rFonts w:cs="Segoe UI"/>
                <w:sz w:val="18"/>
                <w:szCs w:val="18"/>
              </w:rPr>
              <w:t>11.5</w:t>
            </w:r>
          </w:p>
        </w:tc>
        <w:tc>
          <w:tcPr>
            <w:tcW w:w="1367" w:type="dxa"/>
            <w:hideMark/>
          </w:tcPr>
          <w:p w14:paraId="09D9584C" w14:textId="77777777" w:rsidR="00FB6B98" w:rsidRPr="00DA5478" w:rsidRDefault="00FB6B98" w:rsidP="00321D0D">
            <w:pPr>
              <w:jc w:val="center"/>
              <w:rPr>
                <w:rFonts w:cs="Segoe UI"/>
                <w:sz w:val="18"/>
                <w:szCs w:val="18"/>
              </w:rPr>
            </w:pPr>
            <w:r w:rsidRPr="00DA5478">
              <w:rPr>
                <w:rFonts w:cs="Segoe UI"/>
                <w:sz w:val="18"/>
                <w:szCs w:val="18"/>
              </w:rPr>
              <w:t>38.2</w:t>
            </w:r>
          </w:p>
        </w:tc>
        <w:tc>
          <w:tcPr>
            <w:tcW w:w="1055" w:type="dxa"/>
            <w:hideMark/>
          </w:tcPr>
          <w:p w14:paraId="721D1095" w14:textId="77777777" w:rsidR="00FB6B98" w:rsidRPr="00DA5478" w:rsidRDefault="00FB6B98" w:rsidP="00321D0D">
            <w:pPr>
              <w:jc w:val="center"/>
              <w:rPr>
                <w:rFonts w:cs="Segoe UI"/>
                <w:sz w:val="18"/>
                <w:szCs w:val="18"/>
              </w:rPr>
            </w:pPr>
            <w:r w:rsidRPr="00DA5478">
              <w:rPr>
                <w:rFonts w:cs="Segoe UI"/>
                <w:sz w:val="18"/>
                <w:szCs w:val="18"/>
              </w:rPr>
              <w:t>100.0</w:t>
            </w:r>
          </w:p>
        </w:tc>
        <w:tc>
          <w:tcPr>
            <w:tcW w:w="1056" w:type="dxa"/>
            <w:hideMark/>
          </w:tcPr>
          <w:p w14:paraId="60120E13" w14:textId="77777777" w:rsidR="00FB6B98" w:rsidRPr="00DA5478" w:rsidRDefault="00FB6B98" w:rsidP="00321D0D">
            <w:pPr>
              <w:jc w:val="center"/>
              <w:rPr>
                <w:rFonts w:cs="Segoe UI"/>
                <w:sz w:val="18"/>
                <w:szCs w:val="18"/>
              </w:rPr>
            </w:pPr>
            <w:r w:rsidRPr="00DA5478">
              <w:rPr>
                <w:rFonts w:cs="Segoe UI"/>
                <w:sz w:val="18"/>
                <w:szCs w:val="18"/>
              </w:rPr>
              <w:t>366.1</w:t>
            </w:r>
          </w:p>
        </w:tc>
        <w:tc>
          <w:tcPr>
            <w:tcW w:w="1055" w:type="dxa"/>
            <w:hideMark/>
          </w:tcPr>
          <w:p w14:paraId="2FB2E91D" w14:textId="77777777" w:rsidR="00FB6B98" w:rsidRPr="00DA5478" w:rsidRDefault="00FB6B98" w:rsidP="00321D0D">
            <w:pPr>
              <w:jc w:val="center"/>
              <w:rPr>
                <w:rFonts w:cs="Segoe UI"/>
                <w:sz w:val="18"/>
                <w:szCs w:val="18"/>
              </w:rPr>
            </w:pPr>
            <w:r w:rsidRPr="00DA5478">
              <w:rPr>
                <w:rFonts w:cs="Segoe UI"/>
                <w:sz w:val="18"/>
                <w:szCs w:val="18"/>
              </w:rPr>
              <w:t>73.6</w:t>
            </w:r>
          </w:p>
        </w:tc>
        <w:tc>
          <w:tcPr>
            <w:tcW w:w="1056" w:type="dxa"/>
            <w:hideMark/>
          </w:tcPr>
          <w:p w14:paraId="7DA5BAD3" w14:textId="77777777" w:rsidR="00FB6B98" w:rsidRPr="00DA5478" w:rsidRDefault="00FB6B98" w:rsidP="00321D0D">
            <w:pPr>
              <w:jc w:val="center"/>
              <w:rPr>
                <w:rFonts w:cs="Segoe UI"/>
                <w:sz w:val="18"/>
                <w:szCs w:val="18"/>
              </w:rPr>
            </w:pPr>
            <w:r w:rsidRPr="00DA5478">
              <w:rPr>
                <w:rFonts w:cs="Segoe UI"/>
                <w:sz w:val="18"/>
                <w:szCs w:val="18"/>
              </w:rPr>
              <w:t>439.7</w:t>
            </w:r>
          </w:p>
        </w:tc>
        <w:tc>
          <w:tcPr>
            <w:tcW w:w="1056" w:type="dxa"/>
            <w:hideMark/>
          </w:tcPr>
          <w:p w14:paraId="59FD20D2" w14:textId="77777777" w:rsidR="00FB6B98" w:rsidRPr="00DA5478" w:rsidRDefault="00FB6B98" w:rsidP="00321D0D">
            <w:pPr>
              <w:jc w:val="center"/>
              <w:rPr>
                <w:rFonts w:cs="Segoe UI"/>
                <w:sz w:val="18"/>
                <w:szCs w:val="18"/>
              </w:rPr>
            </w:pPr>
            <w:r w:rsidRPr="00DA5478">
              <w:rPr>
                <w:rFonts w:cs="Segoe UI"/>
                <w:sz w:val="18"/>
                <w:szCs w:val="18"/>
              </w:rPr>
              <w:t>339.7</w:t>
            </w:r>
          </w:p>
        </w:tc>
      </w:tr>
      <w:tr w:rsidR="00597080" w:rsidRPr="00DA5478" w14:paraId="03395E68" w14:textId="77777777" w:rsidTr="00597080">
        <w:trPr>
          <w:trHeight w:val="315"/>
        </w:trPr>
        <w:tc>
          <w:tcPr>
            <w:tcW w:w="1040" w:type="dxa"/>
            <w:hideMark/>
          </w:tcPr>
          <w:p w14:paraId="763CF317" w14:textId="77777777" w:rsidR="00FB6B98" w:rsidRPr="00DA5478" w:rsidRDefault="00FB6B98" w:rsidP="00321D0D">
            <w:pPr>
              <w:jc w:val="right"/>
              <w:rPr>
                <w:rFonts w:cs="Segoe UI"/>
                <w:b/>
                <w:bCs/>
                <w:sz w:val="18"/>
                <w:szCs w:val="18"/>
              </w:rPr>
            </w:pPr>
            <w:r w:rsidRPr="00DA5478">
              <w:rPr>
                <w:rFonts w:cs="Segoe UI"/>
                <w:b/>
                <w:bCs/>
                <w:sz w:val="18"/>
                <w:szCs w:val="18"/>
              </w:rPr>
              <w:t>2038</w:t>
            </w:r>
          </w:p>
        </w:tc>
        <w:tc>
          <w:tcPr>
            <w:tcW w:w="1056" w:type="dxa"/>
            <w:hideMark/>
          </w:tcPr>
          <w:p w14:paraId="1B46A661" w14:textId="77777777" w:rsidR="00FB6B98" w:rsidRPr="00DA5478" w:rsidRDefault="00FB6B98" w:rsidP="00321D0D">
            <w:pPr>
              <w:jc w:val="center"/>
              <w:rPr>
                <w:rFonts w:cs="Segoe UI"/>
                <w:sz w:val="18"/>
                <w:szCs w:val="18"/>
              </w:rPr>
            </w:pPr>
            <w:r w:rsidRPr="00DA5478">
              <w:rPr>
                <w:rFonts w:cs="Segoe UI"/>
                <w:sz w:val="18"/>
                <w:szCs w:val="18"/>
              </w:rPr>
              <w:t>45.2</w:t>
            </w:r>
          </w:p>
        </w:tc>
        <w:tc>
          <w:tcPr>
            <w:tcW w:w="1040" w:type="dxa"/>
            <w:hideMark/>
          </w:tcPr>
          <w:p w14:paraId="006995CF" w14:textId="77777777" w:rsidR="00FB6B98" w:rsidRPr="00DA5478" w:rsidRDefault="00FB6B98" w:rsidP="00321D0D">
            <w:pPr>
              <w:jc w:val="center"/>
              <w:rPr>
                <w:rFonts w:cs="Segoe UI"/>
                <w:sz w:val="18"/>
                <w:szCs w:val="18"/>
              </w:rPr>
            </w:pPr>
            <w:r w:rsidRPr="00DA5478">
              <w:rPr>
                <w:rFonts w:cs="Segoe UI"/>
                <w:sz w:val="18"/>
                <w:szCs w:val="18"/>
              </w:rPr>
              <w:t>11.0</w:t>
            </w:r>
          </w:p>
        </w:tc>
        <w:tc>
          <w:tcPr>
            <w:tcW w:w="1367" w:type="dxa"/>
            <w:hideMark/>
          </w:tcPr>
          <w:p w14:paraId="6DA4CD02" w14:textId="77777777" w:rsidR="00FB6B98" w:rsidRPr="00DA5478" w:rsidRDefault="00FB6B98" w:rsidP="00321D0D">
            <w:pPr>
              <w:jc w:val="center"/>
              <w:rPr>
                <w:rFonts w:cs="Segoe UI"/>
                <w:sz w:val="18"/>
                <w:szCs w:val="18"/>
              </w:rPr>
            </w:pPr>
            <w:r w:rsidRPr="00DA5478">
              <w:rPr>
                <w:rFonts w:cs="Segoe UI"/>
                <w:sz w:val="18"/>
                <w:szCs w:val="18"/>
              </w:rPr>
              <w:t>36.0</w:t>
            </w:r>
          </w:p>
        </w:tc>
        <w:tc>
          <w:tcPr>
            <w:tcW w:w="1055" w:type="dxa"/>
            <w:hideMark/>
          </w:tcPr>
          <w:p w14:paraId="6659C960" w14:textId="77777777" w:rsidR="00FB6B98" w:rsidRPr="00DA5478" w:rsidRDefault="00FB6B98" w:rsidP="00321D0D">
            <w:pPr>
              <w:jc w:val="center"/>
              <w:rPr>
                <w:rFonts w:cs="Segoe UI"/>
                <w:sz w:val="18"/>
                <w:szCs w:val="18"/>
              </w:rPr>
            </w:pPr>
            <w:r w:rsidRPr="00DA5478">
              <w:rPr>
                <w:rFonts w:cs="Segoe UI"/>
                <w:sz w:val="18"/>
                <w:szCs w:val="18"/>
              </w:rPr>
              <w:t>92.3</w:t>
            </w:r>
          </w:p>
        </w:tc>
        <w:tc>
          <w:tcPr>
            <w:tcW w:w="1056" w:type="dxa"/>
            <w:hideMark/>
          </w:tcPr>
          <w:p w14:paraId="1D8F55A6" w14:textId="77777777" w:rsidR="00FB6B98" w:rsidRPr="00DA5478" w:rsidRDefault="00FB6B98" w:rsidP="00321D0D">
            <w:pPr>
              <w:jc w:val="center"/>
              <w:rPr>
                <w:rFonts w:cs="Segoe UI"/>
                <w:sz w:val="18"/>
                <w:szCs w:val="18"/>
              </w:rPr>
            </w:pPr>
            <w:r w:rsidRPr="00DA5478">
              <w:rPr>
                <w:rFonts w:cs="Segoe UI"/>
                <w:sz w:val="18"/>
                <w:szCs w:val="18"/>
              </w:rPr>
              <w:t>371.8</w:t>
            </w:r>
          </w:p>
        </w:tc>
        <w:tc>
          <w:tcPr>
            <w:tcW w:w="1055" w:type="dxa"/>
            <w:hideMark/>
          </w:tcPr>
          <w:p w14:paraId="1ED578C1" w14:textId="77777777" w:rsidR="00FB6B98" w:rsidRPr="00DA5478" w:rsidRDefault="00FB6B98" w:rsidP="00321D0D">
            <w:pPr>
              <w:jc w:val="center"/>
              <w:rPr>
                <w:rFonts w:cs="Segoe UI"/>
                <w:sz w:val="18"/>
                <w:szCs w:val="18"/>
              </w:rPr>
            </w:pPr>
            <w:r w:rsidRPr="00DA5478">
              <w:rPr>
                <w:rFonts w:cs="Segoe UI"/>
                <w:sz w:val="18"/>
                <w:szCs w:val="18"/>
              </w:rPr>
              <w:t>72.5</w:t>
            </w:r>
          </w:p>
        </w:tc>
        <w:tc>
          <w:tcPr>
            <w:tcW w:w="1056" w:type="dxa"/>
            <w:hideMark/>
          </w:tcPr>
          <w:p w14:paraId="7E864778" w14:textId="77777777" w:rsidR="00FB6B98" w:rsidRPr="00DA5478" w:rsidRDefault="00FB6B98" w:rsidP="00321D0D">
            <w:pPr>
              <w:jc w:val="center"/>
              <w:rPr>
                <w:rFonts w:cs="Segoe UI"/>
                <w:sz w:val="18"/>
                <w:szCs w:val="18"/>
              </w:rPr>
            </w:pPr>
            <w:r w:rsidRPr="00DA5478">
              <w:rPr>
                <w:rFonts w:cs="Segoe UI"/>
                <w:sz w:val="18"/>
                <w:szCs w:val="18"/>
              </w:rPr>
              <w:t>444.3</w:t>
            </w:r>
          </w:p>
        </w:tc>
        <w:tc>
          <w:tcPr>
            <w:tcW w:w="1056" w:type="dxa"/>
            <w:hideMark/>
          </w:tcPr>
          <w:p w14:paraId="0070D21D" w14:textId="77777777" w:rsidR="00FB6B98" w:rsidRPr="00DA5478" w:rsidRDefault="00FB6B98" w:rsidP="00321D0D">
            <w:pPr>
              <w:jc w:val="center"/>
              <w:rPr>
                <w:rFonts w:cs="Segoe UI"/>
                <w:sz w:val="18"/>
                <w:szCs w:val="18"/>
              </w:rPr>
            </w:pPr>
            <w:r w:rsidRPr="00DA5478">
              <w:rPr>
                <w:rFonts w:cs="Segoe UI"/>
                <w:sz w:val="18"/>
                <w:szCs w:val="18"/>
              </w:rPr>
              <w:t>352.0</w:t>
            </w:r>
          </w:p>
        </w:tc>
      </w:tr>
      <w:tr w:rsidR="00597080" w:rsidRPr="00DA5478" w14:paraId="767A9CCA" w14:textId="77777777" w:rsidTr="00597080">
        <w:trPr>
          <w:trHeight w:val="315"/>
        </w:trPr>
        <w:tc>
          <w:tcPr>
            <w:tcW w:w="1040" w:type="dxa"/>
            <w:hideMark/>
          </w:tcPr>
          <w:p w14:paraId="4AE77447" w14:textId="77777777" w:rsidR="00FB6B98" w:rsidRPr="00DA5478" w:rsidRDefault="00FB6B98" w:rsidP="00321D0D">
            <w:pPr>
              <w:jc w:val="right"/>
              <w:rPr>
                <w:rFonts w:cs="Segoe UI"/>
                <w:b/>
                <w:bCs/>
                <w:sz w:val="18"/>
                <w:szCs w:val="18"/>
              </w:rPr>
            </w:pPr>
            <w:r w:rsidRPr="00DA5478">
              <w:rPr>
                <w:rFonts w:cs="Segoe UI"/>
                <w:b/>
                <w:bCs/>
                <w:sz w:val="18"/>
                <w:szCs w:val="18"/>
              </w:rPr>
              <w:t>2039</w:t>
            </w:r>
          </w:p>
        </w:tc>
        <w:tc>
          <w:tcPr>
            <w:tcW w:w="1056" w:type="dxa"/>
            <w:hideMark/>
          </w:tcPr>
          <w:p w14:paraId="2C64AB7C" w14:textId="77777777" w:rsidR="00FB6B98" w:rsidRPr="00DA5478" w:rsidRDefault="00FB6B98" w:rsidP="00321D0D">
            <w:pPr>
              <w:jc w:val="center"/>
              <w:rPr>
                <w:rFonts w:cs="Segoe UI"/>
                <w:sz w:val="18"/>
                <w:szCs w:val="18"/>
              </w:rPr>
            </w:pPr>
            <w:r w:rsidRPr="00DA5478">
              <w:rPr>
                <w:rFonts w:cs="Segoe UI"/>
                <w:sz w:val="18"/>
                <w:szCs w:val="18"/>
              </w:rPr>
              <w:t>40.4</w:t>
            </w:r>
          </w:p>
        </w:tc>
        <w:tc>
          <w:tcPr>
            <w:tcW w:w="1040" w:type="dxa"/>
            <w:hideMark/>
          </w:tcPr>
          <w:p w14:paraId="2D137D8E" w14:textId="77777777" w:rsidR="00FB6B98" w:rsidRPr="00DA5478" w:rsidRDefault="00FB6B98" w:rsidP="00321D0D">
            <w:pPr>
              <w:jc w:val="center"/>
              <w:rPr>
                <w:rFonts w:cs="Segoe UI"/>
                <w:sz w:val="18"/>
                <w:szCs w:val="18"/>
              </w:rPr>
            </w:pPr>
            <w:r w:rsidRPr="00DA5478">
              <w:rPr>
                <w:rFonts w:cs="Segoe UI"/>
                <w:sz w:val="18"/>
                <w:szCs w:val="18"/>
              </w:rPr>
              <w:t>10.5</w:t>
            </w:r>
          </w:p>
        </w:tc>
        <w:tc>
          <w:tcPr>
            <w:tcW w:w="1367" w:type="dxa"/>
            <w:hideMark/>
          </w:tcPr>
          <w:p w14:paraId="5FC46B54" w14:textId="77777777" w:rsidR="00FB6B98" w:rsidRPr="00DA5478" w:rsidRDefault="00FB6B98" w:rsidP="00321D0D">
            <w:pPr>
              <w:jc w:val="center"/>
              <w:rPr>
                <w:rFonts w:cs="Segoe UI"/>
                <w:sz w:val="18"/>
                <w:szCs w:val="18"/>
              </w:rPr>
            </w:pPr>
            <w:r w:rsidRPr="00DA5478">
              <w:rPr>
                <w:rFonts w:cs="Segoe UI"/>
                <w:sz w:val="18"/>
                <w:szCs w:val="18"/>
              </w:rPr>
              <w:t>33.9</w:t>
            </w:r>
          </w:p>
        </w:tc>
        <w:tc>
          <w:tcPr>
            <w:tcW w:w="1055" w:type="dxa"/>
            <w:hideMark/>
          </w:tcPr>
          <w:p w14:paraId="0D565EF1" w14:textId="77777777" w:rsidR="00FB6B98" w:rsidRPr="00DA5478" w:rsidRDefault="00FB6B98" w:rsidP="00321D0D">
            <w:pPr>
              <w:jc w:val="center"/>
              <w:rPr>
                <w:rFonts w:cs="Segoe UI"/>
                <w:sz w:val="18"/>
                <w:szCs w:val="18"/>
              </w:rPr>
            </w:pPr>
            <w:r w:rsidRPr="00DA5478">
              <w:rPr>
                <w:rFonts w:cs="Segoe UI"/>
                <w:sz w:val="18"/>
                <w:szCs w:val="18"/>
              </w:rPr>
              <w:t>84.8</w:t>
            </w:r>
          </w:p>
        </w:tc>
        <w:tc>
          <w:tcPr>
            <w:tcW w:w="1056" w:type="dxa"/>
            <w:hideMark/>
          </w:tcPr>
          <w:p w14:paraId="45850CD5" w14:textId="77777777" w:rsidR="00FB6B98" w:rsidRPr="00DA5478" w:rsidRDefault="00FB6B98" w:rsidP="00321D0D">
            <w:pPr>
              <w:jc w:val="center"/>
              <w:rPr>
                <w:rFonts w:cs="Segoe UI"/>
                <w:sz w:val="18"/>
                <w:szCs w:val="18"/>
              </w:rPr>
            </w:pPr>
            <w:r w:rsidRPr="00DA5478">
              <w:rPr>
                <w:rFonts w:cs="Segoe UI"/>
                <w:sz w:val="18"/>
                <w:szCs w:val="18"/>
              </w:rPr>
              <w:t>376.3</w:t>
            </w:r>
          </w:p>
        </w:tc>
        <w:tc>
          <w:tcPr>
            <w:tcW w:w="1055" w:type="dxa"/>
            <w:hideMark/>
          </w:tcPr>
          <w:p w14:paraId="1C4A1395"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60DE0A8D" w14:textId="77777777" w:rsidR="00FB6B98" w:rsidRPr="00DA5478" w:rsidRDefault="00FB6B98" w:rsidP="00321D0D">
            <w:pPr>
              <w:jc w:val="center"/>
              <w:rPr>
                <w:rFonts w:cs="Segoe UI"/>
                <w:sz w:val="18"/>
                <w:szCs w:val="18"/>
              </w:rPr>
            </w:pPr>
            <w:r w:rsidRPr="00DA5478">
              <w:rPr>
                <w:rFonts w:cs="Segoe UI"/>
                <w:sz w:val="18"/>
                <w:szCs w:val="18"/>
              </w:rPr>
              <w:t>447.3</w:t>
            </w:r>
          </w:p>
        </w:tc>
        <w:tc>
          <w:tcPr>
            <w:tcW w:w="1056" w:type="dxa"/>
            <w:hideMark/>
          </w:tcPr>
          <w:p w14:paraId="4147B1BE" w14:textId="77777777" w:rsidR="00FB6B98" w:rsidRPr="00DA5478" w:rsidRDefault="00FB6B98" w:rsidP="00321D0D">
            <w:pPr>
              <w:jc w:val="center"/>
              <w:rPr>
                <w:rFonts w:cs="Segoe UI"/>
                <w:sz w:val="18"/>
                <w:szCs w:val="18"/>
              </w:rPr>
            </w:pPr>
            <w:r w:rsidRPr="00DA5478">
              <w:rPr>
                <w:rFonts w:cs="Segoe UI"/>
                <w:sz w:val="18"/>
                <w:szCs w:val="18"/>
              </w:rPr>
              <w:t>362.5</w:t>
            </w:r>
          </w:p>
        </w:tc>
      </w:tr>
      <w:tr w:rsidR="00597080" w:rsidRPr="00DA5478" w14:paraId="120C27E7" w14:textId="77777777" w:rsidTr="00597080">
        <w:trPr>
          <w:trHeight w:val="315"/>
        </w:trPr>
        <w:tc>
          <w:tcPr>
            <w:tcW w:w="1040" w:type="dxa"/>
            <w:hideMark/>
          </w:tcPr>
          <w:p w14:paraId="58DDD842" w14:textId="77777777" w:rsidR="00FB6B98" w:rsidRPr="00DA5478" w:rsidRDefault="00FB6B98" w:rsidP="00321D0D">
            <w:pPr>
              <w:jc w:val="right"/>
              <w:rPr>
                <w:rFonts w:cs="Segoe UI"/>
                <w:b/>
                <w:bCs/>
                <w:sz w:val="18"/>
                <w:szCs w:val="18"/>
              </w:rPr>
            </w:pPr>
            <w:r w:rsidRPr="00DA5478">
              <w:rPr>
                <w:rFonts w:cs="Segoe UI"/>
                <w:b/>
                <w:bCs/>
                <w:sz w:val="18"/>
                <w:szCs w:val="18"/>
              </w:rPr>
              <w:t>2040</w:t>
            </w:r>
          </w:p>
        </w:tc>
        <w:tc>
          <w:tcPr>
            <w:tcW w:w="1056" w:type="dxa"/>
            <w:hideMark/>
          </w:tcPr>
          <w:p w14:paraId="51BE44F3" w14:textId="77777777" w:rsidR="00FB6B98" w:rsidRPr="00DA5478" w:rsidRDefault="00FB6B98" w:rsidP="00321D0D">
            <w:pPr>
              <w:jc w:val="center"/>
              <w:rPr>
                <w:rFonts w:cs="Segoe UI"/>
                <w:sz w:val="18"/>
                <w:szCs w:val="18"/>
              </w:rPr>
            </w:pPr>
            <w:r w:rsidRPr="00DA5478">
              <w:rPr>
                <w:rFonts w:cs="Segoe UI"/>
                <w:sz w:val="18"/>
                <w:szCs w:val="18"/>
              </w:rPr>
              <w:t>36.0</w:t>
            </w:r>
          </w:p>
        </w:tc>
        <w:tc>
          <w:tcPr>
            <w:tcW w:w="1040" w:type="dxa"/>
            <w:hideMark/>
          </w:tcPr>
          <w:p w14:paraId="0B680A7A" w14:textId="77777777" w:rsidR="00FB6B98" w:rsidRPr="00DA5478" w:rsidRDefault="00FB6B98" w:rsidP="00321D0D">
            <w:pPr>
              <w:jc w:val="center"/>
              <w:rPr>
                <w:rFonts w:cs="Segoe UI"/>
                <w:sz w:val="18"/>
                <w:szCs w:val="18"/>
              </w:rPr>
            </w:pPr>
            <w:r w:rsidRPr="00DA5478">
              <w:rPr>
                <w:rFonts w:cs="Segoe UI"/>
                <w:sz w:val="18"/>
                <w:szCs w:val="18"/>
              </w:rPr>
              <w:t>9.9</w:t>
            </w:r>
          </w:p>
        </w:tc>
        <w:tc>
          <w:tcPr>
            <w:tcW w:w="1367" w:type="dxa"/>
            <w:hideMark/>
          </w:tcPr>
          <w:p w14:paraId="3166A8E3" w14:textId="77777777" w:rsidR="00FB6B98" w:rsidRPr="00DA5478" w:rsidRDefault="00FB6B98" w:rsidP="00321D0D">
            <w:pPr>
              <w:jc w:val="center"/>
              <w:rPr>
                <w:rFonts w:cs="Segoe UI"/>
                <w:sz w:val="18"/>
                <w:szCs w:val="18"/>
              </w:rPr>
            </w:pPr>
            <w:r w:rsidRPr="00DA5478">
              <w:rPr>
                <w:rFonts w:cs="Segoe UI"/>
                <w:sz w:val="18"/>
                <w:szCs w:val="18"/>
              </w:rPr>
              <w:t>31.8</w:t>
            </w:r>
          </w:p>
        </w:tc>
        <w:tc>
          <w:tcPr>
            <w:tcW w:w="1055" w:type="dxa"/>
            <w:hideMark/>
          </w:tcPr>
          <w:p w14:paraId="4A69D9A4" w14:textId="77777777" w:rsidR="00FB6B98" w:rsidRPr="00DA5478" w:rsidRDefault="00FB6B98" w:rsidP="00321D0D">
            <w:pPr>
              <w:jc w:val="center"/>
              <w:rPr>
                <w:rFonts w:cs="Segoe UI"/>
                <w:sz w:val="18"/>
                <w:szCs w:val="18"/>
              </w:rPr>
            </w:pPr>
            <w:r w:rsidRPr="00DA5478">
              <w:rPr>
                <w:rFonts w:cs="Segoe UI"/>
                <w:sz w:val="18"/>
                <w:szCs w:val="18"/>
              </w:rPr>
              <w:t>77.7</w:t>
            </w:r>
          </w:p>
        </w:tc>
        <w:tc>
          <w:tcPr>
            <w:tcW w:w="1056" w:type="dxa"/>
            <w:hideMark/>
          </w:tcPr>
          <w:p w14:paraId="59CF45DD" w14:textId="77777777" w:rsidR="00FB6B98" w:rsidRPr="00DA5478" w:rsidRDefault="00FB6B98" w:rsidP="00321D0D">
            <w:pPr>
              <w:jc w:val="center"/>
              <w:rPr>
                <w:rFonts w:cs="Segoe UI"/>
                <w:sz w:val="18"/>
                <w:szCs w:val="18"/>
              </w:rPr>
            </w:pPr>
            <w:r w:rsidRPr="00DA5478">
              <w:rPr>
                <w:rFonts w:cs="Segoe UI"/>
                <w:sz w:val="18"/>
                <w:szCs w:val="18"/>
              </w:rPr>
              <w:t>377.4</w:t>
            </w:r>
          </w:p>
        </w:tc>
        <w:tc>
          <w:tcPr>
            <w:tcW w:w="1055" w:type="dxa"/>
            <w:hideMark/>
          </w:tcPr>
          <w:p w14:paraId="7FB80E97" w14:textId="77777777" w:rsidR="00FB6B98" w:rsidRPr="00DA5478" w:rsidRDefault="00FB6B98" w:rsidP="00321D0D">
            <w:pPr>
              <w:jc w:val="center"/>
              <w:rPr>
                <w:rFonts w:cs="Segoe UI"/>
                <w:sz w:val="18"/>
                <w:szCs w:val="18"/>
              </w:rPr>
            </w:pPr>
            <w:r w:rsidRPr="00DA5478">
              <w:rPr>
                <w:rFonts w:cs="Segoe UI"/>
                <w:sz w:val="18"/>
                <w:szCs w:val="18"/>
              </w:rPr>
              <w:t>69.2</w:t>
            </w:r>
          </w:p>
        </w:tc>
        <w:tc>
          <w:tcPr>
            <w:tcW w:w="1056" w:type="dxa"/>
            <w:hideMark/>
          </w:tcPr>
          <w:p w14:paraId="5314B8DB" w14:textId="77777777" w:rsidR="00FB6B98" w:rsidRPr="00DA5478" w:rsidRDefault="00FB6B98" w:rsidP="00321D0D">
            <w:pPr>
              <w:jc w:val="center"/>
              <w:rPr>
                <w:rFonts w:cs="Segoe UI"/>
                <w:sz w:val="18"/>
                <w:szCs w:val="18"/>
              </w:rPr>
            </w:pPr>
            <w:r w:rsidRPr="00DA5478">
              <w:rPr>
                <w:rFonts w:cs="Segoe UI"/>
                <w:sz w:val="18"/>
                <w:szCs w:val="18"/>
              </w:rPr>
              <w:t>446.6</w:t>
            </w:r>
          </w:p>
        </w:tc>
        <w:tc>
          <w:tcPr>
            <w:tcW w:w="1056" w:type="dxa"/>
            <w:hideMark/>
          </w:tcPr>
          <w:p w14:paraId="5D048917" w14:textId="77777777" w:rsidR="00FB6B98" w:rsidRPr="00DA5478" w:rsidRDefault="00FB6B98" w:rsidP="00321D0D">
            <w:pPr>
              <w:jc w:val="center"/>
              <w:rPr>
                <w:rFonts w:cs="Segoe UI"/>
                <w:sz w:val="18"/>
                <w:szCs w:val="18"/>
              </w:rPr>
            </w:pPr>
            <w:r w:rsidRPr="00DA5478">
              <w:rPr>
                <w:rFonts w:cs="Segoe UI"/>
                <w:sz w:val="18"/>
                <w:szCs w:val="18"/>
              </w:rPr>
              <w:t>368.9</w:t>
            </w:r>
          </w:p>
        </w:tc>
      </w:tr>
      <w:tr w:rsidR="00597080" w:rsidRPr="00DA5478" w14:paraId="56710679" w14:textId="77777777" w:rsidTr="00597080">
        <w:trPr>
          <w:trHeight w:val="315"/>
        </w:trPr>
        <w:tc>
          <w:tcPr>
            <w:tcW w:w="1040" w:type="dxa"/>
            <w:hideMark/>
          </w:tcPr>
          <w:p w14:paraId="776375A6" w14:textId="77777777" w:rsidR="00FB6B98" w:rsidRPr="00DA5478" w:rsidRDefault="00FB6B98" w:rsidP="00321D0D">
            <w:pPr>
              <w:jc w:val="right"/>
              <w:rPr>
                <w:rFonts w:cs="Segoe UI"/>
                <w:b/>
                <w:bCs/>
                <w:sz w:val="18"/>
                <w:szCs w:val="18"/>
              </w:rPr>
            </w:pPr>
            <w:r w:rsidRPr="00DA5478">
              <w:rPr>
                <w:rFonts w:cs="Segoe UI"/>
                <w:b/>
                <w:bCs/>
                <w:sz w:val="18"/>
                <w:szCs w:val="18"/>
              </w:rPr>
              <w:t>2041</w:t>
            </w:r>
          </w:p>
        </w:tc>
        <w:tc>
          <w:tcPr>
            <w:tcW w:w="1056" w:type="dxa"/>
            <w:hideMark/>
          </w:tcPr>
          <w:p w14:paraId="3DA54C01" w14:textId="77777777" w:rsidR="00FB6B98" w:rsidRPr="00DA5478" w:rsidRDefault="00FB6B98" w:rsidP="00321D0D">
            <w:pPr>
              <w:jc w:val="center"/>
              <w:rPr>
                <w:rFonts w:cs="Segoe UI"/>
                <w:sz w:val="18"/>
                <w:szCs w:val="18"/>
              </w:rPr>
            </w:pPr>
            <w:r w:rsidRPr="00DA5478">
              <w:rPr>
                <w:rFonts w:cs="Segoe UI"/>
                <w:sz w:val="18"/>
                <w:szCs w:val="18"/>
              </w:rPr>
              <w:t>31.8</w:t>
            </w:r>
          </w:p>
        </w:tc>
        <w:tc>
          <w:tcPr>
            <w:tcW w:w="1040" w:type="dxa"/>
            <w:hideMark/>
          </w:tcPr>
          <w:p w14:paraId="09618F05" w14:textId="77777777" w:rsidR="00FB6B98" w:rsidRPr="00DA5478" w:rsidRDefault="00FB6B98" w:rsidP="00321D0D">
            <w:pPr>
              <w:jc w:val="center"/>
              <w:rPr>
                <w:rFonts w:cs="Segoe UI"/>
                <w:sz w:val="18"/>
                <w:szCs w:val="18"/>
              </w:rPr>
            </w:pPr>
            <w:r w:rsidRPr="00DA5478">
              <w:rPr>
                <w:rFonts w:cs="Segoe UI"/>
                <w:sz w:val="18"/>
                <w:szCs w:val="18"/>
              </w:rPr>
              <w:t>9.3</w:t>
            </w:r>
          </w:p>
        </w:tc>
        <w:tc>
          <w:tcPr>
            <w:tcW w:w="1367" w:type="dxa"/>
            <w:hideMark/>
          </w:tcPr>
          <w:p w14:paraId="7EB85F52" w14:textId="77777777" w:rsidR="00FB6B98" w:rsidRPr="00DA5478" w:rsidRDefault="00FB6B98" w:rsidP="00321D0D">
            <w:pPr>
              <w:jc w:val="center"/>
              <w:rPr>
                <w:rFonts w:cs="Segoe UI"/>
                <w:sz w:val="18"/>
                <w:szCs w:val="18"/>
              </w:rPr>
            </w:pPr>
            <w:r w:rsidRPr="00DA5478">
              <w:rPr>
                <w:rFonts w:cs="Segoe UI"/>
                <w:sz w:val="18"/>
                <w:szCs w:val="18"/>
              </w:rPr>
              <w:t>29.9</w:t>
            </w:r>
          </w:p>
        </w:tc>
        <w:tc>
          <w:tcPr>
            <w:tcW w:w="1055" w:type="dxa"/>
            <w:hideMark/>
          </w:tcPr>
          <w:p w14:paraId="022DC8F3" w14:textId="77777777" w:rsidR="00FB6B98" w:rsidRPr="00DA5478" w:rsidRDefault="00FB6B98" w:rsidP="00321D0D">
            <w:pPr>
              <w:jc w:val="center"/>
              <w:rPr>
                <w:rFonts w:cs="Segoe UI"/>
                <w:sz w:val="18"/>
                <w:szCs w:val="18"/>
              </w:rPr>
            </w:pPr>
            <w:r w:rsidRPr="00DA5478">
              <w:rPr>
                <w:rFonts w:cs="Segoe UI"/>
                <w:sz w:val="18"/>
                <w:szCs w:val="18"/>
              </w:rPr>
              <w:t>71.0</w:t>
            </w:r>
          </w:p>
        </w:tc>
        <w:tc>
          <w:tcPr>
            <w:tcW w:w="1056" w:type="dxa"/>
            <w:hideMark/>
          </w:tcPr>
          <w:p w14:paraId="3182C501" w14:textId="77777777" w:rsidR="00FB6B98" w:rsidRPr="00DA5478" w:rsidRDefault="00FB6B98" w:rsidP="00321D0D">
            <w:pPr>
              <w:jc w:val="center"/>
              <w:rPr>
                <w:rFonts w:cs="Segoe UI"/>
                <w:sz w:val="18"/>
                <w:szCs w:val="18"/>
              </w:rPr>
            </w:pPr>
            <w:r w:rsidRPr="00DA5478">
              <w:rPr>
                <w:rFonts w:cs="Segoe UI"/>
                <w:sz w:val="18"/>
                <w:szCs w:val="18"/>
              </w:rPr>
              <w:t>371.5</w:t>
            </w:r>
          </w:p>
        </w:tc>
        <w:tc>
          <w:tcPr>
            <w:tcW w:w="1055" w:type="dxa"/>
            <w:hideMark/>
          </w:tcPr>
          <w:p w14:paraId="00CC9016" w14:textId="77777777" w:rsidR="00FB6B98" w:rsidRPr="00DA5478" w:rsidRDefault="00FB6B98" w:rsidP="00321D0D">
            <w:pPr>
              <w:jc w:val="center"/>
              <w:rPr>
                <w:rFonts w:cs="Segoe UI"/>
                <w:sz w:val="18"/>
                <w:szCs w:val="18"/>
              </w:rPr>
            </w:pPr>
            <w:r w:rsidRPr="00DA5478">
              <w:rPr>
                <w:rFonts w:cs="Segoe UI"/>
                <w:sz w:val="18"/>
                <w:szCs w:val="18"/>
              </w:rPr>
              <w:t>66.9</w:t>
            </w:r>
          </w:p>
        </w:tc>
        <w:tc>
          <w:tcPr>
            <w:tcW w:w="1056" w:type="dxa"/>
            <w:hideMark/>
          </w:tcPr>
          <w:p w14:paraId="42C04281" w14:textId="77777777" w:rsidR="00FB6B98" w:rsidRPr="00DA5478" w:rsidRDefault="00FB6B98" w:rsidP="00321D0D">
            <w:pPr>
              <w:jc w:val="center"/>
              <w:rPr>
                <w:rFonts w:cs="Segoe UI"/>
                <w:sz w:val="18"/>
                <w:szCs w:val="18"/>
              </w:rPr>
            </w:pPr>
            <w:r w:rsidRPr="00DA5478">
              <w:rPr>
                <w:rFonts w:cs="Segoe UI"/>
                <w:sz w:val="18"/>
                <w:szCs w:val="18"/>
              </w:rPr>
              <w:t>438.4</w:t>
            </w:r>
          </w:p>
        </w:tc>
        <w:tc>
          <w:tcPr>
            <w:tcW w:w="1056" w:type="dxa"/>
            <w:hideMark/>
          </w:tcPr>
          <w:p w14:paraId="64C436A3" w14:textId="77777777" w:rsidR="00FB6B98" w:rsidRPr="00DA5478" w:rsidRDefault="00FB6B98" w:rsidP="00321D0D">
            <w:pPr>
              <w:jc w:val="center"/>
              <w:rPr>
                <w:rFonts w:cs="Segoe UI"/>
                <w:sz w:val="18"/>
                <w:szCs w:val="18"/>
              </w:rPr>
            </w:pPr>
            <w:r w:rsidRPr="00DA5478">
              <w:rPr>
                <w:rFonts w:cs="Segoe UI"/>
                <w:sz w:val="18"/>
                <w:szCs w:val="18"/>
              </w:rPr>
              <w:t>367.4</w:t>
            </w:r>
          </w:p>
        </w:tc>
      </w:tr>
      <w:tr w:rsidR="00597080" w:rsidRPr="00DA5478" w14:paraId="7ECF451D" w14:textId="77777777" w:rsidTr="00597080">
        <w:trPr>
          <w:trHeight w:val="315"/>
        </w:trPr>
        <w:tc>
          <w:tcPr>
            <w:tcW w:w="1040" w:type="dxa"/>
            <w:hideMark/>
          </w:tcPr>
          <w:p w14:paraId="49122214" w14:textId="77777777" w:rsidR="00FB6B98" w:rsidRPr="00DA5478" w:rsidRDefault="00FB6B98" w:rsidP="00321D0D">
            <w:pPr>
              <w:jc w:val="right"/>
              <w:rPr>
                <w:rFonts w:cs="Segoe UI"/>
                <w:b/>
                <w:bCs/>
                <w:sz w:val="18"/>
                <w:szCs w:val="18"/>
              </w:rPr>
            </w:pPr>
            <w:r w:rsidRPr="00DA5478">
              <w:rPr>
                <w:rFonts w:cs="Segoe UI"/>
                <w:b/>
                <w:bCs/>
                <w:sz w:val="18"/>
                <w:szCs w:val="18"/>
              </w:rPr>
              <w:t>2042</w:t>
            </w:r>
          </w:p>
        </w:tc>
        <w:tc>
          <w:tcPr>
            <w:tcW w:w="1056" w:type="dxa"/>
            <w:hideMark/>
          </w:tcPr>
          <w:p w14:paraId="57B2361A" w14:textId="77777777" w:rsidR="00FB6B98" w:rsidRPr="00DA5478" w:rsidRDefault="00FB6B98" w:rsidP="00321D0D">
            <w:pPr>
              <w:jc w:val="center"/>
              <w:rPr>
                <w:rFonts w:cs="Segoe UI"/>
                <w:sz w:val="18"/>
                <w:szCs w:val="18"/>
              </w:rPr>
            </w:pPr>
            <w:r w:rsidRPr="00DA5478">
              <w:rPr>
                <w:rFonts w:cs="Segoe UI"/>
                <w:sz w:val="18"/>
                <w:szCs w:val="18"/>
              </w:rPr>
              <w:t>27.9</w:t>
            </w:r>
          </w:p>
        </w:tc>
        <w:tc>
          <w:tcPr>
            <w:tcW w:w="1040" w:type="dxa"/>
            <w:hideMark/>
          </w:tcPr>
          <w:p w14:paraId="6AD25F4E" w14:textId="77777777" w:rsidR="00FB6B98" w:rsidRPr="00DA5478" w:rsidRDefault="00FB6B98" w:rsidP="00321D0D">
            <w:pPr>
              <w:jc w:val="center"/>
              <w:rPr>
                <w:rFonts w:cs="Segoe UI"/>
                <w:sz w:val="18"/>
                <w:szCs w:val="18"/>
              </w:rPr>
            </w:pPr>
            <w:r w:rsidRPr="00DA5478">
              <w:rPr>
                <w:rFonts w:cs="Segoe UI"/>
                <w:sz w:val="18"/>
                <w:szCs w:val="18"/>
              </w:rPr>
              <w:t>8.8</w:t>
            </w:r>
          </w:p>
        </w:tc>
        <w:tc>
          <w:tcPr>
            <w:tcW w:w="1367" w:type="dxa"/>
            <w:hideMark/>
          </w:tcPr>
          <w:p w14:paraId="239F27B4" w14:textId="77777777" w:rsidR="00FB6B98" w:rsidRPr="00DA5478" w:rsidRDefault="00FB6B98" w:rsidP="00321D0D">
            <w:pPr>
              <w:jc w:val="center"/>
              <w:rPr>
                <w:rFonts w:cs="Segoe UI"/>
                <w:sz w:val="18"/>
                <w:szCs w:val="18"/>
              </w:rPr>
            </w:pPr>
            <w:r w:rsidRPr="00DA5478">
              <w:rPr>
                <w:rFonts w:cs="Segoe UI"/>
                <w:sz w:val="18"/>
                <w:szCs w:val="18"/>
              </w:rPr>
              <w:t>28.0</w:t>
            </w:r>
          </w:p>
        </w:tc>
        <w:tc>
          <w:tcPr>
            <w:tcW w:w="1055" w:type="dxa"/>
            <w:hideMark/>
          </w:tcPr>
          <w:p w14:paraId="2BC2DB51" w14:textId="77777777" w:rsidR="00FB6B98" w:rsidRPr="00DA5478" w:rsidRDefault="00FB6B98" w:rsidP="00321D0D">
            <w:pPr>
              <w:jc w:val="center"/>
              <w:rPr>
                <w:rFonts w:cs="Segoe UI"/>
                <w:sz w:val="18"/>
                <w:szCs w:val="18"/>
              </w:rPr>
            </w:pPr>
            <w:r w:rsidRPr="00DA5478">
              <w:rPr>
                <w:rFonts w:cs="Segoe UI"/>
                <w:sz w:val="18"/>
                <w:szCs w:val="18"/>
              </w:rPr>
              <w:t>64.7</w:t>
            </w:r>
          </w:p>
        </w:tc>
        <w:tc>
          <w:tcPr>
            <w:tcW w:w="1056" w:type="dxa"/>
            <w:hideMark/>
          </w:tcPr>
          <w:p w14:paraId="6D646B5E" w14:textId="77777777" w:rsidR="00FB6B98" w:rsidRPr="00DA5478" w:rsidRDefault="00FB6B98" w:rsidP="00321D0D">
            <w:pPr>
              <w:jc w:val="center"/>
              <w:rPr>
                <w:rFonts w:cs="Segoe UI"/>
                <w:sz w:val="18"/>
                <w:szCs w:val="18"/>
              </w:rPr>
            </w:pPr>
            <w:r w:rsidRPr="00DA5478">
              <w:rPr>
                <w:rFonts w:cs="Segoe UI"/>
                <w:sz w:val="18"/>
                <w:szCs w:val="18"/>
              </w:rPr>
              <w:t>364.3</w:t>
            </w:r>
          </w:p>
        </w:tc>
        <w:tc>
          <w:tcPr>
            <w:tcW w:w="1055" w:type="dxa"/>
            <w:hideMark/>
          </w:tcPr>
          <w:p w14:paraId="4077F726" w14:textId="77777777" w:rsidR="00FB6B98" w:rsidRPr="00DA5478" w:rsidRDefault="00FB6B98" w:rsidP="00321D0D">
            <w:pPr>
              <w:jc w:val="center"/>
              <w:rPr>
                <w:rFonts w:cs="Segoe UI"/>
                <w:sz w:val="18"/>
                <w:szCs w:val="18"/>
              </w:rPr>
            </w:pPr>
            <w:r w:rsidRPr="00DA5478">
              <w:rPr>
                <w:rFonts w:cs="Segoe UI"/>
                <w:sz w:val="18"/>
                <w:szCs w:val="18"/>
              </w:rPr>
              <w:t>64.5</w:t>
            </w:r>
          </w:p>
        </w:tc>
        <w:tc>
          <w:tcPr>
            <w:tcW w:w="1056" w:type="dxa"/>
            <w:hideMark/>
          </w:tcPr>
          <w:p w14:paraId="55514C56" w14:textId="77777777" w:rsidR="00FB6B98" w:rsidRPr="00DA5478" w:rsidRDefault="00FB6B98" w:rsidP="00321D0D">
            <w:pPr>
              <w:jc w:val="center"/>
              <w:rPr>
                <w:rFonts w:cs="Segoe UI"/>
                <w:sz w:val="18"/>
                <w:szCs w:val="18"/>
              </w:rPr>
            </w:pPr>
            <w:r w:rsidRPr="00DA5478">
              <w:rPr>
                <w:rFonts w:cs="Segoe UI"/>
                <w:sz w:val="18"/>
                <w:szCs w:val="18"/>
              </w:rPr>
              <w:t>428.8</w:t>
            </w:r>
          </w:p>
        </w:tc>
        <w:tc>
          <w:tcPr>
            <w:tcW w:w="1056" w:type="dxa"/>
            <w:hideMark/>
          </w:tcPr>
          <w:p w14:paraId="2AEA6FC9" w14:textId="77777777" w:rsidR="00FB6B98" w:rsidRPr="00DA5478" w:rsidRDefault="00FB6B98" w:rsidP="00321D0D">
            <w:pPr>
              <w:jc w:val="center"/>
              <w:rPr>
                <w:rFonts w:cs="Segoe UI"/>
                <w:sz w:val="18"/>
                <w:szCs w:val="18"/>
              </w:rPr>
            </w:pPr>
            <w:r w:rsidRPr="00DA5478">
              <w:rPr>
                <w:rFonts w:cs="Segoe UI"/>
                <w:sz w:val="18"/>
                <w:szCs w:val="18"/>
              </w:rPr>
              <w:t>364.1</w:t>
            </w:r>
          </w:p>
        </w:tc>
      </w:tr>
      <w:tr w:rsidR="00597080" w:rsidRPr="00DA5478" w14:paraId="75608E24" w14:textId="77777777" w:rsidTr="00597080">
        <w:trPr>
          <w:trHeight w:val="315"/>
        </w:trPr>
        <w:tc>
          <w:tcPr>
            <w:tcW w:w="1040" w:type="dxa"/>
            <w:hideMark/>
          </w:tcPr>
          <w:p w14:paraId="709B543B" w14:textId="77777777" w:rsidR="00FB6B98" w:rsidRPr="00DA5478" w:rsidRDefault="00FB6B98" w:rsidP="00321D0D">
            <w:pPr>
              <w:jc w:val="right"/>
              <w:rPr>
                <w:rFonts w:cs="Segoe UI"/>
                <w:b/>
                <w:bCs/>
                <w:sz w:val="18"/>
                <w:szCs w:val="18"/>
              </w:rPr>
            </w:pPr>
            <w:r w:rsidRPr="00DA5478">
              <w:rPr>
                <w:rFonts w:cs="Segoe UI"/>
                <w:b/>
                <w:bCs/>
                <w:sz w:val="18"/>
                <w:szCs w:val="18"/>
              </w:rPr>
              <w:t>2043</w:t>
            </w:r>
          </w:p>
        </w:tc>
        <w:tc>
          <w:tcPr>
            <w:tcW w:w="1056" w:type="dxa"/>
            <w:hideMark/>
          </w:tcPr>
          <w:p w14:paraId="11FB4E74" w14:textId="77777777" w:rsidR="00FB6B98" w:rsidRPr="00DA5478" w:rsidRDefault="00FB6B98" w:rsidP="00321D0D">
            <w:pPr>
              <w:jc w:val="center"/>
              <w:rPr>
                <w:rFonts w:cs="Segoe UI"/>
                <w:sz w:val="18"/>
                <w:szCs w:val="18"/>
              </w:rPr>
            </w:pPr>
            <w:r w:rsidRPr="00DA5478">
              <w:rPr>
                <w:rFonts w:cs="Segoe UI"/>
                <w:sz w:val="18"/>
                <w:szCs w:val="18"/>
              </w:rPr>
              <w:t>23.8</w:t>
            </w:r>
          </w:p>
        </w:tc>
        <w:tc>
          <w:tcPr>
            <w:tcW w:w="1040" w:type="dxa"/>
            <w:hideMark/>
          </w:tcPr>
          <w:p w14:paraId="70FD64B8" w14:textId="77777777" w:rsidR="00FB6B98" w:rsidRPr="00DA5478" w:rsidRDefault="00FB6B98" w:rsidP="00321D0D">
            <w:pPr>
              <w:jc w:val="center"/>
              <w:rPr>
                <w:rFonts w:cs="Segoe UI"/>
                <w:sz w:val="18"/>
                <w:szCs w:val="18"/>
              </w:rPr>
            </w:pPr>
            <w:r w:rsidRPr="00DA5478">
              <w:rPr>
                <w:rFonts w:cs="Segoe UI"/>
                <w:sz w:val="18"/>
                <w:szCs w:val="18"/>
              </w:rPr>
              <w:t>8.2</w:t>
            </w:r>
          </w:p>
        </w:tc>
        <w:tc>
          <w:tcPr>
            <w:tcW w:w="1367" w:type="dxa"/>
            <w:hideMark/>
          </w:tcPr>
          <w:p w14:paraId="440DE9F8" w14:textId="77777777" w:rsidR="00FB6B98" w:rsidRPr="00DA5478" w:rsidRDefault="00FB6B98" w:rsidP="00321D0D">
            <w:pPr>
              <w:jc w:val="center"/>
              <w:rPr>
                <w:rFonts w:cs="Segoe UI"/>
                <w:sz w:val="18"/>
                <w:szCs w:val="18"/>
              </w:rPr>
            </w:pPr>
            <w:r w:rsidRPr="00DA5478">
              <w:rPr>
                <w:rFonts w:cs="Segoe UI"/>
                <w:sz w:val="18"/>
                <w:szCs w:val="18"/>
              </w:rPr>
              <w:t>26.2</w:t>
            </w:r>
          </w:p>
        </w:tc>
        <w:tc>
          <w:tcPr>
            <w:tcW w:w="1055" w:type="dxa"/>
            <w:hideMark/>
          </w:tcPr>
          <w:p w14:paraId="64D5A423" w14:textId="77777777" w:rsidR="00FB6B98" w:rsidRPr="00DA5478" w:rsidRDefault="00FB6B98" w:rsidP="00321D0D">
            <w:pPr>
              <w:jc w:val="center"/>
              <w:rPr>
                <w:rFonts w:cs="Segoe UI"/>
                <w:sz w:val="18"/>
                <w:szCs w:val="18"/>
              </w:rPr>
            </w:pPr>
            <w:r w:rsidRPr="00DA5478">
              <w:rPr>
                <w:rFonts w:cs="Segoe UI"/>
                <w:sz w:val="18"/>
                <w:szCs w:val="18"/>
              </w:rPr>
              <w:t>58.2</w:t>
            </w:r>
          </w:p>
        </w:tc>
        <w:tc>
          <w:tcPr>
            <w:tcW w:w="1056" w:type="dxa"/>
            <w:hideMark/>
          </w:tcPr>
          <w:p w14:paraId="7306B2C5" w14:textId="77777777" w:rsidR="00FB6B98" w:rsidRPr="00DA5478" w:rsidRDefault="00FB6B98" w:rsidP="00321D0D">
            <w:pPr>
              <w:jc w:val="center"/>
              <w:rPr>
                <w:rFonts w:cs="Segoe UI"/>
                <w:sz w:val="18"/>
                <w:szCs w:val="18"/>
              </w:rPr>
            </w:pPr>
            <w:r w:rsidRPr="00DA5478">
              <w:rPr>
                <w:rFonts w:cs="Segoe UI"/>
                <w:sz w:val="18"/>
                <w:szCs w:val="18"/>
              </w:rPr>
              <w:t>355.1</w:t>
            </w:r>
          </w:p>
        </w:tc>
        <w:tc>
          <w:tcPr>
            <w:tcW w:w="1055" w:type="dxa"/>
            <w:hideMark/>
          </w:tcPr>
          <w:p w14:paraId="63052A86" w14:textId="77777777" w:rsidR="00FB6B98" w:rsidRPr="00DA5478" w:rsidRDefault="00FB6B98" w:rsidP="00321D0D">
            <w:pPr>
              <w:jc w:val="center"/>
              <w:rPr>
                <w:rFonts w:cs="Segoe UI"/>
                <w:sz w:val="18"/>
                <w:szCs w:val="18"/>
              </w:rPr>
            </w:pPr>
            <w:r w:rsidRPr="00DA5478">
              <w:rPr>
                <w:rFonts w:cs="Segoe UI"/>
                <w:sz w:val="18"/>
                <w:szCs w:val="18"/>
              </w:rPr>
              <w:t>61.9</w:t>
            </w:r>
          </w:p>
        </w:tc>
        <w:tc>
          <w:tcPr>
            <w:tcW w:w="1056" w:type="dxa"/>
            <w:hideMark/>
          </w:tcPr>
          <w:p w14:paraId="583D335D" w14:textId="77777777" w:rsidR="00FB6B98" w:rsidRPr="00DA5478" w:rsidRDefault="00FB6B98" w:rsidP="00321D0D">
            <w:pPr>
              <w:jc w:val="center"/>
              <w:rPr>
                <w:rFonts w:cs="Segoe UI"/>
                <w:sz w:val="18"/>
                <w:szCs w:val="18"/>
              </w:rPr>
            </w:pPr>
            <w:r w:rsidRPr="00DA5478">
              <w:rPr>
                <w:rFonts w:cs="Segoe UI"/>
                <w:sz w:val="18"/>
                <w:szCs w:val="18"/>
              </w:rPr>
              <w:t>417.0</w:t>
            </w:r>
          </w:p>
        </w:tc>
        <w:tc>
          <w:tcPr>
            <w:tcW w:w="1056" w:type="dxa"/>
            <w:hideMark/>
          </w:tcPr>
          <w:p w14:paraId="3EE86B13" w14:textId="77777777" w:rsidR="00FB6B98" w:rsidRPr="00DA5478" w:rsidRDefault="00FB6B98" w:rsidP="00321D0D">
            <w:pPr>
              <w:jc w:val="center"/>
              <w:rPr>
                <w:rFonts w:cs="Segoe UI"/>
                <w:sz w:val="18"/>
                <w:szCs w:val="18"/>
              </w:rPr>
            </w:pPr>
            <w:r w:rsidRPr="00DA5478">
              <w:rPr>
                <w:rFonts w:cs="Segoe UI"/>
                <w:sz w:val="18"/>
                <w:szCs w:val="18"/>
              </w:rPr>
              <w:t>358.8</w:t>
            </w:r>
          </w:p>
        </w:tc>
      </w:tr>
      <w:tr w:rsidR="00597080" w:rsidRPr="00DA5478" w14:paraId="25E5D571" w14:textId="77777777" w:rsidTr="00597080">
        <w:trPr>
          <w:trHeight w:val="315"/>
        </w:trPr>
        <w:tc>
          <w:tcPr>
            <w:tcW w:w="1040" w:type="dxa"/>
            <w:hideMark/>
          </w:tcPr>
          <w:p w14:paraId="1439FDE8" w14:textId="77777777" w:rsidR="00FB6B98" w:rsidRPr="00DA5478" w:rsidRDefault="00FB6B98" w:rsidP="00321D0D">
            <w:pPr>
              <w:jc w:val="right"/>
              <w:rPr>
                <w:rFonts w:cs="Segoe UI"/>
                <w:b/>
                <w:bCs/>
                <w:sz w:val="18"/>
                <w:szCs w:val="18"/>
              </w:rPr>
            </w:pPr>
            <w:r w:rsidRPr="00DA5478">
              <w:rPr>
                <w:rFonts w:cs="Segoe UI"/>
                <w:b/>
                <w:bCs/>
                <w:sz w:val="18"/>
                <w:szCs w:val="18"/>
              </w:rPr>
              <w:t>2044</w:t>
            </w:r>
          </w:p>
        </w:tc>
        <w:tc>
          <w:tcPr>
            <w:tcW w:w="1056" w:type="dxa"/>
            <w:hideMark/>
          </w:tcPr>
          <w:p w14:paraId="0FCE6674" w14:textId="77777777" w:rsidR="00FB6B98" w:rsidRPr="00DA5478" w:rsidRDefault="00FB6B98" w:rsidP="00321D0D">
            <w:pPr>
              <w:jc w:val="center"/>
              <w:rPr>
                <w:rFonts w:cs="Segoe UI"/>
                <w:sz w:val="18"/>
                <w:szCs w:val="18"/>
              </w:rPr>
            </w:pPr>
            <w:r w:rsidRPr="00DA5478">
              <w:rPr>
                <w:rFonts w:cs="Segoe UI"/>
                <w:sz w:val="18"/>
                <w:szCs w:val="18"/>
              </w:rPr>
              <w:t>20.0</w:t>
            </w:r>
          </w:p>
        </w:tc>
        <w:tc>
          <w:tcPr>
            <w:tcW w:w="1040" w:type="dxa"/>
            <w:hideMark/>
          </w:tcPr>
          <w:p w14:paraId="7C3D3A51" w14:textId="77777777" w:rsidR="00FB6B98" w:rsidRPr="00DA5478" w:rsidRDefault="00FB6B98" w:rsidP="00321D0D">
            <w:pPr>
              <w:jc w:val="center"/>
              <w:rPr>
                <w:rFonts w:cs="Segoe UI"/>
                <w:sz w:val="18"/>
                <w:szCs w:val="18"/>
              </w:rPr>
            </w:pPr>
            <w:r w:rsidRPr="00DA5478">
              <w:rPr>
                <w:rFonts w:cs="Segoe UI"/>
                <w:sz w:val="18"/>
                <w:szCs w:val="18"/>
              </w:rPr>
              <w:t>7.6</w:t>
            </w:r>
          </w:p>
        </w:tc>
        <w:tc>
          <w:tcPr>
            <w:tcW w:w="1367" w:type="dxa"/>
            <w:hideMark/>
          </w:tcPr>
          <w:p w14:paraId="53F32EE2" w14:textId="77777777" w:rsidR="00FB6B98" w:rsidRPr="00DA5478" w:rsidRDefault="00FB6B98" w:rsidP="00321D0D">
            <w:pPr>
              <w:jc w:val="center"/>
              <w:rPr>
                <w:rFonts w:cs="Segoe UI"/>
                <w:sz w:val="18"/>
                <w:szCs w:val="18"/>
              </w:rPr>
            </w:pPr>
            <w:r w:rsidRPr="00DA5478">
              <w:rPr>
                <w:rFonts w:cs="Segoe UI"/>
                <w:sz w:val="18"/>
                <w:szCs w:val="18"/>
              </w:rPr>
              <w:t>24.5</w:t>
            </w:r>
          </w:p>
        </w:tc>
        <w:tc>
          <w:tcPr>
            <w:tcW w:w="1055" w:type="dxa"/>
            <w:hideMark/>
          </w:tcPr>
          <w:p w14:paraId="335A7EE0" w14:textId="77777777" w:rsidR="00FB6B98" w:rsidRPr="00DA5478" w:rsidRDefault="00FB6B98" w:rsidP="00321D0D">
            <w:pPr>
              <w:jc w:val="center"/>
              <w:rPr>
                <w:rFonts w:cs="Segoe UI"/>
                <w:sz w:val="18"/>
                <w:szCs w:val="18"/>
              </w:rPr>
            </w:pPr>
            <w:r w:rsidRPr="00DA5478">
              <w:rPr>
                <w:rFonts w:cs="Segoe UI"/>
                <w:sz w:val="18"/>
                <w:szCs w:val="18"/>
              </w:rPr>
              <w:t>52.1</w:t>
            </w:r>
          </w:p>
        </w:tc>
        <w:tc>
          <w:tcPr>
            <w:tcW w:w="1056" w:type="dxa"/>
            <w:hideMark/>
          </w:tcPr>
          <w:p w14:paraId="31C22AFF" w14:textId="77777777" w:rsidR="00FB6B98" w:rsidRPr="00DA5478" w:rsidRDefault="00FB6B98" w:rsidP="00321D0D">
            <w:pPr>
              <w:jc w:val="center"/>
              <w:rPr>
                <w:rFonts w:cs="Segoe UI"/>
                <w:sz w:val="18"/>
                <w:szCs w:val="18"/>
              </w:rPr>
            </w:pPr>
            <w:r w:rsidRPr="00DA5478">
              <w:rPr>
                <w:rFonts w:cs="Segoe UI"/>
                <w:sz w:val="18"/>
                <w:szCs w:val="18"/>
              </w:rPr>
              <w:t>346.7</w:t>
            </w:r>
          </w:p>
        </w:tc>
        <w:tc>
          <w:tcPr>
            <w:tcW w:w="1055" w:type="dxa"/>
            <w:hideMark/>
          </w:tcPr>
          <w:p w14:paraId="00F84764" w14:textId="77777777" w:rsidR="00FB6B98" w:rsidRPr="00DA5478" w:rsidRDefault="00FB6B98" w:rsidP="00321D0D">
            <w:pPr>
              <w:jc w:val="center"/>
              <w:rPr>
                <w:rFonts w:cs="Segoe UI"/>
                <w:sz w:val="18"/>
                <w:szCs w:val="18"/>
              </w:rPr>
            </w:pPr>
            <w:r w:rsidRPr="00DA5478">
              <w:rPr>
                <w:rFonts w:cs="Segoe UI"/>
                <w:sz w:val="18"/>
                <w:szCs w:val="18"/>
              </w:rPr>
              <w:t>59.3</w:t>
            </w:r>
          </w:p>
        </w:tc>
        <w:tc>
          <w:tcPr>
            <w:tcW w:w="1056" w:type="dxa"/>
            <w:hideMark/>
          </w:tcPr>
          <w:p w14:paraId="4FD77722" w14:textId="77777777" w:rsidR="00FB6B98" w:rsidRPr="00DA5478" w:rsidRDefault="00FB6B98" w:rsidP="00321D0D">
            <w:pPr>
              <w:jc w:val="center"/>
              <w:rPr>
                <w:rFonts w:cs="Segoe UI"/>
                <w:sz w:val="18"/>
                <w:szCs w:val="18"/>
              </w:rPr>
            </w:pPr>
            <w:r w:rsidRPr="00DA5478">
              <w:rPr>
                <w:rFonts w:cs="Segoe UI"/>
                <w:sz w:val="18"/>
                <w:szCs w:val="18"/>
              </w:rPr>
              <w:t>406.0</w:t>
            </w:r>
          </w:p>
        </w:tc>
        <w:tc>
          <w:tcPr>
            <w:tcW w:w="1056" w:type="dxa"/>
            <w:hideMark/>
          </w:tcPr>
          <w:p w14:paraId="180228D9" w14:textId="77777777" w:rsidR="00FB6B98" w:rsidRPr="00DA5478" w:rsidRDefault="00FB6B98" w:rsidP="00321D0D">
            <w:pPr>
              <w:jc w:val="center"/>
              <w:rPr>
                <w:rFonts w:cs="Segoe UI"/>
                <w:sz w:val="18"/>
                <w:szCs w:val="18"/>
              </w:rPr>
            </w:pPr>
            <w:r w:rsidRPr="00DA5478">
              <w:rPr>
                <w:rFonts w:cs="Segoe UI"/>
                <w:sz w:val="18"/>
                <w:szCs w:val="18"/>
              </w:rPr>
              <w:t>353.9</w:t>
            </w:r>
          </w:p>
        </w:tc>
      </w:tr>
      <w:tr w:rsidR="00597080" w:rsidRPr="00DA5478" w14:paraId="20A9AD1C" w14:textId="77777777" w:rsidTr="00597080">
        <w:trPr>
          <w:trHeight w:val="315"/>
        </w:trPr>
        <w:tc>
          <w:tcPr>
            <w:tcW w:w="1040" w:type="dxa"/>
            <w:hideMark/>
          </w:tcPr>
          <w:p w14:paraId="7D3A03E6" w14:textId="77777777" w:rsidR="00FB6B98" w:rsidRPr="00DA5478" w:rsidRDefault="00FB6B98" w:rsidP="00321D0D">
            <w:pPr>
              <w:jc w:val="right"/>
              <w:rPr>
                <w:rFonts w:cs="Segoe UI"/>
                <w:b/>
                <w:bCs/>
                <w:sz w:val="18"/>
                <w:szCs w:val="18"/>
              </w:rPr>
            </w:pPr>
            <w:r w:rsidRPr="00DA5478">
              <w:rPr>
                <w:rFonts w:cs="Segoe UI"/>
                <w:b/>
                <w:bCs/>
                <w:sz w:val="18"/>
                <w:szCs w:val="18"/>
              </w:rPr>
              <w:t>2045</w:t>
            </w:r>
          </w:p>
        </w:tc>
        <w:tc>
          <w:tcPr>
            <w:tcW w:w="1056" w:type="dxa"/>
            <w:hideMark/>
          </w:tcPr>
          <w:p w14:paraId="35B48312" w14:textId="77777777" w:rsidR="00FB6B98" w:rsidRPr="00DA5478" w:rsidRDefault="00FB6B98" w:rsidP="00321D0D">
            <w:pPr>
              <w:jc w:val="center"/>
              <w:rPr>
                <w:rFonts w:cs="Segoe UI"/>
                <w:sz w:val="18"/>
                <w:szCs w:val="18"/>
              </w:rPr>
            </w:pPr>
            <w:r w:rsidRPr="00DA5478">
              <w:rPr>
                <w:rFonts w:cs="Segoe UI"/>
                <w:sz w:val="18"/>
                <w:szCs w:val="18"/>
              </w:rPr>
              <w:t>16.1</w:t>
            </w:r>
          </w:p>
        </w:tc>
        <w:tc>
          <w:tcPr>
            <w:tcW w:w="1040" w:type="dxa"/>
            <w:hideMark/>
          </w:tcPr>
          <w:p w14:paraId="69150E65" w14:textId="77777777" w:rsidR="00FB6B98" w:rsidRPr="00DA5478" w:rsidRDefault="00FB6B98" w:rsidP="00321D0D">
            <w:pPr>
              <w:jc w:val="center"/>
              <w:rPr>
                <w:rFonts w:cs="Segoe UI"/>
                <w:sz w:val="18"/>
                <w:szCs w:val="18"/>
              </w:rPr>
            </w:pPr>
            <w:r w:rsidRPr="00DA5478">
              <w:rPr>
                <w:rFonts w:cs="Segoe UI"/>
                <w:sz w:val="18"/>
                <w:szCs w:val="18"/>
              </w:rPr>
              <w:t>7.0</w:t>
            </w:r>
          </w:p>
        </w:tc>
        <w:tc>
          <w:tcPr>
            <w:tcW w:w="1367" w:type="dxa"/>
            <w:hideMark/>
          </w:tcPr>
          <w:p w14:paraId="67D6361F" w14:textId="77777777" w:rsidR="00FB6B98" w:rsidRPr="00DA5478" w:rsidRDefault="00FB6B98" w:rsidP="00321D0D">
            <w:pPr>
              <w:jc w:val="center"/>
              <w:rPr>
                <w:rFonts w:cs="Segoe UI"/>
                <w:sz w:val="18"/>
                <w:szCs w:val="18"/>
              </w:rPr>
            </w:pPr>
            <w:r w:rsidRPr="00DA5478">
              <w:rPr>
                <w:rFonts w:cs="Segoe UI"/>
                <w:sz w:val="18"/>
                <w:szCs w:val="18"/>
              </w:rPr>
              <w:t>22.7</w:t>
            </w:r>
          </w:p>
        </w:tc>
        <w:tc>
          <w:tcPr>
            <w:tcW w:w="1055" w:type="dxa"/>
            <w:hideMark/>
          </w:tcPr>
          <w:p w14:paraId="1FE71FA7"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00B5FBB9" w14:textId="77777777" w:rsidR="00FB6B98" w:rsidRPr="00DA5478" w:rsidRDefault="00FB6B98" w:rsidP="00321D0D">
            <w:pPr>
              <w:jc w:val="center"/>
              <w:rPr>
                <w:rFonts w:cs="Segoe UI"/>
                <w:sz w:val="18"/>
                <w:szCs w:val="18"/>
              </w:rPr>
            </w:pPr>
            <w:r w:rsidRPr="00DA5478">
              <w:rPr>
                <w:rFonts w:cs="Segoe UI"/>
                <w:sz w:val="18"/>
                <w:szCs w:val="18"/>
              </w:rPr>
              <w:t>336.7</w:t>
            </w:r>
          </w:p>
        </w:tc>
        <w:tc>
          <w:tcPr>
            <w:tcW w:w="1055" w:type="dxa"/>
            <w:hideMark/>
          </w:tcPr>
          <w:p w14:paraId="6086A892" w14:textId="77777777" w:rsidR="00FB6B98" w:rsidRPr="00DA5478" w:rsidRDefault="00FB6B98" w:rsidP="00321D0D">
            <w:pPr>
              <w:jc w:val="center"/>
              <w:rPr>
                <w:rFonts w:cs="Segoe UI"/>
                <w:sz w:val="18"/>
                <w:szCs w:val="18"/>
              </w:rPr>
            </w:pPr>
            <w:r w:rsidRPr="00DA5478">
              <w:rPr>
                <w:rFonts w:cs="Segoe UI"/>
                <w:sz w:val="18"/>
                <w:szCs w:val="18"/>
              </w:rPr>
              <w:t>56.5</w:t>
            </w:r>
          </w:p>
        </w:tc>
        <w:tc>
          <w:tcPr>
            <w:tcW w:w="1056" w:type="dxa"/>
            <w:hideMark/>
          </w:tcPr>
          <w:p w14:paraId="28FDC401" w14:textId="77777777" w:rsidR="00FB6B98" w:rsidRPr="00DA5478" w:rsidRDefault="00FB6B98" w:rsidP="00321D0D">
            <w:pPr>
              <w:jc w:val="center"/>
              <w:rPr>
                <w:rFonts w:cs="Segoe UI"/>
                <w:sz w:val="18"/>
                <w:szCs w:val="18"/>
              </w:rPr>
            </w:pPr>
            <w:r w:rsidRPr="00DA5478">
              <w:rPr>
                <w:rFonts w:cs="Segoe UI"/>
                <w:sz w:val="18"/>
                <w:szCs w:val="18"/>
              </w:rPr>
              <w:t>393.2</w:t>
            </w:r>
          </w:p>
        </w:tc>
        <w:tc>
          <w:tcPr>
            <w:tcW w:w="1056" w:type="dxa"/>
            <w:hideMark/>
          </w:tcPr>
          <w:p w14:paraId="2A552CF0" w14:textId="77777777" w:rsidR="00FB6B98" w:rsidRPr="00DA5478" w:rsidRDefault="00FB6B98" w:rsidP="00321D0D">
            <w:pPr>
              <w:jc w:val="center"/>
              <w:rPr>
                <w:rFonts w:cs="Segoe UI"/>
                <w:sz w:val="18"/>
                <w:szCs w:val="18"/>
              </w:rPr>
            </w:pPr>
            <w:r w:rsidRPr="00DA5478">
              <w:rPr>
                <w:rFonts w:cs="Segoe UI"/>
                <w:sz w:val="18"/>
                <w:szCs w:val="18"/>
              </w:rPr>
              <w:t>347.3</w:t>
            </w:r>
          </w:p>
        </w:tc>
      </w:tr>
      <w:tr w:rsidR="00597080" w:rsidRPr="00DA5478" w14:paraId="250AB89B" w14:textId="77777777" w:rsidTr="00597080">
        <w:trPr>
          <w:trHeight w:val="315"/>
        </w:trPr>
        <w:tc>
          <w:tcPr>
            <w:tcW w:w="1040" w:type="dxa"/>
            <w:hideMark/>
          </w:tcPr>
          <w:p w14:paraId="2862CE4F" w14:textId="77777777" w:rsidR="00FB6B98" w:rsidRPr="00DA5478" w:rsidRDefault="00FB6B98" w:rsidP="00321D0D">
            <w:pPr>
              <w:jc w:val="right"/>
              <w:rPr>
                <w:rFonts w:cs="Segoe UI"/>
                <w:b/>
                <w:bCs/>
                <w:sz w:val="18"/>
                <w:szCs w:val="18"/>
              </w:rPr>
            </w:pPr>
            <w:r w:rsidRPr="00DA5478">
              <w:rPr>
                <w:rFonts w:cs="Segoe UI"/>
                <w:b/>
                <w:bCs/>
                <w:sz w:val="18"/>
                <w:szCs w:val="18"/>
              </w:rPr>
              <w:t>2046</w:t>
            </w:r>
          </w:p>
        </w:tc>
        <w:tc>
          <w:tcPr>
            <w:tcW w:w="1056" w:type="dxa"/>
            <w:hideMark/>
          </w:tcPr>
          <w:p w14:paraId="71917CF2" w14:textId="77777777" w:rsidR="00FB6B98" w:rsidRPr="00DA5478" w:rsidRDefault="00FB6B98" w:rsidP="00321D0D">
            <w:pPr>
              <w:jc w:val="center"/>
              <w:rPr>
                <w:rFonts w:cs="Segoe UI"/>
                <w:sz w:val="18"/>
                <w:szCs w:val="18"/>
              </w:rPr>
            </w:pPr>
            <w:r w:rsidRPr="00DA5478">
              <w:rPr>
                <w:rFonts w:cs="Segoe UI"/>
                <w:sz w:val="18"/>
                <w:szCs w:val="18"/>
              </w:rPr>
              <w:t>12.5</w:t>
            </w:r>
          </w:p>
        </w:tc>
        <w:tc>
          <w:tcPr>
            <w:tcW w:w="1040" w:type="dxa"/>
            <w:hideMark/>
          </w:tcPr>
          <w:p w14:paraId="75733E5B" w14:textId="77777777" w:rsidR="00FB6B98" w:rsidRPr="00DA5478" w:rsidRDefault="00FB6B98" w:rsidP="00321D0D">
            <w:pPr>
              <w:jc w:val="center"/>
              <w:rPr>
                <w:rFonts w:cs="Segoe UI"/>
                <w:sz w:val="18"/>
                <w:szCs w:val="18"/>
              </w:rPr>
            </w:pPr>
            <w:r w:rsidRPr="00DA5478">
              <w:rPr>
                <w:rFonts w:cs="Segoe UI"/>
                <w:sz w:val="18"/>
                <w:szCs w:val="18"/>
              </w:rPr>
              <w:t>6.5</w:t>
            </w:r>
          </w:p>
        </w:tc>
        <w:tc>
          <w:tcPr>
            <w:tcW w:w="1367" w:type="dxa"/>
            <w:hideMark/>
          </w:tcPr>
          <w:p w14:paraId="612C1F5E" w14:textId="77777777" w:rsidR="00FB6B98" w:rsidRPr="00DA5478" w:rsidRDefault="00FB6B98" w:rsidP="00321D0D">
            <w:pPr>
              <w:jc w:val="center"/>
              <w:rPr>
                <w:rFonts w:cs="Segoe UI"/>
                <w:sz w:val="18"/>
                <w:szCs w:val="18"/>
              </w:rPr>
            </w:pPr>
            <w:r w:rsidRPr="00DA5478">
              <w:rPr>
                <w:rFonts w:cs="Segoe UI"/>
                <w:sz w:val="18"/>
                <w:szCs w:val="18"/>
              </w:rPr>
              <w:t>21.0</w:t>
            </w:r>
          </w:p>
        </w:tc>
        <w:tc>
          <w:tcPr>
            <w:tcW w:w="1055" w:type="dxa"/>
            <w:hideMark/>
          </w:tcPr>
          <w:p w14:paraId="74BC5228" w14:textId="77777777" w:rsidR="00FB6B98" w:rsidRPr="00DA5478" w:rsidRDefault="00FB6B98" w:rsidP="00321D0D">
            <w:pPr>
              <w:jc w:val="center"/>
              <w:rPr>
                <w:rFonts w:cs="Segoe UI"/>
                <w:sz w:val="18"/>
                <w:szCs w:val="18"/>
              </w:rPr>
            </w:pPr>
            <w:r w:rsidRPr="00DA5478">
              <w:rPr>
                <w:rFonts w:cs="Segoe UI"/>
                <w:sz w:val="18"/>
                <w:szCs w:val="18"/>
              </w:rPr>
              <w:t>39.9</w:t>
            </w:r>
          </w:p>
        </w:tc>
        <w:tc>
          <w:tcPr>
            <w:tcW w:w="1056" w:type="dxa"/>
            <w:hideMark/>
          </w:tcPr>
          <w:p w14:paraId="77A8AFC8" w14:textId="77777777" w:rsidR="00FB6B98" w:rsidRPr="00DA5478" w:rsidRDefault="00FB6B98" w:rsidP="00321D0D">
            <w:pPr>
              <w:jc w:val="center"/>
              <w:rPr>
                <w:rFonts w:cs="Segoe UI"/>
                <w:sz w:val="18"/>
                <w:szCs w:val="18"/>
              </w:rPr>
            </w:pPr>
            <w:r w:rsidRPr="00DA5478">
              <w:rPr>
                <w:rFonts w:cs="Segoe UI"/>
                <w:sz w:val="18"/>
                <w:szCs w:val="18"/>
              </w:rPr>
              <w:t>324.7</w:t>
            </w:r>
          </w:p>
        </w:tc>
        <w:tc>
          <w:tcPr>
            <w:tcW w:w="1055" w:type="dxa"/>
            <w:hideMark/>
          </w:tcPr>
          <w:p w14:paraId="1D6C7130" w14:textId="77777777" w:rsidR="00FB6B98" w:rsidRPr="00DA5478" w:rsidRDefault="00FB6B98" w:rsidP="00321D0D">
            <w:pPr>
              <w:jc w:val="center"/>
              <w:rPr>
                <w:rFonts w:cs="Segoe UI"/>
                <w:sz w:val="18"/>
                <w:szCs w:val="18"/>
              </w:rPr>
            </w:pPr>
            <w:r w:rsidRPr="00DA5478">
              <w:rPr>
                <w:rFonts w:cs="Segoe UI"/>
                <w:sz w:val="18"/>
                <w:szCs w:val="18"/>
              </w:rPr>
              <w:t>53.6</w:t>
            </w:r>
          </w:p>
        </w:tc>
        <w:tc>
          <w:tcPr>
            <w:tcW w:w="1056" w:type="dxa"/>
            <w:hideMark/>
          </w:tcPr>
          <w:p w14:paraId="643EF6B5" w14:textId="77777777" w:rsidR="00FB6B98" w:rsidRPr="00DA5478" w:rsidRDefault="00FB6B98" w:rsidP="00321D0D">
            <w:pPr>
              <w:jc w:val="center"/>
              <w:rPr>
                <w:rFonts w:cs="Segoe UI"/>
                <w:sz w:val="18"/>
                <w:szCs w:val="18"/>
              </w:rPr>
            </w:pPr>
            <w:r w:rsidRPr="00DA5478">
              <w:rPr>
                <w:rFonts w:cs="Segoe UI"/>
                <w:sz w:val="18"/>
                <w:szCs w:val="18"/>
              </w:rPr>
              <w:t>378.3</w:t>
            </w:r>
          </w:p>
        </w:tc>
        <w:tc>
          <w:tcPr>
            <w:tcW w:w="1056" w:type="dxa"/>
            <w:hideMark/>
          </w:tcPr>
          <w:p w14:paraId="5E8B6767" w14:textId="77777777" w:rsidR="00FB6B98" w:rsidRPr="00DA5478" w:rsidRDefault="00FB6B98" w:rsidP="00321D0D">
            <w:pPr>
              <w:jc w:val="center"/>
              <w:rPr>
                <w:rFonts w:cs="Segoe UI"/>
                <w:sz w:val="18"/>
                <w:szCs w:val="18"/>
              </w:rPr>
            </w:pPr>
            <w:r w:rsidRPr="00DA5478">
              <w:rPr>
                <w:rFonts w:cs="Segoe UI"/>
                <w:sz w:val="18"/>
                <w:szCs w:val="18"/>
              </w:rPr>
              <w:t>338.4</w:t>
            </w:r>
          </w:p>
        </w:tc>
      </w:tr>
      <w:tr w:rsidR="00597080" w:rsidRPr="00DA5478" w14:paraId="4DF40A43" w14:textId="77777777" w:rsidTr="00597080">
        <w:trPr>
          <w:trHeight w:val="315"/>
        </w:trPr>
        <w:tc>
          <w:tcPr>
            <w:tcW w:w="1040" w:type="dxa"/>
            <w:hideMark/>
          </w:tcPr>
          <w:p w14:paraId="2758D226" w14:textId="77777777" w:rsidR="00FB6B98" w:rsidRPr="00DA5478" w:rsidRDefault="00FB6B98" w:rsidP="00321D0D">
            <w:pPr>
              <w:jc w:val="right"/>
              <w:rPr>
                <w:rFonts w:cs="Segoe UI"/>
                <w:b/>
                <w:bCs/>
                <w:sz w:val="18"/>
                <w:szCs w:val="18"/>
              </w:rPr>
            </w:pPr>
            <w:r w:rsidRPr="00DA5478">
              <w:rPr>
                <w:rFonts w:cs="Segoe UI"/>
                <w:b/>
                <w:bCs/>
                <w:sz w:val="18"/>
                <w:szCs w:val="18"/>
              </w:rPr>
              <w:t>2047</w:t>
            </w:r>
          </w:p>
        </w:tc>
        <w:tc>
          <w:tcPr>
            <w:tcW w:w="1056" w:type="dxa"/>
            <w:hideMark/>
          </w:tcPr>
          <w:p w14:paraId="1582CC5B" w14:textId="77777777" w:rsidR="00FB6B98" w:rsidRPr="00DA5478" w:rsidRDefault="00FB6B98" w:rsidP="00321D0D">
            <w:pPr>
              <w:jc w:val="center"/>
              <w:rPr>
                <w:rFonts w:cs="Segoe UI"/>
                <w:sz w:val="18"/>
                <w:szCs w:val="18"/>
              </w:rPr>
            </w:pPr>
            <w:r w:rsidRPr="00DA5478">
              <w:rPr>
                <w:rFonts w:cs="Segoe UI"/>
                <w:sz w:val="18"/>
                <w:szCs w:val="18"/>
              </w:rPr>
              <w:t>9.2</w:t>
            </w:r>
          </w:p>
        </w:tc>
        <w:tc>
          <w:tcPr>
            <w:tcW w:w="1040" w:type="dxa"/>
            <w:hideMark/>
          </w:tcPr>
          <w:p w14:paraId="55E67CA6" w14:textId="77777777" w:rsidR="00FB6B98" w:rsidRPr="00DA5478" w:rsidRDefault="00FB6B98" w:rsidP="00321D0D">
            <w:pPr>
              <w:jc w:val="center"/>
              <w:rPr>
                <w:rFonts w:cs="Segoe UI"/>
                <w:sz w:val="18"/>
                <w:szCs w:val="18"/>
              </w:rPr>
            </w:pPr>
            <w:r w:rsidRPr="00DA5478">
              <w:rPr>
                <w:rFonts w:cs="Segoe UI"/>
                <w:sz w:val="18"/>
                <w:szCs w:val="18"/>
              </w:rPr>
              <w:t>5.9</w:t>
            </w:r>
          </w:p>
        </w:tc>
        <w:tc>
          <w:tcPr>
            <w:tcW w:w="1367" w:type="dxa"/>
            <w:hideMark/>
          </w:tcPr>
          <w:p w14:paraId="0648D1FC" w14:textId="77777777" w:rsidR="00FB6B98" w:rsidRPr="00DA5478" w:rsidRDefault="00FB6B98" w:rsidP="00321D0D">
            <w:pPr>
              <w:jc w:val="center"/>
              <w:rPr>
                <w:rFonts w:cs="Segoe UI"/>
                <w:sz w:val="18"/>
                <w:szCs w:val="18"/>
              </w:rPr>
            </w:pPr>
            <w:r w:rsidRPr="00DA5478">
              <w:rPr>
                <w:rFonts w:cs="Segoe UI"/>
                <w:sz w:val="18"/>
                <w:szCs w:val="18"/>
              </w:rPr>
              <w:t>19.2</w:t>
            </w:r>
          </w:p>
        </w:tc>
        <w:tc>
          <w:tcPr>
            <w:tcW w:w="1055" w:type="dxa"/>
            <w:hideMark/>
          </w:tcPr>
          <w:p w14:paraId="32AC76AE" w14:textId="77777777" w:rsidR="00FB6B98" w:rsidRPr="00DA5478" w:rsidRDefault="00FB6B98" w:rsidP="00321D0D">
            <w:pPr>
              <w:jc w:val="center"/>
              <w:rPr>
                <w:rFonts w:cs="Segoe UI"/>
                <w:sz w:val="18"/>
                <w:szCs w:val="18"/>
              </w:rPr>
            </w:pPr>
            <w:r w:rsidRPr="00DA5478">
              <w:rPr>
                <w:rFonts w:cs="Segoe UI"/>
                <w:sz w:val="18"/>
                <w:szCs w:val="18"/>
              </w:rPr>
              <w:t>34.3</w:t>
            </w:r>
          </w:p>
        </w:tc>
        <w:tc>
          <w:tcPr>
            <w:tcW w:w="1056" w:type="dxa"/>
            <w:hideMark/>
          </w:tcPr>
          <w:p w14:paraId="1D51CBA7" w14:textId="77777777" w:rsidR="00FB6B98" w:rsidRPr="00DA5478" w:rsidRDefault="00FB6B98" w:rsidP="00321D0D">
            <w:pPr>
              <w:jc w:val="center"/>
              <w:rPr>
                <w:rFonts w:cs="Segoe UI"/>
                <w:sz w:val="18"/>
                <w:szCs w:val="18"/>
              </w:rPr>
            </w:pPr>
            <w:r w:rsidRPr="00DA5478">
              <w:rPr>
                <w:rFonts w:cs="Segoe UI"/>
                <w:sz w:val="18"/>
                <w:szCs w:val="18"/>
              </w:rPr>
              <w:t>314.1</w:t>
            </w:r>
          </w:p>
        </w:tc>
        <w:tc>
          <w:tcPr>
            <w:tcW w:w="1055" w:type="dxa"/>
            <w:hideMark/>
          </w:tcPr>
          <w:p w14:paraId="65FE825C" w14:textId="77777777" w:rsidR="00FB6B98" w:rsidRPr="00DA5478" w:rsidRDefault="00FB6B98" w:rsidP="00321D0D">
            <w:pPr>
              <w:jc w:val="center"/>
              <w:rPr>
                <w:rFonts w:cs="Segoe UI"/>
                <w:sz w:val="18"/>
                <w:szCs w:val="18"/>
              </w:rPr>
            </w:pPr>
            <w:r w:rsidRPr="00DA5478">
              <w:rPr>
                <w:rFonts w:cs="Segoe UI"/>
                <w:sz w:val="18"/>
                <w:szCs w:val="18"/>
              </w:rPr>
              <w:t>50.9</w:t>
            </w:r>
          </w:p>
        </w:tc>
        <w:tc>
          <w:tcPr>
            <w:tcW w:w="1056" w:type="dxa"/>
            <w:hideMark/>
          </w:tcPr>
          <w:p w14:paraId="6FDBE234" w14:textId="77777777" w:rsidR="00FB6B98" w:rsidRPr="00DA5478" w:rsidRDefault="00FB6B98" w:rsidP="00321D0D">
            <w:pPr>
              <w:jc w:val="center"/>
              <w:rPr>
                <w:rFonts w:cs="Segoe UI"/>
                <w:sz w:val="18"/>
                <w:szCs w:val="18"/>
              </w:rPr>
            </w:pPr>
            <w:r w:rsidRPr="00DA5478">
              <w:rPr>
                <w:rFonts w:cs="Segoe UI"/>
                <w:sz w:val="18"/>
                <w:szCs w:val="18"/>
              </w:rPr>
              <w:t>365.0</w:t>
            </w:r>
          </w:p>
        </w:tc>
        <w:tc>
          <w:tcPr>
            <w:tcW w:w="1056" w:type="dxa"/>
            <w:hideMark/>
          </w:tcPr>
          <w:p w14:paraId="6181DC79" w14:textId="77777777" w:rsidR="00FB6B98" w:rsidRPr="00DA5478" w:rsidRDefault="00FB6B98" w:rsidP="00321D0D">
            <w:pPr>
              <w:jc w:val="center"/>
              <w:rPr>
                <w:rFonts w:cs="Segoe UI"/>
                <w:sz w:val="18"/>
                <w:szCs w:val="18"/>
              </w:rPr>
            </w:pPr>
            <w:r w:rsidRPr="00DA5478">
              <w:rPr>
                <w:rFonts w:cs="Segoe UI"/>
                <w:sz w:val="18"/>
                <w:szCs w:val="18"/>
              </w:rPr>
              <w:t>330.7</w:t>
            </w:r>
          </w:p>
        </w:tc>
      </w:tr>
      <w:tr w:rsidR="00597080" w:rsidRPr="00DA5478" w14:paraId="087E333E" w14:textId="77777777" w:rsidTr="00597080">
        <w:trPr>
          <w:trHeight w:val="315"/>
        </w:trPr>
        <w:tc>
          <w:tcPr>
            <w:tcW w:w="1040" w:type="dxa"/>
            <w:hideMark/>
          </w:tcPr>
          <w:p w14:paraId="263A934B" w14:textId="77777777" w:rsidR="00FB6B98" w:rsidRPr="00DA5478" w:rsidRDefault="00FB6B98" w:rsidP="00321D0D">
            <w:pPr>
              <w:jc w:val="right"/>
              <w:rPr>
                <w:rFonts w:cs="Segoe UI"/>
                <w:b/>
                <w:bCs/>
                <w:sz w:val="18"/>
                <w:szCs w:val="18"/>
              </w:rPr>
            </w:pPr>
            <w:r w:rsidRPr="00DA5478">
              <w:rPr>
                <w:rFonts w:cs="Segoe UI"/>
                <w:b/>
                <w:bCs/>
                <w:sz w:val="18"/>
                <w:szCs w:val="18"/>
              </w:rPr>
              <w:t>2048</w:t>
            </w:r>
          </w:p>
        </w:tc>
        <w:tc>
          <w:tcPr>
            <w:tcW w:w="1056" w:type="dxa"/>
            <w:hideMark/>
          </w:tcPr>
          <w:p w14:paraId="30316DC1" w14:textId="77777777" w:rsidR="00FB6B98" w:rsidRPr="00DA5478" w:rsidRDefault="00FB6B98" w:rsidP="00321D0D">
            <w:pPr>
              <w:jc w:val="center"/>
              <w:rPr>
                <w:rFonts w:cs="Segoe UI"/>
                <w:sz w:val="18"/>
                <w:szCs w:val="18"/>
              </w:rPr>
            </w:pPr>
            <w:r w:rsidRPr="00DA5478">
              <w:rPr>
                <w:rFonts w:cs="Segoe UI"/>
                <w:sz w:val="18"/>
                <w:szCs w:val="18"/>
              </w:rPr>
              <w:t>6.2</w:t>
            </w:r>
          </w:p>
        </w:tc>
        <w:tc>
          <w:tcPr>
            <w:tcW w:w="1040" w:type="dxa"/>
            <w:hideMark/>
          </w:tcPr>
          <w:p w14:paraId="734C3FDB" w14:textId="77777777" w:rsidR="00FB6B98" w:rsidRPr="00DA5478" w:rsidRDefault="00FB6B98" w:rsidP="00321D0D">
            <w:pPr>
              <w:jc w:val="center"/>
              <w:rPr>
                <w:rFonts w:cs="Segoe UI"/>
                <w:sz w:val="18"/>
                <w:szCs w:val="18"/>
              </w:rPr>
            </w:pPr>
            <w:r w:rsidRPr="00DA5478">
              <w:rPr>
                <w:rFonts w:cs="Segoe UI"/>
                <w:sz w:val="18"/>
                <w:szCs w:val="18"/>
              </w:rPr>
              <w:t>5.4</w:t>
            </w:r>
          </w:p>
        </w:tc>
        <w:tc>
          <w:tcPr>
            <w:tcW w:w="1367" w:type="dxa"/>
            <w:hideMark/>
          </w:tcPr>
          <w:p w14:paraId="4F3A9DFB" w14:textId="77777777" w:rsidR="00FB6B98" w:rsidRPr="00DA5478" w:rsidRDefault="00FB6B98" w:rsidP="00321D0D">
            <w:pPr>
              <w:jc w:val="center"/>
              <w:rPr>
                <w:rFonts w:cs="Segoe UI"/>
                <w:sz w:val="18"/>
                <w:szCs w:val="18"/>
              </w:rPr>
            </w:pPr>
            <w:r w:rsidRPr="00DA5478">
              <w:rPr>
                <w:rFonts w:cs="Segoe UI"/>
                <w:sz w:val="18"/>
                <w:szCs w:val="18"/>
              </w:rPr>
              <w:t>17.5</w:t>
            </w:r>
          </w:p>
        </w:tc>
        <w:tc>
          <w:tcPr>
            <w:tcW w:w="1055" w:type="dxa"/>
            <w:hideMark/>
          </w:tcPr>
          <w:p w14:paraId="16CB95E8" w14:textId="77777777" w:rsidR="00FB6B98" w:rsidRPr="00DA5478" w:rsidRDefault="00FB6B98" w:rsidP="00321D0D">
            <w:pPr>
              <w:jc w:val="center"/>
              <w:rPr>
                <w:rFonts w:cs="Segoe UI"/>
                <w:sz w:val="18"/>
                <w:szCs w:val="18"/>
              </w:rPr>
            </w:pPr>
            <w:r w:rsidRPr="00DA5478">
              <w:rPr>
                <w:rFonts w:cs="Segoe UI"/>
                <w:sz w:val="18"/>
                <w:szCs w:val="18"/>
              </w:rPr>
              <w:t>29.1</w:t>
            </w:r>
          </w:p>
        </w:tc>
        <w:tc>
          <w:tcPr>
            <w:tcW w:w="1056" w:type="dxa"/>
            <w:hideMark/>
          </w:tcPr>
          <w:p w14:paraId="1B429217" w14:textId="77777777" w:rsidR="00FB6B98" w:rsidRPr="00DA5478" w:rsidRDefault="00FB6B98" w:rsidP="00321D0D">
            <w:pPr>
              <w:jc w:val="center"/>
              <w:rPr>
                <w:rFonts w:cs="Segoe UI"/>
                <w:sz w:val="18"/>
                <w:szCs w:val="18"/>
              </w:rPr>
            </w:pPr>
            <w:r w:rsidRPr="00DA5478">
              <w:rPr>
                <w:rFonts w:cs="Segoe UI"/>
                <w:sz w:val="18"/>
                <w:szCs w:val="18"/>
              </w:rPr>
              <w:t>303.2</w:t>
            </w:r>
          </w:p>
        </w:tc>
        <w:tc>
          <w:tcPr>
            <w:tcW w:w="1055" w:type="dxa"/>
            <w:hideMark/>
          </w:tcPr>
          <w:p w14:paraId="63EB47A8" w14:textId="77777777" w:rsidR="00FB6B98" w:rsidRPr="00DA5478" w:rsidRDefault="00FB6B98" w:rsidP="00321D0D">
            <w:pPr>
              <w:jc w:val="center"/>
              <w:rPr>
                <w:rFonts w:cs="Segoe UI"/>
                <w:sz w:val="18"/>
                <w:szCs w:val="18"/>
              </w:rPr>
            </w:pPr>
            <w:r w:rsidRPr="00DA5478">
              <w:rPr>
                <w:rFonts w:cs="Segoe UI"/>
                <w:sz w:val="18"/>
                <w:szCs w:val="18"/>
              </w:rPr>
              <w:t>48.3</w:t>
            </w:r>
          </w:p>
        </w:tc>
        <w:tc>
          <w:tcPr>
            <w:tcW w:w="1056" w:type="dxa"/>
            <w:hideMark/>
          </w:tcPr>
          <w:p w14:paraId="5428E6ED" w14:textId="77777777" w:rsidR="00FB6B98" w:rsidRPr="00DA5478" w:rsidRDefault="00FB6B98" w:rsidP="00321D0D">
            <w:pPr>
              <w:jc w:val="center"/>
              <w:rPr>
                <w:rFonts w:cs="Segoe UI"/>
                <w:sz w:val="18"/>
                <w:szCs w:val="18"/>
              </w:rPr>
            </w:pPr>
            <w:r w:rsidRPr="00DA5478">
              <w:rPr>
                <w:rFonts w:cs="Segoe UI"/>
                <w:sz w:val="18"/>
                <w:szCs w:val="18"/>
              </w:rPr>
              <w:t>351.5</w:t>
            </w:r>
          </w:p>
        </w:tc>
        <w:tc>
          <w:tcPr>
            <w:tcW w:w="1056" w:type="dxa"/>
            <w:hideMark/>
          </w:tcPr>
          <w:p w14:paraId="402FE558" w14:textId="77777777" w:rsidR="00FB6B98" w:rsidRPr="00DA5478" w:rsidRDefault="00FB6B98" w:rsidP="00321D0D">
            <w:pPr>
              <w:jc w:val="center"/>
              <w:rPr>
                <w:rFonts w:cs="Segoe UI"/>
                <w:sz w:val="18"/>
                <w:szCs w:val="18"/>
              </w:rPr>
            </w:pPr>
            <w:r w:rsidRPr="00DA5478">
              <w:rPr>
                <w:rFonts w:cs="Segoe UI"/>
                <w:sz w:val="18"/>
                <w:szCs w:val="18"/>
              </w:rPr>
              <w:t>322.4</w:t>
            </w:r>
          </w:p>
        </w:tc>
      </w:tr>
      <w:tr w:rsidR="00597080" w:rsidRPr="00DA5478" w14:paraId="2B20C73B" w14:textId="77777777" w:rsidTr="00597080">
        <w:trPr>
          <w:trHeight w:val="315"/>
        </w:trPr>
        <w:tc>
          <w:tcPr>
            <w:tcW w:w="1040" w:type="dxa"/>
            <w:hideMark/>
          </w:tcPr>
          <w:p w14:paraId="6C8095EE" w14:textId="77777777" w:rsidR="00FB6B98" w:rsidRPr="00DA5478" w:rsidRDefault="00FB6B98" w:rsidP="00321D0D">
            <w:pPr>
              <w:jc w:val="right"/>
              <w:rPr>
                <w:rFonts w:cs="Segoe UI"/>
                <w:b/>
                <w:bCs/>
                <w:sz w:val="18"/>
                <w:szCs w:val="18"/>
              </w:rPr>
            </w:pPr>
            <w:r w:rsidRPr="00DA5478">
              <w:rPr>
                <w:rFonts w:cs="Segoe UI"/>
                <w:b/>
                <w:bCs/>
                <w:sz w:val="18"/>
                <w:szCs w:val="18"/>
              </w:rPr>
              <w:t>2049</w:t>
            </w:r>
          </w:p>
        </w:tc>
        <w:tc>
          <w:tcPr>
            <w:tcW w:w="1056" w:type="dxa"/>
            <w:hideMark/>
          </w:tcPr>
          <w:p w14:paraId="1C04C572" w14:textId="77777777" w:rsidR="00FB6B98" w:rsidRPr="00DA5478" w:rsidRDefault="00FB6B98" w:rsidP="00321D0D">
            <w:pPr>
              <w:jc w:val="center"/>
              <w:rPr>
                <w:rFonts w:cs="Segoe UI"/>
                <w:sz w:val="18"/>
                <w:szCs w:val="18"/>
              </w:rPr>
            </w:pPr>
            <w:r w:rsidRPr="00DA5478">
              <w:rPr>
                <w:rFonts w:cs="Segoe UI"/>
                <w:sz w:val="18"/>
                <w:szCs w:val="18"/>
              </w:rPr>
              <w:t>3.5</w:t>
            </w:r>
          </w:p>
        </w:tc>
        <w:tc>
          <w:tcPr>
            <w:tcW w:w="1040" w:type="dxa"/>
            <w:hideMark/>
          </w:tcPr>
          <w:p w14:paraId="7E177529" w14:textId="77777777" w:rsidR="00FB6B98" w:rsidRPr="00DA5478" w:rsidRDefault="00FB6B98" w:rsidP="00321D0D">
            <w:pPr>
              <w:jc w:val="center"/>
              <w:rPr>
                <w:rFonts w:cs="Segoe UI"/>
                <w:sz w:val="18"/>
                <w:szCs w:val="18"/>
              </w:rPr>
            </w:pPr>
            <w:r w:rsidRPr="00DA5478">
              <w:rPr>
                <w:rFonts w:cs="Segoe UI"/>
                <w:sz w:val="18"/>
                <w:szCs w:val="18"/>
              </w:rPr>
              <w:t>5.0</w:t>
            </w:r>
          </w:p>
        </w:tc>
        <w:tc>
          <w:tcPr>
            <w:tcW w:w="1367" w:type="dxa"/>
            <w:hideMark/>
          </w:tcPr>
          <w:p w14:paraId="64F6A26C" w14:textId="77777777" w:rsidR="00FB6B98" w:rsidRPr="00DA5478" w:rsidRDefault="00FB6B98" w:rsidP="00321D0D">
            <w:pPr>
              <w:jc w:val="center"/>
              <w:rPr>
                <w:rFonts w:cs="Segoe UI"/>
                <w:sz w:val="18"/>
                <w:szCs w:val="18"/>
              </w:rPr>
            </w:pPr>
            <w:r w:rsidRPr="00DA5478">
              <w:rPr>
                <w:rFonts w:cs="Segoe UI"/>
                <w:sz w:val="18"/>
                <w:szCs w:val="18"/>
              </w:rPr>
              <w:t>15.7</w:t>
            </w:r>
          </w:p>
        </w:tc>
        <w:tc>
          <w:tcPr>
            <w:tcW w:w="1055" w:type="dxa"/>
            <w:hideMark/>
          </w:tcPr>
          <w:p w14:paraId="64C2053D" w14:textId="77777777" w:rsidR="00FB6B98" w:rsidRPr="00DA5478" w:rsidRDefault="00FB6B98" w:rsidP="00321D0D">
            <w:pPr>
              <w:jc w:val="center"/>
              <w:rPr>
                <w:rFonts w:cs="Segoe UI"/>
                <w:sz w:val="18"/>
                <w:szCs w:val="18"/>
              </w:rPr>
            </w:pPr>
            <w:r w:rsidRPr="00DA5478">
              <w:rPr>
                <w:rFonts w:cs="Segoe UI"/>
                <w:sz w:val="18"/>
                <w:szCs w:val="18"/>
              </w:rPr>
              <w:t>24.1</w:t>
            </w:r>
          </w:p>
        </w:tc>
        <w:tc>
          <w:tcPr>
            <w:tcW w:w="1056" w:type="dxa"/>
            <w:hideMark/>
          </w:tcPr>
          <w:p w14:paraId="024FE69B" w14:textId="77777777" w:rsidR="00FB6B98" w:rsidRPr="00DA5478" w:rsidRDefault="00FB6B98" w:rsidP="00321D0D">
            <w:pPr>
              <w:jc w:val="center"/>
              <w:rPr>
                <w:rFonts w:cs="Segoe UI"/>
                <w:sz w:val="18"/>
                <w:szCs w:val="18"/>
              </w:rPr>
            </w:pPr>
            <w:r w:rsidRPr="00DA5478">
              <w:rPr>
                <w:rFonts w:cs="Segoe UI"/>
                <w:sz w:val="18"/>
                <w:szCs w:val="18"/>
              </w:rPr>
              <w:t>292.8</w:t>
            </w:r>
          </w:p>
        </w:tc>
        <w:tc>
          <w:tcPr>
            <w:tcW w:w="1055" w:type="dxa"/>
            <w:hideMark/>
          </w:tcPr>
          <w:p w14:paraId="4E4E7BEF" w14:textId="77777777" w:rsidR="00FB6B98" w:rsidRPr="00DA5478" w:rsidRDefault="00FB6B98" w:rsidP="00321D0D">
            <w:pPr>
              <w:jc w:val="center"/>
              <w:rPr>
                <w:rFonts w:cs="Segoe UI"/>
                <w:sz w:val="18"/>
                <w:szCs w:val="18"/>
              </w:rPr>
            </w:pPr>
            <w:r w:rsidRPr="00DA5478">
              <w:rPr>
                <w:rFonts w:cs="Segoe UI"/>
                <w:sz w:val="18"/>
                <w:szCs w:val="18"/>
              </w:rPr>
              <w:t>45.9</w:t>
            </w:r>
          </w:p>
        </w:tc>
        <w:tc>
          <w:tcPr>
            <w:tcW w:w="1056" w:type="dxa"/>
            <w:hideMark/>
          </w:tcPr>
          <w:p w14:paraId="33F55F70" w14:textId="77777777" w:rsidR="00FB6B98" w:rsidRPr="00DA5478" w:rsidRDefault="00FB6B98" w:rsidP="00321D0D">
            <w:pPr>
              <w:jc w:val="center"/>
              <w:rPr>
                <w:rFonts w:cs="Segoe UI"/>
                <w:sz w:val="18"/>
                <w:szCs w:val="18"/>
              </w:rPr>
            </w:pPr>
            <w:r w:rsidRPr="00DA5478">
              <w:rPr>
                <w:rFonts w:cs="Segoe UI"/>
                <w:sz w:val="18"/>
                <w:szCs w:val="18"/>
              </w:rPr>
              <w:t>338.7</w:t>
            </w:r>
          </w:p>
        </w:tc>
        <w:tc>
          <w:tcPr>
            <w:tcW w:w="1056" w:type="dxa"/>
            <w:hideMark/>
          </w:tcPr>
          <w:p w14:paraId="675B0D79" w14:textId="77777777" w:rsidR="00FB6B98" w:rsidRPr="00DA5478" w:rsidRDefault="00FB6B98" w:rsidP="00321D0D">
            <w:pPr>
              <w:jc w:val="center"/>
              <w:rPr>
                <w:rFonts w:cs="Segoe UI"/>
                <w:sz w:val="18"/>
                <w:szCs w:val="18"/>
              </w:rPr>
            </w:pPr>
            <w:r w:rsidRPr="00DA5478">
              <w:rPr>
                <w:rFonts w:cs="Segoe UI"/>
                <w:sz w:val="18"/>
                <w:szCs w:val="18"/>
              </w:rPr>
              <w:t>314.6</w:t>
            </w:r>
          </w:p>
        </w:tc>
      </w:tr>
      <w:tr w:rsidR="00597080" w:rsidRPr="00DA5478" w14:paraId="4029B84C" w14:textId="77777777" w:rsidTr="00597080">
        <w:trPr>
          <w:trHeight w:val="315"/>
        </w:trPr>
        <w:tc>
          <w:tcPr>
            <w:tcW w:w="1040" w:type="dxa"/>
            <w:hideMark/>
          </w:tcPr>
          <w:p w14:paraId="2387E7F8" w14:textId="77777777" w:rsidR="00FB6B98" w:rsidRPr="00DA5478" w:rsidRDefault="00FB6B98" w:rsidP="00321D0D">
            <w:pPr>
              <w:jc w:val="right"/>
              <w:rPr>
                <w:rFonts w:cs="Segoe UI"/>
                <w:b/>
                <w:bCs/>
                <w:sz w:val="18"/>
                <w:szCs w:val="18"/>
              </w:rPr>
            </w:pPr>
            <w:r w:rsidRPr="00DA5478">
              <w:rPr>
                <w:rFonts w:cs="Segoe UI"/>
                <w:b/>
                <w:bCs/>
                <w:sz w:val="18"/>
                <w:szCs w:val="18"/>
              </w:rPr>
              <w:t>2050</w:t>
            </w:r>
          </w:p>
        </w:tc>
        <w:tc>
          <w:tcPr>
            <w:tcW w:w="1056" w:type="dxa"/>
            <w:hideMark/>
          </w:tcPr>
          <w:p w14:paraId="2FDADE26" w14:textId="77777777" w:rsidR="00FB6B98" w:rsidRPr="00DA5478" w:rsidRDefault="00FB6B98" w:rsidP="00321D0D">
            <w:pPr>
              <w:jc w:val="center"/>
              <w:rPr>
                <w:rFonts w:cs="Segoe UI"/>
                <w:sz w:val="18"/>
                <w:szCs w:val="18"/>
              </w:rPr>
            </w:pPr>
            <w:r w:rsidRPr="00DA5478">
              <w:rPr>
                <w:rFonts w:cs="Segoe UI"/>
                <w:sz w:val="18"/>
                <w:szCs w:val="18"/>
              </w:rPr>
              <w:t>1.4</w:t>
            </w:r>
          </w:p>
        </w:tc>
        <w:tc>
          <w:tcPr>
            <w:tcW w:w="1040" w:type="dxa"/>
            <w:hideMark/>
          </w:tcPr>
          <w:p w14:paraId="7A893576" w14:textId="77777777" w:rsidR="00FB6B98" w:rsidRPr="00DA5478" w:rsidRDefault="00FB6B98" w:rsidP="00321D0D">
            <w:pPr>
              <w:jc w:val="center"/>
              <w:rPr>
                <w:rFonts w:cs="Segoe UI"/>
                <w:sz w:val="18"/>
                <w:szCs w:val="18"/>
              </w:rPr>
            </w:pPr>
            <w:r w:rsidRPr="00DA5478">
              <w:rPr>
                <w:rFonts w:cs="Segoe UI"/>
                <w:sz w:val="18"/>
                <w:szCs w:val="18"/>
              </w:rPr>
              <w:t>4.5</w:t>
            </w:r>
          </w:p>
        </w:tc>
        <w:tc>
          <w:tcPr>
            <w:tcW w:w="1367" w:type="dxa"/>
            <w:hideMark/>
          </w:tcPr>
          <w:p w14:paraId="7CD4F204" w14:textId="77777777" w:rsidR="00FB6B98" w:rsidRPr="00DA5478" w:rsidRDefault="00FB6B98" w:rsidP="00321D0D">
            <w:pPr>
              <w:jc w:val="center"/>
              <w:rPr>
                <w:rFonts w:cs="Segoe UI"/>
                <w:sz w:val="18"/>
                <w:szCs w:val="18"/>
              </w:rPr>
            </w:pPr>
            <w:r w:rsidRPr="00DA5478">
              <w:rPr>
                <w:rFonts w:cs="Segoe UI"/>
                <w:sz w:val="18"/>
                <w:szCs w:val="18"/>
              </w:rPr>
              <w:t>13.9</w:t>
            </w:r>
          </w:p>
        </w:tc>
        <w:tc>
          <w:tcPr>
            <w:tcW w:w="1055" w:type="dxa"/>
            <w:hideMark/>
          </w:tcPr>
          <w:p w14:paraId="105570ED" w14:textId="77777777" w:rsidR="00FB6B98" w:rsidRPr="00DA5478" w:rsidRDefault="00FB6B98" w:rsidP="00321D0D">
            <w:pPr>
              <w:jc w:val="center"/>
              <w:rPr>
                <w:rFonts w:cs="Segoe UI"/>
                <w:sz w:val="18"/>
                <w:szCs w:val="18"/>
              </w:rPr>
            </w:pPr>
            <w:r w:rsidRPr="00DA5478">
              <w:rPr>
                <w:rFonts w:cs="Segoe UI"/>
                <w:sz w:val="18"/>
                <w:szCs w:val="18"/>
              </w:rPr>
              <w:t>19.8</w:t>
            </w:r>
          </w:p>
        </w:tc>
        <w:tc>
          <w:tcPr>
            <w:tcW w:w="1056" w:type="dxa"/>
            <w:hideMark/>
          </w:tcPr>
          <w:p w14:paraId="38D9F61C" w14:textId="77777777" w:rsidR="00FB6B98" w:rsidRPr="00DA5478" w:rsidRDefault="00FB6B98" w:rsidP="00321D0D">
            <w:pPr>
              <w:jc w:val="center"/>
              <w:rPr>
                <w:rFonts w:cs="Segoe UI"/>
                <w:sz w:val="18"/>
                <w:szCs w:val="18"/>
              </w:rPr>
            </w:pPr>
            <w:r w:rsidRPr="00DA5478">
              <w:rPr>
                <w:rFonts w:cs="Segoe UI"/>
                <w:sz w:val="18"/>
                <w:szCs w:val="18"/>
              </w:rPr>
              <w:t>282.3</w:t>
            </w:r>
          </w:p>
        </w:tc>
        <w:tc>
          <w:tcPr>
            <w:tcW w:w="1055" w:type="dxa"/>
            <w:hideMark/>
          </w:tcPr>
          <w:p w14:paraId="1CC36AFD" w14:textId="77777777" w:rsidR="00FB6B98" w:rsidRPr="00DA5478" w:rsidRDefault="00FB6B98" w:rsidP="00321D0D">
            <w:pPr>
              <w:jc w:val="center"/>
              <w:rPr>
                <w:rFonts w:cs="Segoe UI"/>
                <w:sz w:val="18"/>
                <w:szCs w:val="18"/>
              </w:rPr>
            </w:pPr>
            <w:r w:rsidRPr="00DA5478">
              <w:rPr>
                <w:rFonts w:cs="Segoe UI"/>
                <w:sz w:val="18"/>
                <w:szCs w:val="18"/>
              </w:rPr>
              <w:t>43.5</w:t>
            </w:r>
          </w:p>
        </w:tc>
        <w:tc>
          <w:tcPr>
            <w:tcW w:w="1056" w:type="dxa"/>
            <w:hideMark/>
          </w:tcPr>
          <w:p w14:paraId="0FEC2515" w14:textId="77777777" w:rsidR="00FB6B98" w:rsidRPr="00DA5478" w:rsidRDefault="00FB6B98" w:rsidP="00321D0D">
            <w:pPr>
              <w:jc w:val="center"/>
              <w:rPr>
                <w:rFonts w:cs="Segoe UI"/>
                <w:sz w:val="18"/>
                <w:szCs w:val="18"/>
              </w:rPr>
            </w:pPr>
            <w:r w:rsidRPr="00DA5478">
              <w:rPr>
                <w:rFonts w:cs="Segoe UI"/>
                <w:sz w:val="18"/>
                <w:szCs w:val="18"/>
              </w:rPr>
              <w:t>325.8</w:t>
            </w:r>
          </w:p>
        </w:tc>
        <w:tc>
          <w:tcPr>
            <w:tcW w:w="1056" w:type="dxa"/>
            <w:hideMark/>
          </w:tcPr>
          <w:p w14:paraId="715760CE" w14:textId="77777777" w:rsidR="00FB6B98" w:rsidRPr="00DA5478" w:rsidRDefault="00FB6B98" w:rsidP="00321D0D">
            <w:pPr>
              <w:jc w:val="center"/>
              <w:rPr>
                <w:rFonts w:cs="Segoe UI"/>
                <w:sz w:val="18"/>
                <w:szCs w:val="18"/>
              </w:rPr>
            </w:pPr>
            <w:r w:rsidRPr="00DA5478">
              <w:rPr>
                <w:rFonts w:cs="Segoe UI"/>
                <w:sz w:val="18"/>
                <w:szCs w:val="18"/>
              </w:rPr>
              <w:t>306.0</w:t>
            </w:r>
          </w:p>
        </w:tc>
      </w:tr>
      <w:tr w:rsidR="00597080" w:rsidRPr="00DA5478" w14:paraId="38EC6604" w14:textId="77777777" w:rsidTr="00597080">
        <w:trPr>
          <w:trHeight w:val="315"/>
        </w:trPr>
        <w:tc>
          <w:tcPr>
            <w:tcW w:w="1040" w:type="dxa"/>
            <w:hideMark/>
          </w:tcPr>
          <w:p w14:paraId="1B900005" w14:textId="77777777" w:rsidR="00FB6B98" w:rsidRPr="00DA5478" w:rsidRDefault="00FB6B98" w:rsidP="00321D0D">
            <w:pPr>
              <w:jc w:val="right"/>
              <w:rPr>
                <w:rFonts w:cs="Segoe UI"/>
                <w:b/>
                <w:bCs/>
                <w:sz w:val="18"/>
                <w:szCs w:val="18"/>
              </w:rPr>
            </w:pPr>
            <w:r w:rsidRPr="00DA5478">
              <w:rPr>
                <w:rFonts w:cs="Segoe UI"/>
                <w:b/>
                <w:bCs/>
                <w:sz w:val="18"/>
                <w:szCs w:val="18"/>
              </w:rPr>
              <w:t>Total</w:t>
            </w:r>
          </w:p>
        </w:tc>
        <w:tc>
          <w:tcPr>
            <w:tcW w:w="1056" w:type="dxa"/>
            <w:hideMark/>
          </w:tcPr>
          <w:p w14:paraId="7E5D936F" w14:textId="77777777" w:rsidR="00FB6B98" w:rsidRPr="00DA5478" w:rsidRDefault="00FB6B98" w:rsidP="00321D0D">
            <w:pPr>
              <w:jc w:val="center"/>
              <w:rPr>
                <w:rFonts w:cs="Segoe UI"/>
                <w:sz w:val="18"/>
                <w:szCs w:val="18"/>
              </w:rPr>
            </w:pPr>
            <w:r w:rsidRPr="00DA5478">
              <w:rPr>
                <w:rFonts w:cs="Segoe UI"/>
                <w:sz w:val="18"/>
                <w:szCs w:val="18"/>
              </w:rPr>
              <w:t>1,488.3</w:t>
            </w:r>
          </w:p>
        </w:tc>
        <w:tc>
          <w:tcPr>
            <w:tcW w:w="1040" w:type="dxa"/>
            <w:hideMark/>
          </w:tcPr>
          <w:p w14:paraId="66EDFE6F" w14:textId="77777777" w:rsidR="00FB6B98" w:rsidRPr="00DA5478" w:rsidRDefault="00FB6B98" w:rsidP="00321D0D">
            <w:pPr>
              <w:jc w:val="center"/>
              <w:rPr>
                <w:rFonts w:cs="Segoe UI"/>
                <w:sz w:val="18"/>
                <w:szCs w:val="18"/>
              </w:rPr>
            </w:pPr>
            <w:r w:rsidRPr="00DA5478">
              <w:rPr>
                <w:rFonts w:cs="Segoe UI"/>
                <w:sz w:val="18"/>
                <w:szCs w:val="18"/>
              </w:rPr>
              <w:t>216.5</w:t>
            </w:r>
          </w:p>
        </w:tc>
        <w:tc>
          <w:tcPr>
            <w:tcW w:w="1367" w:type="dxa"/>
            <w:hideMark/>
          </w:tcPr>
          <w:p w14:paraId="5346E4EE" w14:textId="77777777" w:rsidR="00FB6B98" w:rsidRPr="00DA5478" w:rsidRDefault="00FB6B98" w:rsidP="00321D0D">
            <w:pPr>
              <w:jc w:val="center"/>
              <w:rPr>
                <w:rFonts w:cs="Segoe UI"/>
                <w:sz w:val="18"/>
                <w:szCs w:val="18"/>
              </w:rPr>
            </w:pPr>
            <w:r w:rsidRPr="00DA5478">
              <w:rPr>
                <w:rFonts w:cs="Segoe UI"/>
                <w:sz w:val="18"/>
                <w:szCs w:val="18"/>
              </w:rPr>
              <w:t>843.6</w:t>
            </w:r>
          </w:p>
        </w:tc>
        <w:tc>
          <w:tcPr>
            <w:tcW w:w="1055" w:type="dxa"/>
            <w:hideMark/>
          </w:tcPr>
          <w:p w14:paraId="61C95AEC" w14:textId="77777777" w:rsidR="00FB6B98" w:rsidRPr="00DA5478" w:rsidRDefault="00FB6B98" w:rsidP="00321D0D">
            <w:pPr>
              <w:jc w:val="center"/>
              <w:rPr>
                <w:rFonts w:cs="Segoe UI"/>
                <w:sz w:val="18"/>
                <w:szCs w:val="18"/>
              </w:rPr>
            </w:pPr>
            <w:r w:rsidRPr="00DA5478">
              <w:rPr>
                <w:rFonts w:cs="Segoe UI"/>
                <w:sz w:val="18"/>
                <w:szCs w:val="18"/>
              </w:rPr>
              <w:t>2,548.4</w:t>
            </w:r>
          </w:p>
        </w:tc>
        <w:tc>
          <w:tcPr>
            <w:tcW w:w="1056" w:type="dxa"/>
            <w:hideMark/>
          </w:tcPr>
          <w:p w14:paraId="04B1EF1F" w14:textId="77777777" w:rsidR="00FB6B98" w:rsidRPr="00DA5478" w:rsidRDefault="00FB6B98" w:rsidP="00321D0D">
            <w:pPr>
              <w:jc w:val="center"/>
              <w:rPr>
                <w:rFonts w:cs="Segoe UI"/>
                <w:sz w:val="18"/>
                <w:szCs w:val="18"/>
              </w:rPr>
            </w:pPr>
            <w:r w:rsidRPr="00DA5478">
              <w:rPr>
                <w:rFonts w:cs="Segoe UI"/>
                <w:sz w:val="18"/>
                <w:szCs w:val="18"/>
              </w:rPr>
              <w:t>7,443.9</w:t>
            </w:r>
          </w:p>
        </w:tc>
        <w:tc>
          <w:tcPr>
            <w:tcW w:w="1055" w:type="dxa"/>
            <w:hideMark/>
          </w:tcPr>
          <w:p w14:paraId="392F3481" w14:textId="77777777" w:rsidR="00FB6B98" w:rsidRPr="00DA5478" w:rsidRDefault="00FB6B98" w:rsidP="00321D0D">
            <w:pPr>
              <w:jc w:val="center"/>
              <w:rPr>
                <w:rFonts w:cs="Segoe UI"/>
                <w:sz w:val="18"/>
                <w:szCs w:val="18"/>
              </w:rPr>
            </w:pPr>
            <w:r w:rsidRPr="00DA5478">
              <w:rPr>
                <w:rFonts w:cs="Segoe UI"/>
                <w:sz w:val="18"/>
                <w:szCs w:val="18"/>
              </w:rPr>
              <w:t>1,532.4</w:t>
            </w:r>
          </w:p>
        </w:tc>
        <w:tc>
          <w:tcPr>
            <w:tcW w:w="1056" w:type="dxa"/>
            <w:hideMark/>
          </w:tcPr>
          <w:p w14:paraId="62FE1433" w14:textId="77777777" w:rsidR="00FB6B98" w:rsidRPr="00DA5478" w:rsidRDefault="00FB6B98" w:rsidP="00321D0D">
            <w:pPr>
              <w:jc w:val="center"/>
              <w:rPr>
                <w:rFonts w:cs="Segoe UI"/>
                <w:sz w:val="18"/>
                <w:szCs w:val="18"/>
              </w:rPr>
            </w:pPr>
            <w:r w:rsidRPr="00DA5478">
              <w:rPr>
                <w:rFonts w:cs="Segoe UI"/>
                <w:sz w:val="18"/>
                <w:szCs w:val="18"/>
              </w:rPr>
              <w:t>8,976.3</w:t>
            </w:r>
          </w:p>
        </w:tc>
        <w:tc>
          <w:tcPr>
            <w:tcW w:w="1056" w:type="dxa"/>
            <w:hideMark/>
          </w:tcPr>
          <w:p w14:paraId="4859D27A" w14:textId="77777777" w:rsidR="00FB6B98" w:rsidRPr="00DA5478" w:rsidRDefault="00FB6B98" w:rsidP="00321D0D">
            <w:pPr>
              <w:jc w:val="center"/>
              <w:rPr>
                <w:rFonts w:cs="Segoe UI"/>
                <w:sz w:val="18"/>
                <w:szCs w:val="18"/>
              </w:rPr>
            </w:pPr>
            <w:r w:rsidRPr="00DA5478">
              <w:rPr>
                <w:rFonts w:cs="Segoe UI"/>
                <w:sz w:val="18"/>
                <w:szCs w:val="18"/>
              </w:rPr>
              <w:t>6,427.9</w:t>
            </w:r>
          </w:p>
        </w:tc>
      </w:tr>
    </w:tbl>
    <w:p w14:paraId="60127D2B" w14:textId="77777777" w:rsidR="00597080" w:rsidRDefault="00FB6B98" w:rsidP="00FB6B98">
      <w:pPr>
        <w:spacing w:before="120" w:after="120"/>
        <w:rPr>
          <w:b/>
        </w:rPr>
      </w:pPr>
      <w:r w:rsidRPr="00DA5478">
        <w:rPr>
          <w:b/>
        </w:rPr>
        <w:t>Estimated costs: $2,548.4m</w:t>
      </w:r>
    </w:p>
    <w:p w14:paraId="4058D308" w14:textId="77777777" w:rsidR="00FB6B98" w:rsidRPr="00DA5478" w:rsidRDefault="00FB6B98" w:rsidP="00FB6B98">
      <w:pPr>
        <w:spacing w:before="120" w:after="120"/>
        <w:rPr>
          <w:b/>
        </w:rPr>
      </w:pPr>
      <w:r w:rsidRPr="00DA5478">
        <w:rPr>
          <w:b/>
        </w:rPr>
        <w:t>Estimated benefits: $8,976.3m</w:t>
      </w:r>
    </w:p>
    <w:p w14:paraId="2AA4AFC7" w14:textId="77777777" w:rsidR="00597080" w:rsidRDefault="00FB6B98" w:rsidP="00FB6B98">
      <w:pPr>
        <w:tabs>
          <w:tab w:val="left" w:pos="1843"/>
        </w:tabs>
        <w:spacing w:before="120" w:after="120"/>
        <w:rPr>
          <w:b/>
        </w:rPr>
      </w:pPr>
      <w:r w:rsidRPr="00DA5478">
        <w:rPr>
          <w:b/>
        </w:rPr>
        <w:t>Net benefit: $6,427.9m</w:t>
      </w:r>
    </w:p>
    <w:p w14:paraId="0AF81EEB" w14:textId="77777777" w:rsidR="00FB6B98" w:rsidRPr="00DA5478" w:rsidRDefault="00FB6B98" w:rsidP="00FB6B98">
      <w:pPr>
        <w:tabs>
          <w:tab w:val="left" w:pos="1843"/>
        </w:tabs>
        <w:spacing w:before="120" w:after="120"/>
        <w:rPr>
          <w:b/>
        </w:rPr>
      </w:pPr>
      <w:r w:rsidRPr="00DA5478">
        <w:rPr>
          <w:b/>
        </w:rPr>
        <w:t>Benefit/Cost Ratio: 3.52 ($8,965.3m/2,548.4m)</w:t>
      </w:r>
    </w:p>
    <w:p w14:paraId="6BC6C4A2" w14:textId="77777777" w:rsidR="00FB6B98" w:rsidRPr="00DA5478" w:rsidRDefault="00FB6B98" w:rsidP="00FB6B98">
      <w:pPr>
        <w:pStyle w:val="Heading2"/>
      </w:pPr>
      <w:bookmarkStart w:id="93" w:name="_Toc30488840"/>
      <w:bookmarkStart w:id="94" w:name="_Toc89421357"/>
      <w:bookmarkStart w:id="95" w:name="_Toc111189352"/>
      <w:r w:rsidRPr="00DA5478">
        <w:lastRenderedPageBreak/>
        <w:t>Assumptions</w:t>
      </w:r>
      <w:bookmarkEnd w:id="93"/>
      <w:bookmarkEnd w:id="94"/>
      <w:bookmarkEnd w:id="95"/>
    </w:p>
    <w:p w14:paraId="43725B96" w14:textId="77777777" w:rsidR="00FB6B98" w:rsidRPr="00DA5478" w:rsidRDefault="00FB6B98" w:rsidP="009B52F5">
      <w:pPr>
        <w:spacing w:after="120"/>
      </w:pPr>
      <w:r w:rsidRPr="00DA5478">
        <w:t>The BITRE analysis assumed that emissions-reduction technology on vehicles purchased during most years of the evaluation period would continue to generate benefits beyond the end of the evaluation period in 2050.</w:t>
      </w:r>
    </w:p>
    <w:p w14:paraId="15305027" w14:textId="77777777" w:rsidR="00FB6B98" w:rsidRPr="00DA5478" w:rsidRDefault="00FB6B98" w:rsidP="009B52F5">
      <w:pPr>
        <w:spacing w:after="120"/>
      </w:pPr>
      <w:r w:rsidRPr="00DA5478">
        <w:t>Since the benefits from this technology are fairly constant over the lives of the vehicles, an approximation to residual evaluation was obtained by prorating the cost of the technology over the lives of the vehicles, then only counting costs attributed to years before 2050.</w:t>
      </w:r>
    </w:p>
    <w:p w14:paraId="797FA6A8" w14:textId="77777777" w:rsidR="00FB6B98" w:rsidRPr="00DA5478" w:rsidRDefault="00FB6B98" w:rsidP="009B52F5">
      <w:pPr>
        <w:spacing w:after="120"/>
      </w:pPr>
      <w:r w:rsidRPr="00DA5478">
        <w:t xml:space="preserve">The average vehicle life (median survival time) was assumed to be 20 years. For vehicles purchased during the later years of the evaluation period, the cost of the emissions reduction technology was annuitised over 20 years. </w:t>
      </w:r>
    </w:p>
    <w:p w14:paraId="3129679B" w14:textId="77777777" w:rsidR="00FB6B98" w:rsidRPr="00DA5478" w:rsidRDefault="00FB6B98" w:rsidP="009B52F5">
      <w:pPr>
        <w:spacing w:after="120"/>
      </w:pPr>
      <w:r w:rsidRPr="00DA5478">
        <w:t>A standard discount rate of 7 per cent was used, as required by the OBPR. Sensitivity testing was conducted on discount rates of 3 and 11 per cent, which showed that even with a higher discount rate of 11 per cent, the benefit-cost ratio was above one (at about 1.74). If a 3 per cent discount rate was used, the benefits would exceed costs by a factor of 7.76 to one.</w:t>
      </w:r>
    </w:p>
    <w:p w14:paraId="1C78606E" w14:textId="77777777" w:rsidR="00FB6B98" w:rsidRPr="00DA5478" w:rsidRDefault="00FB6B98" w:rsidP="009B52F5">
      <w:pPr>
        <w:spacing w:after="120"/>
      </w:pPr>
      <w:r w:rsidRPr="00DA5478">
        <w:t xml:space="preserve">Based on the technology adopted to date by manufacturers to meet equivalent standards in </w:t>
      </w:r>
      <w:r>
        <w:t>the US</w:t>
      </w:r>
      <w:r w:rsidRPr="00DA5478">
        <w:t>, Europe and Japan, it was assumed that that most manufacturers will use integrated Exhaust Gas Recirculation and Selective Catalytic Reduction systems with Diesel Particulate Filters to achieve low levels of emissions set out in the proposed Euro VI standards.</w:t>
      </w:r>
    </w:p>
    <w:p w14:paraId="51181B80" w14:textId="77777777" w:rsidR="00FB6B98" w:rsidRPr="00DA5478" w:rsidRDefault="00FB6B98" w:rsidP="009B52F5">
      <w:pPr>
        <w:spacing w:after="120"/>
      </w:pPr>
      <w:r w:rsidRPr="00DA5478">
        <w:t>Costs considered included capital costs, diesel exhaust fluid costs, productivity losses and additional road wear. Benefits included avoided health and fuel costs.</w:t>
      </w:r>
    </w:p>
    <w:p w14:paraId="24E3D88A"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The capital cost estimates for vehicle emissions control technologies were informed by industry submissions received during previous consultation.</w:t>
      </w:r>
    </w:p>
    <w:p w14:paraId="53F6F435"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Fuel cost savings were calculated by assuming that the fuel consumption of a Euro VI heavy vehicle would be 3 per cent lower than an equivalent Euro V vehicle based on advice from heavy vehicle manufacturers.</w:t>
      </w:r>
    </w:p>
    <w:p w14:paraId="4403796F"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Diesel exhaust fluid costs were calculated by assuming that a move to Euro VI would entail more vehicles using urea than the base case, and increased rates of urea consumption, based on the experience to date by the heavy vehicle industry. </w:t>
      </w:r>
    </w:p>
    <w:p w14:paraId="54566B8B"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 xml:space="preserve">Productivity losses were calculated by estimating the cost of the reduced payload or seating capacity directly, assuming no change in legal mass and dimension limits when Euro VI is mandated. The Department notes that the National Heavy Vehicle Regulator (NHVR) is considering options to incentivise the adoption of trucks meeting advanced safety and emission standards, which may include changes to </w:t>
      </w:r>
      <w:r w:rsidR="007B66D6" w:rsidRPr="00DA5478">
        <w:t>mass limits</w:t>
      </w:r>
      <w:r w:rsidRPr="00DA5478">
        <w:t>. The costs and benefits of such measures are beyond the scope of this analysis.</w:t>
      </w:r>
    </w:p>
    <w:p w14:paraId="126893A2" w14:textId="77777777" w:rsidR="00FB6B98" w:rsidRPr="00DA5478" w:rsidRDefault="00FB6B98" w:rsidP="009B52F5">
      <w:pPr>
        <w:pStyle w:val="ListParagraph"/>
        <w:numPr>
          <w:ilvl w:val="0"/>
          <w:numId w:val="35"/>
        </w:numPr>
        <w:suppressAutoHyphens/>
        <w:autoSpaceDE w:val="0"/>
        <w:autoSpaceDN w:val="0"/>
        <w:adjustRightInd w:val="0"/>
        <w:spacing w:after="120"/>
        <w:ind w:left="426" w:hanging="357"/>
        <w:contextualSpacing w:val="0"/>
        <w:textAlignment w:val="center"/>
      </w:pPr>
      <w:r w:rsidRPr="00DA5478">
        <w:t>Additional road wear costs were anticipated, as it is assumed that all Euro VI vehicles that are not constrained by mass and/or width limits would operate at a gross vehicle mass approximately 300kg higher than vehicles that comply with older standards.</w:t>
      </w:r>
    </w:p>
    <w:p w14:paraId="50F4630D" w14:textId="77777777" w:rsidR="00FB6B98" w:rsidRPr="00DA5478" w:rsidRDefault="00FB6B98" w:rsidP="009B52F5">
      <w:pPr>
        <w:pStyle w:val="ListParagraph"/>
        <w:numPr>
          <w:ilvl w:val="0"/>
          <w:numId w:val="35"/>
        </w:numPr>
        <w:suppressAutoHyphens/>
        <w:autoSpaceDE w:val="0"/>
        <w:autoSpaceDN w:val="0"/>
        <w:adjustRightInd w:val="0"/>
        <w:spacing w:after="120"/>
        <w:ind w:left="425" w:hanging="357"/>
        <w:contextualSpacing w:val="0"/>
        <w:textAlignment w:val="center"/>
      </w:pPr>
      <w:r w:rsidRPr="00DA5478">
        <w:t>Avoided health costs were calculated by quantifying the emissions of pollutants and estimating the emissions saved relative to the base case and by establishing a value for an average health cost from existing studies.</w:t>
      </w:r>
    </w:p>
    <w:p w14:paraId="4A88C236" w14:textId="77777777" w:rsidR="00FB6B98" w:rsidRPr="00DA5478" w:rsidRDefault="00FB6B98" w:rsidP="00FB6B98">
      <w:pPr>
        <w:pStyle w:val="Heading3"/>
      </w:pPr>
      <w:bookmarkStart w:id="96" w:name="_Toc89421358"/>
      <w:bookmarkStart w:id="97" w:name="_Toc111189353"/>
      <w:r w:rsidRPr="00DA5478">
        <w:lastRenderedPageBreak/>
        <w:t>Sensitivity testing</w:t>
      </w:r>
      <w:bookmarkEnd w:id="96"/>
      <w:bookmarkEnd w:id="97"/>
    </w:p>
    <w:p w14:paraId="7B8F7F4F" w14:textId="77777777" w:rsidR="00FB6B98" w:rsidRPr="00DA5478" w:rsidRDefault="00FB6B98" w:rsidP="009B52F5">
      <w:pPr>
        <w:spacing w:after="120"/>
      </w:pPr>
      <w:r w:rsidRPr="00DA5478">
        <w:t xml:space="preserve">Given the inevitable uncertainties with some of the assumptions used, sensitivity tests were undertaken on assumptions around: </w:t>
      </w:r>
    </w:p>
    <w:p w14:paraId="4B13F6E7"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evaluation period (2040 vs 2050)</w:t>
      </w:r>
    </w:p>
    <w:p w14:paraId="57F3E9D6"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discount rates</w:t>
      </w:r>
    </w:p>
    <w:p w14:paraId="435EA27D"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social costs avoided from a reduction in greenhouse gas emissions from reduced fuel use.</w:t>
      </w:r>
      <w:r w:rsidRPr="00DA5478">
        <w:rPr>
          <w:rStyle w:val="FootnoteReference"/>
        </w:rPr>
        <w:footnoteReference w:id="7"/>
      </w:r>
    </w:p>
    <w:p w14:paraId="208C76E5" w14:textId="77777777" w:rsidR="00FB6B98" w:rsidRPr="00DA5478" w:rsidRDefault="00FB6B98" w:rsidP="009B52F5">
      <w:pPr>
        <w:pStyle w:val="ListParagraph"/>
        <w:widowControl w:val="0"/>
        <w:numPr>
          <w:ilvl w:val="0"/>
          <w:numId w:val="24"/>
        </w:numPr>
        <w:suppressAutoHyphens/>
        <w:spacing w:after="120"/>
        <w:ind w:left="426" w:hanging="357"/>
        <w:contextualSpacing w:val="0"/>
      </w:pPr>
      <w:r w:rsidRPr="00DA5478">
        <w:t>possible reductions in capital costs borne by the Australian economy, if capital cost borne by manufacturers overseas were not passed on to their Australian models.</w:t>
      </w:r>
    </w:p>
    <w:p w14:paraId="47B9EEBB" w14:textId="77777777" w:rsidR="00FB6B98" w:rsidRPr="00DA5478" w:rsidRDefault="00FB6B98" w:rsidP="009B52F5">
      <w:pPr>
        <w:spacing w:after="120"/>
        <w:rPr>
          <w:rFonts w:cs="MyriadPro-Semibold"/>
          <w:b/>
          <w:color w:val="000000" w:themeColor="text1"/>
        </w:rPr>
      </w:pPr>
      <w:r w:rsidRPr="00DA5478">
        <w:t>As the second option generated the highest net benefits, sensitivity testing was conducted on the modelling for this scenario. The results are summarised below in Table A3. With net benefits ranging from $1,896 million to $17,226 million and all scenarios tested being positive, the estimated net benefit of $6,428 million from adopting this option appears realistic.</w:t>
      </w:r>
    </w:p>
    <w:p w14:paraId="430856F9" w14:textId="77777777" w:rsidR="00FB6B98" w:rsidRPr="00DA5478" w:rsidRDefault="00FB6B98" w:rsidP="00597080">
      <w:pPr>
        <w:pStyle w:val="Tablefigureheading"/>
      </w:pPr>
      <w:r w:rsidRPr="00DA5478">
        <w:t xml:space="preserve">Table A3 </w:t>
      </w:r>
      <w:r w:rsidRPr="00DA5478">
        <w:tab/>
        <w:t>Sensitivity test results for Euro VI (Stage C from 2024)</w:t>
      </w:r>
    </w:p>
    <w:tbl>
      <w:tblPr>
        <w:tblStyle w:val="TableGrid"/>
        <w:tblW w:w="5000" w:type="pct"/>
        <w:tblLook w:val="04A0" w:firstRow="1" w:lastRow="0" w:firstColumn="1" w:lastColumn="0" w:noHBand="0" w:noVBand="1"/>
      </w:tblPr>
      <w:tblGrid>
        <w:gridCol w:w="5700"/>
        <w:gridCol w:w="1874"/>
        <w:gridCol w:w="1891"/>
      </w:tblGrid>
      <w:tr w:rsidR="00FB6B98" w:rsidRPr="00DA5478" w14:paraId="4A727540" w14:textId="77777777" w:rsidTr="00321D0D">
        <w:trPr>
          <w:trHeight w:val="60"/>
          <w:tblHeader/>
        </w:trPr>
        <w:tc>
          <w:tcPr>
            <w:tcW w:w="3011" w:type="pct"/>
          </w:tcPr>
          <w:p w14:paraId="31FD5C89" w14:textId="77777777" w:rsidR="00FB6B98" w:rsidRPr="00DA5478" w:rsidRDefault="00FB6B98" w:rsidP="00321D0D">
            <w:pPr>
              <w:pStyle w:val="TableHeading"/>
              <w:jc w:val="center"/>
            </w:pPr>
            <w:r w:rsidRPr="00DA5478">
              <w:t>Sensitivity test</w:t>
            </w:r>
          </w:p>
        </w:tc>
        <w:tc>
          <w:tcPr>
            <w:tcW w:w="990" w:type="pct"/>
          </w:tcPr>
          <w:p w14:paraId="5FD3B195" w14:textId="77777777" w:rsidR="00FB6B98" w:rsidRPr="00DA5478" w:rsidRDefault="00FB6B98" w:rsidP="00321D0D">
            <w:pPr>
              <w:pStyle w:val="TableHeading"/>
              <w:jc w:val="center"/>
            </w:pPr>
            <w:r w:rsidRPr="00DA5478">
              <w:t>Benefit-cost ratio</w:t>
            </w:r>
          </w:p>
        </w:tc>
        <w:tc>
          <w:tcPr>
            <w:tcW w:w="999" w:type="pct"/>
          </w:tcPr>
          <w:p w14:paraId="57509BB6" w14:textId="77777777" w:rsidR="00FB6B98" w:rsidRPr="00DA5478" w:rsidRDefault="00FB6B98" w:rsidP="00321D0D">
            <w:pPr>
              <w:pStyle w:val="TableHeading"/>
              <w:jc w:val="center"/>
            </w:pPr>
            <w:r w:rsidRPr="00DA5478">
              <w:t>Net benefits ($m)</w:t>
            </w:r>
          </w:p>
        </w:tc>
      </w:tr>
      <w:tr w:rsidR="00FB6B98" w:rsidRPr="00DA5478" w14:paraId="704C22B6" w14:textId="77777777" w:rsidTr="00321D0D">
        <w:trPr>
          <w:trHeight w:val="60"/>
        </w:trPr>
        <w:tc>
          <w:tcPr>
            <w:tcW w:w="3011" w:type="pct"/>
          </w:tcPr>
          <w:p w14:paraId="2408F3D0" w14:textId="77777777" w:rsidR="00FB6B98" w:rsidRPr="00DA5478" w:rsidRDefault="00FB6B98" w:rsidP="00321D0D">
            <w:pPr>
              <w:pStyle w:val="Tabletext"/>
              <w:spacing w:before="60" w:after="60"/>
              <w:rPr>
                <w:rFonts w:cs="Segoe UI"/>
                <w:b/>
              </w:rPr>
            </w:pPr>
            <w:r w:rsidRPr="00DA5478">
              <w:rPr>
                <w:rFonts w:cs="Segoe UI"/>
                <w:b/>
              </w:rPr>
              <w:t>Core Euro VI scenario (to 2050)</w:t>
            </w:r>
          </w:p>
        </w:tc>
        <w:tc>
          <w:tcPr>
            <w:tcW w:w="990" w:type="pct"/>
          </w:tcPr>
          <w:p w14:paraId="067E4B0F"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3.52</w:t>
            </w:r>
          </w:p>
        </w:tc>
        <w:tc>
          <w:tcPr>
            <w:tcW w:w="999" w:type="pct"/>
          </w:tcPr>
          <w:p w14:paraId="36121F6B"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6,427.9</w:t>
            </w:r>
          </w:p>
        </w:tc>
      </w:tr>
      <w:tr w:rsidR="00FB6B98" w:rsidRPr="00DA5478" w14:paraId="66D67F4E" w14:textId="77777777" w:rsidTr="00321D0D">
        <w:trPr>
          <w:trHeight w:val="60"/>
        </w:trPr>
        <w:tc>
          <w:tcPr>
            <w:tcW w:w="3011" w:type="pct"/>
          </w:tcPr>
          <w:p w14:paraId="33DC8DF7" w14:textId="77777777" w:rsidR="00FB6B98" w:rsidRPr="00DA5478" w:rsidRDefault="00FB6B98" w:rsidP="00321D0D">
            <w:pPr>
              <w:pStyle w:val="Tabletext"/>
              <w:spacing w:before="60" w:after="60"/>
              <w:rPr>
                <w:rFonts w:cs="Segoe UI"/>
                <w:b/>
              </w:rPr>
            </w:pPr>
            <w:r w:rsidRPr="00DA5478">
              <w:rPr>
                <w:rFonts w:cs="Segoe UI"/>
                <w:b/>
              </w:rPr>
              <w:t>Low discount rate (3 per cent)</w:t>
            </w:r>
          </w:p>
        </w:tc>
        <w:tc>
          <w:tcPr>
            <w:tcW w:w="990" w:type="pct"/>
          </w:tcPr>
          <w:p w14:paraId="2F3EFB4C"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7.76</w:t>
            </w:r>
          </w:p>
        </w:tc>
        <w:tc>
          <w:tcPr>
            <w:tcW w:w="999" w:type="pct"/>
          </w:tcPr>
          <w:p w14:paraId="1E3B5FCA"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17,225.9</w:t>
            </w:r>
          </w:p>
        </w:tc>
      </w:tr>
      <w:tr w:rsidR="00FB6B98" w:rsidRPr="00DA5478" w14:paraId="1BABA46F" w14:textId="77777777" w:rsidTr="00321D0D">
        <w:trPr>
          <w:trHeight w:val="60"/>
        </w:trPr>
        <w:tc>
          <w:tcPr>
            <w:tcW w:w="3011" w:type="pct"/>
          </w:tcPr>
          <w:p w14:paraId="4DDEB2A5" w14:textId="77777777" w:rsidR="00FB6B98" w:rsidRPr="00DA5478" w:rsidRDefault="00FB6B98" w:rsidP="00321D0D">
            <w:pPr>
              <w:pStyle w:val="Tabletext"/>
              <w:spacing w:before="60" w:after="60"/>
              <w:rPr>
                <w:rFonts w:cs="Segoe UI"/>
                <w:b/>
              </w:rPr>
            </w:pPr>
            <w:r w:rsidRPr="00DA5478">
              <w:rPr>
                <w:rFonts w:cs="Segoe UI"/>
                <w:b/>
              </w:rPr>
              <w:t>High discount rate (11 per cent)</w:t>
            </w:r>
          </w:p>
        </w:tc>
        <w:tc>
          <w:tcPr>
            <w:tcW w:w="990" w:type="pct"/>
          </w:tcPr>
          <w:p w14:paraId="73783F9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1.74</w:t>
            </w:r>
          </w:p>
        </w:tc>
        <w:tc>
          <w:tcPr>
            <w:tcW w:w="999" w:type="pct"/>
          </w:tcPr>
          <w:p w14:paraId="672BF03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1,895.5</w:t>
            </w:r>
          </w:p>
        </w:tc>
      </w:tr>
      <w:tr w:rsidR="00FB6B98" w:rsidRPr="00DA5478" w14:paraId="34DF4339" w14:textId="77777777" w:rsidTr="00321D0D">
        <w:trPr>
          <w:trHeight w:val="60"/>
        </w:trPr>
        <w:tc>
          <w:tcPr>
            <w:tcW w:w="3011" w:type="pct"/>
          </w:tcPr>
          <w:p w14:paraId="22CFF51E" w14:textId="77777777" w:rsidR="00FB6B98" w:rsidRPr="00DA5478" w:rsidRDefault="00FB6B98" w:rsidP="00321D0D">
            <w:pPr>
              <w:pStyle w:val="Tabletext"/>
              <w:spacing w:before="60" w:after="60"/>
              <w:rPr>
                <w:rFonts w:cs="Segoe UI"/>
                <w:b/>
              </w:rPr>
            </w:pPr>
            <w:r w:rsidRPr="00DA5478">
              <w:rPr>
                <w:rFonts w:cs="Segoe UI"/>
                <w:b/>
              </w:rPr>
              <w:t>2040 analysis period</w:t>
            </w:r>
          </w:p>
        </w:tc>
        <w:tc>
          <w:tcPr>
            <w:tcW w:w="990" w:type="pct"/>
          </w:tcPr>
          <w:p w14:paraId="1EFB3B9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2.43</w:t>
            </w:r>
          </w:p>
        </w:tc>
        <w:tc>
          <w:tcPr>
            <w:tcW w:w="999" w:type="pct"/>
          </w:tcPr>
          <w:p w14:paraId="272AED53"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3,024.5</w:t>
            </w:r>
          </w:p>
        </w:tc>
      </w:tr>
      <w:tr w:rsidR="00FB6B98" w:rsidRPr="00DA5478" w14:paraId="5FE67D8E" w14:textId="77777777" w:rsidTr="00321D0D">
        <w:trPr>
          <w:trHeight w:val="60"/>
        </w:trPr>
        <w:tc>
          <w:tcPr>
            <w:tcW w:w="3011" w:type="pct"/>
          </w:tcPr>
          <w:p w14:paraId="7422B2C7" w14:textId="77777777" w:rsidR="00FB6B98" w:rsidRPr="00DA5478" w:rsidRDefault="00FB6B98" w:rsidP="00321D0D">
            <w:pPr>
              <w:pStyle w:val="Tabletext"/>
              <w:spacing w:before="60" w:after="60"/>
              <w:rPr>
                <w:rFonts w:cs="Segoe UI"/>
                <w:b/>
              </w:rPr>
            </w:pPr>
            <w:r w:rsidRPr="00DA5478">
              <w:rPr>
                <w:rFonts w:cs="Segoe UI"/>
                <w:b/>
              </w:rPr>
              <w:t>Including possible benefits from avoided greenhouse gas emissions</w:t>
            </w:r>
          </w:p>
        </w:tc>
        <w:tc>
          <w:tcPr>
            <w:tcW w:w="990" w:type="pct"/>
          </w:tcPr>
          <w:p w14:paraId="72316A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3.64</w:t>
            </w:r>
          </w:p>
        </w:tc>
        <w:tc>
          <w:tcPr>
            <w:tcW w:w="999" w:type="pct"/>
          </w:tcPr>
          <w:p w14:paraId="6CD5C4A9"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6,738.7</w:t>
            </w:r>
          </w:p>
        </w:tc>
      </w:tr>
      <w:tr w:rsidR="00FB6B98" w:rsidRPr="00DA5478" w14:paraId="4ED3265D" w14:textId="77777777" w:rsidTr="00321D0D">
        <w:trPr>
          <w:trHeight w:val="60"/>
        </w:trPr>
        <w:tc>
          <w:tcPr>
            <w:tcW w:w="3011" w:type="pct"/>
          </w:tcPr>
          <w:p w14:paraId="286B9BA9" w14:textId="77777777" w:rsidR="00FB6B98" w:rsidRPr="00DA5478" w:rsidRDefault="00FB6B98" w:rsidP="00321D0D">
            <w:pPr>
              <w:pStyle w:val="Tabletext"/>
              <w:spacing w:before="60" w:after="60"/>
              <w:rPr>
                <w:rFonts w:cs="Segoe UI"/>
                <w:b/>
              </w:rPr>
            </w:pPr>
            <w:r w:rsidRPr="00DA5478">
              <w:rPr>
                <w:rFonts w:cs="Segoe UI"/>
                <w:b/>
              </w:rPr>
              <w:t>If capital costs borne by manufacturers overseas are not passed on to Australian customers</w:t>
            </w:r>
          </w:p>
        </w:tc>
        <w:tc>
          <w:tcPr>
            <w:tcW w:w="990" w:type="pct"/>
          </w:tcPr>
          <w:p w14:paraId="433F6B86"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6.61</w:t>
            </w:r>
          </w:p>
        </w:tc>
        <w:tc>
          <w:tcPr>
            <w:tcW w:w="999" w:type="pct"/>
          </w:tcPr>
          <w:p w14:paraId="730CD84E" w14:textId="77777777" w:rsidR="00FB6B98" w:rsidRPr="00DA5478" w:rsidRDefault="00FB6B98" w:rsidP="00321D0D">
            <w:pPr>
              <w:pStyle w:val="TablebodyrightTables"/>
              <w:spacing w:before="60" w:after="60" w:line="240" w:lineRule="auto"/>
              <w:rPr>
                <w:rFonts w:ascii="Arial" w:hAnsi="Arial" w:cs="Arial"/>
                <w:sz w:val="20"/>
                <w:szCs w:val="20"/>
                <w:lang w:val="en-AU"/>
              </w:rPr>
            </w:pPr>
            <w:r w:rsidRPr="00DA5478">
              <w:rPr>
                <w:rFonts w:ascii="Arial" w:hAnsi="Arial" w:cs="Arial"/>
                <w:sz w:val="20"/>
                <w:szCs w:val="20"/>
                <w:lang w:val="en-AU"/>
              </w:rPr>
              <w:t>7,618.5</w:t>
            </w:r>
          </w:p>
        </w:tc>
      </w:tr>
    </w:tbl>
    <w:p w14:paraId="1573ABB5" w14:textId="77777777" w:rsidR="006445E2" w:rsidRDefault="006445E2">
      <w:pPr>
        <w:spacing w:line="259" w:lineRule="auto"/>
      </w:pPr>
      <w:r>
        <w:br w:type="page"/>
      </w:r>
    </w:p>
    <w:sectPr w:rsidR="006445E2" w:rsidSect="00606ADC">
      <w:headerReference w:type="default" r:id="rId24"/>
      <w:footnotePr>
        <w:numFmt w:val="lowerLetter"/>
      </w:footnotePr>
      <w:endnotePr>
        <w:numFmt w:val="decimal"/>
      </w:endnotePr>
      <w:type w:val="continuous"/>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BC87" w14:textId="77777777" w:rsidR="00321D0D" w:rsidRDefault="00321D0D" w:rsidP="00FC413F">
      <w:pPr>
        <w:spacing w:after="0"/>
      </w:pPr>
      <w:r>
        <w:separator/>
      </w:r>
    </w:p>
  </w:endnote>
  <w:endnote w:type="continuationSeparator" w:id="0">
    <w:p w14:paraId="32958899" w14:textId="77777777" w:rsidR="00321D0D" w:rsidRDefault="00321D0D" w:rsidP="00FC413F">
      <w:pPr>
        <w:spacing w:after="0"/>
      </w:pPr>
      <w:r>
        <w:continuationSeparator/>
      </w:r>
    </w:p>
  </w:endnote>
  <w:endnote w:id="1">
    <w:p w14:paraId="42360C1B" w14:textId="555D766D" w:rsidR="00321D0D" w:rsidRPr="00DC5072" w:rsidRDefault="00321D0D" w:rsidP="00FB6B98">
      <w:pPr>
        <w:pStyle w:val="FootnoteMain"/>
      </w:pPr>
      <w:r w:rsidRPr="00DC5072">
        <w:endnoteRef/>
      </w:r>
      <w:r w:rsidRPr="00DC5072">
        <w:tab/>
        <w:t xml:space="preserve">International Council on Clean Transportation – Anenberg, S, Miller, J, Henze, D, Minjares, R (2019). A Global Snapshot of the Air Pollution-Related Health Impacts of Transportation Sector Emissions in 2010 and 2015. Available at: </w:t>
      </w:r>
      <w:hyperlink r:id="rId1" w:history="1">
        <w:r w:rsidRPr="00B001CA">
          <w:rPr>
            <w:rStyle w:val="Hyperlink"/>
            <w:rFonts w:eastAsiaTheme="majorEastAsia"/>
            <w:sz w:val="14"/>
          </w:rPr>
          <w:t>https://theicct.org/publications</w:t>
        </w:r>
      </w:hyperlink>
    </w:p>
  </w:endnote>
  <w:endnote w:id="2">
    <w:p w14:paraId="2E7B44A5" w14:textId="7D952808" w:rsidR="00321D0D" w:rsidRPr="00DC5072" w:rsidRDefault="00321D0D" w:rsidP="00FB6B98">
      <w:pPr>
        <w:pStyle w:val="FootnoteMain"/>
      </w:pPr>
      <w:r w:rsidRPr="00DC5072">
        <w:endnoteRef/>
      </w:r>
      <w:r w:rsidRPr="00DC5072">
        <w:tab/>
        <w:t xml:space="preserve">Department of the Environment and Energy (2016), National Pollutant Inventory. Available at: </w:t>
      </w:r>
      <w:r w:rsidR="00B43D07">
        <w:fldChar w:fldCharType="begin"/>
      </w:r>
      <w:r w:rsidR="00B43D07">
        <w:instrText xml:space="preserve"> HYPERLINK "http://www.npi.gov.au/data/search.html" </w:instrText>
      </w:r>
      <w:r w:rsidR="00B43D07">
        <w:fldChar w:fldCharType="separate"/>
      </w:r>
      <w:r w:rsidRPr="00DC5072">
        <w:t>http://www.npi.gov.au/data/search.html</w:t>
      </w:r>
      <w:r w:rsidR="00B43D07">
        <w:fldChar w:fldCharType="end"/>
      </w:r>
      <w:r w:rsidRPr="00DC5072">
        <w:t>.</w:t>
      </w:r>
    </w:p>
  </w:endnote>
  <w:endnote w:id="3">
    <w:p w14:paraId="4A0549CE" w14:textId="5E2DC572" w:rsidR="00321D0D" w:rsidRPr="00D40B31" w:rsidRDefault="00321D0D" w:rsidP="00FB6B98">
      <w:pPr>
        <w:pStyle w:val="FootnoteMain"/>
      </w:pPr>
      <w:r w:rsidRPr="00D40B31">
        <w:endnoteRef/>
      </w:r>
      <w:r w:rsidRPr="00D40B31">
        <w:tab/>
        <w:t xml:space="preserve">Straif K, Cohen A, Samet J &amp; International Agency for Research on Cancer (2013). IARC Scientific Publication No. 161: Air pollution and cancer. World Health Organization, Geneva. Available at: </w:t>
      </w:r>
      <w:r w:rsidR="00B43D07">
        <w:fldChar w:fldCharType="begin"/>
      </w:r>
      <w:r w:rsidR="00B43D07">
        <w:instrText xml:space="preserve"> HYPERLINK "http://www.iarc.fr/en/publications/books/sp161/AirPollutionandCancer161.p</w:instrText>
      </w:r>
      <w:r w:rsidR="00B43D07">
        <w:instrText xml:space="preserve">df" </w:instrText>
      </w:r>
      <w:r w:rsidR="00B43D07">
        <w:fldChar w:fldCharType="separate"/>
      </w:r>
      <w:r w:rsidRPr="00D40B31">
        <w:t>www.iarc.fr/en/publications/books/sp161/AirPollutionandCancer161.pdf</w:t>
      </w:r>
      <w:r w:rsidR="00B43D07">
        <w:fldChar w:fldCharType="end"/>
      </w:r>
      <w:r w:rsidRPr="00D40B31">
        <w:t>.</w:t>
      </w:r>
    </w:p>
  </w:endnote>
  <w:endnote w:id="4">
    <w:p w14:paraId="47ED31D6" w14:textId="77777777" w:rsidR="00321D0D" w:rsidRPr="00D40B31" w:rsidRDefault="00321D0D" w:rsidP="00FB6B98">
      <w:pPr>
        <w:pStyle w:val="FootnoteMain"/>
      </w:pPr>
      <w:r w:rsidRPr="00D40B31">
        <w:endnoteRef/>
      </w:r>
      <w:r w:rsidRPr="00D40B31">
        <w:tab/>
        <w:t>Brauer M, Lencar C, Tamburic L, Koehoorn M, Demers P &amp; Karr C (2008). A cohort study of traffic-related air pollution impacts on birth outcomes. Environmental Health Perspectives 116(5):680–686.</w:t>
      </w:r>
    </w:p>
  </w:endnote>
  <w:endnote w:id="5">
    <w:p w14:paraId="719DBBF3" w14:textId="1CFCA113" w:rsidR="00321D0D" w:rsidRPr="00D40B31" w:rsidRDefault="00321D0D" w:rsidP="00FB6B98">
      <w:pPr>
        <w:pStyle w:val="FootnoteMain"/>
      </w:pPr>
      <w:r w:rsidRPr="00D40B31">
        <w:endnoteRef/>
      </w:r>
      <w:r w:rsidRPr="00D40B31">
        <w:tab/>
        <w:t xml:space="preserve">Peters JM, Avol E, Berhane K, Gauderman JW, Gilliland F, Jerrett M, Junzli N, London S, McConnell R, Navidi B, Rappaport E, Thomas D, Lurmann F, Roberts P, Alcorn S, Funk T, Gong H, Linn WS, Cass G &amp; Margolis H (2004). Epidemiologic investigation to identify chronic effects of ambient air pollutants in Southern California, prepared for the California Air Resources Board and the California Environmental Protection Agency. Available at: </w:t>
      </w:r>
      <w:r w:rsidR="00B43D07">
        <w:fldChar w:fldCharType="begin"/>
      </w:r>
      <w:r w:rsidR="00B43D07">
        <w:instrText xml:space="preserve"> HYPERLINK "https://www.arb.ca.gov/research/single-pr</w:instrText>
      </w:r>
      <w:r w:rsidR="00B43D07">
        <w:instrText xml:space="preserve">oject.php?row_id=60245" </w:instrText>
      </w:r>
      <w:r w:rsidR="00B43D07">
        <w:fldChar w:fldCharType="separate"/>
      </w:r>
      <w:r w:rsidRPr="00D40B31">
        <w:t>https://www.arb.ca.gov/research/single-project.php?row_id=60245</w:t>
      </w:r>
      <w:r w:rsidR="00B43D07">
        <w:fldChar w:fldCharType="end"/>
      </w:r>
      <w:r w:rsidRPr="00D40B31">
        <w:t>.</w:t>
      </w:r>
    </w:p>
  </w:endnote>
  <w:endnote w:id="6">
    <w:p w14:paraId="4B4057FB" w14:textId="77777777" w:rsidR="00321D0D" w:rsidRPr="00D40B31" w:rsidRDefault="00321D0D" w:rsidP="00FB6B98">
      <w:pPr>
        <w:pStyle w:val="FootnoteMain"/>
      </w:pPr>
      <w:r w:rsidRPr="00D40B31">
        <w:endnoteRef/>
      </w:r>
      <w:r w:rsidRPr="00D40B31">
        <w:tab/>
        <w:t>Whitworth KW, Symanski E &amp; Coker AL (2008). Childhood lymphohematopoietic cancer incidence and hazardous air pollutants in southeast Texas, 1995–2004. Environmental Health Perspectives 116:1576–1580.</w:t>
      </w:r>
    </w:p>
  </w:endnote>
  <w:endnote w:id="7">
    <w:p w14:paraId="7E7C1803" w14:textId="77777777" w:rsidR="00321D0D" w:rsidRPr="00D40B31" w:rsidRDefault="00321D0D" w:rsidP="00FB6B98">
      <w:pPr>
        <w:pStyle w:val="FootnoteMain"/>
      </w:pPr>
      <w:r w:rsidRPr="00D40B31">
        <w:endnoteRef/>
      </w:r>
      <w:r w:rsidRPr="00D40B31">
        <w:tab/>
        <w:t>Heck JE, Park AS, Qiu J, Cockburn M &amp; Ritz B (2014). Risk of leukemia in relation to exposure to ambient air toxics in pregnancy and early childhood. International Journal of Hygiene and Environmental Health 217:662–668.</w:t>
      </w:r>
    </w:p>
  </w:endnote>
  <w:endnote w:id="8">
    <w:p w14:paraId="79B23781" w14:textId="77777777" w:rsidR="00321D0D" w:rsidRPr="00D40B31" w:rsidRDefault="00321D0D" w:rsidP="00FB6B98">
      <w:pPr>
        <w:pStyle w:val="FootnoteMain"/>
      </w:pPr>
      <w:r w:rsidRPr="00D40B31">
        <w:endnoteRef/>
      </w:r>
      <w:r w:rsidRPr="00D40B31">
        <w:tab/>
        <w:t>Peters S, Glass D, Reid A, de Klerk N, Armstrong BK, Kellie S, Ashton LJ, Milne E &amp; Fritschi L (2012). Parental occupational exposure to engine exhausts and childhood brain tumors. International Journal of Cancer 132:2975–2979.</w:t>
      </w:r>
    </w:p>
  </w:endnote>
  <w:endnote w:id="9">
    <w:p w14:paraId="450838FD" w14:textId="22BC16A4" w:rsidR="00321D0D" w:rsidRPr="00D40B31" w:rsidRDefault="00321D0D" w:rsidP="00FB6B98">
      <w:pPr>
        <w:pStyle w:val="FootnoteMain"/>
      </w:pPr>
      <w:r w:rsidRPr="00D40B31">
        <w:endnoteRef/>
      </w:r>
      <w:r w:rsidRPr="00EB4640">
        <w:tab/>
      </w:r>
      <w:r w:rsidRPr="00D40B31">
        <w:t xml:space="preserve">Gan WQ, Tamburic L, Davies HW, Demers PA, Koehoom M, Brauer M (2010). Changes in residential proximity to road traffic and the risk of death from coronary heart disease. Epidemiology 21(5): 642-649. Available at </w:t>
      </w:r>
      <w:r w:rsidR="00B43D07">
        <w:fldChar w:fldCharType="begin"/>
      </w:r>
      <w:r w:rsidR="00B43D07">
        <w:instrText xml:space="preserve"> HYPERLINK "https://www.ncbi.nlm.nih.gov/pubmed/20585255" </w:instrText>
      </w:r>
      <w:r w:rsidR="00B43D07">
        <w:fldChar w:fldCharType="separate"/>
      </w:r>
      <w:r w:rsidRPr="00D40B31">
        <w:t>https://www.ncbi.nlm.nih.gov/pubmed/20585255</w:t>
      </w:r>
      <w:r w:rsidR="00B43D07">
        <w:fldChar w:fldCharType="end"/>
      </w:r>
    </w:p>
  </w:endnote>
  <w:endnote w:id="10">
    <w:p w14:paraId="677F15C1" w14:textId="77777777" w:rsidR="00321D0D" w:rsidRPr="00D40B31" w:rsidRDefault="00321D0D" w:rsidP="00FB6B98">
      <w:pPr>
        <w:pStyle w:val="FootnoteMain"/>
      </w:pPr>
      <w:r w:rsidRPr="00D40B31">
        <w:endnoteRef/>
      </w:r>
      <w:r w:rsidRPr="00D40B31">
        <w:tab/>
        <w:t>Chen H, Kwong JC, Copes R, Tu K, Villeneuve PJ, van Donkelaar A, Hystad P, Martin RV, Murray BJ, Jessiman B, Wilton AS, Kopp A &amp; Burnett RT (2017). Living near major roads and the incidence of dementia, Parkinson’s disease, and multiple sclerosis: a population-based cohort study. The Lancet 389(10070):718–726.</w:t>
      </w:r>
    </w:p>
  </w:endnote>
  <w:endnote w:id="11">
    <w:p w14:paraId="117270C5" w14:textId="24BD6905" w:rsidR="00321D0D" w:rsidRPr="00EB4640" w:rsidRDefault="00321D0D" w:rsidP="00FB6B98">
      <w:pPr>
        <w:pStyle w:val="FootnoteMain"/>
      </w:pPr>
      <w:r w:rsidRPr="00EB4640">
        <w:endnoteRef/>
      </w:r>
      <w:r w:rsidRPr="00EB4640">
        <w:tab/>
        <w:t xml:space="preserve">Department of the Environment and Heritage (2005), Air Quality Fact Sheet – Air Toxics. Available at </w:t>
      </w:r>
      <w:r w:rsidR="00B43D07">
        <w:fldChar w:fldCharType="begin"/>
      </w:r>
      <w:r w:rsidR="00B43D07">
        <w:instrText xml:space="preserve"> HYPERLINK "http://www.environment.gov.au/protection</w:instrText>
      </w:r>
      <w:r w:rsidR="00B43D07">
        <w:instrText xml:space="preserve">/publications/air-toxics" </w:instrText>
      </w:r>
      <w:r w:rsidR="00B43D07">
        <w:fldChar w:fldCharType="separate"/>
      </w:r>
      <w:r w:rsidRPr="00EB4640">
        <w:t>http://www.environment.gov.au/protection/publications/air-toxics</w:t>
      </w:r>
      <w:r w:rsidR="00B43D07">
        <w:fldChar w:fldCharType="end"/>
      </w:r>
      <w:r w:rsidRPr="00EB4640">
        <w:t>.</w:t>
      </w:r>
    </w:p>
  </w:endnote>
  <w:endnote w:id="12">
    <w:p w14:paraId="6E5CFF5E" w14:textId="1172BDAF" w:rsidR="00321D0D" w:rsidRPr="00D40B31" w:rsidRDefault="00321D0D" w:rsidP="00FB6B98">
      <w:pPr>
        <w:pStyle w:val="FootnoteMain"/>
      </w:pPr>
      <w:r w:rsidRPr="00D40B31">
        <w:endnoteRef/>
      </w:r>
      <w:r w:rsidRPr="00D40B31">
        <w:tab/>
        <w:t xml:space="preserve">Golder Associates (2013), Exposure Assessment and Risk Characterisation to Inform Recommendations for Updating Ambient Air Quality Standards for PM2.5, PM10, O3, NO2, SO. Available at: </w:t>
      </w:r>
      <w:r w:rsidR="00B43D07">
        <w:fldChar w:fldCharType="begin"/>
      </w:r>
      <w:r w:rsidR="00B43D07">
        <w:instrText xml:space="preserve"> HYPERLINK "http://www.environment.gov.au/system/files/pages/dfe7ed5d-1eaf-4ff2-bfe7-dbb7ebaf21a9/files/exposure-assessment-risk-characterisation.pdf" </w:instrText>
      </w:r>
      <w:r w:rsidR="00B43D07">
        <w:fldChar w:fldCharType="separate"/>
      </w:r>
      <w:r w:rsidRPr="00D40B31">
        <w:t>http://www.environment.gov.au/system/files/pages/dfe7ed5d-1eaf-4ff2-bfe7-dbb7ebaf21a9/files/exposure-assessment-risk-characterisation.pdf</w:t>
      </w:r>
      <w:r w:rsidR="00B43D07">
        <w:fldChar w:fldCharType="end"/>
      </w:r>
      <w:r w:rsidRPr="00D40B31">
        <w:t>.</w:t>
      </w:r>
    </w:p>
  </w:endnote>
  <w:endnote w:id="13">
    <w:p w14:paraId="00BDB622" w14:textId="77777777" w:rsidR="00321D0D" w:rsidRPr="00D40B31" w:rsidRDefault="00321D0D" w:rsidP="00FB6B98">
      <w:pPr>
        <w:pStyle w:val="FootnoteMain"/>
      </w:pPr>
      <w:r w:rsidRPr="00D40B31">
        <w:endnoteRef/>
      </w:r>
      <w:r w:rsidRPr="00D40B31">
        <w:tab/>
        <w:t>Rao X, Patel P, Puett R, Rajagopalan S (2015). Air pollution as a risk factor for type 2 diabetes. Toxicology Sciences 143: 231–241. Available at http://doi. org/10.1093/toxsci/kfu250.</w:t>
      </w:r>
    </w:p>
  </w:endnote>
  <w:endnote w:id="14">
    <w:p w14:paraId="0900E8EF" w14:textId="77777777" w:rsidR="00321D0D" w:rsidRPr="00D40B31" w:rsidRDefault="00321D0D" w:rsidP="00FB6B98">
      <w:pPr>
        <w:pStyle w:val="FootnoteMain"/>
      </w:pPr>
      <w:r w:rsidRPr="00D40B31">
        <w:endnoteRef/>
      </w:r>
      <w:r w:rsidRPr="00D40B31">
        <w:tab/>
        <w:t xml:space="preserve">Daniels MJ; Dominici F; Zeger SL; Samet JM (2004), The national morbidity, mortality, and air pollution study Part III: PM10 concentration-response curves and thresholds for the 20 largest US cities. Research Report (Health Effects Institute) 94 Pt 3:1–21. </w:t>
      </w:r>
    </w:p>
  </w:endnote>
  <w:endnote w:id="15">
    <w:p w14:paraId="02F4BD3F" w14:textId="77777777" w:rsidR="00321D0D" w:rsidRPr="00D40B31" w:rsidRDefault="00321D0D" w:rsidP="00FB6B98">
      <w:pPr>
        <w:pStyle w:val="FootnoteMain"/>
      </w:pPr>
      <w:r w:rsidRPr="00D40B31">
        <w:endnoteRef/>
      </w:r>
      <w:r w:rsidRPr="00D40B31">
        <w:tab/>
        <w:t>Samoli E; Analitis A; Touloumi G; Schwartz J; Anderson HR; Sunyer J; Bisanti L; Zmirou D; Vonk JM; Pekkanen J; Goodman P; Paldy A; Schindler C; Katsouyanni K (2005), Estimating the exposure-response relationships between particulate matter and mortality within the APHEA multicity project. Journal Environmental Health Perspectives, 113:88-95.</w:t>
      </w:r>
    </w:p>
  </w:endnote>
  <w:endnote w:id="16">
    <w:p w14:paraId="020CBD25" w14:textId="77777777" w:rsidR="00321D0D" w:rsidRPr="00D40B31" w:rsidRDefault="00321D0D" w:rsidP="00FB6B98">
      <w:pPr>
        <w:pStyle w:val="FootnoteMain"/>
      </w:pPr>
      <w:r w:rsidRPr="00D40B31">
        <w:endnoteRef/>
      </w:r>
      <w:r w:rsidRPr="00D40B31">
        <w:tab/>
        <w:t>Schwartz J; Coull B; Laden F; Ryan L (2008), The effect of dose and timing of dose on the association between airborne particles and survival. Journal Environmental Health Perspectives, 116:64-69.</w:t>
      </w:r>
    </w:p>
  </w:endnote>
  <w:endnote w:id="17">
    <w:p w14:paraId="3DC0E675" w14:textId="77777777" w:rsidR="00321D0D" w:rsidRPr="00D40B31" w:rsidRDefault="00321D0D" w:rsidP="00FB6B98">
      <w:pPr>
        <w:pStyle w:val="FootnoteMain"/>
      </w:pPr>
      <w:r w:rsidRPr="00D40B31">
        <w:endnoteRef/>
      </w:r>
      <w:r w:rsidRPr="00D40B31">
        <w:tab/>
        <w:t>Schwartz J (2004), The effects of particulate air pollution on daily deaths: a multi-city case crossover analysis. Journal Occupational and Environmental Medicine, 61:956-961.</w:t>
      </w:r>
    </w:p>
  </w:endnote>
  <w:endnote w:id="18">
    <w:p w14:paraId="2C55FD91" w14:textId="77777777" w:rsidR="00321D0D" w:rsidRDefault="00321D0D" w:rsidP="00FB6B98">
      <w:pPr>
        <w:pStyle w:val="FootnoteMain"/>
      </w:pPr>
      <w:r>
        <w:t>18</w:t>
      </w:r>
      <w:r>
        <w:tab/>
      </w:r>
      <w:r w:rsidRPr="004600C9">
        <w:t>Bureau of Infrastructure, Transport and Regional Economics (BITRE) (2018), Progress in Australian Regions, Yearbook 2018</w:t>
      </w:r>
    </w:p>
  </w:endnote>
  <w:endnote w:id="19">
    <w:p w14:paraId="79ED5CD8" w14:textId="77777777" w:rsidR="00321D0D" w:rsidRPr="00D40B31" w:rsidRDefault="00321D0D" w:rsidP="00FB6B98">
      <w:pPr>
        <w:pStyle w:val="FootnoteMain"/>
      </w:pPr>
      <w:r w:rsidRPr="00D40B31">
        <w:endnoteRef/>
      </w:r>
      <w:r w:rsidRPr="00D40B31">
        <w:tab/>
        <w:t>Institute for Health Metrics and Evaluation (2018) - Global Burden of Disease Study 2017.</w:t>
      </w:r>
    </w:p>
  </w:endnote>
  <w:endnote w:id="20">
    <w:p w14:paraId="220FBB03" w14:textId="79E3A662" w:rsidR="00321D0D" w:rsidRPr="00D40B31" w:rsidRDefault="00321D0D" w:rsidP="00FB6B98">
      <w:pPr>
        <w:pStyle w:val="FootnoteMain"/>
      </w:pPr>
      <w:r w:rsidRPr="00D40B31">
        <w:endnoteRef/>
      </w:r>
      <w:r w:rsidRPr="00D40B31">
        <w:tab/>
        <w:t xml:space="preserve">State of New South Wales and the NSW Environment Protection Authority </w:t>
      </w:r>
      <w:r>
        <w:t>(</w:t>
      </w:r>
      <w:r w:rsidRPr="00D40B31">
        <w:t>2019</w:t>
      </w:r>
      <w:r>
        <w:t>)</w:t>
      </w:r>
      <w:r w:rsidRPr="00EB4640">
        <w:t>,</w:t>
      </w:r>
      <w:r w:rsidRPr="00D40B31">
        <w:t xml:space="preserve"> Air Emissions Inventory for the Greater Metropolitan Region in New South Wales 2013 Calendar Year Consolidated Natural and Human-Made Emissions: Results, available at: </w:t>
      </w:r>
      <w:r w:rsidR="00B43D07">
        <w:fldChar w:fldCharType="begin"/>
      </w:r>
      <w:r w:rsidR="00B43D07">
        <w:instrText xml:space="preserve"> HYPERLINK "https://www.epa.nsw.gov.au/your-environment/air/air-emissions-inventory/air-e</w:instrText>
      </w:r>
      <w:r w:rsidR="00B43D07">
        <w:instrText xml:space="preserve">missions-inventory-2013" </w:instrText>
      </w:r>
      <w:r w:rsidR="00B43D07">
        <w:fldChar w:fldCharType="separate"/>
      </w:r>
      <w:r w:rsidRPr="00D40B31">
        <w:t>https://www.epa.nsw.gov.au/your-environment/air/air-emissions-inventory/air-emissions-inventory-2013</w:t>
      </w:r>
      <w:r w:rsidR="00B43D07">
        <w:fldChar w:fldCharType="end"/>
      </w:r>
      <w:r w:rsidRPr="00D40B31">
        <w:t xml:space="preserve"> </w:t>
      </w:r>
    </w:p>
  </w:endnote>
  <w:endnote w:id="21">
    <w:p w14:paraId="50863556" w14:textId="77777777" w:rsidR="00321D0D" w:rsidRPr="00EB4640" w:rsidRDefault="00321D0D" w:rsidP="00FB6B98">
      <w:pPr>
        <w:pStyle w:val="FootnoteMain"/>
      </w:pPr>
      <w:r w:rsidRPr="00EB4640">
        <w:endnoteRef/>
      </w:r>
      <w:r w:rsidRPr="00EB4640">
        <w:tab/>
        <w:t>NSW EPA (2020)</w:t>
      </w:r>
      <w:r>
        <w:t>, pers comm</w:t>
      </w:r>
    </w:p>
  </w:endnote>
  <w:endnote w:id="22">
    <w:p w14:paraId="47B8F683" w14:textId="77777777" w:rsidR="00321D0D" w:rsidRPr="00EB4640" w:rsidRDefault="00321D0D" w:rsidP="00FB6B98">
      <w:pPr>
        <w:pStyle w:val="FootnoteMain"/>
      </w:pPr>
      <w:r w:rsidRPr="00EB4640">
        <w:endnoteRef/>
      </w:r>
      <w:r w:rsidRPr="00EB4640">
        <w:tab/>
        <w:t>NSW EPA (2019)</w:t>
      </w:r>
      <w:r>
        <w:t>, ibid</w:t>
      </w:r>
    </w:p>
  </w:endnote>
  <w:endnote w:id="23">
    <w:p w14:paraId="1DD5EA5D" w14:textId="77777777" w:rsidR="00321D0D" w:rsidRPr="00D40B31" w:rsidRDefault="00321D0D" w:rsidP="00FB6B98">
      <w:pPr>
        <w:pStyle w:val="FootnoteMain"/>
      </w:pPr>
      <w:r w:rsidRPr="00D40B31">
        <w:endnoteRef/>
      </w:r>
      <w:r w:rsidRPr="00D40B31">
        <w:tab/>
        <w:t>Australian Bureau of Statistics (2019) 9208.0 – Survey of Motor Vehicle Use, Australia, 12 months ended 30 June 2018, available at https://www.abs.gov.au/AUSSTATS/abs@.nsf/Lookup/9208.0Main+Features112%20months%20ended%2030%20June%202018?OpenDocument</w:t>
      </w:r>
    </w:p>
  </w:endnote>
  <w:endnote w:id="24">
    <w:p w14:paraId="328CC568" w14:textId="77777777" w:rsidR="00321D0D" w:rsidRPr="00D40B31" w:rsidRDefault="00321D0D" w:rsidP="00FB6B98">
      <w:pPr>
        <w:pStyle w:val="FootnoteMain"/>
      </w:pPr>
      <w:r w:rsidRPr="00D40B31">
        <w:endnoteRef/>
      </w:r>
      <w:r w:rsidRPr="00D40B31">
        <w:tab/>
        <w:t>Ibid</w:t>
      </w:r>
    </w:p>
  </w:endnote>
  <w:endnote w:id="25">
    <w:p w14:paraId="5D7DF588" w14:textId="77777777" w:rsidR="00321D0D" w:rsidRPr="00D40B31" w:rsidRDefault="00321D0D" w:rsidP="00FB6B98">
      <w:pPr>
        <w:pStyle w:val="FootnoteMain"/>
      </w:pPr>
      <w:r w:rsidRPr="00D40B31">
        <w:endnoteRef/>
      </w:r>
      <w:r w:rsidRPr="00D40B31">
        <w:tab/>
        <w:t>NSW EPA (2019)</w:t>
      </w:r>
      <w:r>
        <w:t>, ibid</w:t>
      </w:r>
    </w:p>
  </w:endnote>
  <w:endnote w:id="26">
    <w:p w14:paraId="44413893"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7">
    <w:p w14:paraId="152434E6" w14:textId="77777777" w:rsidR="00321D0D" w:rsidRPr="00D40B31" w:rsidRDefault="00321D0D" w:rsidP="00FB6B98">
      <w:pPr>
        <w:pStyle w:val="FootnoteMain"/>
      </w:pPr>
      <w:r w:rsidRPr="00D40B31">
        <w:endnoteRef/>
      </w:r>
      <w:r w:rsidRPr="00D40B31">
        <w:tab/>
        <w:t>BITRE projections, 20</w:t>
      </w:r>
      <w:r>
        <w:t>21</w:t>
      </w:r>
      <w:r w:rsidRPr="00D40B31">
        <w:t>, unpublished</w:t>
      </w:r>
    </w:p>
  </w:endnote>
  <w:endnote w:id="28">
    <w:p w14:paraId="290E18B3" w14:textId="2D72E634" w:rsidR="00321D0D" w:rsidRPr="00DC5072" w:rsidRDefault="00321D0D" w:rsidP="00FB6B98">
      <w:pPr>
        <w:pStyle w:val="FootnoteMain"/>
      </w:pPr>
      <w:r w:rsidRPr="00DC5072">
        <w:endnoteRef/>
      </w:r>
      <w:r w:rsidRPr="00DC5072">
        <w:tab/>
        <w:t xml:space="preserve">Department of the Environment, Water, Heritage and the Arts (2009) </w:t>
      </w:r>
      <w:r w:rsidRPr="00DC5072">
        <w:rPr>
          <w:i/>
        </w:rPr>
        <w:t>The Second National In-Service Emissions</w:t>
      </w:r>
      <w:r w:rsidRPr="00DC5072">
        <w:t xml:space="preserve"> Study. Available at </w:t>
      </w:r>
      <w:r w:rsidR="00B43D07">
        <w:fldChar w:fldCharType="begin"/>
      </w:r>
      <w:r w:rsidR="00B43D07">
        <w:instrText xml:space="preserve"> HYPERLINK "http://www.environment.gov.au/archive/transport/publications/pubs/nise2-technical</w:instrText>
      </w:r>
      <w:r w:rsidR="00B43D07">
        <w:instrText xml:space="preserve">-summary.pdf" </w:instrText>
      </w:r>
      <w:r w:rsidR="00B43D07">
        <w:fldChar w:fldCharType="separate"/>
      </w:r>
      <w:r w:rsidRPr="00B001CA">
        <w:rPr>
          <w:rStyle w:val="Hyperlink"/>
          <w:rFonts w:eastAsiaTheme="majorEastAsia"/>
          <w:sz w:val="14"/>
        </w:rPr>
        <w:t>http://www.environment.gov.au/archive/transport/publications/pubs/nise2-technical-summary.pdf</w:t>
      </w:r>
      <w:r w:rsidR="00B43D07">
        <w:rPr>
          <w:rStyle w:val="Hyperlink"/>
          <w:rFonts w:eastAsiaTheme="majorEastAsia"/>
          <w:sz w:val="14"/>
        </w:rPr>
        <w:fldChar w:fldCharType="end"/>
      </w:r>
      <w:r w:rsidRPr="00DC5072">
        <w:t>.</w:t>
      </w:r>
    </w:p>
  </w:endnote>
  <w:endnote w:id="29">
    <w:p w14:paraId="1CD646E6" w14:textId="77777777" w:rsidR="00321D0D" w:rsidRPr="00DC5072" w:rsidRDefault="00321D0D" w:rsidP="00FB6B98">
      <w:pPr>
        <w:pStyle w:val="FootnoteMain"/>
      </w:pPr>
      <w:r w:rsidRPr="00DC5072">
        <w:endnoteRef/>
      </w:r>
      <w:r>
        <w:tab/>
        <w:t>Truck Industry Council, B</w:t>
      </w:r>
      <w:r w:rsidRPr="0025764A">
        <w:t xml:space="preserve">udget </w:t>
      </w:r>
      <w:r>
        <w:rPr>
          <w:lang w:val="en-US"/>
        </w:rPr>
        <w:t>submission 2020-21</w:t>
      </w:r>
    </w:p>
  </w:endnote>
  <w:endnote w:id="30">
    <w:p w14:paraId="636A9E0C" w14:textId="77777777" w:rsidR="00321D0D" w:rsidRPr="00D40B31" w:rsidRDefault="00321D0D" w:rsidP="00FB6B98">
      <w:pPr>
        <w:pStyle w:val="FootnoteMain"/>
      </w:pPr>
      <w:r w:rsidRPr="00D40B31">
        <w:endnoteRef/>
      </w:r>
      <w:r w:rsidRPr="00D40B31">
        <w:tab/>
        <w:t>European Commission (2007), Commission Staff Working Document, Annex to the Proposal for a Regulation of the European Parliament and of the Council on the approximation of the laws of the Member States with respect to emissions from on-road heavy duty vehicles and on access to vehicle repair information, Impact Assessment</w:t>
      </w:r>
    </w:p>
  </w:endnote>
  <w:endnote w:id="31">
    <w:p w14:paraId="0C3E30EB" w14:textId="77777777" w:rsidR="00321D0D" w:rsidRPr="00EB4640" w:rsidRDefault="00321D0D" w:rsidP="00FB6B98">
      <w:pPr>
        <w:pStyle w:val="FootnoteMain"/>
        <w:rPr>
          <w:lang w:val="en-US"/>
        </w:rPr>
      </w:pPr>
      <w:r w:rsidRPr="00E2695F">
        <w:rPr>
          <w:rStyle w:val="EndnoteReference"/>
        </w:rPr>
        <w:endnoteRef/>
      </w:r>
      <w:r w:rsidRPr="00EB4640">
        <w:tab/>
        <w:t>NSW EPA (2020)</w:t>
      </w:r>
      <w:r>
        <w:t>, pers comm</w:t>
      </w:r>
    </w:p>
  </w:endnote>
  <w:endnote w:id="32">
    <w:p w14:paraId="48E752D4" w14:textId="77777777" w:rsidR="00321D0D" w:rsidRPr="0025764A" w:rsidRDefault="00321D0D" w:rsidP="00FB6B98">
      <w:pPr>
        <w:pStyle w:val="FootnoteMain"/>
      </w:pPr>
      <w:r w:rsidRPr="00E2695F">
        <w:rPr>
          <w:rStyle w:val="EndnoteReference"/>
        </w:rPr>
        <w:endnoteRef/>
      </w:r>
      <w:r w:rsidRPr="00EB4640">
        <w:tab/>
        <w:t xml:space="preserve">International Council for Clean Transportation (2015), </w:t>
      </w:r>
      <w:r>
        <w:t xml:space="preserve">Briefing - </w:t>
      </w:r>
      <w:r w:rsidRPr="0025764A">
        <w:t>Comparison of real-world</w:t>
      </w:r>
      <w:r>
        <w:t xml:space="preserve"> </w:t>
      </w:r>
      <w:r w:rsidRPr="0025764A">
        <w:t>off-cycle NO</w:t>
      </w:r>
      <w:r>
        <w:t>x</w:t>
      </w:r>
      <w:r w:rsidRPr="0025764A">
        <w:t xml:space="preserve"> emissions control</w:t>
      </w:r>
      <w:r w:rsidRPr="00EB4640">
        <w:t xml:space="preserve"> </w:t>
      </w:r>
      <w:r w:rsidRPr="0025764A">
        <w:t>in Euro IV, V, and VI</w:t>
      </w:r>
    </w:p>
  </w:endnote>
  <w:endnote w:id="33">
    <w:p w14:paraId="6D617657" w14:textId="77777777" w:rsidR="00321D0D" w:rsidRPr="00EB4640" w:rsidRDefault="00321D0D" w:rsidP="00FB6B98">
      <w:pPr>
        <w:pStyle w:val="FootnoteMain"/>
      </w:pPr>
      <w:r w:rsidRPr="00EB4640">
        <w:endnoteRef/>
      </w:r>
      <w:r>
        <w:tab/>
        <w:t>BITRE projections, 2021</w:t>
      </w:r>
      <w:r w:rsidRPr="00EB4640">
        <w:t>, unpublished</w:t>
      </w:r>
    </w:p>
  </w:endnote>
  <w:endnote w:id="34">
    <w:p w14:paraId="4F05D3F4" w14:textId="77777777" w:rsidR="00321D0D" w:rsidRPr="00EB4640" w:rsidRDefault="00321D0D" w:rsidP="00FB6B98">
      <w:pPr>
        <w:pStyle w:val="FootnoteMain"/>
      </w:pPr>
      <w:r w:rsidRPr="00EB4640">
        <w:endnoteRef/>
      </w:r>
      <w:r w:rsidRPr="00EB4640">
        <w:tab/>
        <w:t>BITRE projectio</w:t>
      </w:r>
      <w:r>
        <w:t>ns, 2021</w:t>
      </w:r>
      <w:r w:rsidRPr="00EB4640">
        <w:t>, unpublished</w:t>
      </w:r>
    </w:p>
  </w:endnote>
  <w:endnote w:id="35">
    <w:p w14:paraId="2DA1044B" w14:textId="77777777" w:rsidR="00321D0D" w:rsidRDefault="00321D0D" w:rsidP="00FB6B98">
      <w:pPr>
        <w:pStyle w:val="FootnoteMain"/>
      </w:pPr>
      <w:r w:rsidRPr="00783FAD">
        <w:endnoteRef/>
      </w:r>
      <w:r>
        <w:tab/>
        <w:t xml:space="preserve">Truck Industry Council (2021), </w:t>
      </w:r>
      <w:r w:rsidRPr="00783FAD">
        <w:t>TIC submission to the Australian Government’s Draft RIS for Heavy Vehicle Emission Standards for Cleane</w:t>
      </w:r>
      <w:r w:rsidRPr="00DB1F7C">
        <w:t>r Air</w:t>
      </w:r>
    </w:p>
  </w:endnote>
  <w:endnote w:id="36">
    <w:p w14:paraId="152E841F" w14:textId="77777777" w:rsidR="00321D0D" w:rsidRDefault="00321D0D" w:rsidP="00FB6B98">
      <w:pPr>
        <w:pStyle w:val="FootnoteMain"/>
      </w:pPr>
      <w:r w:rsidRPr="00783FAD">
        <w:endnoteRef/>
      </w:r>
      <w:r>
        <w:t xml:space="preserve"> </w:t>
      </w:r>
      <w:r>
        <w:tab/>
        <w:t>National Heavy Vehicle Regulator (2020), Safety and Environmental Technology Uptake Plan</w:t>
      </w:r>
    </w:p>
  </w:endnote>
  <w:endnote w:id="37">
    <w:p w14:paraId="348F48B1" w14:textId="77777777" w:rsidR="00321D0D" w:rsidRDefault="00321D0D" w:rsidP="00FB6B98">
      <w:pPr>
        <w:pStyle w:val="FootnoteMain"/>
      </w:pPr>
      <w:r w:rsidRPr="00783FAD">
        <w:endnoteRef/>
      </w:r>
      <w:r>
        <w:t xml:space="preserve"> </w:t>
      </w:r>
      <w:r>
        <w:tab/>
        <w:t>Department of Infrastructure, Transport, Regional Development and Communications (2021), Safer Freight Vehicles</w:t>
      </w:r>
      <w:r w:rsidRPr="00CE5D75">
        <w:t xml:space="preserve"> </w:t>
      </w:r>
      <w:r>
        <w:t>Discussion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EYInterstate">
    <w:altName w:val="Times New Roman"/>
    <w:charset w:val="00"/>
    <w:family w:val="auto"/>
    <w:pitch w:val="variable"/>
    <w:sig w:usb0="A00002AF" w:usb1="5000206A"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Semilight">
    <w:panose1 w:val="020B04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AGaramondPro-Regular">
    <w:altName w:val="Calibri"/>
    <w:panose1 w:val="00000000000000000000"/>
    <w:charset w:val="4D"/>
    <w:family w:val="auto"/>
    <w:notTrueType/>
    <w:pitch w:val="default"/>
    <w:sig w:usb0="00000003" w:usb1="00000000" w:usb2="00000000" w:usb3="00000000" w:csb0="00000001" w:csb1="00000000"/>
  </w:font>
  <w:font w:name="AGaramondPro-Semibold">
    <w:altName w:val="Calibri"/>
    <w:panose1 w:val="00000000000000000000"/>
    <w:charset w:val="4D"/>
    <w:family w:val="auto"/>
    <w:notTrueType/>
    <w:pitch w:val="default"/>
    <w:sig w:usb0="00000003" w:usb1="00000000" w:usb2="00000000" w:usb3="00000000" w:csb0="00000001" w:csb1="00000000"/>
  </w:font>
  <w:font w:name="MyriadPro-Semibold">
    <w:altName w:val="Calibri"/>
    <w:panose1 w:val="00000000000000000000"/>
    <w:charset w:val="4D"/>
    <w:family w:val="auto"/>
    <w:notTrueType/>
    <w:pitch w:val="default"/>
    <w:sig w:usb0="00000003" w:usb1="00000000" w:usb2="00000000" w:usb3="00000000" w:csb0="00000001"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Wingdings-Regular">
    <w:altName w:val="Wingdings"/>
    <w:panose1 w:val="00000000000000000000"/>
    <w:charset w:val="02"/>
    <w:family w:val="auto"/>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B215B" w14:textId="77777777" w:rsidR="00321D0D" w:rsidRPr="00FC413F" w:rsidRDefault="00321D0D"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F4B800C" w14:textId="361383E0" w:rsidR="00321D0D" w:rsidRDefault="00321D0D" w:rsidP="00A82DAF">
    <w:pPr>
      <w:pStyle w:val="Footer"/>
      <w:tabs>
        <w:tab w:val="clear" w:pos="4513"/>
        <w:tab w:val="clear" w:pos="9026"/>
        <w:tab w:val="right" w:pos="9356"/>
      </w:tabs>
      <w:ind w:hanging="567"/>
      <w:rPr>
        <w:rStyle w:val="PageNumber"/>
        <w:color w:val="000000" w:themeColor="text1"/>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Heavy Vehicle Emission Standards for Cleaner Air</w:t>
    </w:r>
    <w:r w:rsidRPr="00847ED9">
      <w:rPr>
        <w:rStyle w:val="PageNumber"/>
        <w:color w:val="000000" w:themeColor="text1"/>
        <w:szCs w:val="18"/>
      </w:rPr>
      <w:fldChar w:fldCharType="begin"/>
    </w:r>
    <w:r w:rsidRPr="00847ED9">
      <w:rPr>
        <w:rStyle w:val="PageNumber"/>
        <w:color w:val="000000" w:themeColor="text1"/>
        <w:szCs w:val="18"/>
      </w:rPr>
      <w:instrText xml:space="preserve"> TITLE  \* MERGEFORMAT </w:instrText>
    </w:r>
    <w:r w:rsidRPr="00847ED9">
      <w:rPr>
        <w:rStyle w:val="PageNumber"/>
        <w:color w:val="000000" w:themeColor="text1"/>
        <w:szCs w:val="18"/>
      </w:rPr>
      <w:fldChar w:fldCharType="end"/>
    </w:r>
  </w:p>
  <w:p w14:paraId="5E7BF39F" w14:textId="77777777" w:rsidR="00321D0D" w:rsidRPr="00FC413F" w:rsidRDefault="00321D0D" w:rsidP="00A82DAF">
    <w:pPr>
      <w:pStyle w:val="Footer"/>
      <w:tabs>
        <w:tab w:val="clear" w:pos="4513"/>
        <w:tab w:val="clear" w:pos="9026"/>
        <w:tab w:val="right" w:pos="9356"/>
      </w:tabs>
      <w:ind w:hanging="567"/>
      <w:rPr>
        <w:rFonts w:cs="Segoe UI"/>
        <w:szCs w:val="18"/>
      </w:rPr>
    </w:pPr>
  </w:p>
  <w:p w14:paraId="543DFB7E" w14:textId="25B70104" w:rsidR="00321D0D" w:rsidRPr="00FC413F" w:rsidRDefault="00B43D07" w:rsidP="00A82DAF">
    <w:pPr>
      <w:pStyle w:val="Footer"/>
      <w:tabs>
        <w:tab w:val="clear" w:pos="4513"/>
        <w:tab w:val="clear" w:pos="9026"/>
      </w:tabs>
      <w:ind w:left="-567"/>
      <w:jc w:val="center"/>
      <w:rPr>
        <w:rFonts w:cs="Segoe UI"/>
        <w:szCs w:val="18"/>
      </w:rPr>
    </w:pPr>
    <w:hyperlink r:id="rId1" w:history="1">
      <w:r w:rsidR="00321D0D" w:rsidRPr="00FC413F">
        <w:rPr>
          <w:rStyle w:val="Hyperlink"/>
          <w:rFonts w:cs="Segoe UI"/>
          <w:szCs w:val="18"/>
        </w:rPr>
        <w:t>infrastructure.gov.au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63BD" w14:textId="77777777" w:rsidR="00321D0D" w:rsidRDefault="00321D0D" w:rsidP="00FC413F">
      <w:pPr>
        <w:spacing w:after="0"/>
      </w:pPr>
      <w:r>
        <w:separator/>
      </w:r>
    </w:p>
  </w:footnote>
  <w:footnote w:type="continuationSeparator" w:id="0">
    <w:p w14:paraId="0B31D0EE" w14:textId="77777777" w:rsidR="00321D0D" w:rsidRDefault="00321D0D" w:rsidP="00FC413F">
      <w:pPr>
        <w:spacing w:after="0"/>
      </w:pPr>
      <w:r>
        <w:continuationSeparator/>
      </w:r>
    </w:p>
  </w:footnote>
  <w:footnote w:id="1">
    <w:p w14:paraId="0A5352F3" w14:textId="77777777" w:rsidR="00321D0D" w:rsidRPr="004449B7" w:rsidRDefault="00321D0D" w:rsidP="00FB6B98">
      <w:pPr>
        <w:pStyle w:val="FootnoteText"/>
        <w:rPr>
          <w:lang w:val="en-GB"/>
        </w:rPr>
      </w:pPr>
      <w:r>
        <w:rPr>
          <w:rStyle w:val="FootnoteReference"/>
        </w:rPr>
        <w:footnoteRef/>
      </w:r>
      <w:r>
        <w:t xml:space="preserve"> </w:t>
      </w:r>
      <w:r w:rsidRPr="007843A3">
        <w:rPr>
          <w:sz w:val="18"/>
          <w:lang w:val="en-GB"/>
        </w:rPr>
        <w:t xml:space="preserve">The modelling assumptions </w:t>
      </w:r>
      <w:bookmarkStart w:id="8" w:name="_GoBack"/>
      <w:r w:rsidRPr="007843A3">
        <w:rPr>
          <w:sz w:val="18"/>
          <w:lang w:val="en-GB"/>
        </w:rPr>
        <w:t>use</w:t>
      </w:r>
      <w:bookmarkEnd w:id="8"/>
      <w:r w:rsidRPr="007843A3">
        <w:rPr>
          <w:sz w:val="18"/>
          <w:lang w:val="en-GB"/>
        </w:rPr>
        <w:t>d in the final RIS incorporated feedback from industry stakeholders and accounted for effects of the COVID-19 pandemic on population and traffic growth. These revised assumptions reduced the net benefit of the 2027 option canvassed in the draft RIS to $4,365 million.</w:t>
      </w:r>
    </w:p>
  </w:footnote>
  <w:footnote w:id="2">
    <w:p w14:paraId="39A1E9C7" w14:textId="77777777" w:rsidR="00321D0D" w:rsidRPr="00597080" w:rsidRDefault="00321D0D" w:rsidP="00597080">
      <w:pPr>
        <w:pStyle w:val="FootnoteText"/>
        <w:ind w:left="567" w:hanging="567"/>
        <w:rPr>
          <w:sz w:val="18"/>
          <w:lang w:val="en-US"/>
        </w:rPr>
      </w:pPr>
      <w:r w:rsidRPr="00597080">
        <w:rPr>
          <w:rStyle w:val="FootnoteReference"/>
          <w:sz w:val="18"/>
        </w:rPr>
        <w:footnoteRef/>
      </w:r>
      <w:r>
        <w:rPr>
          <w:sz w:val="18"/>
        </w:rPr>
        <w:tab/>
      </w:r>
      <w:r w:rsidRPr="00597080">
        <w:rPr>
          <w:sz w:val="18"/>
        </w:rPr>
        <w:t xml:space="preserve">Consistent with UN Regulations, heavy </w:t>
      </w:r>
      <w:r w:rsidR="007B66D6" w:rsidRPr="00597080">
        <w:rPr>
          <w:sz w:val="18"/>
          <w:lang w:val="en-US"/>
        </w:rPr>
        <w:t>vehicles</w:t>
      </w:r>
      <w:r w:rsidRPr="00597080">
        <w:rPr>
          <w:sz w:val="18"/>
          <w:lang w:val="en-US"/>
        </w:rPr>
        <w:t xml:space="preserve"> are defined in this RIS as passenger (M category) and goods carrying (N category) vehicle a gross vehicle mass over 3.5 tonnes.</w:t>
      </w:r>
    </w:p>
  </w:footnote>
  <w:footnote w:id="3">
    <w:p w14:paraId="1392454C" w14:textId="77777777" w:rsidR="00321D0D" w:rsidRPr="0025764A" w:rsidRDefault="00321D0D" w:rsidP="00FB6B98">
      <w:pPr>
        <w:pStyle w:val="FootnoteText"/>
        <w:rPr>
          <w:lang w:val="en-US"/>
        </w:rPr>
      </w:pPr>
      <w:r w:rsidRPr="00597080">
        <w:rPr>
          <w:rStyle w:val="FootnoteReference"/>
          <w:sz w:val="18"/>
        </w:rPr>
        <w:footnoteRef/>
      </w:r>
      <w:r w:rsidRPr="00597080">
        <w:rPr>
          <w:sz w:val="18"/>
        </w:rPr>
        <w:tab/>
        <w:t>Airborne particulate matter measuring less than 2.5 micrometres in aerodynamic diameter.</w:t>
      </w:r>
    </w:p>
  </w:footnote>
  <w:footnote w:id="4">
    <w:p w14:paraId="6D792B74" w14:textId="77777777" w:rsidR="00321D0D" w:rsidRPr="0025764A" w:rsidRDefault="00321D0D" w:rsidP="00FB6B98">
      <w:pPr>
        <w:pStyle w:val="FootnoteText"/>
        <w:rPr>
          <w:lang w:val="en-US"/>
        </w:rPr>
      </w:pPr>
      <w:r>
        <w:rPr>
          <w:rStyle w:val="FootnoteReference"/>
        </w:rPr>
        <w:footnoteRef/>
      </w:r>
      <w:r>
        <w:tab/>
      </w:r>
      <w:r w:rsidRPr="00597080">
        <w:rPr>
          <w:sz w:val="18"/>
        </w:rPr>
        <w:t xml:space="preserve">Consistent with the UN regulations, the Australian Design Rules for heavy vehicle emissions apply to passenger </w:t>
      </w:r>
      <w:r>
        <w:rPr>
          <w:sz w:val="18"/>
        </w:rPr>
        <w:tab/>
      </w:r>
      <w:r w:rsidRPr="00597080">
        <w:rPr>
          <w:sz w:val="18"/>
        </w:rPr>
        <w:t>(M category) or goods carrying (N category) vehicles with a gross vehicle mass over 3.5 tonnes.</w:t>
      </w:r>
    </w:p>
  </w:footnote>
  <w:footnote w:id="5">
    <w:p w14:paraId="5C84FFD8" w14:textId="77777777" w:rsidR="00321D0D" w:rsidRPr="007843A3" w:rsidRDefault="00321D0D" w:rsidP="00FB6B98">
      <w:pPr>
        <w:pStyle w:val="FootnoteText"/>
        <w:rPr>
          <w:sz w:val="18"/>
        </w:rPr>
      </w:pPr>
      <w:r w:rsidRPr="007843A3">
        <w:rPr>
          <w:rStyle w:val="FootnoteReference"/>
          <w:sz w:val="18"/>
        </w:rPr>
        <w:footnoteRef/>
      </w:r>
      <w:r w:rsidRPr="007843A3">
        <w:rPr>
          <w:sz w:val="18"/>
        </w:rPr>
        <w:t xml:space="preserve"> A stationary cycle test is performed at steady engine speeds, similar to highway operation</w:t>
      </w:r>
    </w:p>
  </w:footnote>
  <w:footnote w:id="6">
    <w:p w14:paraId="7557E14D" w14:textId="77777777" w:rsidR="00321D0D" w:rsidRDefault="00321D0D" w:rsidP="00FB6B98">
      <w:pPr>
        <w:pStyle w:val="FootnoteText"/>
      </w:pPr>
      <w:r w:rsidRPr="007843A3">
        <w:rPr>
          <w:rStyle w:val="FootnoteReference"/>
          <w:sz w:val="18"/>
        </w:rPr>
        <w:footnoteRef/>
      </w:r>
      <w:r w:rsidRPr="007843A3">
        <w:rPr>
          <w:sz w:val="18"/>
        </w:rPr>
        <w:t xml:space="preserve"> A transient cycle test is performed at more variable engine speeds, similar to city operation</w:t>
      </w:r>
    </w:p>
  </w:footnote>
  <w:footnote w:id="7">
    <w:p w14:paraId="476B2D06" w14:textId="77777777" w:rsidR="00321D0D" w:rsidRDefault="00321D0D" w:rsidP="00FB6B98">
      <w:pPr>
        <w:pStyle w:val="FootnoteText"/>
        <w:ind w:left="142" w:hanging="142"/>
      </w:pPr>
      <w:r>
        <w:rPr>
          <w:rStyle w:val="FootnoteReference"/>
        </w:rPr>
        <w:footnoteRef/>
      </w:r>
      <w:r>
        <w:tab/>
      </w:r>
      <w:r w:rsidRPr="00FB6B98">
        <w:rPr>
          <w:sz w:val="18"/>
        </w:rPr>
        <w:t>Based on a value of $60 per tonne of CO</w:t>
      </w:r>
      <w:r w:rsidRPr="00FB6B98">
        <w:rPr>
          <w:sz w:val="18"/>
          <w:vertAlign w:val="subscript"/>
        </w:rPr>
        <w:t>2</w:t>
      </w:r>
      <w:r w:rsidRPr="00FB6B98">
        <w:rPr>
          <w:sz w:val="18"/>
        </w:rPr>
        <w:t xml:space="preserve"> equivalent emissions. The Australian Transport Planning and Assessment Guidelines (2020) agreed by Infrastructure and Transport Ministers, note this value is broadly in the middle of the range of values reported in relevant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59BA" w14:textId="77777777" w:rsidR="00321D0D" w:rsidRDefault="00321D0D" w:rsidP="00FC413F">
    <w:pPr>
      <w:pStyle w:val="Header"/>
      <w:tabs>
        <w:tab w:val="right" w:pos="9475"/>
      </w:tabs>
      <w:ind w:left="-1418"/>
    </w:pPr>
    <w:r>
      <w:rPr>
        <w:noProof/>
        <w:lang w:eastAsia="en-AU"/>
      </w:rPr>
      <w:drawing>
        <wp:inline distT="0" distB="0" distL="0" distR="0" wp14:anchorId="20501EAE" wp14:editId="3CB5AF9C">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4D62543" w14:textId="77777777" w:rsidR="00321D0D" w:rsidRPr="00261FFA" w:rsidRDefault="00321D0D" w:rsidP="00FC413F">
    <w:pPr>
      <w:pStyle w:val="Header"/>
      <w:rPr>
        <w:rFonts w:cs="Segoe UI Light"/>
        <w:color w:val="001C4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48AF8" w14:textId="77777777" w:rsidR="00321D0D" w:rsidRDefault="00321D0D" w:rsidP="00FC413F">
    <w:pPr>
      <w:pStyle w:val="Header"/>
      <w:tabs>
        <w:tab w:val="right" w:pos="9475"/>
      </w:tabs>
      <w:ind w:left="-1418"/>
    </w:pPr>
    <w:r>
      <w:rPr>
        <w:noProof/>
        <w:lang w:eastAsia="en-AU"/>
      </w:rPr>
      <w:drawing>
        <wp:inline distT="0" distB="0" distL="0" distR="0" wp14:anchorId="211EC891" wp14:editId="350134CC">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CA2706"/>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9A73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D1E380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70508C5"/>
    <w:multiLevelType w:val="hybridMultilevel"/>
    <w:tmpl w:val="1C008DFC"/>
    <w:lvl w:ilvl="0" w:tplc="88D25A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2F4051"/>
    <w:multiLevelType w:val="hybridMultilevel"/>
    <w:tmpl w:val="8910BC28"/>
    <w:lvl w:ilvl="0" w:tplc="212CF78E">
      <w:start w:val="3"/>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3C2C16"/>
    <w:multiLevelType w:val="hybridMultilevel"/>
    <w:tmpl w:val="1D6E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B5581"/>
    <w:multiLevelType w:val="hybridMultilevel"/>
    <w:tmpl w:val="E46CA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E27647"/>
    <w:multiLevelType w:val="multilevel"/>
    <w:tmpl w:val="24540594"/>
    <w:styleLink w:val="Listoftables"/>
    <w:lvl w:ilvl="0">
      <w:start w:val="1"/>
      <w:numFmt w:val="decimal"/>
      <w:lvlText w:val="Table %1:"/>
      <w:lvlJc w:val="left"/>
      <w:pPr>
        <w:tabs>
          <w:tab w:val="num" w:pos="1134"/>
        </w:tabs>
        <w:ind w:left="1134" w:hanging="113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07A578A"/>
    <w:multiLevelType w:val="hybridMultilevel"/>
    <w:tmpl w:val="2A0C5858"/>
    <w:lvl w:ilvl="0" w:tplc="3DD6A346">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755F7"/>
    <w:multiLevelType w:val="multilevel"/>
    <w:tmpl w:val="695EC0A0"/>
    <w:styleLink w:val="DepartmentChapterHeadersNumbered"/>
    <w:lvl w:ilvl="0">
      <w:start w:val="1"/>
      <w:numFmt w:val="decimal"/>
      <w:lvlText w:val="Chapter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Restart w:val="1"/>
      <w:lvlText w:val="Figure %1.%6"/>
      <w:lvlJc w:val="left"/>
      <w:pPr>
        <w:ind w:left="3970" w:hanging="1418"/>
      </w:pPr>
      <w:rPr>
        <w:rFonts w:hint="default"/>
      </w:rPr>
    </w:lvl>
    <w:lvl w:ilvl="6">
      <w:start w:val="1"/>
      <w:numFmt w:val="decimal"/>
      <w:lvlRestart w:val="1"/>
      <w:lvlText w:val="Map %1.%7"/>
      <w:lvlJc w:val="left"/>
      <w:pPr>
        <w:ind w:left="0" w:firstLine="0"/>
      </w:pPr>
      <w:rPr>
        <w:rFonts w:hint="default"/>
      </w:rPr>
    </w:lvl>
    <w:lvl w:ilvl="7">
      <w:start w:val="1"/>
      <w:numFmt w:val="decimal"/>
      <w:lvlRestart w:val="1"/>
      <w:lvlText w:val="Table %1.%8"/>
      <w:lvlJc w:val="left"/>
      <w:pPr>
        <w:ind w:left="142"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8662C4F"/>
    <w:multiLevelType w:val="hybridMultilevel"/>
    <w:tmpl w:val="95E61E5A"/>
    <w:lvl w:ilvl="0" w:tplc="ABB0FCB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A812F9"/>
    <w:multiLevelType w:val="multilevel"/>
    <w:tmpl w:val="DE7CE510"/>
    <w:styleLink w:val="Bullets"/>
    <w:lvl w:ilvl="0">
      <w:start w:val="1"/>
      <w:numFmt w:val="bullet"/>
      <w:lvlText w:val=""/>
      <w:lvlJc w:val="left"/>
      <w:pPr>
        <w:ind w:left="425" w:hanging="425"/>
      </w:pPr>
      <w:rPr>
        <w:rFonts w:ascii="Wingdings" w:hAnsi="Wingdings" w:hint="default"/>
        <w:color w:val="EEECE1"/>
        <w:sz w:val="20"/>
      </w:rPr>
    </w:lvl>
    <w:lvl w:ilvl="1">
      <w:start w:val="1"/>
      <w:numFmt w:val="bullet"/>
      <w:lvlText w:val=""/>
      <w:lvlJc w:val="left"/>
      <w:pPr>
        <w:ind w:left="850" w:hanging="425"/>
      </w:pPr>
      <w:rPr>
        <w:rFonts w:ascii="Wingdings" w:hAnsi="Wingdings" w:hint="default"/>
        <w:color w:val="1F497D"/>
        <w:sz w:val="20"/>
      </w:rPr>
    </w:lvl>
    <w:lvl w:ilvl="2">
      <w:start w:val="1"/>
      <w:numFmt w:val="bullet"/>
      <w:lvlText w:val="–"/>
      <w:lvlJc w:val="left"/>
      <w:pPr>
        <w:ind w:left="1275" w:hanging="425"/>
      </w:pPr>
      <w:rPr>
        <w:rFonts w:ascii="Arial" w:hAnsi="Arial" w:cs="Times New Roman" w:hint="default"/>
        <w:color w:val="EEECE1"/>
      </w:rPr>
    </w:lvl>
    <w:lvl w:ilvl="3">
      <w:start w:val="1"/>
      <w:numFmt w:val="bullet"/>
      <w:lvlText w:val=""/>
      <w:lvlJc w:val="left"/>
      <w:pPr>
        <w:ind w:left="1700" w:hanging="425"/>
      </w:pPr>
      <w:rPr>
        <w:rFonts w:ascii="Wingdings" w:hAnsi="Wingdings" w:hint="default"/>
        <w:color w:val="EEECE1"/>
        <w:sz w:val="20"/>
      </w:rPr>
    </w:lvl>
    <w:lvl w:ilvl="4">
      <w:start w:val="1"/>
      <w:numFmt w:val="bullet"/>
      <w:lvlText w:val=""/>
      <w:lvlJc w:val="left"/>
      <w:pPr>
        <w:ind w:left="2125" w:hanging="425"/>
      </w:pPr>
      <w:rPr>
        <w:rFonts w:ascii="Wingdings" w:hAnsi="Wingdings" w:hint="default"/>
        <w:color w:val="1F497D"/>
        <w:sz w:val="20"/>
      </w:rPr>
    </w:lvl>
    <w:lvl w:ilvl="5">
      <w:start w:val="1"/>
      <w:numFmt w:val="bullet"/>
      <w:lvlText w:val="–"/>
      <w:lvlJc w:val="left"/>
      <w:pPr>
        <w:ind w:left="2550" w:hanging="425"/>
      </w:pPr>
      <w:rPr>
        <w:rFonts w:ascii="Arial" w:hAnsi="Arial" w:cs="Times New Roman" w:hint="default"/>
        <w:color w:val="EEECE1"/>
        <w:sz w:val="20"/>
      </w:rPr>
    </w:lvl>
    <w:lvl w:ilvl="6">
      <w:start w:val="1"/>
      <w:numFmt w:val="bullet"/>
      <w:lvlText w:val=""/>
      <w:lvlJc w:val="left"/>
      <w:pPr>
        <w:ind w:left="255" w:hanging="170"/>
      </w:pPr>
      <w:rPr>
        <w:rFonts w:ascii="Wingdings" w:hAnsi="Wingdings" w:hint="default"/>
        <w:color w:val="EEECE1"/>
        <w:sz w:val="18"/>
      </w:rPr>
    </w:lvl>
    <w:lvl w:ilvl="7">
      <w:start w:val="1"/>
      <w:numFmt w:val="bullet"/>
      <w:lvlText w:val=""/>
      <w:lvlJc w:val="left"/>
      <w:pPr>
        <w:ind w:left="425" w:hanging="170"/>
      </w:pPr>
      <w:rPr>
        <w:rFonts w:ascii="Wingdings" w:hAnsi="Wingdings" w:hint="default"/>
        <w:color w:val="1F497D"/>
        <w:sz w:val="18"/>
      </w:rPr>
    </w:lvl>
    <w:lvl w:ilvl="8">
      <w:start w:val="1"/>
      <w:numFmt w:val="bullet"/>
      <w:lvlText w:val="–"/>
      <w:lvlJc w:val="left"/>
      <w:pPr>
        <w:ind w:left="595" w:hanging="170"/>
      </w:pPr>
      <w:rPr>
        <w:rFonts w:ascii="Arial" w:hAnsi="Arial" w:cs="Times New Roman" w:hint="default"/>
        <w:color w:val="EEECE1"/>
        <w:sz w:val="18"/>
      </w:rPr>
    </w:lvl>
  </w:abstractNum>
  <w:abstractNum w:abstractNumId="17" w15:restartNumberingAfterBreak="0">
    <w:nsid w:val="1B3B6A23"/>
    <w:multiLevelType w:val="hybridMultilevel"/>
    <w:tmpl w:val="3F96E96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1F4A0BCF"/>
    <w:multiLevelType w:val="multilevel"/>
    <w:tmpl w:val="A4D4FD2E"/>
    <w:styleLink w:val="ListofMaps"/>
    <w:lvl w:ilvl="0">
      <w:start w:val="1"/>
      <w:numFmt w:val="decimal"/>
      <w:lvlText w:val="Map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175A"/>
    <w:multiLevelType w:val="hybridMultilevel"/>
    <w:tmpl w:val="FB86D4A4"/>
    <w:lvl w:ilvl="0" w:tplc="468E041E">
      <w:start w:val="1"/>
      <w:numFmt w:val="bullet"/>
      <w:pStyle w:val="Bulletdotlas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0" w15:restartNumberingAfterBreak="0">
    <w:nsid w:val="238E4853"/>
    <w:multiLevelType w:val="hybridMultilevel"/>
    <w:tmpl w:val="CC3E2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6E38BE"/>
    <w:multiLevelType w:val="hybridMultilevel"/>
    <w:tmpl w:val="C5CA7498"/>
    <w:lvl w:ilvl="0" w:tplc="29A04E72">
      <w:numFmt w:val="bullet"/>
      <w:lvlText w:val="-"/>
      <w:lvlJc w:val="left"/>
      <w:pPr>
        <w:ind w:left="360" w:hanging="360"/>
      </w:pPr>
      <w:rPr>
        <w:rFonts w:ascii="Segoe UI" w:eastAsiaTheme="minorHAnsi" w:hAnsi="Segoe UI" w:cs="Segoe U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C55AB6"/>
    <w:multiLevelType w:val="multilevel"/>
    <w:tmpl w:val="3BE63D0C"/>
    <w:styleLink w:val="TASTightbulletliststyle"/>
    <w:lvl w:ilvl="0">
      <w:start w:val="1"/>
      <w:numFmt w:val="bullet"/>
      <w:lvlText w:val="■"/>
      <w:lvlJc w:val="left"/>
      <w:pPr>
        <w:tabs>
          <w:tab w:val="num" w:pos="288"/>
        </w:tabs>
        <w:ind w:left="288" w:hanging="288"/>
      </w:pPr>
      <w:rPr>
        <w:rFonts w:ascii="Arial" w:hAnsi="Arial" w:hint="default"/>
        <w:b w:val="0"/>
        <w:i w:val="0"/>
        <w:color w:val="auto"/>
        <w:spacing w:val="0"/>
        <w:w w:val="70"/>
        <w:position w:val="0"/>
        <w:sz w:val="20"/>
      </w:rPr>
    </w:lvl>
    <w:lvl w:ilvl="1">
      <w:start w:val="1"/>
      <w:numFmt w:val="bullet"/>
      <w:lvlText w:val="■"/>
      <w:lvlJc w:val="left"/>
      <w:pPr>
        <w:tabs>
          <w:tab w:val="num" w:pos="576"/>
        </w:tabs>
        <w:ind w:left="576" w:hanging="288"/>
      </w:pPr>
      <w:rPr>
        <w:rFonts w:ascii="Arial" w:hAnsi="Arial" w:hint="default"/>
        <w:b w:val="0"/>
        <w:i w:val="0"/>
        <w:color w:val="auto"/>
        <w:spacing w:val="0"/>
        <w:w w:val="100"/>
        <w:position w:val="0"/>
        <w:sz w:val="20"/>
      </w:rPr>
    </w:lvl>
    <w:lvl w:ilvl="2">
      <w:start w:val="1"/>
      <w:numFmt w:val="lowerRoman"/>
      <w:lvlText w:val="%3)"/>
      <w:lvlJc w:val="left"/>
      <w:pPr>
        <w:tabs>
          <w:tab w:val="num" w:pos="864"/>
        </w:tabs>
        <w:ind w:left="864" w:hanging="288"/>
      </w:pPr>
      <w:rPr>
        <w:rFonts w:hint="default"/>
      </w:rPr>
    </w:lvl>
    <w:lvl w:ilvl="3">
      <w:start w:val="1"/>
      <w:numFmt w:val="decimal"/>
      <w:lvlText w:val="(%4)"/>
      <w:lvlJc w:val="left"/>
      <w:pPr>
        <w:tabs>
          <w:tab w:val="num" w:pos="1152"/>
        </w:tabs>
        <w:ind w:left="1152" w:hanging="288"/>
      </w:pPr>
      <w:rPr>
        <w:rFonts w:hint="default"/>
      </w:rPr>
    </w:lvl>
    <w:lvl w:ilvl="4">
      <w:start w:val="1"/>
      <w:numFmt w:val="lowerLetter"/>
      <w:lvlText w:val="(%5)"/>
      <w:lvlJc w:val="left"/>
      <w:pPr>
        <w:tabs>
          <w:tab w:val="num" w:pos="1440"/>
        </w:tabs>
        <w:ind w:left="1440" w:hanging="288"/>
      </w:pPr>
      <w:rPr>
        <w:rFonts w:hint="default"/>
      </w:rPr>
    </w:lvl>
    <w:lvl w:ilvl="5">
      <w:start w:val="1"/>
      <w:numFmt w:val="lowerRoman"/>
      <w:lvlText w:val="(%6)"/>
      <w:lvlJc w:val="left"/>
      <w:pPr>
        <w:tabs>
          <w:tab w:val="num" w:pos="1728"/>
        </w:tabs>
        <w:ind w:left="1728" w:hanging="288"/>
      </w:pPr>
      <w:rPr>
        <w:rFonts w:hint="default"/>
      </w:rPr>
    </w:lvl>
    <w:lvl w:ilvl="6">
      <w:start w:val="1"/>
      <w:numFmt w:val="decimal"/>
      <w:lvlText w:val="%7."/>
      <w:lvlJc w:val="left"/>
      <w:pPr>
        <w:tabs>
          <w:tab w:val="num" w:pos="2016"/>
        </w:tabs>
        <w:ind w:left="2016" w:hanging="288"/>
      </w:pPr>
      <w:rPr>
        <w:rFonts w:hint="default"/>
      </w:rPr>
    </w:lvl>
    <w:lvl w:ilvl="7">
      <w:start w:val="1"/>
      <w:numFmt w:val="lowerLetter"/>
      <w:lvlText w:val="%8."/>
      <w:lvlJc w:val="left"/>
      <w:pPr>
        <w:tabs>
          <w:tab w:val="num" w:pos="2304"/>
        </w:tabs>
        <w:ind w:left="2304" w:hanging="288"/>
      </w:pPr>
      <w:rPr>
        <w:rFonts w:hint="default"/>
      </w:rPr>
    </w:lvl>
    <w:lvl w:ilvl="8">
      <w:start w:val="1"/>
      <w:numFmt w:val="lowerRoman"/>
      <w:lvlText w:val="%9."/>
      <w:lvlJc w:val="left"/>
      <w:pPr>
        <w:tabs>
          <w:tab w:val="num" w:pos="2592"/>
        </w:tabs>
        <w:ind w:left="2592" w:hanging="288"/>
      </w:pPr>
      <w:rPr>
        <w:rFonts w:hint="default"/>
      </w:rPr>
    </w:lvl>
  </w:abstractNum>
  <w:abstractNum w:abstractNumId="24" w15:restartNumberingAfterBreak="0">
    <w:nsid w:val="33C7069B"/>
    <w:multiLevelType w:val="multilevel"/>
    <w:tmpl w:val="EECE1CA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6" w15:restartNumberingAfterBreak="0">
    <w:nsid w:val="3EA579FD"/>
    <w:multiLevelType w:val="hybridMultilevel"/>
    <w:tmpl w:val="5A96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5183D"/>
    <w:multiLevelType w:val="hybridMultilevel"/>
    <w:tmpl w:val="25A0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5C2B9C"/>
    <w:multiLevelType w:val="hybridMultilevel"/>
    <w:tmpl w:val="9AEA8B78"/>
    <w:lvl w:ilvl="0" w:tplc="0526EBF4">
      <w:start w:val="3"/>
      <w:numFmt w:val="bullet"/>
      <w:lvlText w:val="-"/>
      <w:lvlJc w:val="left"/>
      <w:pPr>
        <w:ind w:left="720" w:hanging="360"/>
      </w:pPr>
      <w:rPr>
        <w:rFonts w:ascii="Segoe UI" w:eastAsiaTheme="minorHAnsi" w:hAnsi="Segoe UI" w:cs="Segoe U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273F4D"/>
    <w:multiLevelType w:val="hybridMultilevel"/>
    <w:tmpl w:val="45F05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3D3BFC"/>
    <w:multiLevelType w:val="hybridMultilevel"/>
    <w:tmpl w:val="E1482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73350A"/>
    <w:multiLevelType w:val="hybridMultilevel"/>
    <w:tmpl w:val="30EC2FF6"/>
    <w:lvl w:ilvl="0" w:tplc="8DAA5C52">
      <w:start w:val="3"/>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BB5E3C"/>
    <w:multiLevelType w:val="multilevel"/>
    <w:tmpl w:val="695EC0A0"/>
    <w:numStyleLink w:val="DepartmentChapterHeadersNumbered"/>
  </w:abstractNum>
  <w:abstractNum w:abstractNumId="34"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003A6C"/>
    <w:multiLevelType w:val="hybridMultilevel"/>
    <w:tmpl w:val="87AC3FB2"/>
    <w:lvl w:ilvl="0" w:tplc="5EFEBDF2">
      <w:start w:val="3"/>
      <w:numFmt w:val="bullet"/>
      <w:lvlText w:val="-"/>
      <w:lvlJc w:val="left"/>
      <w:pPr>
        <w:ind w:left="360" w:hanging="360"/>
      </w:pPr>
      <w:rPr>
        <w:rFonts w:ascii="Segoe UI" w:eastAsiaTheme="minorHAnsi" w:hAnsi="Segoe UI"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15583"/>
    <w:multiLevelType w:val="multilevel"/>
    <w:tmpl w:val="CAFCD9E2"/>
    <w:styleLink w:val="ListofFigures"/>
    <w:lvl w:ilvl="0">
      <w:start w:val="1"/>
      <w:numFmt w:val="decimal"/>
      <w:lvlText w:val="Figure %1:"/>
      <w:lvlJc w:val="left"/>
      <w:pPr>
        <w:tabs>
          <w:tab w:val="num" w:pos="1985"/>
        </w:tabs>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3C48AA"/>
    <w:multiLevelType w:val="multilevel"/>
    <w:tmpl w:val="51708A40"/>
    <w:styleLink w:val="TASBulletliststyle"/>
    <w:lvl w:ilvl="0">
      <w:numFmt w:val="decimal"/>
      <w:lvlRestart w:val="0"/>
      <w:lvlText w:val="%1."/>
      <w:lvlJc w:val="left"/>
      <w:pPr>
        <w:tabs>
          <w:tab w:val="num" w:pos="850"/>
        </w:tabs>
        <w:ind w:left="850" w:hanging="850"/>
      </w:pPr>
      <w:rPr>
        <w:rFonts w:ascii="EYInterstate Light" w:eastAsia="Times New Roman" w:hAnsi="EYInterstate Light" w:cs="Arial"/>
        <w:b/>
        <w:i w:val="0"/>
        <w:color w:val="7F7E82"/>
        <w:sz w:val="40"/>
      </w:rPr>
    </w:lvl>
    <w:lvl w:ilvl="1">
      <w:start w:val="1"/>
      <w:numFmt w:val="decimal"/>
      <w:lvlText w:val="%1.%2"/>
      <w:lvlJc w:val="left"/>
      <w:pPr>
        <w:tabs>
          <w:tab w:val="num" w:pos="992"/>
        </w:tabs>
        <w:ind w:left="992" w:hanging="992"/>
      </w:pPr>
      <w:rPr>
        <w:rFonts w:ascii="EYInterstate Light" w:hAnsi="EYInterstate Light" w:hint="default"/>
        <w:b/>
        <w:i w:val="0"/>
        <w:color w:val="000000"/>
        <w:sz w:val="28"/>
      </w:rPr>
    </w:lvl>
    <w:lvl w:ilvl="2">
      <w:start w:val="1"/>
      <w:numFmt w:val="decimal"/>
      <w:lvlText w:val="%1.%2.%3"/>
      <w:lvlJc w:val="left"/>
      <w:pPr>
        <w:tabs>
          <w:tab w:val="num" w:pos="992"/>
        </w:tabs>
        <w:ind w:left="992" w:hanging="992"/>
      </w:pPr>
      <w:rPr>
        <w:rFonts w:ascii="EYInterstate Light" w:hAnsi="EYInterstate Light" w:hint="default"/>
        <w:b/>
        <w:i w:val="0"/>
        <w:color w:val="000000"/>
        <w:sz w:val="24"/>
      </w:rPr>
    </w:lvl>
    <w:lvl w:ilvl="3">
      <w:start w:val="1"/>
      <w:numFmt w:val="decimal"/>
      <w:lvlText w:val="%1.%2.%3.%4"/>
      <w:lvlJc w:val="left"/>
      <w:pPr>
        <w:tabs>
          <w:tab w:val="num" w:pos="1276"/>
        </w:tabs>
        <w:ind w:left="1276" w:hanging="850"/>
      </w:pPr>
      <w:rPr>
        <w:rFonts w:ascii="EYInterstate" w:hAnsi="EYInterstate" w:hint="default"/>
        <w:b w:val="0"/>
        <w:i w:val="0"/>
        <w:color w:val="000000"/>
        <w:sz w:val="20"/>
      </w:rPr>
    </w:lvl>
    <w:lvl w:ilvl="4">
      <w:start w:val="1"/>
      <w:numFmt w:val="none"/>
      <w:lvlText w:val=""/>
      <w:lvlJc w:val="left"/>
      <w:pPr>
        <w:tabs>
          <w:tab w:val="num" w:pos="850"/>
        </w:tabs>
        <w:ind w:left="850" w:firstLine="0"/>
      </w:pPr>
      <w:rPr>
        <w:rFonts w:hint="default"/>
      </w:rPr>
    </w:lvl>
    <w:lvl w:ilvl="5">
      <w:start w:val="1"/>
      <w:numFmt w:val="none"/>
      <w:lvlText w:val=""/>
      <w:lvlJc w:val="left"/>
      <w:pPr>
        <w:tabs>
          <w:tab w:val="num" w:pos="850"/>
        </w:tabs>
        <w:ind w:left="850" w:firstLine="0"/>
      </w:pPr>
      <w:rPr>
        <w:rFonts w:hint="default"/>
      </w:rPr>
    </w:lvl>
    <w:lvl w:ilvl="6">
      <w:start w:val="1"/>
      <w:numFmt w:val="none"/>
      <w:lvlText w:val=""/>
      <w:lvlJc w:val="left"/>
      <w:pPr>
        <w:tabs>
          <w:tab w:val="num" w:pos="850"/>
        </w:tabs>
        <w:ind w:left="850" w:firstLine="0"/>
      </w:pPr>
      <w:rPr>
        <w:rFonts w:hint="default"/>
      </w:rPr>
    </w:lvl>
    <w:lvl w:ilvl="7">
      <w:start w:val="1"/>
      <w:numFmt w:val="none"/>
      <w:lvlText w:val=""/>
      <w:lvlJc w:val="left"/>
      <w:pPr>
        <w:tabs>
          <w:tab w:val="num" w:pos="850"/>
        </w:tabs>
        <w:ind w:left="850" w:firstLine="0"/>
      </w:pPr>
      <w:rPr>
        <w:rFonts w:hint="default"/>
      </w:rPr>
    </w:lvl>
    <w:lvl w:ilvl="8">
      <w:start w:val="1"/>
      <w:numFmt w:val="none"/>
      <w:lvlText w:val=""/>
      <w:lvlJc w:val="left"/>
      <w:pPr>
        <w:tabs>
          <w:tab w:val="num" w:pos="850"/>
        </w:tabs>
        <w:ind w:left="850" w:firstLine="0"/>
      </w:pPr>
      <w:rPr>
        <w:rFonts w:hint="default"/>
      </w:rPr>
    </w:lvl>
  </w:abstractNum>
  <w:abstractNum w:abstractNumId="39"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6"/>
  </w:num>
  <w:num w:numId="2">
    <w:abstractNumId w:val="22"/>
  </w:num>
  <w:num w:numId="3">
    <w:abstractNumId w:val="29"/>
  </w:num>
  <w:num w:numId="4">
    <w:abstractNumId w:val="38"/>
  </w:num>
  <w:num w:numId="5">
    <w:abstractNumId w:val="1"/>
  </w:num>
  <w:num w:numId="6">
    <w:abstractNumId w:val="23"/>
  </w:num>
  <w:num w:numId="7">
    <w:abstractNumId w:val="24"/>
  </w:num>
  <w:num w:numId="8">
    <w:abstractNumId w:val="39"/>
  </w:num>
  <w:num w:numId="9">
    <w:abstractNumId w:val="16"/>
  </w:num>
  <w:num w:numId="10">
    <w:abstractNumId w:val="34"/>
  </w:num>
  <w:num w:numId="11">
    <w:abstractNumId w:val="5"/>
  </w:num>
  <w:num w:numId="12">
    <w:abstractNumId w:val="4"/>
  </w:num>
  <w:num w:numId="13">
    <w:abstractNumId w:val="3"/>
  </w:num>
  <w:num w:numId="14">
    <w:abstractNumId w:val="2"/>
  </w:num>
  <w:num w:numId="15">
    <w:abstractNumId w:val="0"/>
  </w:num>
  <w:num w:numId="16">
    <w:abstractNumId w:val="12"/>
  </w:num>
  <w:num w:numId="17">
    <w:abstractNumId w:val="18"/>
  </w:num>
  <w:num w:numId="18">
    <w:abstractNumId w:val="37"/>
  </w:num>
  <w:num w:numId="19">
    <w:abstractNumId w:val="14"/>
  </w:num>
  <w:num w:numId="20">
    <w:abstractNumId w:val="25"/>
  </w:num>
  <w:num w:numId="21">
    <w:abstractNumId w:val="19"/>
  </w:num>
  <w:num w:numId="2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7">
      <w:lvl w:ilvl="7">
        <w:start w:val="1"/>
        <w:numFmt w:val="decimal"/>
        <w:lvlRestart w:val="1"/>
        <w:lvlText w:val="Table %1.%8"/>
        <w:lvlJc w:val="left"/>
        <w:pPr>
          <w:ind w:left="0" w:firstLine="0"/>
        </w:pPr>
        <w:rPr>
          <w:rFonts w:asciiTheme="minorHAnsi" w:hAnsiTheme="minorHAnsi" w:cstheme="minorHAnsi" w:hint="default"/>
        </w:rPr>
      </w:lvl>
    </w:lvlOverride>
  </w:num>
  <w:num w:numId="23">
    <w:abstractNumId w:val="6"/>
  </w:num>
  <w:num w:numId="24">
    <w:abstractNumId w:val="31"/>
  </w:num>
  <w:num w:numId="25">
    <w:abstractNumId w:val="15"/>
  </w:num>
  <w:num w:numId="26">
    <w:abstractNumId w:val="11"/>
  </w:num>
  <w:num w:numId="27">
    <w:abstractNumId w:val="17"/>
  </w:num>
  <w:num w:numId="28">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5246" w:firstLine="0"/>
        </w:pPr>
        <w:rPr>
          <w:rFonts w:hint="default"/>
        </w:rPr>
      </w:lvl>
    </w:lvlOverride>
    <w:lvlOverride w:ilvl="8">
      <w:lvl w:ilvl="8">
        <w:start w:val="1"/>
        <w:numFmt w:val="none"/>
        <w:suff w:val="nothing"/>
        <w:lvlText w:val=""/>
        <w:lvlJc w:val="left"/>
        <w:pPr>
          <w:ind w:left="0" w:firstLine="0"/>
        </w:pPr>
        <w:rPr>
          <w:rFonts w:hint="default"/>
        </w:rPr>
      </w:lvl>
    </w:lvlOverride>
  </w:num>
  <w:num w:numId="29">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33"/>
    <w:lvlOverride w:ilvl="0">
      <w:lvl w:ilvl="0">
        <w:start w:val="1"/>
        <w:numFmt w:val="decimal"/>
        <w:lvlText w:val="Chapter %1:"/>
        <w:lvlJc w:val="left"/>
        <w:pPr>
          <w:ind w:left="1559" w:hanging="1134"/>
        </w:pPr>
        <w:rPr>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abstractNumId w:val="10"/>
  </w:num>
  <w:num w:numId="35">
    <w:abstractNumId w:val="20"/>
  </w:num>
  <w:num w:numId="36">
    <w:abstractNumId w:val="26"/>
  </w:num>
  <w:num w:numId="37">
    <w:abstractNumId w:val="27"/>
  </w:num>
  <w:num w:numId="38">
    <w:abstractNumId w:val="8"/>
  </w:num>
  <w:num w:numId="39">
    <w:abstractNumId w:val="7"/>
  </w:num>
  <w:num w:numId="40">
    <w:abstractNumId w:val="33"/>
    <w:lvlOverride w:ilvl="0">
      <w:lvl w:ilvl="0">
        <w:start w:val="1"/>
        <w:numFmt w:val="decimal"/>
        <w:lvlText w:val="Chapter %1:"/>
        <w:lvlJc w:val="left"/>
        <w:pPr>
          <w:ind w:left="1559" w:hanging="113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134" w:hanging="1134"/>
        </w:pPr>
        <w:rPr>
          <w:rFonts w:hint="default"/>
        </w:rPr>
      </w:lvl>
    </w:lvlOverride>
    <w:lvlOverride w:ilvl="2">
      <w:lvl w:ilvl="2">
        <w:start w:val="1"/>
        <w:numFmt w:val="decimal"/>
        <w:lvlText w:val="%1.%2.%3"/>
        <w:lvlJc w:val="left"/>
        <w:pPr>
          <w:ind w:left="1418" w:hanging="1418"/>
        </w:pPr>
        <w:rPr>
          <w:rFonts w:hint="default"/>
        </w:rPr>
      </w:lvl>
    </w:lvlOverride>
    <w:lvlOverride w:ilvl="3">
      <w:lvl w:ilvl="3">
        <w:start w:val="1"/>
        <w:numFmt w:val="decimal"/>
        <w:lvlText w:val="%1.%2.%3.%4"/>
        <w:lvlJc w:val="left"/>
        <w:pPr>
          <w:ind w:left="1418" w:hanging="1418"/>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decimal"/>
        <w:lvlRestart w:val="1"/>
        <w:lvlText w:val="%6Figure %1"/>
        <w:lvlJc w:val="left"/>
        <w:pPr>
          <w:ind w:left="3970" w:hanging="1418"/>
        </w:pPr>
        <w:rPr>
          <w:rFonts w:hint="default"/>
        </w:rPr>
      </w:lvl>
    </w:lvlOverride>
    <w:lvlOverride w:ilvl="6">
      <w:lvl w:ilvl="6">
        <w:start w:val="1"/>
        <w:numFmt w:val="decimal"/>
        <w:lvlRestart w:val="1"/>
        <w:lvlText w:val="Map %1.%7"/>
        <w:lvlJc w:val="left"/>
        <w:pPr>
          <w:ind w:left="0" w:firstLine="0"/>
        </w:pPr>
        <w:rPr>
          <w:rFonts w:hint="default"/>
        </w:rPr>
      </w:lvl>
    </w:lvlOverride>
    <w:lvlOverride w:ilvl="7">
      <w:lvl w:ilvl="7">
        <w:start w:val="1"/>
        <w:numFmt w:val="decimal"/>
        <w:lvlRestart w:val="1"/>
        <w:lvlText w:val="Table %1"/>
        <w:lvlJc w:val="left"/>
        <w:pPr>
          <w:ind w:left="142" w:firstLine="0"/>
        </w:pPr>
        <w:rPr>
          <w:rFonts w:hint="default"/>
        </w:rPr>
      </w:lvl>
    </w:lvlOverride>
    <w:lvlOverride w:ilvl="8">
      <w:lvl w:ilvl="8">
        <w:start w:val="1"/>
        <w:numFmt w:val="none"/>
        <w:suff w:val="nothing"/>
        <w:lvlText w:val=""/>
        <w:lvlJc w:val="left"/>
        <w:pPr>
          <w:ind w:left="0" w:firstLine="0"/>
        </w:pPr>
        <w:rPr>
          <w:rFonts w:hint="default"/>
        </w:rPr>
      </w:lvl>
    </w:lvlOverride>
  </w:num>
  <w:num w:numId="41">
    <w:abstractNumId w:val="21"/>
  </w:num>
  <w:num w:numId="42">
    <w:abstractNumId w:val="30"/>
  </w:num>
  <w:num w:numId="43">
    <w:abstractNumId w:val="32"/>
  </w:num>
  <w:num w:numId="44">
    <w:abstractNumId w:val="13"/>
  </w:num>
  <w:num w:numId="45">
    <w:abstractNumId w:val="35"/>
  </w:num>
  <w:num w:numId="46">
    <w:abstractNumId w:val="2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39"/>
    <w:rsid w:val="000740FB"/>
    <w:rsid w:val="0008196A"/>
    <w:rsid w:val="00090E62"/>
    <w:rsid w:val="000C0244"/>
    <w:rsid w:val="00193426"/>
    <w:rsid w:val="001A2025"/>
    <w:rsid w:val="001F6FA7"/>
    <w:rsid w:val="00212D39"/>
    <w:rsid w:val="00217C11"/>
    <w:rsid w:val="002202FB"/>
    <w:rsid w:val="00236F1B"/>
    <w:rsid w:val="00261FFA"/>
    <w:rsid w:val="00287C7E"/>
    <w:rsid w:val="002F1A23"/>
    <w:rsid w:val="00321D0D"/>
    <w:rsid w:val="00342348"/>
    <w:rsid w:val="00351C9E"/>
    <w:rsid w:val="003B6D01"/>
    <w:rsid w:val="00442735"/>
    <w:rsid w:val="004600C9"/>
    <w:rsid w:val="00480E28"/>
    <w:rsid w:val="004D06A2"/>
    <w:rsid w:val="00597080"/>
    <w:rsid w:val="005D038B"/>
    <w:rsid w:val="00606ADC"/>
    <w:rsid w:val="00630D43"/>
    <w:rsid w:val="006445E2"/>
    <w:rsid w:val="006452B1"/>
    <w:rsid w:val="00691FA2"/>
    <w:rsid w:val="006D43C7"/>
    <w:rsid w:val="007118CA"/>
    <w:rsid w:val="00772C27"/>
    <w:rsid w:val="007843A3"/>
    <w:rsid w:val="00793843"/>
    <w:rsid w:val="0079788A"/>
    <w:rsid w:val="007B66D6"/>
    <w:rsid w:val="007B68AB"/>
    <w:rsid w:val="00812052"/>
    <w:rsid w:val="008A7B93"/>
    <w:rsid w:val="008B1AE3"/>
    <w:rsid w:val="008F24DE"/>
    <w:rsid w:val="00912D17"/>
    <w:rsid w:val="009276A3"/>
    <w:rsid w:val="00967290"/>
    <w:rsid w:val="00985DD5"/>
    <w:rsid w:val="009B52F5"/>
    <w:rsid w:val="009E2C71"/>
    <w:rsid w:val="00A5600C"/>
    <w:rsid w:val="00A82DAF"/>
    <w:rsid w:val="00AD1AED"/>
    <w:rsid w:val="00B43D07"/>
    <w:rsid w:val="00B5393D"/>
    <w:rsid w:val="00B57124"/>
    <w:rsid w:val="00BC0598"/>
    <w:rsid w:val="00C62177"/>
    <w:rsid w:val="00CD7A02"/>
    <w:rsid w:val="00CE5E06"/>
    <w:rsid w:val="00D254C5"/>
    <w:rsid w:val="00D64922"/>
    <w:rsid w:val="00DB1896"/>
    <w:rsid w:val="00DE0ED7"/>
    <w:rsid w:val="00E7227D"/>
    <w:rsid w:val="00E80E04"/>
    <w:rsid w:val="00E80EA4"/>
    <w:rsid w:val="00F94D6C"/>
    <w:rsid w:val="00FB6B9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848E32"/>
  <w15:chartTrackingRefBased/>
  <w15:docId w15:val="{74B2965C-995B-4660-8018-E6CB1FE4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8" w:unhideWhenUsed="1"/>
    <w:lsdException w:name="List Number 5" w:semiHidden="1" w:uiPriority="98"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8"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0FB"/>
    <w:pPr>
      <w:spacing w:line="240" w:lineRule="auto"/>
    </w:pPr>
    <w:rPr>
      <w:rFonts w:ascii="Segoe UI" w:hAnsi="Segoe UI"/>
      <w:sz w:val="21"/>
    </w:rPr>
  </w:style>
  <w:style w:type="paragraph" w:styleId="Heading1">
    <w:name w:val="heading 1"/>
    <w:aliases w:val="Heading 1 Cab"/>
    <w:basedOn w:val="Normal"/>
    <w:next w:val="Normal"/>
    <w:link w:val="Heading1Char"/>
    <w:uiPriority w:val="4"/>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12D39"/>
    <w:pPr>
      <w:keepNext/>
      <w:keepLines/>
      <w:suppressAutoHyphens/>
      <w:autoSpaceDE w:val="0"/>
      <w:autoSpaceDN w:val="0"/>
      <w:adjustRightInd w:val="0"/>
      <w:spacing w:before="200" w:after="0" w:line="288" w:lineRule="auto"/>
      <w:ind w:left="1584" w:hanging="144"/>
      <w:textAlignment w:val="cente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qFormat/>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qFormat/>
    <w:rsid w:val="00FC413F"/>
    <w:rPr>
      <w:color w:val="002D72"/>
      <w:u w:val="single"/>
    </w:rPr>
  </w:style>
  <w:style w:type="character" w:customStyle="1" w:styleId="Heading1Char">
    <w:name w:val="Heading 1 Char"/>
    <w:aliases w:val="Heading 1 Cab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98"/>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98"/>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uiPriority w:val="99"/>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qFormat/>
    <w:rsid w:val="000740FB"/>
    <w:pPr>
      <w:tabs>
        <w:tab w:val="right" w:leader="dot" w:pos="9072"/>
      </w:tabs>
      <w:spacing w:after="0"/>
      <w:ind w:left="567" w:right="567" w:hanging="567"/>
    </w:pPr>
    <w:rPr>
      <w:sz w:val="20"/>
    </w:rPr>
  </w:style>
  <w:style w:type="paragraph" w:styleId="TOC1">
    <w:name w:val="toc 1"/>
    <w:aliases w:val="Contents Level 1"/>
    <w:basedOn w:val="Normal"/>
    <w:next w:val="Normal"/>
    <w:autoRedefine/>
    <w:uiPriority w:val="39"/>
    <w:unhideWhenUsed/>
    <w:qFormat/>
    <w:rsid w:val="007843A3"/>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qFormat/>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qFormat/>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character" w:styleId="PageNumber">
    <w:name w:val="page number"/>
    <w:basedOn w:val="DefaultParagraphFont"/>
    <w:uiPriority w:val="99"/>
    <w:semiHidden/>
    <w:unhideWhenUsed/>
    <w:rsid w:val="00212D39"/>
    <w:rPr>
      <w:color w:val="8496B0" w:themeColor="text2" w:themeTint="99"/>
    </w:rPr>
  </w:style>
  <w:style w:type="character" w:customStyle="1" w:styleId="Heading9Char">
    <w:name w:val="Heading 9 Char"/>
    <w:basedOn w:val="DefaultParagraphFont"/>
    <w:link w:val="Heading9"/>
    <w:uiPriority w:val="9"/>
    <w:semiHidden/>
    <w:rsid w:val="00212D3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212D39"/>
    <w:rPr>
      <w:i/>
      <w:iCs/>
      <w:color w:val="auto"/>
    </w:rPr>
  </w:style>
  <w:style w:type="character" w:styleId="SubtleReference">
    <w:name w:val="Subtle Reference"/>
    <w:basedOn w:val="DefaultParagraphFont"/>
    <w:uiPriority w:val="31"/>
    <w:qFormat/>
    <w:rsid w:val="00212D39"/>
    <w:rPr>
      <w:smallCaps/>
      <w:color w:val="auto"/>
    </w:rPr>
  </w:style>
  <w:style w:type="paragraph" w:customStyle="1" w:styleId="FootnoteMain">
    <w:name w:val="Footnote (Main)"/>
    <w:qFormat/>
    <w:rsid w:val="00212D39"/>
    <w:pPr>
      <w:suppressAutoHyphens/>
      <w:autoSpaceDE w:val="0"/>
      <w:autoSpaceDN w:val="0"/>
      <w:adjustRightInd w:val="0"/>
      <w:spacing w:after="60" w:line="276" w:lineRule="auto"/>
      <w:textAlignment w:val="center"/>
    </w:pPr>
    <w:rPr>
      <w:rFonts w:eastAsia="Times New Roman" w:cs="FranklinGothic-Book"/>
      <w:color w:val="000000"/>
      <w:sz w:val="16"/>
    </w:rPr>
  </w:style>
  <w:style w:type="table" w:styleId="TableGrid">
    <w:name w:val="Table Grid"/>
    <w:aliases w:val="none,McLL Table General Text,SGS Numeric Table,GTA"/>
    <w:basedOn w:val="TableNormal"/>
    <w:uiPriority w:val="59"/>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2D39"/>
    <w:rPr>
      <w:color w:val="954F72" w:themeColor="followedHyperlink"/>
      <w:u w:val="single"/>
    </w:rPr>
  </w:style>
  <w:style w:type="paragraph" w:styleId="NormalWeb">
    <w:name w:val="Normal (Web)"/>
    <w:basedOn w:val="Normal"/>
    <w:uiPriority w:val="99"/>
    <w:unhideWhenUsed/>
    <w:qFormat/>
    <w:rsid w:val="00212D39"/>
    <w:pPr>
      <w:suppressAutoHyphens/>
      <w:autoSpaceDE w:val="0"/>
      <w:autoSpaceDN w:val="0"/>
      <w:adjustRightInd w:val="0"/>
      <w:spacing w:before="100" w:beforeAutospacing="1" w:after="100" w:afterAutospacing="1"/>
      <w:textAlignment w:val="center"/>
    </w:pPr>
    <w:rPr>
      <w:rFonts w:asciiTheme="minorHAnsi" w:eastAsia="Times New Roman" w:hAnsiTheme="minorHAnsi" w:cs="Times New Roman"/>
      <w:color w:val="000000"/>
      <w:sz w:val="24"/>
      <w:szCs w:val="24"/>
      <w:lang w:eastAsia="en-AU"/>
    </w:rPr>
  </w:style>
  <w:style w:type="paragraph" w:styleId="Revision">
    <w:name w:val="Revision"/>
    <w:hidden/>
    <w:uiPriority w:val="99"/>
    <w:semiHidden/>
    <w:rsid w:val="00212D39"/>
    <w:pPr>
      <w:spacing w:after="0" w:line="240" w:lineRule="auto"/>
    </w:pPr>
    <w:rPr>
      <w:rFonts w:ascii="Times New Roman" w:hAnsi="Times New Roman"/>
      <w:sz w:val="24"/>
    </w:rPr>
  </w:style>
  <w:style w:type="character" w:styleId="Emphasis">
    <w:name w:val="Emphasis"/>
    <w:basedOn w:val="DefaultParagraphFont"/>
    <w:uiPriority w:val="20"/>
    <w:qFormat/>
    <w:rsid w:val="00212D39"/>
    <w:rPr>
      <w:rFonts w:asciiTheme="minorHAnsi" w:hAnsiTheme="minorHAnsi"/>
      <w:i/>
      <w:iCs/>
    </w:rPr>
  </w:style>
  <w:style w:type="character" w:styleId="IntenseEmphasis">
    <w:name w:val="Intense Emphasis"/>
    <w:basedOn w:val="DefaultParagraphFont"/>
    <w:uiPriority w:val="98"/>
    <w:qFormat/>
    <w:rsid w:val="00212D39"/>
    <w:rPr>
      <w:rFonts w:ascii="Arial" w:hAnsi="Arial"/>
      <w:b/>
      <w:bCs/>
      <w:i/>
      <w:iCs/>
      <w:color w:val="5B9BD5" w:themeColor="accent1"/>
      <w:sz w:val="20"/>
    </w:rPr>
  </w:style>
  <w:style w:type="paragraph" w:styleId="Subtitle">
    <w:name w:val="Subtitle"/>
    <w:basedOn w:val="Normal"/>
    <w:next w:val="Normal"/>
    <w:link w:val="SubtitleChar"/>
    <w:uiPriority w:val="11"/>
    <w:qFormat/>
    <w:rsid w:val="00212D39"/>
    <w:pPr>
      <w:numPr>
        <w:ilvl w:val="1"/>
      </w:numPr>
      <w:suppressAutoHyphens/>
      <w:autoSpaceDE w:val="0"/>
      <w:autoSpaceDN w:val="0"/>
      <w:adjustRightInd w:val="0"/>
      <w:spacing w:line="288" w:lineRule="auto"/>
      <w:textAlignment w:val="cente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212D39"/>
    <w:rPr>
      <w:rFonts w:eastAsiaTheme="minorEastAsia"/>
      <w:spacing w:val="15"/>
    </w:rPr>
  </w:style>
  <w:style w:type="paragraph" w:styleId="IntenseQuote">
    <w:name w:val="Intense Quote"/>
    <w:basedOn w:val="Normal"/>
    <w:next w:val="Normal"/>
    <w:link w:val="IntenseQuoteChar"/>
    <w:uiPriority w:val="98"/>
    <w:qFormat/>
    <w:rsid w:val="00212D39"/>
    <w:pPr>
      <w:suppressAutoHyphens/>
      <w:autoSpaceDE w:val="0"/>
      <w:autoSpaceDN w:val="0"/>
      <w:adjustRightInd w:val="0"/>
      <w:spacing w:before="200" w:after="280" w:line="288" w:lineRule="auto"/>
      <w:ind w:left="936" w:right="936"/>
      <w:textAlignment w:val="center"/>
    </w:pPr>
    <w:rPr>
      <w:rFonts w:cs="FranklinGothic-Book"/>
      <w:b/>
      <w:bCs/>
      <w:i/>
      <w:iCs/>
      <w:color w:val="5B9BD5" w:themeColor="accent1"/>
      <w:sz w:val="20"/>
    </w:rPr>
  </w:style>
  <w:style w:type="character" w:customStyle="1" w:styleId="IntenseQuoteChar">
    <w:name w:val="Intense Quote Char"/>
    <w:basedOn w:val="DefaultParagraphFont"/>
    <w:link w:val="IntenseQuote"/>
    <w:uiPriority w:val="30"/>
    <w:rsid w:val="00212D39"/>
    <w:rPr>
      <w:rFonts w:ascii="Segoe UI" w:hAnsi="Segoe UI" w:cs="FranklinGothic-Book"/>
      <w:b/>
      <w:bCs/>
      <w:i/>
      <w:iCs/>
      <w:color w:val="5B9BD5" w:themeColor="accent1"/>
      <w:sz w:val="20"/>
    </w:rPr>
  </w:style>
  <w:style w:type="paragraph" w:customStyle="1" w:styleId="COVERPUBLICATIONTITLE">
    <w:name w:val="COVER_PUBLICATION_TITLE"/>
    <w:next w:val="Normal"/>
    <w:link w:val="COVERPUBLICATIONTITLEChar"/>
    <w:qFormat/>
    <w:rsid w:val="00212D39"/>
    <w:pPr>
      <w:spacing w:before="1000" w:after="0" w:line="240" w:lineRule="auto"/>
    </w:pPr>
    <w:rPr>
      <w:rFonts w:ascii="Segoe UI" w:hAnsi="Segoe UI" w:cs="FranklinGothic-Book"/>
      <w:noProof/>
      <w:color w:val="FFFFFF" w:themeColor="background1"/>
      <w:sz w:val="56"/>
      <w:lang w:eastAsia="en-AU"/>
    </w:rPr>
  </w:style>
  <w:style w:type="character" w:customStyle="1" w:styleId="COVERPUBLICATIONTITLEChar">
    <w:name w:val="COVER_PUBLICATION_TITLE Char"/>
    <w:basedOn w:val="DefaultParagraphFont"/>
    <w:link w:val="COVERPUBLICATIONTITLE"/>
    <w:rsid w:val="00212D39"/>
    <w:rPr>
      <w:rFonts w:ascii="Segoe UI" w:hAnsi="Segoe UI" w:cs="FranklinGothic-Book"/>
      <w:noProof/>
      <w:color w:val="FFFFFF" w:themeColor="background1"/>
      <w:sz w:val="56"/>
      <w:lang w:eastAsia="en-AU"/>
    </w:rPr>
  </w:style>
  <w:style w:type="paragraph" w:customStyle="1" w:styleId="Numberedheading2">
    <w:name w:val="Numbered heading 2"/>
    <w:basedOn w:val="Normal"/>
    <w:next w:val="Normal"/>
    <w:link w:val="Numberedheading2Char"/>
    <w:qFormat/>
    <w:rsid w:val="00212D39"/>
    <w:pPr>
      <w:tabs>
        <w:tab w:val="left" w:pos="1134"/>
      </w:tabs>
      <w:spacing w:before="200" w:after="100"/>
    </w:pPr>
    <w:rPr>
      <w:rFonts w:eastAsia="MingLiU" w:cs="FranklinGothic-BookCnd"/>
      <w:color w:val="5B9BD5" w:themeColor="accent1"/>
      <w:spacing w:val="-2"/>
      <w:sz w:val="32"/>
      <w:szCs w:val="32"/>
    </w:rPr>
  </w:style>
  <w:style w:type="paragraph" w:customStyle="1" w:styleId="NumberedHeading1">
    <w:name w:val="Numbered Heading 1"/>
    <w:basedOn w:val="Heading1"/>
    <w:next w:val="Normal"/>
    <w:link w:val="NumberedHeading1Char"/>
    <w:qFormat/>
    <w:rsid w:val="00212D39"/>
    <w:pPr>
      <w:pageBreakBefore/>
      <w:shd w:val="clear" w:color="auto" w:fill="auto"/>
      <w:spacing w:before="200" w:after="100"/>
    </w:pPr>
    <w:rPr>
      <w:rFonts w:ascii="Segoe UI" w:hAnsi="Segoe UI" w:cs="FranklinGothic-BookCnd"/>
      <w:color w:val="000000"/>
      <w:spacing w:val="-2"/>
      <w:sz w:val="40"/>
      <w:szCs w:val="40"/>
    </w:rPr>
  </w:style>
  <w:style w:type="character" w:customStyle="1" w:styleId="Numberedheading2Char">
    <w:name w:val="Numbered heading 2 Char"/>
    <w:basedOn w:val="Heading2Char"/>
    <w:link w:val="Numberedheading2"/>
    <w:rsid w:val="00212D39"/>
    <w:rPr>
      <w:rFonts w:ascii="Segoe UI" w:eastAsia="MingLiU" w:hAnsi="Segoe UI" w:cs="FranklinGothic-BookCnd"/>
      <w:color w:val="5B9BD5" w:themeColor="accent1"/>
      <w:spacing w:val="-2"/>
      <w:sz w:val="32"/>
      <w:szCs w:val="32"/>
    </w:rPr>
  </w:style>
  <w:style w:type="character" w:customStyle="1" w:styleId="NumberedHeading1Char">
    <w:name w:val="Numbered Heading 1 Char"/>
    <w:basedOn w:val="Heading1Char"/>
    <w:link w:val="NumberedHeading1"/>
    <w:rsid w:val="00212D39"/>
    <w:rPr>
      <w:rFonts w:ascii="Segoe UI" w:eastAsiaTheme="majorEastAsia" w:hAnsi="Segoe UI" w:cs="FranklinGothic-BookCnd"/>
      <w:color w:val="000000"/>
      <w:spacing w:val="-2"/>
      <w:sz w:val="40"/>
      <w:szCs w:val="40"/>
      <w:shd w:val="clear" w:color="auto" w:fill="002D72"/>
    </w:rPr>
  </w:style>
  <w:style w:type="paragraph" w:styleId="TOC5">
    <w:name w:val="toc 5"/>
    <w:basedOn w:val="Normal"/>
    <w:next w:val="Normal"/>
    <w:autoRedefine/>
    <w:uiPriority w:val="39"/>
    <w:unhideWhenUsed/>
    <w:rsid w:val="00212D39"/>
    <w:pPr>
      <w:suppressAutoHyphens/>
      <w:autoSpaceDE w:val="0"/>
      <w:autoSpaceDN w:val="0"/>
      <w:adjustRightInd w:val="0"/>
      <w:spacing w:after="100" w:line="288" w:lineRule="auto"/>
      <w:ind w:left="800"/>
      <w:textAlignment w:val="center"/>
    </w:pPr>
    <w:rPr>
      <w:rFonts w:cs="FranklinGothic-Book"/>
      <w:color w:val="000000"/>
      <w:sz w:val="20"/>
    </w:rPr>
  </w:style>
  <w:style w:type="paragraph" w:customStyle="1" w:styleId="ContentsLevel2">
    <w:name w:val="Contents Level 2"/>
    <w:basedOn w:val="Normal"/>
    <w:link w:val="ContentsLevel2Char"/>
    <w:qFormat/>
    <w:rsid w:val="00212D39"/>
    <w:pPr>
      <w:tabs>
        <w:tab w:val="right" w:leader="dot" w:pos="9015"/>
      </w:tabs>
      <w:suppressAutoHyphens/>
      <w:autoSpaceDE w:val="0"/>
      <w:autoSpaceDN w:val="0"/>
      <w:adjustRightInd w:val="0"/>
      <w:spacing w:after="100" w:line="288" w:lineRule="auto"/>
      <w:ind w:left="709"/>
      <w:textAlignment w:val="center"/>
    </w:pPr>
    <w:rPr>
      <w:rFonts w:eastAsia="Times New Roman" w:cs="FranklinGothic-Book"/>
      <w:color w:val="000000"/>
      <w:sz w:val="20"/>
    </w:rPr>
  </w:style>
  <w:style w:type="character" w:customStyle="1" w:styleId="ContentsLevel2Char">
    <w:name w:val="Contents Level 2 Char"/>
    <w:basedOn w:val="DefaultParagraphFont"/>
    <w:link w:val="ContentsLevel2"/>
    <w:locked/>
    <w:rsid w:val="00212D39"/>
    <w:rPr>
      <w:rFonts w:ascii="Segoe UI" w:eastAsia="Times New Roman" w:hAnsi="Segoe UI" w:cs="FranklinGothic-Book"/>
      <w:color w:val="000000"/>
      <w:sz w:val="20"/>
    </w:rPr>
  </w:style>
  <w:style w:type="paragraph" w:customStyle="1" w:styleId="NumberedHeading3">
    <w:name w:val="Numbered Heading 3"/>
    <w:next w:val="Normal"/>
    <w:link w:val="NumberedHeading3Char"/>
    <w:qFormat/>
    <w:rsid w:val="00212D39"/>
    <w:pPr>
      <w:keepNext/>
      <w:keepLines/>
      <w:tabs>
        <w:tab w:val="left" w:pos="1134"/>
        <w:tab w:val="left" w:pos="1701"/>
      </w:tabs>
      <w:spacing w:before="200" w:after="100" w:line="240" w:lineRule="auto"/>
      <w:outlineLvl w:val="0"/>
    </w:pPr>
    <w:rPr>
      <w:rFonts w:ascii="Segoe UI Semibold" w:eastAsia="Times New Roman" w:hAnsi="Segoe UI Semibold" w:cs="FranklinGothic-BookCnd"/>
      <w:color w:val="44546A" w:themeColor="text2"/>
      <w:spacing w:val="1"/>
      <w:sz w:val="28"/>
      <w:szCs w:val="28"/>
    </w:rPr>
  </w:style>
  <w:style w:type="character" w:customStyle="1" w:styleId="NumberedHeading3Char">
    <w:name w:val="Numbered Heading 3 Char"/>
    <w:basedOn w:val="Numberedheading2Char"/>
    <w:link w:val="NumberedHeading3"/>
    <w:locked/>
    <w:rsid w:val="00212D39"/>
    <w:rPr>
      <w:rFonts w:ascii="Segoe UI Semibold" w:eastAsia="Times New Roman" w:hAnsi="Segoe UI Semibold" w:cs="FranklinGothic-BookCnd"/>
      <w:color w:val="44546A" w:themeColor="text2"/>
      <w:spacing w:val="1"/>
      <w:sz w:val="28"/>
      <w:szCs w:val="28"/>
    </w:rPr>
  </w:style>
  <w:style w:type="table" w:customStyle="1" w:styleId="TableGrid1">
    <w:name w:val="Table Grid1"/>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Style31">
    <w:name w:val="Table-Style31"/>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table" w:customStyle="1" w:styleId="TableGrid2">
    <w:name w:val="Table Grid2"/>
    <w:basedOn w:val="TableNormal"/>
    <w:next w:val="TableGrid"/>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12D39"/>
    <w:pPr>
      <w:shd w:val="clear" w:color="auto" w:fill="auto"/>
      <w:spacing w:before="200" w:after="100"/>
      <w:outlineLvl w:val="9"/>
    </w:pPr>
    <w:rPr>
      <w:rFonts w:asciiTheme="majorHAnsi" w:hAnsiTheme="majorHAnsi" w:cstheme="majorBidi"/>
      <w:bCs/>
      <w:color w:val="5B9BD5" w:themeColor="accent1"/>
      <w:sz w:val="32"/>
      <w:szCs w:val="28"/>
      <w:lang w:eastAsia="ja-JP"/>
    </w:rPr>
  </w:style>
  <w:style w:type="table" w:customStyle="1" w:styleId="Table-Style32">
    <w:name w:val="Table-Style32"/>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ListNumber4">
    <w:name w:val="List Number 4"/>
    <w:basedOn w:val="Normal"/>
    <w:uiPriority w:val="98"/>
    <w:semiHidden/>
    <w:rsid w:val="00212D39"/>
    <w:pPr>
      <w:numPr>
        <w:numId w:val="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Table-Style33">
    <w:name w:val="Table-Style33"/>
    <w:basedOn w:val="TableNormal"/>
    <w:rsid w:val="00212D3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numbering" w:customStyle="1" w:styleId="TASTightbulletliststyle">
    <w:name w:val="TAS Tight bullet list style"/>
    <w:uiPriority w:val="99"/>
    <w:rsid w:val="00212D39"/>
    <w:pPr>
      <w:numPr>
        <w:numId w:val="6"/>
      </w:numPr>
    </w:pPr>
  </w:style>
  <w:style w:type="numbering" w:customStyle="1" w:styleId="TASBulletliststyle">
    <w:name w:val="TAS Bullet list style"/>
    <w:uiPriority w:val="99"/>
    <w:rsid w:val="00212D39"/>
    <w:pPr>
      <w:numPr>
        <w:numId w:val="4"/>
      </w:numPr>
    </w:pPr>
  </w:style>
  <w:style w:type="paragraph" w:customStyle="1" w:styleId="Numberedheading4">
    <w:name w:val="Numbered heading 4"/>
    <w:basedOn w:val="NumberedHeading3"/>
    <w:qFormat/>
    <w:rsid w:val="00212D39"/>
    <w:pPr>
      <w:numPr>
        <w:ilvl w:val="3"/>
      </w:numPr>
    </w:pPr>
    <w:rPr>
      <w:sz w:val="24"/>
      <w:szCs w:val="24"/>
    </w:rPr>
  </w:style>
  <w:style w:type="paragraph" w:customStyle="1" w:styleId="Numberedheading5">
    <w:name w:val="Numbered heading 5"/>
    <w:basedOn w:val="NumberedHeading3"/>
    <w:qFormat/>
    <w:rsid w:val="00212D39"/>
    <w:pPr>
      <w:numPr>
        <w:ilvl w:val="4"/>
      </w:numPr>
      <w:tabs>
        <w:tab w:val="clear" w:pos="1134"/>
        <w:tab w:val="clear" w:pos="1701"/>
        <w:tab w:val="left" w:pos="1418"/>
        <w:tab w:val="left" w:pos="1985"/>
      </w:tabs>
      <w:spacing w:before="100"/>
      <w:ind w:left="1134" w:hanging="1134"/>
    </w:pPr>
    <w:rPr>
      <w:rFonts w:asciiTheme="majorHAnsi" w:hAnsiTheme="majorHAnsi"/>
      <w:sz w:val="22"/>
      <w:szCs w:val="22"/>
    </w:rPr>
  </w:style>
  <w:style w:type="paragraph" w:styleId="ListBullet">
    <w:name w:val="List Bullet"/>
    <w:basedOn w:val="Normal"/>
    <w:uiPriority w:val="99"/>
    <w:unhideWhenUsed/>
    <w:qFormat/>
    <w:rsid w:val="00212D39"/>
    <w:pPr>
      <w:numPr>
        <w:numId w:val="39"/>
      </w:numPr>
      <w:suppressAutoHyphens/>
      <w:autoSpaceDE w:val="0"/>
      <w:autoSpaceDN w:val="0"/>
      <w:adjustRightInd w:val="0"/>
      <w:spacing w:after="100" w:line="288" w:lineRule="auto"/>
      <w:contextualSpacing/>
      <w:textAlignment w:val="center"/>
    </w:pPr>
    <w:rPr>
      <w:rFonts w:cs="FranklinGothic-Book"/>
      <w:color w:val="000000"/>
      <w:sz w:val="20"/>
    </w:rPr>
  </w:style>
  <w:style w:type="numbering" w:styleId="ArticleSection">
    <w:name w:val="Outline List 3"/>
    <w:basedOn w:val="NoList"/>
    <w:uiPriority w:val="99"/>
    <w:semiHidden/>
    <w:unhideWhenUsed/>
    <w:rsid w:val="00212D39"/>
    <w:pPr>
      <w:numPr>
        <w:numId w:val="7"/>
      </w:numPr>
    </w:pPr>
  </w:style>
  <w:style w:type="table" w:styleId="LightList-Accent1">
    <w:name w:val="Light List Accent 1"/>
    <w:basedOn w:val="TableNormal"/>
    <w:uiPriority w:val="61"/>
    <w:rsid w:val="00212D3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Default">
    <w:name w:val="Default"/>
    <w:qFormat/>
    <w:rsid w:val="00212D39"/>
    <w:pPr>
      <w:autoSpaceDE w:val="0"/>
      <w:autoSpaceDN w:val="0"/>
      <w:adjustRightInd w:val="0"/>
      <w:spacing w:after="0" w:line="240" w:lineRule="auto"/>
    </w:pPr>
    <w:rPr>
      <w:rFonts w:cs="Times New Roman"/>
      <w:color w:val="000000"/>
      <w:szCs w:val="24"/>
    </w:rPr>
  </w:style>
  <w:style w:type="table" w:customStyle="1" w:styleId="GTA1">
    <w:name w:val="GTA1"/>
    <w:basedOn w:val="TableNormal"/>
    <w:next w:val="TableGrid"/>
    <w:rsid w:val="00212D39"/>
    <w:pPr>
      <w:spacing w:after="0" w:line="240" w:lineRule="auto"/>
    </w:pPr>
    <w:rPr>
      <w:rFonts w:ascii="Times New Roman" w:eastAsia="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1">
    <w:name w:val="Figure 1"/>
    <w:basedOn w:val="Normal"/>
    <w:link w:val="Figure1Char"/>
    <w:autoRedefine/>
    <w:qFormat/>
    <w:rsid w:val="00FB6B98"/>
    <w:pPr>
      <w:tabs>
        <w:tab w:val="left" w:pos="1134"/>
      </w:tabs>
      <w:spacing w:before="300" w:after="200" w:line="276" w:lineRule="auto"/>
      <w:ind w:left="993" w:hanging="993"/>
    </w:pPr>
    <w:rPr>
      <w:rFonts w:cs="Arial"/>
      <w:b/>
      <w:color w:val="44546A" w:themeColor="text2"/>
      <w:sz w:val="18"/>
      <w:szCs w:val="18"/>
      <w:u w:color="8496B0" w:themeColor="text2" w:themeTint="99"/>
    </w:rPr>
  </w:style>
  <w:style w:type="character" w:customStyle="1" w:styleId="Figure1Char">
    <w:name w:val="Figure 1 Char"/>
    <w:basedOn w:val="DefaultParagraphFont"/>
    <w:link w:val="Figure1"/>
    <w:rsid w:val="00FB6B98"/>
    <w:rPr>
      <w:rFonts w:ascii="Segoe UI" w:hAnsi="Segoe UI" w:cs="Arial"/>
      <w:b/>
      <w:color w:val="44546A" w:themeColor="text2"/>
      <w:sz w:val="18"/>
      <w:szCs w:val="18"/>
      <w:u w:color="8496B0" w:themeColor="text2" w:themeTint="99"/>
    </w:rPr>
  </w:style>
  <w:style w:type="numbering" w:customStyle="1" w:styleId="ArticleSection1">
    <w:name w:val="Article / Section1"/>
    <w:basedOn w:val="NoList"/>
    <w:next w:val="ArticleSection"/>
    <w:uiPriority w:val="99"/>
    <w:semiHidden/>
    <w:unhideWhenUsed/>
    <w:rsid w:val="00212D39"/>
  </w:style>
  <w:style w:type="numbering" w:styleId="1ai">
    <w:name w:val="Outline List 1"/>
    <w:basedOn w:val="NoList"/>
    <w:uiPriority w:val="99"/>
    <w:semiHidden/>
    <w:unhideWhenUsed/>
    <w:rsid w:val="00212D39"/>
    <w:pPr>
      <w:numPr>
        <w:numId w:val="8"/>
      </w:numPr>
    </w:pPr>
  </w:style>
  <w:style w:type="table" w:customStyle="1" w:styleId="TableGrid3">
    <w:name w:val="Table Grid3"/>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uiPriority w:val="99"/>
    <w:rsid w:val="00212D39"/>
    <w:pPr>
      <w:numPr>
        <w:numId w:val="9"/>
      </w:numPr>
    </w:pPr>
  </w:style>
  <w:style w:type="paragraph" w:customStyle="1" w:styleId="NormalBase">
    <w:name w:val="Normal Base"/>
    <w:uiPriority w:val="37"/>
    <w:semiHidden/>
    <w:rsid w:val="00212D39"/>
    <w:pPr>
      <w:spacing w:before="140" w:after="140" w:line="280" w:lineRule="atLeast"/>
    </w:pPr>
    <w:rPr>
      <w:rFonts w:ascii="Arial" w:eastAsia="Times New Roman" w:hAnsi="Arial" w:cs="Arial"/>
      <w:lang w:eastAsia="en-AU"/>
    </w:rPr>
  </w:style>
  <w:style w:type="paragraph" w:customStyle="1" w:styleId="HeadingBase">
    <w:name w:val="Heading Base"/>
    <w:uiPriority w:val="98"/>
    <w:semiHidden/>
    <w:rsid w:val="00212D39"/>
    <w:pPr>
      <w:spacing w:before="200" w:after="0" w:line="280" w:lineRule="atLeast"/>
    </w:pPr>
    <w:rPr>
      <w:rFonts w:ascii="Arial" w:eastAsia="Times New Roman" w:hAnsi="Arial" w:cs="Arial"/>
      <w:sz w:val="20"/>
      <w:lang w:eastAsia="en-AU"/>
    </w:rPr>
  </w:style>
  <w:style w:type="paragraph" w:customStyle="1" w:styleId="HeaderBase">
    <w:name w:val="Header Base"/>
    <w:next w:val="Normal"/>
    <w:uiPriority w:val="37"/>
    <w:semiHidden/>
    <w:rsid w:val="00212D39"/>
    <w:pPr>
      <w:spacing w:after="0" w:line="200" w:lineRule="atLeast"/>
    </w:pPr>
    <w:rPr>
      <w:rFonts w:ascii="Arial" w:eastAsia="Times New Roman" w:hAnsi="Arial" w:cs="Arial"/>
      <w:sz w:val="20"/>
      <w:lang w:eastAsia="en-AU"/>
    </w:rPr>
  </w:style>
  <w:style w:type="paragraph" w:customStyle="1" w:styleId="FooterBase">
    <w:name w:val="Footer Base"/>
    <w:next w:val="Footer"/>
    <w:uiPriority w:val="37"/>
    <w:semiHidden/>
    <w:rsid w:val="00212D39"/>
    <w:pPr>
      <w:spacing w:after="0" w:line="200" w:lineRule="atLeast"/>
    </w:pPr>
    <w:rPr>
      <w:rFonts w:ascii="Arial" w:eastAsia="Times New Roman" w:hAnsi="Arial" w:cs="Arial"/>
      <w:sz w:val="16"/>
      <w:lang w:eastAsia="en-AU"/>
    </w:rPr>
  </w:style>
  <w:style w:type="paragraph" w:customStyle="1" w:styleId="FooterSubject">
    <w:name w:val="Footer Subject"/>
    <w:basedOn w:val="FooterBase"/>
    <w:uiPriority w:val="37"/>
    <w:semiHidden/>
    <w:rsid w:val="00212D39"/>
    <w:pPr>
      <w:ind w:right="1417"/>
    </w:pPr>
  </w:style>
  <w:style w:type="paragraph" w:customStyle="1" w:styleId="FooterLandscape">
    <w:name w:val="Footer Landscape"/>
    <w:basedOn w:val="FooterBase"/>
    <w:uiPriority w:val="37"/>
    <w:semiHidden/>
    <w:rsid w:val="00212D39"/>
    <w:pPr>
      <w:tabs>
        <w:tab w:val="right" w:pos="13175"/>
      </w:tabs>
    </w:pPr>
  </w:style>
  <w:style w:type="paragraph" w:customStyle="1" w:styleId="DraftinHeader">
    <w:name w:val="Draft in Header"/>
    <w:basedOn w:val="HeaderBase"/>
    <w:uiPriority w:val="37"/>
    <w:semiHidden/>
    <w:rsid w:val="00212D39"/>
    <w:pPr>
      <w:tabs>
        <w:tab w:val="right" w:pos="8220"/>
      </w:tabs>
    </w:pPr>
  </w:style>
  <w:style w:type="paragraph" w:customStyle="1" w:styleId="ContentsHeading">
    <w:name w:val="Contents Heading"/>
    <w:basedOn w:val="HeadingBase"/>
    <w:next w:val="Normal"/>
    <w:uiPriority w:val="10"/>
    <w:qFormat/>
    <w:rsid w:val="00212D39"/>
    <w:pPr>
      <w:keepNext/>
      <w:keepLines/>
      <w:spacing w:after="100" w:line="240" w:lineRule="auto"/>
    </w:pPr>
    <w:rPr>
      <w:rFonts w:asciiTheme="majorHAnsi" w:hAnsiTheme="majorHAnsi"/>
      <w:color w:val="000000" w:themeColor="text1"/>
      <w:sz w:val="40"/>
    </w:rPr>
  </w:style>
  <w:style w:type="paragraph" w:customStyle="1" w:styleId="Instruction">
    <w:name w:val="Instruction"/>
    <w:basedOn w:val="Normal"/>
    <w:uiPriority w:val="37"/>
    <w:semiHidden/>
    <w:rsid w:val="00212D39"/>
    <w:pPr>
      <w:spacing w:before="140" w:after="140" w:line="288" w:lineRule="auto"/>
    </w:pPr>
    <w:rPr>
      <w:rFonts w:eastAsia="Times New Roman" w:cs="Arial"/>
      <w:vanish/>
      <w:color w:val="0000FF"/>
      <w:sz w:val="20"/>
      <w:lang w:eastAsia="en-AU"/>
    </w:rPr>
  </w:style>
  <w:style w:type="numbering" w:styleId="111111">
    <w:name w:val="Outline List 2"/>
    <w:basedOn w:val="NoList"/>
    <w:uiPriority w:val="99"/>
    <w:semiHidden/>
    <w:unhideWhenUsed/>
    <w:rsid w:val="00212D39"/>
    <w:pPr>
      <w:numPr>
        <w:numId w:val="10"/>
      </w:numPr>
    </w:pPr>
  </w:style>
  <w:style w:type="paragraph" w:styleId="Bibliography">
    <w:name w:val="Bibliography"/>
    <w:basedOn w:val="Normal"/>
    <w:next w:val="Normal"/>
    <w:uiPriority w:val="37"/>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paragraph" w:styleId="BodyTextIndent">
    <w:name w:val="Body Text Indent"/>
    <w:basedOn w:val="Normal"/>
    <w:link w:val="BodyTextIndent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20"/>
    </w:rPr>
  </w:style>
  <w:style w:type="character" w:customStyle="1" w:styleId="BodyTextIndentChar">
    <w:name w:val="Body Text Indent Char"/>
    <w:basedOn w:val="DefaultParagraphFont"/>
    <w:link w:val="BodyTextIndent"/>
    <w:uiPriority w:val="99"/>
    <w:semiHidden/>
    <w:rsid w:val="00212D39"/>
    <w:rPr>
      <w:rFonts w:ascii="Segoe UI" w:hAnsi="Segoe UI" w:cs="FranklinGothic-Book"/>
      <w:color w:val="000000"/>
      <w:sz w:val="20"/>
    </w:rPr>
  </w:style>
  <w:style w:type="paragraph" w:styleId="BodyTextIndent2">
    <w:name w:val="Body Text Indent 2"/>
    <w:basedOn w:val="Normal"/>
    <w:link w:val="BodyTextIndent2Char"/>
    <w:uiPriority w:val="99"/>
    <w:semiHidden/>
    <w:unhideWhenUsed/>
    <w:rsid w:val="00212D39"/>
    <w:pPr>
      <w:suppressAutoHyphens/>
      <w:autoSpaceDE w:val="0"/>
      <w:autoSpaceDN w:val="0"/>
      <w:adjustRightInd w:val="0"/>
      <w:spacing w:after="120" w:line="480" w:lineRule="auto"/>
      <w:ind w:left="283"/>
      <w:textAlignment w:val="center"/>
    </w:pPr>
    <w:rPr>
      <w:rFonts w:cs="FranklinGothic-Book"/>
      <w:color w:val="000000"/>
      <w:sz w:val="20"/>
    </w:rPr>
  </w:style>
  <w:style w:type="character" w:customStyle="1" w:styleId="BodyTextIndent2Char">
    <w:name w:val="Body Text Indent 2 Char"/>
    <w:basedOn w:val="DefaultParagraphFont"/>
    <w:link w:val="BodyTextIndent2"/>
    <w:uiPriority w:val="99"/>
    <w:semiHidden/>
    <w:rsid w:val="00212D39"/>
    <w:rPr>
      <w:rFonts w:ascii="Segoe UI" w:hAnsi="Segoe UI" w:cs="FranklinGothic-Book"/>
      <w:color w:val="000000"/>
      <w:sz w:val="20"/>
    </w:rPr>
  </w:style>
  <w:style w:type="paragraph" w:styleId="BodyTextIndent3">
    <w:name w:val="Body Text Indent 3"/>
    <w:basedOn w:val="Normal"/>
    <w:link w:val="BodyTextIndent3Char"/>
    <w:uiPriority w:val="99"/>
    <w:semiHidden/>
    <w:unhideWhenUsed/>
    <w:rsid w:val="00212D39"/>
    <w:pPr>
      <w:suppressAutoHyphens/>
      <w:autoSpaceDE w:val="0"/>
      <w:autoSpaceDN w:val="0"/>
      <w:adjustRightInd w:val="0"/>
      <w:spacing w:after="120" w:line="288" w:lineRule="auto"/>
      <w:ind w:left="283"/>
      <w:textAlignment w:val="center"/>
    </w:pPr>
    <w:rPr>
      <w:rFonts w:cs="FranklinGothic-Book"/>
      <w:color w:val="000000"/>
      <w:sz w:val="16"/>
      <w:szCs w:val="16"/>
    </w:rPr>
  </w:style>
  <w:style w:type="character" w:customStyle="1" w:styleId="BodyTextIndent3Char">
    <w:name w:val="Body Text Indent 3 Char"/>
    <w:basedOn w:val="DefaultParagraphFont"/>
    <w:link w:val="BodyTextIndent3"/>
    <w:uiPriority w:val="99"/>
    <w:semiHidden/>
    <w:rsid w:val="00212D39"/>
    <w:rPr>
      <w:rFonts w:ascii="Segoe UI" w:hAnsi="Segoe UI" w:cs="FranklinGothic-Book"/>
      <w:color w:val="000000"/>
      <w:sz w:val="16"/>
      <w:szCs w:val="16"/>
    </w:rPr>
  </w:style>
  <w:style w:type="table" w:styleId="ColorfulGrid">
    <w:name w:val="Colorful Grid"/>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DateChar">
    <w:name w:val="Date Char"/>
    <w:basedOn w:val="DefaultParagraphFont"/>
    <w:link w:val="Date"/>
    <w:uiPriority w:val="99"/>
    <w:semiHidden/>
    <w:rsid w:val="00212D39"/>
    <w:rPr>
      <w:rFonts w:ascii="Segoe UI" w:hAnsi="Segoe UI" w:cs="FranklinGothic-Book"/>
      <w:color w:val="000000"/>
      <w:sz w:val="20"/>
    </w:rPr>
  </w:style>
  <w:style w:type="paragraph" w:styleId="E-mailSignature">
    <w:name w:val="E-mail Signature"/>
    <w:basedOn w:val="Normal"/>
    <w:link w:val="E-mailSignatureChar"/>
    <w:uiPriority w:val="99"/>
    <w:semiHidden/>
    <w:unhideWhenUsed/>
    <w:rsid w:val="00212D39"/>
    <w:pPr>
      <w:suppressAutoHyphens/>
      <w:autoSpaceDE w:val="0"/>
      <w:autoSpaceDN w:val="0"/>
      <w:adjustRightInd w:val="0"/>
      <w:spacing w:after="100" w:line="288" w:lineRule="auto"/>
      <w:textAlignment w:val="center"/>
    </w:pPr>
    <w:rPr>
      <w:rFonts w:cs="FranklinGothic-Book"/>
      <w:color w:val="000000"/>
      <w:sz w:val="20"/>
    </w:rPr>
  </w:style>
  <w:style w:type="character" w:customStyle="1" w:styleId="E-mailSignatureChar">
    <w:name w:val="E-mail Signature Char"/>
    <w:basedOn w:val="DefaultParagraphFont"/>
    <w:link w:val="E-mailSignature"/>
    <w:uiPriority w:val="99"/>
    <w:semiHidden/>
    <w:rsid w:val="00212D39"/>
    <w:rPr>
      <w:rFonts w:ascii="Segoe UI" w:hAnsi="Segoe UI" w:cs="FranklinGothic-Book"/>
      <w:color w:val="000000"/>
      <w:sz w:val="20"/>
    </w:rPr>
  </w:style>
  <w:style w:type="table" w:customStyle="1" w:styleId="GridTable1Light1">
    <w:name w:val="Grid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212D39"/>
  </w:style>
  <w:style w:type="paragraph" w:styleId="HTMLAddress">
    <w:name w:val="HTML Address"/>
    <w:basedOn w:val="Normal"/>
    <w:link w:val="HTMLAddressChar"/>
    <w:uiPriority w:val="99"/>
    <w:semiHidden/>
    <w:unhideWhenUsed/>
    <w:rsid w:val="00212D39"/>
    <w:pPr>
      <w:suppressAutoHyphens/>
      <w:autoSpaceDE w:val="0"/>
      <w:autoSpaceDN w:val="0"/>
      <w:adjustRightInd w:val="0"/>
      <w:spacing w:after="100" w:line="288" w:lineRule="auto"/>
      <w:textAlignment w:val="center"/>
    </w:pPr>
    <w:rPr>
      <w:rFonts w:cs="FranklinGothic-Book"/>
      <w:i/>
      <w:iCs/>
      <w:color w:val="000000"/>
      <w:sz w:val="20"/>
    </w:rPr>
  </w:style>
  <w:style w:type="character" w:customStyle="1" w:styleId="HTMLAddressChar">
    <w:name w:val="HTML Address Char"/>
    <w:basedOn w:val="DefaultParagraphFont"/>
    <w:link w:val="HTMLAddress"/>
    <w:uiPriority w:val="99"/>
    <w:semiHidden/>
    <w:rsid w:val="00212D39"/>
    <w:rPr>
      <w:rFonts w:ascii="Segoe UI" w:hAnsi="Segoe UI" w:cs="FranklinGothic-Book"/>
      <w:i/>
      <w:iCs/>
      <w:color w:val="000000"/>
      <w:sz w:val="20"/>
    </w:rPr>
  </w:style>
  <w:style w:type="character" w:styleId="HTMLCite">
    <w:name w:val="HTML Cite"/>
    <w:basedOn w:val="DefaultParagraphFont"/>
    <w:uiPriority w:val="99"/>
    <w:semiHidden/>
    <w:unhideWhenUsed/>
    <w:rsid w:val="00212D39"/>
    <w:rPr>
      <w:i/>
      <w:iCs/>
    </w:rPr>
  </w:style>
  <w:style w:type="character" w:styleId="HTMLCode">
    <w:name w:val="HTML Code"/>
    <w:basedOn w:val="DefaultParagraphFont"/>
    <w:uiPriority w:val="99"/>
    <w:semiHidden/>
    <w:unhideWhenUsed/>
    <w:rsid w:val="00212D39"/>
    <w:rPr>
      <w:rFonts w:ascii="Courier New" w:hAnsi="Courier New" w:cs="Courier New"/>
      <w:sz w:val="20"/>
      <w:szCs w:val="20"/>
    </w:rPr>
  </w:style>
  <w:style w:type="character" w:styleId="HTMLDefinition">
    <w:name w:val="HTML Definition"/>
    <w:basedOn w:val="DefaultParagraphFont"/>
    <w:uiPriority w:val="99"/>
    <w:semiHidden/>
    <w:unhideWhenUsed/>
    <w:rsid w:val="00212D39"/>
    <w:rPr>
      <w:i/>
      <w:iCs/>
    </w:rPr>
  </w:style>
  <w:style w:type="character" w:styleId="HTMLKeyboard">
    <w:name w:val="HTML Keyboard"/>
    <w:basedOn w:val="DefaultParagraphFont"/>
    <w:uiPriority w:val="99"/>
    <w:semiHidden/>
    <w:unhideWhenUsed/>
    <w:rsid w:val="00212D39"/>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212D39"/>
    <w:pPr>
      <w:suppressAutoHyphens/>
      <w:autoSpaceDE w:val="0"/>
      <w:autoSpaceDN w:val="0"/>
      <w:adjustRightInd w:val="0"/>
      <w:spacing w:after="100" w:line="288" w:lineRule="auto"/>
      <w:textAlignment w:val="center"/>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12D39"/>
    <w:rPr>
      <w:rFonts w:ascii="Courier New" w:hAnsi="Courier New" w:cs="Courier New"/>
      <w:color w:val="000000"/>
      <w:sz w:val="20"/>
      <w:szCs w:val="20"/>
    </w:rPr>
  </w:style>
  <w:style w:type="character" w:styleId="HTMLSample">
    <w:name w:val="HTML Sample"/>
    <w:basedOn w:val="DefaultParagraphFont"/>
    <w:uiPriority w:val="99"/>
    <w:semiHidden/>
    <w:unhideWhenUsed/>
    <w:rsid w:val="00212D39"/>
    <w:rPr>
      <w:rFonts w:ascii="Courier New" w:hAnsi="Courier New" w:cs="Courier New"/>
    </w:rPr>
  </w:style>
  <w:style w:type="character" w:styleId="HTMLTypewriter">
    <w:name w:val="HTML Typewriter"/>
    <w:basedOn w:val="DefaultParagraphFont"/>
    <w:uiPriority w:val="99"/>
    <w:semiHidden/>
    <w:unhideWhenUsed/>
    <w:rsid w:val="00212D39"/>
    <w:rPr>
      <w:rFonts w:ascii="Courier New" w:hAnsi="Courier New" w:cs="Courier New"/>
      <w:sz w:val="20"/>
      <w:szCs w:val="20"/>
    </w:rPr>
  </w:style>
  <w:style w:type="character" w:styleId="HTMLVariable">
    <w:name w:val="HTML Variable"/>
    <w:basedOn w:val="DefaultParagraphFont"/>
    <w:uiPriority w:val="99"/>
    <w:semiHidden/>
    <w:unhideWhenUsed/>
    <w:rsid w:val="00212D39"/>
    <w:rPr>
      <w:i/>
      <w:iCs/>
    </w:rPr>
  </w:style>
  <w:style w:type="paragraph" w:styleId="Index2">
    <w:name w:val="index 2"/>
    <w:basedOn w:val="Normal"/>
    <w:next w:val="Normal"/>
    <w:autoRedefine/>
    <w:uiPriority w:val="99"/>
    <w:semiHidden/>
    <w:unhideWhenUsed/>
    <w:rsid w:val="00212D39"/>
    <w:pPr>
      <w:suppressAutoHyphens/>
      <w:autoSpaceDE w:val="0"/>
      <w:autoSpaceDN w:val="0"/>
      <w:adjustRightInd w:val="0"/>
      <w:spacing w:after="100" w:line="288" w:lineRule="auto"/>
      <w:ind w:left="440" w:hanging="220"/>
      <w:textAlignment w:val="center"/>
    </w:pPr>
    <w:rPr>
      <w:rFonts w:cs="FranklinGothic-Book"/>
      <w:color w:val="000000"/>
      <w:sz w:val="20"/>
    </w:rPr>
  </w:style>
  <w:style w:type="paragraph" w:styleId="Index3">
    <w:name w:val="index 3"/>
    <w:basedOn w:val="Normal"/>
    <w:next w:val="Normal"/>
    <w:autoRedefine/>
    <w:uiPriority w:val="99"/>
    <w:semiHidden/>
    <w:unhideWhenUsed/>
    <w:rsid w:val="00212D39"/>
    <w:pPr>
      <w:suppressAutoHyphens/>
      <w:autoSpaceDE w:val="0"/>
      <w:autoSpaceDN w:val="0"/>
      <w:adjustRightInd w:val="0"/>
      <w:spacing w:after="100" w:line="288" w:lineRule="auto"/>
      <w:ind w:left="660" w:hanging="220"/>
      <w:textAlignment w:val="center"/>
    </w:pPr>
    <w:rPr>
      <w:rFonts w:cs="FranklinGothic-Book"/>
      <w:color w:val="000000"/>
      <w:sz w:val="20"/>
    </w:rPr>
  </w:style>
  <w:style w:type="paragraph" w:styleId="Index4">
    <w:name w:val="index 4"/>
    <w:basedOn w:val="Normal"/>
    <w:next w:val="Normal"/>
    <w:autoRedefine/>
    <w:uiPriority w:val="99"/>
    <w:semiHidden/>
    <w:unhideWhenUsed/>
    <w:rsid w:val="00212D39"/>
    <w:pPr>
      <w:suppressAutoHyphens/>
      <w:autoSpaceDE w:val="0"/>
      <w:autoSpaceDN w:val="0"/>
      <w:adjustRightInd w:val="0"/>
      <w:spacing w:after="100" w:line="288" w:lineRule="auto"/>
      <w:ind w:left="880" w:hanging="220"/>
      <w:textAlignment w:val="center"/>
    </w:pPr>
    <w:rPr>
      <w:rFonts w:cs="FranklinGothic-Book"/>
      <w:color w:val="000000"/>
      <w:sz w:val="20"/>
    </w:rPr>
  </w:style>
  <w:style w:type="paragraph" w:styleId="Index5">
    <w:name w:val="index 5"/>
    <w:basedOn w:val="Normal"/>
    <w:next w:val="Normal"/>
    <w:autoRedefine/>
    <w:uiPriority w:val="99"/>
    <w:semiHidden/>
    <w:unhideWhenUsed/>
    <w:rsid w:val="00212D39"/>
    <w:pPr>
      <w:suppressAutoHyphens/>
      <w:autoSpaceDE w:val="0"/>
      <w:autoSpaceDN w:val="0"/>
      <w:adjustRightInd w:val="0"/>
      <w:spacing w:after="100" w:line="288" w:lineRule="auto"/>
      <w:ind w:left="1100" w:hanging="220"/>
      <w:textAlignment w:val="center"/>
    </w:pPr>
    <w:rPr>
      <w:rFonts w:cs="FranklinGothic-Book"/>
      <w:color w:val="000000"/>
      <w:sz w:val="20"/>
    </w:rPr>
  </w:style>
  <w:style w:type="paragraph" w:styleId="Index6">
    <w:name w:val="index 6"/>
    <w:basedOn w:val="Normal"/>
    <w:next w:val="Normal"/>
    <w:autoRedefine/>
    <w:uiPriority w:val="99"/>
    <w:semiHidden/>
    <w:unhideWhenUsed/>
    <w:rsid w:val="00212D39"/>
    <w:pPr>
      <w:suppressAutoHyphens/>
      <w:autoSpaceDE w:val="0"/>
      <w:autoSpaceDN w:val="0"/>
      <w:adjustRightInd w:val="0"/>
      <w:spacing w:after="100" w:line="288" w:lineRule="auto"/>
      <w:ind w:left="1320" w:hanging="220"/>
      <w:textAlignment w:val="center"/>
    </w:pPr>
    <w:rPr>
      <w:rFonts w:cs="FranklinGothic-Book"/>
      <w:color w:val="000000"/>
      <w:sz w:val="20"/>
    </w:rPr>
  </w:style>
  <w:style w:type="paragraph" w:styleId="Index7">
    <w:name w:val="index 7"/>
    <w:basedOn w:val="Normal"/>
    <w:next w:val="Normal"/>
    <w:autoRedefine/>
    <w:uiPriority w:val="99"/>
    <w:semiHidden/>
    <w:unhideWhenUsed/>
    <w:rsid w:val="00212D39"/>
    <w:pPr>
      <w:suppressAutoHyphens/>
      <w:autoSpaceDE w:val="0"/>
      <w:autoSpaceDN w:val="0"/>
      <w:adjustRightInd w:val="0"/>
      <w:spacing w:after="100" w:line="288" w:lineRule="auto"/>
      <w:ind w:left="1540" w:hanging="220"/>
      <w:textAlignment w:val="center"/>
    </w:pPr>
    <w:rPr>
      <w:rFonts w:cs="FranklinGothic-Book"/>
      <w:color w:val="000000"/>
      <w:sz w:val="20"/>
    </w:rPr>
  </w:style>
  <w:style w:type="paragraph" w:styleId="Index8">
    <w:name w:val="index 8"/>
    <w:basedOn w:val="Normal"/>
    <w:next w:val="Normal"/>
    <w:autoRedefine/>
    <w:uiPriority w:val="99"/>
    <w:semiHidden/>
    <w:unhideWhenUsed/>
    <w:rsid w:val="00212D39"/>
    <w:pPr>
      <w:suppressAutoHyphens/>
      <w:autoSpaceDE w:val="0"/>
      <w:autoSpaceDN w:val="0"/>
      <w:adjustRightInd w:val="0"/>
      <w:spacing w:after="100" w:line="288" w:lineRule="auto"/>
      <w:ind w:left="1760" w:hanging="220"/>
      <w:textAlignment w:val="center"/>
    </w:pPr>
    <w:rPr>
      <w:rFonts w:cs="FranklinGothic-Book"/>
      <w:color w:val="000000"/>
      <w:sz w:val="20"/>
    </w:rPr>
  </w:style>
  <w:style w:type="paragraph" w:styleId="Index9">
    <w:name w:val="index 9"/>
    <w:basedOn w:val="Normal"/>
    <w:next w:val="Normal"/>
    <w:autoRedefine/>
    <w:uiPriority w:val="99"/>
    <w:semiHidden/>
    <w:unhideWhenUsed/>
    <w:rsid w:val="00212D39"/>
    <w:pPr>
      <w:suppressAutoHyphens/>
      <w:autoSpaceDE w:val="0"/>
      <w:autoSpaceDN w:val="0"/>
      <w:adjustRightInd w:val="0"/>
      <w:spacing w:after="100" w:line="288" w:lineRule="auto"/>
      <w:ind w:left="1980" w:hanging="220"/>
      <w:textAlignment w:val="center"/>
    </w:pPr>
    <w:rPr>
      <w:rFonts w:cs="FranklinGothic-Book"/>
      <w:color w:val="000000"/>
      <w:sz w:val="20"/>
    </w:rPr>
  </w:style>
  <w:style w:type="paragraph" w:styleId="Index1">
    <w:name w:val="index 1"/>
    <w:basedOn w:val="Normal"/>
    <w:next w:val="Normal"/>
    <w:autoRedefine/>
    <w:uiPriority w:val="99"/>
    <w:semiHidden/>
    <w:unhideWhenUsed/>
    <w:rsid w:val="00212D39"/>
    <w:pPr>
      <w:spacing w:after="0"/>
      <w:ind w:left="210" w:hanging="210"/>
    </w:pPr>
  </w:style>
  <w:style w:type="paragraph" w:styleId="IndexHeading">
    <w:name w:val="index heading"/>
    <w:basedOn w:val="Normal"/>
    <w:next w:val="Normal"/>
    <w:uiPriority w:val="99"/>
    <w:semiHidden/>
    <w:unhideWhenUsed/>
    <w:rsid w:val="00212D39"/>
    <w:pPr>
      <w:suppressAutoHyphens/>
      <w:autoSpaceDE w:val="0"/>
      <w:autoSpaceDN w:val="0"/>
      <w:adjustRightInd w:val="0"/>
      <w:spacing w:after="100" w:line="288" w:lineRule="auto"/>
      <w:textAlignment w:val="center"/>
    </w:pPr>
    <w:rPr>
      <w:rFonts w:asciiTheme="majorHAnsi" w:eastAsiaTheme="majorEastAsia" w:hAnsiTheme="majorHAnsi" w:cstheme="majorBidi"/>
      <w:b/>
      <w:bCs/>
      <w:color w:val="000000"/>
      <w:sz w:val="20"/>
    </w:rPr>
  </w:style>
  <w:style w:type="table" w:styleId="LightGrid">
    <w:name w:val="Light Grid"/>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212D39"/>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2D39"/>
  </w:style>
  <w:style w:type="paragraph" w:styleId="List">
    <w:name w:val="List"/>
    <w:basedOn w:val="Normal"/>
    <w:uiPriority w:val="99"/>
    <w:semiHidden/>
    <w:unhideWhenUsed/>
    <w:rsid w:val="00212D39"/>
    <w:pPr>
      <w:suppressAutoHyphens/>
      <w:autoSpaceDE w:val="0"/>
      <w:autoSpaceDN w:val="0"/>
      <w:adjustRightInd w:val="0"/>
      <w:spacing w:after="100" w:line="288" w:lineRule="auto"/>
      <w:ind w:left="283" w:hanging="283"/>
      <w:contextualSpacing/>
      <w:textAlignment w:val="center"/>
    </w:pPr>
    <w:rPr>
      <w:rFonts w:cs="FranklinGothic-Book"/>
      <w:color w:val="000000"/>
      <w:sz w:val="20"/>
    </w:rPr>
  </w:style>
  <w:style w:type="paragraph" w:styleId="List2">
    <w:name w:val="List 2"/>
    <w:basedOn w:val="Normal"/>
    <w:uiPriority w:val="99"/>
    <w:semiHidden/>
    <w:unhideWhenUsed/>
    <w:rsid w:val="00212D39"/>
    <w:pPr>
      <w:suppressAutoHyphens/>
      <w:autoSpaceDE w:val="0"/>
      <w:autoSpaceDN w:val="0"/>
      <w:adjustRightInd w:val="0"/>
      <w:spacing w:after="100" w:line="288" w:lineRule="auto"/>
      <w:ind w:left="566" w:hanging="283"/>
      <w:contextualSpacing/>
      <w:textAlignment w:val="center"/>
    </w:pPr>
    <w:rPr>
      <w:rFonts w:cs="FranklinGothic-Book"/>
      <w:color w:val="000000"/>
      <w:sz w:val="20"/>
    </w:rPr>
  </w:style>
  <w:style w:type="paragraph" w:styleId="List3">
    <w:name w:val="List 3"/>
    <w:basedOn w:val="Normal"/>
    <w:uiPriority w:val="99"/>
    <w:semiHidden/>
    <w:unhideWhenUsed/>
    <w:rsid w:val="00212D39"/>
    <w:pPr>
      <w:suppressAutoHyphens/>
      <w:autoSpaceDE w:val="0"/>
      <w:autoSpaceDN w:val="0"/>
      <w:adjustRightInd w:val="0"/>
      <w:spacing w:after="100" w:line="288" w:lineRule="auto"/>
      <w:ind w:left="849" w:hanging="283"/>
      <w:contextualSpacing/>
      <w:textAlignment w:val="center"/>
    </w:pPr>
    <w:rPr>
      <w:rFonts w:cs="FranklinGothic-Book"/>
      <w:color w:val="000000"/>
      <w:sz w:val="20"/>
    </w:rPr>
  </w:style>
  <w:style w:type="paragraph" w:styleId="List4">
    <w:name w:val="List 4"/>
    <w:basedOn w:val="Normal"/>
    <w:uiPriority w:val="99"/>
    <w:semiHidden/>
    <w:rsid w:val="00212D39"/>
    <w:pPr>
      <w:suppressAutoHyphens/>
      <w:autoSpaceDE w:val="0"/>
      <w:autoSpaceDN w:val="0"/>
      <w:adjustRightInd w:val="0"/>
      <w:spacing w:after="100" w:line="288" w:lineRule="auto"/>
      <w:ind w:left="1132" w:hanging="283"/>
      <w:contextualSpacing/>
      <w:textAlignment w:val="center"/>
    </w:pPr>
    <w:rPr>
      <w:rFonts w:cs="FranklinGothic-Book"/>
      <w:color w:val="000000"/>
      <w:sz w:val="20"/>
    </w:rPr>
  </w:style>
  <w:style w:type="paragraph" w:styleId="List5">
    <w:name w:val="List 5"/>
    <w:basedOn w:val="Normal"/>
    <w:uiPriority w:val="99"/>
    <w:semiHidden/>
    <w:rsid w:val="00212D39"/>
    <w:pPr>
      <w:suppressAutoHyphens/>
      <w:autoSpaceDE w:val="0"/>
      <w:autoSpaceDN w:val="0"/>
      <w:adjustRightInd w:val="0"/>
      <w:spacing w:after="100" w:line="288" w:lineRule="auto"/>
      <w:ind w:left="1415" w:hanging="283"/>
      <w:contextualSpacing/>
      <w:textAlignment w:val="center"/>
    </w:pPr>
    <w:rPr>
      <w:rFonts w:cs="FranklinGothic-Book"/>
      <w:color w:val="000000"/>
      <w:sz w:val="20"/>
    </w:rPr>
  </w:style>
  <w:style w:type="paragraph" w:styleId="ListBullet2">
    <w:name w:val="List Bullet 2"/>
    <w:basedOn w:val="Normal"/>
    <w:uiPriority w:val="99"/>
    <w:semiHidden/>
    <w:unhideWhenUsed/>
    <w:rsid w:val="00212D39"/>
    <w:pPr>
      <w:numPr>
        <w:numId w:val="11"/>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3">
    <w:name w:val="List Bullet 3"/>
    <w:basedOn w:val="Normal"/>
    <w:uiPriority w:val="99"/>
    <w:semiHidden/>
    <w:unhideWhenUsed/>
    <w:rsid w:val="00212D39"/>
    <w:pPr>
      <w:numPr>
        <w:numId w:val="12"/>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4">
    <w:name w:val="List Bullet 4"/>
    <w:basedOn w:val="Normal"/>
    <w:uiPriority w:val="99"/>
    <w:semiHidden/>
    <w:unhideWhenUsed/>
    <w:rsid w:val="00212D39"/>
    <w:pPr>
      <w:numPr>
        <w:numId w:val="13"/>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Bullet5">
    <w:name w:val="List Bullet 5"/>
    <w:basedOn w:val="Normal"/>
    <w:uiPriority w:val="99"/>
    <w:semiHidden/>
    <w:unhideWhenUsed/>
    <w:rsid w:val="00212D39"/>
    <w:pPr>
      <w:numPr>
        <w:numId w:val="14"/>
      </w:numPr>
      <w:suppressAutoHyphens/>
      <w:autoSpaceDE w:val="0"/>
      <w:autoSpaceDN w:val="0"/>
      <w:adjustRightInd w:val="0"/>
      <w:spacing w:after="100" w:line="288" w:lineRule="auto"/>
      <w:contextualSpacing/>
      <w:textAlignment w:val="center"/>
    </w:pPr>
    <w:rPr>
      <w:rFonts w:cs="FranklinGothic-Book"/>
      <w:color w:val="000000"/>
      <w:sz w:val="20"/>
    </w:rPr>
  </w:style>
  <w:style w:type="paragraph" w:styleId="ListContinue">
    <w:name w:val="List Continue"/>
    <w:basedOn w:val="Normal"/>
    <w:uiPriority w:val="99"/>
    <w:semiHidden/>
    <w:unhideWhenUsed/>
    <w:rsid w:val="00212D39"/>
    <w:pPr>
      <w:suppressAutoHyphens/>
      <w:autoSpaceDE w:val="0"/>
      <w:autoSpaceDN w:val="0"/>
      <w:adjustRightInd w:val="0"/>
      <w:spacing w:after="120" w:line="288" w:lineRule="auto"/>
      <w:ind w:left="283"/>
      <w:contextualSpacing/>
      <w:textAlignment w:val="center"/>
    </w:pPr>
    <w:rPr>
      <w:rFonts w:cs="FranklinGothic-Book"/>
      <w:color w:val="000000"/>
      <w:sz w:val="20"/>
    </w:rPr>
  </w:style>
  <w:style w:type="paragraph" w:styleId="ListContinue2">
    <w:name w:val="List Continue 2"/>
    <w:basedOn w:val="Normal"/>
    <w:uiPriority w:val="99"/>
    <w:semiHidden/>
    <w:unhideWhenUsed/>
    <w:rsid w:val="00212D39"/>
    <w:pPr>
      <w:suppressAutoHyphens/>
      <w:autoSpaceDE w:val="0"/>
      <w:autoSpaceDN w:val="0"/>
      <w:adjustRightInd w:val="0"/>
      <w:spacing w:after="120" w:line="288" w:lineRule="auto"/>
      <w:ind w:left="566"/>
      <w:contextualSpacing/>
      <w:textAlignment w:val="center"/>
    </w:pPr>
    <w:rPr>
      <w:rFonts w:cs="FranklinGothic-Book"/>
      <w:color w:val="000000"/>
      <w:sz w:val="20"/>
    </w:rPr>
  </w:style>
  <w:style w:type="paragraph" w:styleId="ListContinue3">
    <w:name w:val="List Continue 3"/>
    <w:basedOn w:val="Normal"/>
    <w:uiPriority w:val="99"/>
    <w:semiHidden/>
    <w:unhideWhenUsed/>
    <w:rsid w:val="00212D39"/>
    <w:pPr>
      <w:suppressAutoHyphens/>
      <w:autoSpaceDE w:val="0"/>
      <w:autoSpaceDN w:val="0"/>
      <w:adjustRightInd w:val="0"/>
      <w:spacing w:after="120" w:line="288" w:lineRule="auto"/>
      <w:ind w:left="849"/>
      <w:contextualSpacing/>
      <w:textAlignment w:val="center"/>
    </w:pPr>
    <w:rPr>
      <w:rFonts w:cs="FranklinGothic-Book"/>
      <w:color w:val="000000"/>
      <w:sz w:val="20"/>
    </w:rPr>
  </w:style>
  <w:style w:type="paragraph" w:styleId="ListContinue4">
    <w:name w:val="List Continue 4"/>
    <w:basedOn w:val="Normal"/>
    <w:uiPriority w:val="99"/>
    <w:semiHidden/>
    <w:unhideWhenUsed/>
    <w:rsid w:val="00212D39"/>
    <w:pPr>
      <w:suppressAutoHyphens/>
      <w:autoSpaceDE w:val="0"/>
      <w:autoSpaceDN w:val="0"/>
      <w:adjustRightInd w:val="0"/>
      <w:spacing w:after="120" w:line="288" w:lineRule="auto"/>
      <w:ind w:left="1132"/>
      <w:contextualSpacing/>
      <w:textAlignment w:val="center"/>
    </w:pPr>
    <w:rPr>
      <w:rFonts w:cs="FranklinGothic-Book"/>
      <w:color w:val="000000"/>
      <w:sz w:val="20"/>
    </w:rPr>
  </w:style>
  <w:style w:type="paragraph" w:styleId="ListContinue5">
    <w:name w:val="List Continue 5"/>
    <w:basedOn w:val="Normal"/>
    <w:uiPriority w:val="99"/>
    <w:semiHidden/>
    <w:unhideWhenUsed/>
    <w:rsid w:val="00212D39"/>
    <w:pPr>
      <w:suppressAutoHyphens/>
      <w:autoSpaceDE w:val="0"/>
      <w:autoSpaceDN w:val="0"/>
      <w:adjustRightInd w:val="0"/>
      <w:spacing w:after="120" w:line="288" w:lineRule="auto"/>
      <w:ind w:left="1415"/>
      <w:contextualSpacing/>
      <w:textAlignment w:val="center"/>
    </w:pPr>
    <w:rPr>
      <w:rFonts w:cs="FranklinGothic-Book"/>
      <w:color w:val="000000"/>
      <w:sz w:val="20"/>
    </w:rPr>
  </w:style>
  <w:style w:type="paragraph" w:styleId="ListNumber5">
    <w:name w:val="List Number 5"/>
    <w:basedOn w:val="Normal"/>
    <w:uiPriority w:val="98"/>
    <w:semiHidden/>
    <w:rsid w:val="00212D39"/>
    <w:pPr>
      <w:numPr>
        <w:numId w:val="15"/>
      </w:numPr>
      <w:suppressAutoHyphens/>
      <w:autoSpaceDE w:val="0"/>
      <w:autoSpaceDN w:val="0"/>
      <w:adjustRightInd w:val="0"/>
      <w:spacing w:after="100" w:line="288" w:lineRule="auto"/>
      <w:contextualSpacing/>
      <w:textAlignment w:val="center"/>
    </w:pPr>
    <w:rPr>
      <w:rFonts w:cs="FranklinGothic-Book"/>
      <w:color w:val="000000"/>
      <w:sz w:val="20"/>
    </w:rPr>
  </w:style>
  <w:style w:type="table" w:customStyle="1" w:styleId="ListTable1Light1">
    <w:name w:val="List Table 1 Light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12D39"/>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12D39"/>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12D39"/>
    <w:pPr>
      <w:spacing w:after="0" w:line="240" w:lineRule="auto"/>
    </w:pPr>
    <w:rPr>
      <w:rFonts w:ascii="Times New Roman" w:eastAsia="Times New Roman" w:hAnsi="Times New Roman" w:cs="Times New Roman"/>
      <w:color w:val="C45911" w:themeColor="accent2"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12D39"/>
    <w:pPr>
      <w:spacing w:after="0" w:line="240" w:lineRule="auto"/>
    </w:pPr>
    <w:rPr>
      <w:rFonts w:ascii="Times New Roman" w:eastAsia="Times New Roman" w:hAnsi="Times New Roman" w:cs="Times New Roman"/>
      <w:color w:val="7B7B7B" w:themeColor="accent3"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12D39"/>
    <w:pPr>
      <w:spacing w:after="0" w:line="240" w:lineRule="auto"/>
    </w:pPr>
    <w:rPr>
      <w:rFonts w:ascii="Times New Roman" w:eastAsia="Times New Roman" w:hAnsi="Times New Roman" w:cs="Times New Roman"/>
      <w:color w:val="BF8F00" w:themeColor="accent4"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12D39"/>
    <w:pPr>
      <w:spacing w:after="0" w:line="240" w:lineRule="auto"/>
    </w:pPr>
    <w:rPr>
      <w:rFonts w:ascii="Times New Roman" w:eastAsia="Times New Roman" w:hAnsi="Times New Roman" w:cs="Times New Roman"/>
      <w:color w:val="2F5496" w:themeColor="accent5"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12D39"/>
    <w:pPr>
      <w:spacing w:after="0" w:line="240" w:lineRule="auto"/>
    </w:pPr>
    <w:rPr>
      <w:rFonts w:ascii="Times New Roman" w:eastAsia="Times New Roman" w:hAnsi="Times New Roman" w:cs="Times New Roman"/>
      <w:color w:val="538135" w:themeColor="accent6" w:themeShade="BF"/>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2D3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uiPriority w:val="99"/>
    <w:semiHidden/>
    <w:rsid w:val="00212D39"/>
    <w:rPr>
      <w:rFonts w:ascii="Courier New" w:eastAsia="Times New Roman" w:hAnsi="Courier New" w:cs="Courier New"/>
      <w:sz w:val="20"/>
      <w:szCs w:val="20"/>
      <w:lang w:eastAsia="en-AU"/>
    </w:rPr>
  </w:style>
  <w:style w:type="table" w:styleId="MediumGrid1">
    <w:name w:val="Medium Grid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212D39"/>
    <w:pPr>
      <w:spacing w:after="0" w:line="240" w:lineRule="auto"/>
    </w:pPr>
    <w:rPr>
      <w:rFonts w:ascii="Times New Roman" w:eastAsia="Times New Roman" w:hAnsi="Times New Roman" w:cs="Times New Roman"/>
      <w:color w:val="000000" w:themeColor="text1"/>
      <w:sz w:val="20"/>
      <w:szCs w:val="20"/>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12D39"/>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aliases w:val="Boxed text"/>
    <w:basedOn w:val="Normal"/>
    <w:next w:val="Normal"/>
    <w:link w:val="MessageHeaderChar"/>
    <w:uiPriority w:val="99"/>
    <w:unhideWhenUsed/>
    <w:qFormat/>
    <w:rsid w:val="00212D39"/>
    <w:pPr>
      <w:pBdr>
        <w:top w:val="single" w:sz="48" w:space="4" w:color="D5DCE4" w:themeColor="text2" w:themeTint="33"/>
        <w:left w:val="single" w:sz="48" w:space="4" w:color="D5DCE4" w:themeColor="text2" w:themeTint="33"/>
        <w:bottom w:val="single" w:sz="48" w:space="5" w:color="D5DCE4" w:themeColor="text2" w:themeTint="33"/>
        <w:right w:val="single" w:sz="48" w:space="4" w:color="D5DCE4" w:themeColor="text2" w:themeTint="33"/>
      </w:pBdr>
      <w:shd w:val="solid" w:color="D5DCE4" w:themeColor="text2" w:themeTint="33" w:fill="auto"/>
      <w:suppressAutoHyphens/>
      <w:autoSpaceDE w:val="0"/>
      <w:autoSpaceDN w:val="0"/>
      <w:adjustRightInd w:val="0"/>
      <w:spacing w:before="240" w:after="240"/>
      <w:ind w:left="80" w:right="80"/>
      <w:textAlignment w:val="center"/>
    </w:pPr>
    <w:rPr>
      <w:rFonts w:asciiTheme="majorHAnsi" w:eastAsiaTheme="majorEastAsia" w:hAnsiTheme="majorHAnsi" w:cstheme="majorBidi"/>
      <w:color w:val="000000" w:themeColor="text1"/>
      <w:sz w:val="20"/>
      <w:szCs w:val="24"/>
      <w:lang w:val="en-US"/>
    </w:rPr>
  </w:style>
  <w:style w:type="character" w:customStyle="1" w:styleId="MessageHeaderChar">
    <w:name w:val="Message Header Char"/>
    <w:aliases w:val="Boxed text Char"/>
    <w:basedOn w:val="DefaultParagraphFont"/>
    <w:link w:val="MessageHeader"/>
    <w:uiPriority w:val="99"/>
    <w:rsid w:val="00212D39"/>
    <w:rPr>
      <w:rFonts w:asciiTheme="majorHAnsi" w:eastAsiaTheme="majorEastAsia" w:hAnsiTheme="majorHAnsi" w:cstheme="majorBidi"/>
      <w:color w:val="000000" w:themeColor="text1"/>
      <w:sz w:val="20"/>
      <w:szCs w:val="24"/>
      <w:shd w:val="solid" w:color="D5DCE4" w:themeColor="text2" w:themeTint="33" w:fill="auto"/>
      <w:lang w:val="en-US"/>
    </w:rPr>
  </w:style>
  <w:style w:type="paragraph" w:styleId="NormalIndent">
    <w:name w:val="Normal Indent"/>
    <w:basedOn w:val="Normal"/>
    <w:uiPriority w:val="99"/>
    <w:semiHidden/>
    <w:unhideWhenUsed/>
    <w:rsid w:val="00212D39"/>
    <w:pPr>
      <w:suppressAutoHyphens/>
      <w:autoSpaceDE w:val="0"/>
      <w:autoSpaceDN w:val="0"/>
      <w:adjustRightInd w:val="0"/>
      <w:spacing w:after="100" w:line="288" w:lineRule="auto"/>
      <w:ind w:left="720"/>
      <w:textAlignment w:val="center"/>
    </w:pPr>
    <w:rPr>
      <w:rFonts w:cs="FranklinGothic-Book"/>
      <w:color w:val="000000"/>
      <w:sz w:val="20"/>
    </w:rPr>
  </w:style>
  <w:style w:type="table" w:customStyle="1" w:styleId="PlainTable11">
    <w:name w:val="Plain Table 11"/>
    <w:basedOn w:val="TableNormal"/>
    <w:uiPriority w:val="41"/>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2D3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2D3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2D3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12D39"/>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2D3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ext0">
    <w:name w:val="Table Text"/>
    <w:uiPriority w:val="98"/>
    <w:semiHidden/>
    <w:rsid w:val="00212D39"/>
    <w:pPr>
      <w:spacing w:before="60" w:after="0" w:line="240" w:lineRule="exact"/>
    </w:pPr>
    <w:rPr>
      <w:rFonts w:ascii="Arial" w:eastAsia="Times New Roman" w:hAnsi="Arial" w:cs="Arial"/>
      <w:lang w:eastAsia="en-AU"/>
    </w:rPr>
  </w:style>
  <w:style w:type="paragraph" w:customStyle="1" w:styleId="Tableheader">
    <w:name w:val="Table header"/>
    <w:next w:val="Normal"/>
    <w:qFormat/>
    <w:rsid w:val="00212D39"/>
    <w:pPr>
      <w:tabs>
        <w:tab w:val="left" w:pos="1134"/>
        <w:tab w:val="left" w:pos="1418"/>
      </w:tabs>
      <w:spacing w:before="300" w:after="200" w:line="240" w:lineRule="auto"/>
    </w:pPr>
    <w:rPr>
      <w:rFonts w:ascii="Arial" w:hAnsi="Arial" w:cs="Arial"/>
      <w:color w:val="5B9BD5" w:themeColor="accent1"/>
      <w:szCs w:val="20"/>
      <w:u w:color="8496B0" w:themeColor="text2" w:themeTint="99"/>
    </w:rPr>
  </w:style>
  <w:style w:type="numbering" w:customStyle="1" w:styleId="Listoftables">
    <w:name w:val="List of tables"/>
    <w:uiPriority w:val="99"/>
    <w:rsid w:val="00212D39"/>
    <w:pPr>
      <w:numPr>
        <w:numId w:val="16"/>
      </w:numPr>
    </w:pPr>
  </w:style>
  <w:style w:type="numbering" w:customStyle="1" w:styleId="ListofMaps">
    <w:name w:val="List of Maps"/>
    <w:uiPriority w:val="99"/>
    <w:rsid w:val="00212D39"/>
    <w:pPr>
      <w:numPr>
        <w:numId w:val="17"/>
      </w:numPr>
    </w:pPr>
  </w:style>
  <w:style w:type="numbering" w:customStyle="1" w:styleId="ListofFigures">
    <w:name w:val="List of Figures"/>
    <w:uiPriority w:val="99"/>
    <w:rsid w:val="00212D39"/>
    <w:pPr>
      <w:numPr>
        <w:numId w:val="18"/>
      </w:numPr>
    </w:pPr>
  </w:style>
  <w:style w:type="paragraph" w:customStyle="1" w:styleId="MapHeading">
    <w:name w:val="Map Heading"/>
    <w:qFormat/>
    <w:rsid w:val="00212D39"/>
    <w:pPr>
      <w:tabs>
        <w:tab w:val="left" w:pos="1134"/>
        <w:tab w:val="left" w:pos="1418"/>
      </w:tabs>
      <w:spacing w:before="300" w:after="200" w:line="240" w:lineRule="auto"/>
    </w:pPr>
    <w:rPr>
      <w:rFonts w:asciiTheme="majorHAnsi" w:hAnsiTheme="majorHAnsi" w:cs="Arial"/>
      <w:color w:val="000000" w:themeColor="text1"/>
      <w:szCs w:val="20"/>
      <w:u w:color="8496B0" w:themeColor="text2" w:themeTint="99"/>
    </w:rPr>
  </w:style>
  <w:style w:type="numbering" w:customStyle="1" w:styleId="DepartmentChapterHeadersNumbered">
    <w:name w:val="Department Chapter Headers Numbered"/>
    <w:uiPriority w:val="99"/>
    <w:rsid w:val="00212D39"/>
    <w:pPr>
      <w:numPr>
        <w:numId w:val="19"/>
      </w:numPr>
    </w:pPr>
  </w:style>
  <w:style w:type="paragraph" w:customStyle="1" w:styleId="Monthyearsubtitle">
    <w:name w:val="Month year subtitle"/>
    <w:next w:val="Normal"/>
    <w:qFormat/>
    <w:rsid w:val="00212D39"/>
    <w:pPr>
      <w:spacing w:before="100" w:after="100" w:line="240" w:lineRule="auto"/>
    </w:pPr>
    <w:rPr>
      <w:rFonts w:ascii="Segoe UI" w:hAnsi="Segoe UI" w:cs="FranklinGothic-Book"/>
      <w:noProof/>
      <w:color w:val="FFFFFF" w:themeColor="background1"/>
      <w:sz w:val="32"/>
      <w:szCs w:val="32"/>
      <w:lang w:eastAsia="en-AU"/>
    </w:rPr>
  </w:style>
  <w:style w:type="paragraph" w:styleId="BalloonText">
    <w:name w:val="Balloon Text"/>
    <w:basedOn w:val="Normal"/>
    <w:link w:val="BalloonTextChar"/>
    <w:uiPriority w:val="99"/>
    <w:semiHidden/>
    <w:unhideWhenUsed/>
    <w:rsid w:val="00212D39"/>
    <w:pPr>
      <w:suppressAutoHyphens/>
      <w:autoSpaceDE w:val="0"/>
      <w:autoSpaceDN w:val="0"/>
      <w:adjustRightInd w:val="0"/>
      <w:spacing w:after="0"/>
      <w:textAlignment w:val="center"/>
    </w:pPr>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212D39"/>
    <w:rPr>
      <w:rFonts w:ascii="Lucida Grande" w:hAnsi="Lucida Grande" w:cs="Lucida Grande"/>
      <w:color w:val="000000"/>
      <w:sz w:val="18"/>
      <w:szCs w:val="18"/>
    </w:rPr>
  </w:style>
  <w:style w:type="table" w:customStyle="1" w:styleId="PlainTable12">
    <w:name w:val="Plain Table 12"/>
    <w:basedOn w:val="TableNormal"/>
    <w:uiPriority w:val="41"/>
    <w:rsid w:val="00212D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lletdot">
    <w:name w:val="Bullet dot"/>
    <w:basedOn w:val="Normal"/>
    <w:link w:val="BulletdotChar"/>
    <w:qFormat/>
    <w:rsid w:val="00212D39"/>
    <w:pPr>
      <w:numPr>
        <w:numId w:val="20"/>
      </w:numPr>
      <w:suppressAutoHyphens/>
      <w:autoSpaceDE w:val="0"/>
      <w:autoSpaceDN w:val="0"/>
      <w:adjustRightInd w:val="0"/>
      <w:spacing w:after="50" w:line="288" w:lineRule="auto"/>
      <w:textAlignment w:val="center"/>
    </w:pPr>
    <w:rPr>
      <w:rFonts w:cs="FranklinGothic-Book"/>
      <w:color w:val="000000"/>
      <w:sz w:val="20"/>
    </w:rPr>
  </w:style>
  <w:style w:type="paragraph" w:customStyle="1" w:styleId="Bulletdotlast">
    <w:name w:val="Bullet dot last"/>
    <w:basedOn w:val="Normal"/>
    <w:link w:val="BulletdotlastChar"/>
    <w:qFormat/>
    <w:rsid w:val="00212D39"/>
    <w:pPr>
      <w:numPr>
        <w:numId w:val="21"/>
      </w:numPr>
      <w:suppressAutoHyphens/>
      <w:autoSpaceDE w:val="0"/>
      <w:autoSpaceDN w:val="0"/>
      <w:adjustRightInd w:val="0"/>
      <w:spacing w:after="100" w:line="288" w:lineRule="auto"/>
      <w:textAlignment w:val="center"/>
    </w:pPr>
    <w:rPr>
      <w:rFonts w:cs="FranklinGothic-Book"/>
      <w:color w:val="000000"/>
      <w:sz w:val="20"/>
    </w:rPr>
  </w:style>
  <w:style w:type="character" w:customStyle="1" w:styleId="BulletdotChar">
    <w:name w:val="Bullet dot Char"/>
    <w:basedOn w:val="DefaultParagraphFont"/>
    <w:link w:val="Bulletdot"/>
    <w:rsid w:val="00212D39"/>
    <w:rPr>
      <w:rFonts w:ascii="Segoe UI" w:hAnsi="Segoe UI" w:cs="FranklinGothic-Book"/>
      <w:color w:val="000000"/>
      <w:sz w:val="20"/>
    </w:rPr>
  </w:style>
  <w:style w:type="character" w:customStyle="1" w:styleId="BulletdotlastChar">
    <w:name w:val="Bullet dot last Char"/>
    <w:basedOn w:val="DefaultParagraphFont"/>
    <w:link w:val="Bulletdotlast"/>
    <w:rsid w:val="00212D39"/>
    <w:rPr>
      <w:rFonts w:ascii="Segoe UI" w:hAnsi="Segoe UI" w:cs="FranklinGothic-Book"/>
      <w:color w:val="000000"/>
      <w:sz w:val="20"/>
    </w:rPr>
  </w:style>
  <w:style w:type="paragraph" w:customStyle="1" w:styleId="TableHeading">
    <w:name w:val="Table Heading"/>
    <w:basedOn w:val="Tabletext"/>
    <w:qFormat/>
    <w:rsid w:val="00212D39"/>
    <w:pPr>
      <w:spacing w:before="80" w:after="40"/>
    </w:pPr>
    <w:rPr>
      <w:rFonts w:ascii="Segoe UI Semibold" w:eastAsiaTheme="minorHAnsi" w:hAnsi="Segoe UI Semibold" w:cstheme="minorBidi"/>
      <w:b/>
      <w:color w:val="002D72"/>
      <w:sz w:val="18"/>
      <w:szCs w:val="22"/>
    </w:rPr>
  </w:style>
  <w:style w:type="paragraph" w:customStyle="1" w:styleId="Listfiguretableheading">
    <w:name w:val="List/figure/table heading"/>
    <w:next w:val="Normal"/>
    <w:qFormat/>
    <w:rsid w:val="00212D39"/>
    <w:pPr>
      <w:spacing w:before="200" w:after="100" w:line="276" w:lineRule="auto"/>
    </w:pPr>
    <w:rPr>
      <w:rFonts w:asciiTheme="majorHAnsi" w:eastAsiaTheme="majorEastAsia" w:hAnsiTheme="majorHAnsi" w:cstheme="majorBidi"/>
      <w:bCs/>
      <w:color w:val="002D72"/>
      <w:szCs w:val="26"/>
    </w:rPr>
  </w:style>
  <w:style w:type="paragraph" w:styleId="TOC6">
    <w:name w:val="toc 6"/>
    <w:basedOn w:val="Normal"/>
    <w:next w:val="Normal"/>
    <w:autoRedefine/>
    <w:uiPriority w:val="39"/>
    <w:unhideWhenUsed/>
    <w:rsid w:val="00212D39"/>
    <w:pPr>
      <w:suppressAutoHyphens/>
      <w:autoSpaceDE w:val="0"/>
      <w:autoSpaceDN w:val="0"/>
      <w:adjustRightInd w:val="0"/>
      <w:spacing w:after="100" w:line="288" w:lineRule="auto"/>
      <w:ind w:left="1000"/>
      <w:textAlignment w:val="center"/>
    </w:pPr>
    <w:rPr>
      <w:rFonts w:cs="FranklinGothic-Book"/>
      <w:color w:val="000000"/>
      <w:sz w:val="20"/>
    </w:rPr>
  </w:style>
  <w:style w:type="paragraph" w:styleId="TOC7">
    <w:name w:val="toc 7"/>
    <w:basedOn w:val="Normal"/>
    <w:next w:val="Normal"/>
    <w:autoRedefine/>
    <w:uiPriority w:val="39"/>
    <w:unhideWhenUsed/>
    <w:rsid w:val="00212D39"/>
    <w:pPr>
      <w:suppressAutoHyphens/>
      <w:autoSpaceDE w:val="0"/>
      <w:autoSpaceDN w:val="0"/>
      <w:adjustRightInd w:val="0"/>
      <w:spacing w:after="100" w:line="288" w:lineRule="auto"/>
      <w:ind w:left="1200"/>
      <w:textAlignment w:val="center"/>
    </w:pPr>
    <w:rPr>
      <w:rFonts w:cs="FranklinGothic-Book"/>
      <w:color w:val="000000"/>
      <w:sz w:val="20"/>
    </w:rPr>
  </w:style>
  <w:style w:type="paragraph" w:styleId="TOC8">
    <w:name w:val="toc 8"/>
    <w:basedOn w:val="Normal"/>
    <w:next w:val="Normal"/>
    <w:autoRedefine/>
    <w:uiPriority w:val="39"/>
    <w:unhideWhenUsed/>
    <w:rsid w:val="00212D39"/>
    <w:pPr>
      <w:suppressAutoHyphens/>
      <w:autoSpaceDE w:val="0"/>
      <w:autoSpaceDN w:val="0"/>
      <w:adjustRightInd w:val="0"/>
      <w:spacing w:after="100" w:line="288" w:lineRule="auto"/>
      <w:ind w:left="1400"/>
      <w:textAlignment w:val="center"/>
    </w:pPr>
    <w:rPr>
      <w:rFonts w:cs="FranklinGothic-Book"/>
      <w:color w:val="000000"/>
      <w:sz w:val="20"/>
    </w:rPr>
  </w:style>
  <w:style w:type="paragraph" w:styleId="TOC9">
    <w:name w:val="toc 9"/>
    <w:basedOn w:val="Normal"/>
    <w:next w:val="Normal"/>
    <w:autoRedefine/>
    <w:uiPriority w:val="39"/>
    <w:unhideWhenUsed/>
    <w:rsid w:val="00212D39"/>
    <w:pPr>
      <w:suppressAutoHyphens/>
      <w:autoSpaceDE w:val="0"/>
      <w:autoSpaceDN w:val="0"/>
      <w:adjustRightInd w:val="0"/>
      <w:spacing w:after="100" w:line="288" w:lineRule="auto"/>
      <w:ind w:left="1600"/>
      <w:textAlignment w:val="center"/>
    </w:pPr>
    <w:rPr>
      <w:rFonts w:cs="FranklinGothic-Book"/>
      <w:color w:val="000000"/>
      <w:sz w:val="20"/>
    </w:rPr>
  </w:style>
  <w:style w:type="paragraph" w:styleId="Title">
    <w:name w:val="Title"/>
    <w:basedOn w:val="Normal"/>
    <w:next w:val="Normal"/>
    <w:link w:val="TitleChar"/>
    <w:uiPriority w:val="98"/>
    <w:qFormat/>
    <w:rsid w:val="00212D39"/>
    <w:pPr>
      <w:suppressAutoHyphens/>
      <w:autoSpaceDE w:val="0"/>
      <w:autoSpaceDN w:val="0"/>
      <w:adjustRightInd w:val="0"/>
      <w:spacing w:after="0"/>
      <w:contextualSpacing/>
      <w:textAlignment w:val="center"/>
    </w:pPr>
    <w:rPr>
      <w:rFonts w:asciiTheme="majorHAnsi" w:eastAsiaTheme="majorEastAsia" w:hAnsiTheme="majorHAnsi" w:cstheme="majorBidi"/>
      <w:color w:val="000000" w:themeColor="text1"/>
      <w:spacing w:val="-10"/>
      <w:kern w:val="28"/>
      <w:sz w:val="56"/>
      <w:szCs w:val="56"/>
    </w:rPr>
  </w:style>
  <w:style w:type="character" w:customStyle="1" w:styleId="TitleChar">
    <w:name w:val="Title Char"/>
    <w:basedOn w:val="DefaultParagraphFont"/>
    <w:link w:val="Title"/>
    <w:uiPriority w:val="98"/>
    <w:rsid w:val="00212D39"/>
    <w:rPr>
      <w:rFonts w:asciiTheme="majorHAnsi" w:eastAsiaTheme="majorEastAsia" w:hAnsiTheme="majorHAnsi" w:cstheme="majorBidi"/>
      <w:color w:val="000000" w:themeColor="text1"/>
      <w:spacing w:val="-10"/>
      <w:kern w:val="28"/>
      <w:sz w:val="56"/>
      <w:szCs w:val="56"/>
    </w:rPr>
  </w:style>
  <w:style w:type="paragraph" w:customStyle="1" w:styleId="Header3">
    <w:name w:val="Header3"/>
    <w:link w:val="Header3Char"/>
    <w:qFormat/>
    <w:rsid w:val="00212D39"/>
    <w:pPr>
      <w:spacing w:before="240" w:after="200" w:line="276" w:lineRule="auto"/>
    </w:pPr>
    <w:rPr>
      <w:rFonts w:ascii="Arial" w:eastAsia="Times New Roman" w:hAnsi="Arial" w:cs="Arial"/>
      <w:color w:val="44546A" w:themeColor="text2"/>
      <w:spacing w:val="2"/>
      <w:sz w:val="28"/>
      <w:szCs w:val="36"/>
      <w:u w:color="8496B0" w:themeColor="text2" w:themeTint="99"/>
    </w:rPr>
  </w:style>
  <w:style w:type="character" w:customStyle="1" w:styleId="Header3Char">
    <w:name w:val="Header3 Char"/>
    <w:basedOn w:val="DefaultParagraphFont"/>
    <w:link w:val="Header3"/>
    <w:locked/>
    <w:rsid w:val="00212D39"/>
    <w:rPr>
      <w:rFonts w:ascii="Arial" w:eastAsia="Times New Roman" w:hAnsi="Arial" w:cs="Arial"/>
      <w:color w:val="44546A" w:themeColor="text2"/>
      <w:spacing w:val="2"/>
      <w:sz w:val="28"/>
      <w:szCs w:val="36"/>
      <w:u w:color="8496B0" w:themeColor="text2" w:themeTint="99"/>
    </w:rPr>
  </w:style>
  <w:style w:type="paragraph" w:customStyle="1" w:styleId="Footnote">
    <w:name w:val="Footnote"/>
    <w:basedOn w:val="Default"/>
    <w:autoRedefine/>
    <w:uiPriority w:val="99"/>
    <w:qFormat/>
    <w:rsid w:val="00606ADC"/>
    <w:pPr>
      <w:widowControl w:val="0"/>
      <w:suppressAutoHyphens/>
      <w:spacing w:line="288" w:lineRule="auto"/>
      <w:ind w:left="284" w:hanging="284"/>
      <w:textAlignment w:val="center"/>
    </w:pPr>
    <w:rPr>
      <w:rFonts w:ascii="Segoe UI Semilight" w:eastAsia="Times New Roman" w:hAnsi="Segoe UI Semilight" w:cs="Segoe UI Semilight"/>
      <w:sz w:val="20"/>
      <w:szCs w:val="16"/>
      <w:lang w:val="en-GB"/>
    </w:rPr>
  </w:style>
  <w:style w:type="character" w:customStyle="1" w:styleId="TextItalicStyles">
    <w:name w:val="Text Italic (Styles)"/>
    <w:uiPriority w:val="99"/>
    <w:rsid w:val="00212D39"/>
    <w:rPr>
      <w:i/>
      <w:iCs/>
    </w:rPr>
  </w:style>
  <w:style w:type="character" w:customStyle="1" w:styleId="HyperlinkStyles">
    <w:name w:val="Hyperlink (Styles)"/>
    <w:uiPriority w:val="99"/>
    <w:rsid w:val="00212D39"/>
    <w:rPr>
      <w:u w:val="thick"/>
    </w:rPr>
  </w:style>
  <w:style w:type="character" w:styleId="CommentReference">
    <w:name w:val="annotation reference"/>
    <w:basedOn w:val="DefaultParagraphFont"/>
    <w:uiPriority w:val="99"/>
    <w:semiHidden/>
    <w:unhideWhenUsed/>
    <w:rsid w:val="00212D39"/>
    <w:rPr>
      <w:sz w:val="16"/>
      <w:szCs w:val="16"/>
    </w:rPr>
  </w:style>
  <w:style w:type="paragraph" w:styleId="CommentText">
    <w:name w:val="annotation text"/>
    <w:basedOn w:val="Normal"/>
    <w:link w:val="CommentTextChar"/>
    <w:uiPriority w:val="99"/>
    <w:unhideWhenUsed/>
    <w:rsid w:val="00212D39"/>
    <w:pPr>
      <w:widowControl w:val="0"/>
      <w:suppressAutoHyphens/>
      <w:spacing w:before="60" w:after="120" w:line="252"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12D39"/>
    <w:rPr>
      <w:rFonts w:ascii="Arial" w:eastAsia="Times New Roman" w:hAnsi="Arial" w:cs="Times New Roman"/>
      <w:sz w:val="20"/>
      <w:szCs w:val="20"/>
    </w:rPr>
  </w:style>
  <w:style w:type="character" w:customStyle="1" w:styleId="A10">
    <w:name w:val="A10"/>
    <w:uiPriority w:val="99"/>
    <w:rsid w:val="00212D39"/>
    <w:rPr>
      <w:rFonts w:cs="Univers 47 CondensedLight"/>
      <w:color w:val="000000"/>
      <w:sz w:val="11"/>
      <w:szCs w:val="11"/>
    </w:rPr>
  </w:style>
  <w:style w:type="character" w:customStyle="1" w:styleId="A6">
    <w:name w:val="A6"/>
    <w:uiPriority w:val="99"/>
    <w:rsid w:val="00212D39"/>
    <w:rPr>
      <w:rFonts w:cs="Univers 47 CondensedLight"/>
      <w:i/>
      <w:iCs/>
      <w:color w:val="000000"/>
      <w:sz w:val="20"/>
      <w:szCs w:val="20"/>
      <w:u w:val="single"/>
    </w:rPr>
  </w:style>
  <w:style w:type="paragraph" w:customStyle="1" w:styleId="NoParagraphStyle">
    <w:name w:val="[No Paragraph Style]"/>
    <w:rsid w:val="00212D39"/>
    <w:pPr>
      <w:widowControl w:val="0"/>
      <w:autoSpaceDE w:val="0"/>
      <w:autoSpaceDN w:val="0"/>
      <w:adjustRightInd w:val="0"/>
      <w:spacing w:before="60" w:after="120" w:line="288" w:lineRule="auto"/>
      <w:textAlignment w:val="center"/>
    </w:pPr>
    <w:rPr>
      <w:rFonts w:ascii="Times-Roman" w:eastAsia="Times New Roman" w:hAnsi="Times-Roman" w:cs="Times-Roman"/>
      <w:color w:val="000000"/>
      <w:sz w:val="24"/>
      <w:szCs w:val="24"/>
      <w:lang w:val="en-US"/>
    </w:rPr>
  </w:style>
  <w:style w:type="paragraph" w:customStyle="1" w:styleId="CovertitleCover">
    <w:name w:val="Cover title (Cover)"/>
    <w:basedOn w:val="NoParagraphStyle"/>
    <w:uiPriority w:val="99"/>
    <w:rsid w:val="00212D39"/>
    <w:pPr>
      <w:suppressAutoHyphens/>
      <w:spacing w:line="660" w:lineRule="atLeast"/>
    </w:pPr>
    <w:rPr>
      <w:rFonts w:ascii="MyriadPro-Regular" w:hAnsi="MyriadPro-Regular" w:cs="MyriadPro-Regular"/>
      <w:color w:val="000F7E"/>
      <w:sz w:val="58"/>
      <w:szCs w:val="58"/>
      <w:lang w:val="en-GB"/>
    </w:rPr>
  </w:style>
  <w:style w:type="paragraph" w:customStyle="1" w:styleId="CoversubtitleCover">
    <w:name w:val="Cover subtitle (Cover)"/>
    <w:basedOn w:val="NoParagraphStyle"/>
    <w:uiPriority w:val="99"/>
    <w:rsid w:val="00212D39"/>
    <w:pPr>
      <w:suppressAutoHyphens/>
      <w:spacing w:before="340"/>
    </w:pPr>
    <w:rPr>
      <w:rFonts w:ascii="MyriadPro-Regular" w:hAnsi="MyriadPro-Regular" w:cs="MyriadPro-Regular"/>
      <w:sz w:val="30"/>
      <w:szCs w:val="30"/>
      <w:lang w:val="en-GB"/>
    </w:rPr>
  </w:style>
  <w:style w:type="paragraph" w:customStyle="1" w:styleId="CoverdateCover">
    <w:name w:val="Cover date (Cover)"/>
    <w:basedOn w:val="NoParagraphStyle"/>
    <w:uiPriority w:val="99"/>
    <w:rsid w:val="00212D39"/>
    <w:pPr>
      <w:suppressAutoHyphens/>
      <w:spacing w:before="340"/>
    </w:pPr>
    <w:rPr>
      <w:rFonts w:ascii="MyriadPro-Regular" w:hAnsi="MyriadPro-Regular" w:cs="MyriadPro-Regular"/>
      <w:sz w:val="28"/>
      <w:szCs w:val="28"/>
      <w:lang w:val="en-GB"/>
    </w:rPr>
  </w:style>
  <w:style w:type="paragraph" w:customStyle="1" w:styleId="H1Headings">
    <w:name w:val="H1 (Headings)"/>
    <w:basedOn w:val="NoParagraphStyle"/>
    <w:uiPriority w:val="99"/>
    <w:rsid w:val="00212D39"/>
    <w:pPr>
      <w:suppressAutoHyphens/>
      <w:spacing w:after="907" w:line="620" w:lineRule="atLeast"/>
    </w:pPr>
    <w:rPr>
      <w:rFonts w:ascii="MyriadPro-Regular" w:hAnsi="MyriadPro-Regular" w:cs="MyriadPro-Regular"/>
      <w:color w:val="000F7E"/>
      <w:sz w:val="52"/>
      <w:szCs w:val="52"/>
    </w:rPr>
  </w:style>
  <w:style w:type="paragraph" w:customStyle="1" w:styleId="TextTextstyles">
    <w:name w:val="Text (Text styles)"/>
    <w:basedOn w:val="NoParagraphStyle"/>
    <w:uiPriority w:val="99"/>
    <w:rsid w:val="00212D39"/>
    <w:pPr>
      <w:suppressAutoHyphens/>
      <w:spacing w:before="170" w:line="280" w:lineRule="atLeast"/>
    </w:pPr>
    <w:rPr>
      <w:rFonts w:ascii="AGaramondPro-Regular" w:hAnsi="AGaramondPro-Regular" w:cs="AGaramondPro-Regular"/>
      <w:sz w:val="20"/>
      <w:szCs w:val="20"/>
    </w:rPr>
  </w:style>
  <w:style w:type="paragraph" w:customStyle="1" w:styleId="TOC1TOC">
    <w:name w:val="TOC1 (TOC)"/>
    <w:basedOn w:val="TextTextstyles"/>
    <w:next w:val="TextTextstyles"/>
    <w:uiPriority w:val="99"/>
    <w:rsid w:val="00212D39"/>
    <w:pPr>
      <w:tabs>
        <w:tab w:val="left" w:pos="426"/>
        <w:tab w:val="right" w:leader="dot" w:pos="8731"/>
      </w:tabs>
      <w:spacing w:before="99"/>
      <w:ind w:left="425" w:hanging="425"/>
    </w:pPr>
    <w:rPr>
      <w:rFonts w:ascii="AGaramondPro-Semibold" w:hAnsi="AGaramondPro-Semibold" w:cs="AGaramondPro-Semibold"/>
      <w:sz w:val="22"/>
      <w:szCs w:val="22"/>
    </w:rPr>
  </w:style>
  <w:style w:type="paragraph" w:customStyle="1" w:styleId="TOC2TOC">
    <w:name w:val="TOC2 (TOC)"/>
    <w:basedOn w:val="NoParagraphStyle"/>
    <w:next w:val="NoParagraphStyle"/>
    <w:uiPriority w:val="99"/>
    <w:rsid w:val="00212D39"/>
    <w:pPr>
      <w:tabs>
        <w:tab w:val="left" w:pos="850"/>
        <w:tab w:val="right" w:leader="dot" w:pos="8731"/>
        <w:tab w:val="right" w:leader="dot" w:pos="9214"/>
      </w:tabs>
      <w:suppressAutoHyphens/>
      <w:spacing w:before="85" w:line="280" w:lineRule="atLeast"/>
      <w:ind w:left="850" w:hanging="425"/>
    </w:pPr>
    <w:rPr>
      <w:rFonts w:ascii="AGaramondPro-Regular" w:hAnsi="AGaramondPro-Regular" w:cs="AGaramondPro-Regular"/>
      <w:sz w:val="20"/>
      <w:szCs w:val="20"/>
    </w:rPr>
  </w:style>
  <w:style w:type="paragraph" w:customStyle="1" w:styleId="TOC3TOC">
    <w:name w:val="TOC3 (TOC)"/>
    <w:basedOn w:val="NoParagraphStyle"/>
    <w:next w:val="NoParagraphStyle"/>
    <w:uiPriority w:val="99"/>
    <w:rsid w:val="00212D39"/>
    <w:pPr>
      <w:tabs>
        <w:tab w:val="left" w:pos="1417"/>
        <w:tab w:val="right" w:leader="dot" w:pos="8731"/>
      </w:tabs>
      <w:suppressAutoHyphens/>
      <w:spacing w:before="85" w:line="280" w:lineRule="atLeast"/>
      <w:ind w:left="850"/>
    </w:pPr>
    <w:rPr>
      <w:rFonts w:ascii="AGaramondPro-Regular" w:hAnsi="AGaramondPro-Regular" w:cs="AGaramondPro-Regular"/>
      <w:sz w:val="20"/>
      <w:szCs w:val="20"/>
    </w:rPr>
  </w:style>
  <w:style w:type="paragraph" w:customStyle="1" w:styleId="H3afterH1Headings">
    <w:name w:val="H3 after H1 (Headings)"/>
    <w:basedOn w:val="NoParagraphStyle"/>
    <w:uiPriority w:val="99"/>
    <w:rsid w:val="00212D39"/>
    <w:pPr>
      <w:suppressAutoHyphens/>
      <w:spacing w:before="397" w:line="320" w:lineRule="atLeast"/>
    </w:pPr>
    <w:rPr>
      <w:rFonts w:ascii="MyriadPro-Regular" w:hAnsi="MyriadPro-Regular" w:cs="MyriadPro-Regular"/>
      <w:color w:val="000F7E"/>
      <w:sz w:val="26"/>
      <w:szCs w:val="26"/>
      <w:lang w:val="en-GB"/>
    </w:rPr>
  </w:style>
  <w:style w:type="paragraph" w:customStyle="1" w:styleId="Bullets1Textstyles">
    <w:name w:val="Bullets 1 (Text styles)"/>
    <w:basedOn w:val="TextTextstyles"/>
    <w:uiPriority w:val="99"/>
    <w:rsid w:val="00212D39"/>
    <w:pPr>
      <w:spacing w:before="57"/>
      <w:ind w:left="283" w:hanging="283"/>
    </w:pPr>
  </w:style>
  <w:style w:type="paragraph" w:customStyle="1" w:styleId="Figureheading">
    <w:name w:val="Figur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NumericindentTextstyles">
    <w:name w:val="Numeric indent (Text styles)"/>
    <w:basedOn w:val="TextTextstyles"/>
    <w:uiPriority w:val="99"/>
    <w:rsid w:val="00212D39"/>
    <w:pPr>
      <w:spacing w:before="57"/>
      <w:ind w:left="369" w:hanging="369"/>
    </w:pPr>
  </w:style>
  <w:style w:type="paragraph" w:customStyle="1" w:styleId="H2Headings">
    <w:name w:val="H2 (Headings)"/>
    <w:basedOn w:val="NoParagraphStyle"/>
    <w:uiPriority w:val="99"/>
    <w:rsid w:val="00212D39"/>
    <w:pPr>
      <w:tabs>
        <w:tab w:val="left" w:pos="680"/>
      </w:tabs>
      <w:suppressAutoHyphens/>
      <w:spacing w:before="397" w:line="380" w:lineRule="atLeast"/>
      <w:ind w:left="680" w:hanging="680"/>
    </w:pPr>
    <w:rPr>
      <w:rFonts w:ascii="MyriadPro-Semibold" w:hAnsi="MyriadPro-Semibold" w:cs="MyriadPro-Semibold"/>
      <w:color w:val="000F7E"/>
      <w:sz w:val="32"/>
      <w:szCs w:val="32"/>
    </w:rPr>
  </w:style>
  <w:style w:type="paragraph" w:customStyle="1" w:styleId="H3Headings">
    <w:name w:val="H3 (Headings)"/>
    <w:basedOn w:val="NoParagraphStyle"/>
    <w:uiPriority w:val="99"/>
    <w:rsid w:val="00212D39"/>
    <w:pPr>
      <w:suppressAutoHyphens/>
      <w:spacing w:before="397" w:line="320" w:lineRule="atLeast"/>
      <w:ind w:left="680" w:hanging="680"/>
    </w:pPr>
    <w:rPr>
      <w:rFonts w:ascii="MyriadPro-Regular" w:hAnsi="MyriadPro-Regular" w:cs="MyriadPro-Regular"/>
      <w:color w:val="000F7E"/>
      <w:sz w:val="26"/>
      <w:szCs w:val="26"/>
      <w:lang w:val="en-GB"/>
    </w:rPr>
  </w:style>
  <w:style w:type="paragraph" w:customStyle="1" w:styleId="Tableheading0">
    <w:name w:val="Table heading"/>
    <w:basedOn w:val="NoParagraphStyle"/>
    <w:autoRedefine/>
    <w:uiPriority w:val="99"/>
    <w:qFormat/>
    <w:rsid w:val="00212D39"/>
    <w:pPr>
      <w:suppressAutoHyphens/>
      <w:spacing w:before="283" w:line="280" w:lineRule="atLeast"/>
    </w:pPr>
    <w:rPr>
      <w:rFonts w:ascii="Arial" w:hAnsi="Arial" w:cs="MyriadPro-Semibold"/>
      <w:b/>
      <w:color w:val="000000" w:themeColor="text1"/>
      <w:sz w:val="22"/>
      <w:szCs w:val="22"/>
      <w:lang w:val="en-GB"/>
    </w:rPr>
  </w:style>
  <w:style w:type="paragraph" w:customStyle="1" w:styleId="Figurenotes">
    <w:name w:val="Figure notes"/>
    <w:basedOn w:val="NoParagraphStyle"/>
    <w:uiPriority w:val="99"/>
    <w:rsid w:val="00212D39"/>
    <w:pPr>
      <w:suppressAutoHyphens/>
      <w:spacing w:before="113" w:after="170" w:line="200" w:lineRule="atLeast"/>
    </w:pPr>
    <w:rPr>
      <w:rFonts w:ascii="Arial" w:hAnsi="Arial" w:cs="MyriadPro-Regular"/>
      <w:sz w:val="18"/>
      <w:szCs w:val="15"/>
    </w:rPr>
  </w:style>
  <w:style w:type="paragraph" w:customStyle="1" w:styleId="H4Headings">
    <w:name w:val="H4 (Headings)"/>
    <w:basedOn w:val="NoParagraphStyle"/>
    <w:uiPriority w:val="99"/>
    <w:rsid w:val="00212D39"/>
    <w:pPr>
      <w:suppressAutoHyphens/>
      <w:spacing w:before="283" w:line="320" w:lineRule="atLeast"/>
    </w:pPr>
    <w:rPr>
      <w:rFonts w:ascii="MyriadPro-Regular" w:hAnsi="MyriadPro-Regular" w:cs="MyriadPro-Regular"/>
      <w:lang w:val="en-GB"/>
    </w:rPr>
  </w:style>
  <w:style w:type="paragraph" w:customStyle="1" w:styleId="H5Headings">
    <w:name w:val="H5 (Headings)"/>
    <w:basedOn w:val="NoParagraphStyle"/>
    <w:uiPriority w:val="99"/>
    <w:rsid w:val="00212D39"/>
    <w:pPr>
      <w:suppressAutoHyphens/>
      <w:spacing w:before="170" w:line="320" w:lineRule="atLeast"/>
    </w:pPr>
    <w:rPr>
      <w:rFonts w:ascii="MyriadPro-It" w:hAnsi="MyriadPro-It" w:cs="MyriadPro-It"/>
      <w:i/>
      <w:iCs/>
      <w:sz w:val="21"/>
      <w:szCs w:val="21"/>
      <w:lang w:val="en-GB"/>
    </w:rPr>
  </w:style>
  <w:style w:type="paragraph" w:customStyle="1" w:styleId="Tableheadersright">
    <w:name w:val="Table headers right"/>
    <w:basedOn w:val="TextTextstyles"/>
    <w:autoRedefine/>
    <w:uiPriority w:val="99"/>
    <w:qFormat/>
    <w:rsid w:val="00212D39"/>
    <w:pPr>
      <w:spacing w:line="200" w:lineRule="atLeast"/>
      <w:jc w:val="right"/>
    </w:pPr>
    <w:rPr>
      <w:rFonts w:ascii="Arial" w:hAnsi="Arial" w:cs="MyriadPro-Bold"/>
      <w:b/>
      <w:bCs/>
      <w:color w:val="auto"/>
      <w:szCs w:val="18"/>
    </w:rPr>
  </w:style>
  <w:style w:type="paragraph" w:customStyle="1" w:styleId="Tableheadersleft">
    <w:name w:val="Table headers left"/>
    <w:basedOn w:val="TextTextstyles"/>
    <w:autoRedefine/>
    <w:uiPriority w:val="99"/>
    <w:qFormat/>
    <w:rsid w:val="006445E2"/>
    <w:pPr>
      <w:spacing w:before="60" w:after="60" w:line="240" w:lineRule="auto"/>
    </w:pPr>
    <w:rPr>
      <w:rFonts w:ascii="Arial" w:hAnsi="Arial" w:cs="MyriadPro-Bold"/>
      <w:b/>
      <w:bCs/>
      <w:color w:val="000000" w:themeColor="text1"/>
      <w:szCs w:val="18"/>
    </w:rPr>
  </w:style>
  <w:style w:type="paragraph" w:customStyle="1" w:styleId="TablebodyrightTables">
    <w:name w:val="Table body right (Tables)"/>
    <w:basedOn w:val="TextTextstyles"/>
    <w:uiPriority w:val="99"/>
    <w:rsid w:val="00212D39"/>
    <w:pPr>
      <w:spacing w:before="113" w:line="220" w:lineRule="atLeast"/>
      <w:jc w:val="right"/>
    </w:pPr>
    <w:rPr>
      <w:rFonts w:ascii="MyriadPro-Regular" w:hAnsi="MyriadPro-Regular" w:cs="MyriadPro-Regular"/>
      <w:sz w:val="18"/>
      <w:szCs w:val="18"/>
    </w:rPr>
  </w:style>
  <w:style w:type="character" w:customStyle="1" w:styleId="TextBoldStyles">
    <w:name w:val="Text Bold (Styles)"/>
    <w:uiPriority w:val="99"/>
    <w:rsid w:val="00212D39"/>
    <w:rPr>
      <w:b/>
      <w:bCs/>
    </w:rPr>
  </w:style>
  <w:style w:type="character" w:customStyle="1" w:styleId="nobreak">
    <w:name w:val="nobreak"/>
    <w:uiPriority w:val="99"/>
    <w:rsid w:val="00212D39"/>
  </w:style>
  <w:style w:type="character" w:customStyle="1" w:styleId="TextsemiboldStyles">
    <w:name w:val="Text semi bold (Styles)"/>
    <w:uiPriority w:val="99"/>
    <w:rsid w:val="00212D39"/>
  </w:style>
  <w:style w:type="paragraph" w:styleId="ListNumber">
    <w:name w:val="List Number"/>
    <w:basedOn w:val="Normal"/>
    <w:autoRedefine/>
    <w:uiPriority w:val="99"/>
    <w:unhideWhenUsed/>
    <w:qFormat/>
    <w:rsid w:val="00212D39"/>
    <w:pPr>
      <w:widowControl w:val="0"/>
      <w:numPr>
        <w:numId w:val="23"/>
      </w:numPr>
      <w:suppressAutoHyphens/>
      <w:spacing w:before="60" w:after="120" w:line="252" w:lineRule="auto"/>
      <w:contextualSpacing/>
    </w:pPr>
    <w:rPr>
      <w:rFonts w:ascii="Arial" w:eastAsia="Times New Roman" w:hAnsi="Arial" w:cs="Times New Roman"/>
      <w:sz w:val="22"/>
      <w:szCs w:val="20"/>
    </w:rPr>
  </w:style>
  <w:style w:type="paragraph" w:styleId="BodyText">
    <w:name w:val="Body Text"/>
    <w:basedOn w:val="Normal"/>
    <w:link w:val="BodyTextChar"/>
    <w:uiPriority w:val="99"/>
    <w:semiHidden/>
    <w:unhideWhenUsed/>
    <w:rsid w:val="00212D39"/>
    <w:pPr>
      <w:widowControl w:val="0"/>
      <w:spacing w:after="240" w:line="252"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semiHidden/>
    <w:rsid w:val="00212D39"/>
    <w:rPr>
      <w:rFonts w:ascii="Arial" w:eastAsia="Courier New" w:hAnsi="Arial" w:cs="Courier New"/>
      <w:sz w:val="20"/>
      <w:szCs w:val="24"/>
      <w:lang w:val="en-US" w:eastAsia="en-IN"/>
    </w:rPr>
  </w:style>
  <w:style w:type="paragraph" w:styleId="Caption">
    <w:name w:val="caption"/>
    <w:basedOn w:val="Normal"/>
    <w:next w:val="Normal"/>
    <w:uiPriority w:val="35"/>
    <w:unhideWhenUsed/>
    <w:qFormat/>
    <w:rsid w:val="00212D39"/>
    <w:pPr>
      <w:keepNext/>
      <w:widowControl w:val="0"/>
      <w:spacing w:after="240" w:line="252" w:lineRule="auto"/>
    </w:pPr>
    <w:rPr>
      <w:rFonts w:ascii="Arial Bold" w:eastAsia="Courier New" w:hAnsi="Arial Bold" w:cs="Courier New"/>
      <w:b/>
      <w:bCs/>
      <w:color w:val="08466F"/>
      <w:sz w:val="20"/>
      <w:szCs w:val="20"/>
      <w:lang w:val="en-US" w:eastAsia="en-IN"/>
    </w:rPr>
  </w:style>
  <w:style w:type="paragraph" w:customStyle="1" w:styleId="FigureheadingTextstyles">
    <w:name w:val="Figure heading (Text styles)"/>
    <w:basedOn w:val="NoParagraphStyle"/>
    <w:uiPriority w:val="99"/>
    <w:rsid w:val="00212D39"/>
    <w:pPr>
      <w:suppressAutoHyphens/>
      <w:spacing w:before="283" w:line="280" w:lineRule="atLeast"/>
    </w:pPr>
    <w:rPr>
      <w:rFonts w:ascii="MyriadPro-Semibold" w:hAnsi="MyriadPro-Semibold" w:cs="MyriadPro-Semibold"/>
      <w:color w:val="253F68"/>
      <w:sz w:val="22"/>
      <w:szCs w:val="22"/>
      <w:lang w:val="en-GB" w:eastAsia="en-AU"/>
    </w:rPr>
  </w:style>
  <w:style w:type="paragraph" w:styleId="CommentSubject">
    <w:name w:val="annotation subject"/>
    <w:basedOn w:val="CommentText"/>
    <w:next w:val="CommentText"/>
    <w:link w:val="CommentSubjectChar"/>
    <w:uiPriority w:val="99"/>
    <w:semiHidden/>
    <w:unhideWhenUsed/>
    <w:rsid w:val="00212D39"/>
    <w:rPr>
      <w:b/>
      <w:bCs/>
    </w:rPr>
  </w:style>
  <w:style w:type="character" w:customStyle="1" w:styleId="CommentSubjectChar">
    <w:name w:val="Comment Subject Char"/>
    <w:basedOn w:val="CommentTextChar"/>
    <w:link w:val="CommentSubject"/>
    <w:uiPriority w:val="99"/>
    <w:semiHidden/>
    <w:rsid w:val="00212D39"/>
    <w:rPr>
      <w:rFonts w:ascii="Arial" w:eastAsia="Times New Roman" w:hAnsi="Arial" w:cs="Times New Roman"/>
      <w:b/>
      <w:bCs/>
      <w:sz w:val="20"/>
      <w:szCs w:val="20"/>
    </w:rPr>
  </w:style>
  <w:style w:type="character" w:customStyle="1" w:styleId="A0">
    <w:name w:val="A0"/>
    <w:uiPriority w:val="99"/>
    <w:rsid w:val="00212D39"/>
    <w:rPr>
      <w:rFonts w:ascii="Univers 47 CondensedLight" w:hAnsi="Univers 47 CondensedLight" w:cs="Univers 47 CondensedLight"/>
      <w:color w:val="000000"/>
      <w:sz w:val="16"/>
      <w:szCs w:val="16"/>
    </w:rPr>
  </w:style>
  <w:style w:type="paragraph" w:styleId="EndnoteText">
    <w:name w:val="endnote text"/>
    <w:basedOn w:val="Normal"/>
    <w:link w:val="EndnoteTextChar"/>
    <w:uiPriority w:val="97"/>
    <w:semiHidden/>
    <w:unhideWhenUsed/>
    <w:rsid w:val="00212D39"/>
    <w:pPr>
      <w:suppressAutoHyphens/>
      <w:autoSpaceDE w:val="0"/>
      <w:autoSpaceDN w:val="0"/>
      <w:adjustRightInd w:val="0"/>
      <w:spacing w:after="0"/>
      <w:textAlignment w:val="center"/>
    </w:pPr>
    <w:rPr>
      <w:rFonts w:cs="FranklinGothic-Book"/>
      <w:color w:val="000000"/>
      <w:sz w:val="20"/>
      <w:szCs w:val="20"/>
    </w:rPr>
  </w:style>
  <w:style w:type="character" w:customStyle="1" w:styleId="EndnoteTextChar">
    <w:name w:val="Endnote Text Char"/>
    <w:basedOn w:val="DefaultParagraphFont"/>
    <w:link w:val="EndnoteText"/>
    <w:uiPriority w:val="97"/>
    <w:semiHidden/>
    <w:rsid w:val="00212D39"/>
    <w:rPr>
      <w:rFonts w:ascii="Segoe UI" w:hAnsi="Segoe UI" w:cs="FranklinGothic-Book"/>
      <w:color w:val="000000"/>
      <w:sz w:val="20"/>
      <w:szCs w:val="20"/>
    </w:rPr>
  </w:style>
  <w:style w:type="character" w:styleId="EndnoteReference">
    <w:name w:val="endnote reference"/>
    <w:basedOn w:val="DefaultParagraphFont"/>
    <w:uiPriority w:val="99"/>
    <w:unhideWhenUsed/>
    <w:rsid w:val="00212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eative.services@infrastructure.gov.au" TargetMode="External"/><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www.pmc.gov.au"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ts.gov.au" TargetMode="External"/><Relationship Id="rId20" Type="http://schemas.openxmlformats.org/officeDocument/2006/relationships/chart" Target="charts/chart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munications.gov.au" TargetMode="External"/><Relationship Id="rId23" Type="http://schemas.openxmlformats.org/officeDocument/2006/relationships/chart" Target="charts/chart6.xm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nfrastructure.gov.au" TargetMode="External"/><Relationship Id="rId22" Type="http://schemas.openxmlformats.org/officeDocument/2006/relationships/chart" Target="charts/chart5.xml"/><Relationship Id="rId27" Type="http://schemas.openxmlformats.org/officeDocument/2006/relationships/customXml" Target="../customXml/item2.xml"/><Relationship Id="rId30" Type="http://schemas.openxmlformats.org/officeDocument/2006/relationships/customXml" Target="../customXml/item5.xml"/></Relationships>
</file>

<file path=word/_rels/endnotes.xml.rels><?xml version="1.0" encoding="UTF-8" standalone="yes"?>
<Relationships xmlns="http://schemas.openxmlformats.org/package/2006/relationships"><Relationship Id="rId1" Type="http://schemas.openxmlformats.org/officeDocument/2006/relationships/hyperlink" Target="https://theicct.org/publication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Cox\AppData\Local\Microsoft\Windows\INetCache\Content.Outlook\FQAVLDOX\Copy%20of%20Change%20in%20emiss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internal.dotars.gov.au\DFS\CBR1\Group\STP\Strategic%20Policy\10%20Tech%20and%20Env%20Standards\Standards\Emissions\RIS\Euro%206\2019-20%20RIS\Heavy%20vehicles\Change%20in%20emissions%20revised%20vk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'[Copy of Change in emissions.xlsx]Syd NOx'!$A$20</c:f>
              <c:strCache>
                <c:ptCount val="1"/>
                <c:pt idx="0">
                  <c:v>Petrol passenger</c:v>
                </c:pt>
              </c:strCache>
            </c:strRef>
          </c:tx>
          <c:spPr>
            <a:solidFill>
              <a:schemeClr val="accent1"/>
            </a:solidFill>
            <a:ln w="25400">
              <a:noFill/>
            </a:ln>
            <a:effectLst/>
          </c:spPr>
          <c:cat>
            <c:numRef>
              <c:f>'[Copy of Change in emissions.xlsx]Syd NOx'!$B$1:$D$1</c:f>
              <c:numCache>
                <c:formatCode>General</c:formatCode>
                <c:ptCount val="3"/>
                <c:pt idx="0">
                  <c:v>2003</c:v>
                </c:pt>
                <c:pt idx="1">
                  <c:v>2008</c:v>
                </c:pt>
                <c:pt idx="2">
                  <c:v>2013</c:v>
                </c:pt>
              </c:numCache>
            </c:numRef>
          </c:cat>
          <c:val>
            <c:numRef>
              <c:f>'[Copy of Change in emissions.xlsx]Syd NOx'!$B$20:$D$20</c:f>
              <c:numCache>
                <c:formatCode>_-* #,##0_-;\-* #,##0_-;_-* "-"??_-;_-@_-</c:formatCode>
                <c:ptCount val="3"/>
                <c:pt idx="0">
                  <c:v>36607.031574558052</c:v>
                </c:pt>
                <c:pt idx="1">
                  <c:v>27123.319479690799</c:v>
                </c:pt>
                <c:pt idx="2">
                  <c:v>18834.085559395229</c:v>
                </c:pt>
              </c:numCache>
            </c:numRef>
          </c:val>
          <c:extLst>
            <c:ext xmlns:c16="http://schemas.microsoft.com/office/drawing/2014/chart" uri="{C3380CC4-5D6E-409C-BE32-E72D297353CC}">
              <c16:uniqueId val="{00000000-C56D-4675-97CE-8DFFAC8175BE}"/>
            </c:ext>
          </c:extLst>
        </c:ser>
        <c:ser>
          <c:idx val="1"/>
          <c:order val="1"/>
          <c:tx>
            <c:strRef>
              <c:f>'[Copy of Change in emissions.xlsx]Syd NOx'!$A$21</c:f>
              <c:strCache>
                <c:ptCount val="1"/>
                <c:pt idx="0">
                  <c:v>Petrol light commercial</c:v>
                </c:pt>
              </c:strCache>
            </c:strRef>
          </c:tx>
          <c:spPr>
            <a:solidFill>
              <a:schemeClr val="accent2"/>
            </a:solidFill>
            <a:ln w="25400">
              <a:noFill/>
            </a:ln>
            <a:effectLst/>
          </c:spPr>
          <c:val>
            <c:numRef>
              <c:f>'[Copy of Change in emissions.xlsx]Syd NOx'!$B$21:$D$21</c:f>
              <c:numCache>
                <c:formatCode>_-* #,##0_-;\-* #,##0_-;_-* "-"??_-;_-@_-</c:formatCode>
                <c:ptCount val="3"/>
                <c:pt idx="0">
                  <c:v>14971.697138767349</c:v>
                </c:pt>
                <c:pt idx="1">
                  <c:v>8676.8743851091003</c:v>
                </c:pt>
                <c:pt idx="2">
                  <c:v>6042.5566347724198</c:v>
                </c:pt>
              </c:numCache>
            </c:numRef>
          </c:val>
          <c:extLst>
            <c:ext xmlns:c16="http://schemas.microsoft.com/office/drawing/2014/chart" uri="{C3380CC4-5D6E-409C-BE32-E72D297353CC}">
              <c16:uniqueId val="{00000001-C56D-4675-97CE-8DFFAC8175BE}"/>
            </c:ext>
          </c:extLst>
        </c:ser>
        <c:ser>
          <c:idx val="2"/>
          <c:order val="2"/>
          <c:tx>
            <c:strRef>
              <c:f>'[Copy of Change in emissions.xlsx]Syd NOx'!$A$22</c:f>
              <c:strCache>
                <c:ptCount val="1"/>
                <c:pt idx="0">
                  <c:v>Light duty diesel</c:v>
                </c:pt>
              </c:strCache>
            </c:strRef>
          </c:tx>
          <c:spPr>
            <a:solidFill>
              <a:schemeClr val="accent3"/>
            </a:solidFill>
            <a:ln w="25400">
              <a:noFill/>
            </a:ln>
            <a:effectLst/>
          </c:spPr>
          <c:val>
            <c:numRef>
              <c:f>'[Copy of Change in emissions.xlsx]Syd NOx'!$B$22:$D$22</c:f>
              <c:numCache>
                <c:formatCode>_-* #,##0_-;\-* #,##0_-;_-* "-"??_-;_-@_-</c:formatCode>
                <c:ptCount val="3"/>
                <c:pt idx="0">
                  <c:v>3197.6514991838999</c:v>
                </c:pt>
                <c:pt idx="1">
                  <c:v>3055.4575628069497</c:v>
                </c:pt>
                <c:pt idx="2">
                  <c:v>5084.43100698118</c:v>
                </c:pt>
              </c:numCache>
            </c:numRef>
          </c:val>
          <c:extLst>
            <c:ext xmlns:c16="http://schemas.microsoft.com/office/drawing/2014/chart" uri="{C3380CC4-5D6E-409C-BE32-E72D297353CC}">
              <c16:uniqueId val="{00000002-C56D-4675-97CE-8DFFAC8175BE}"/>
            </c:ext>
          </c:extLst>
        </c:ser>
        <c:ser>
          <c:idx val="3"/>
          <c:order val="3"/>
          <c:tx>
            <c:strRef>
              <c:f>'[Copy of Change in emissions.xlsx]Syd NOx'!$A$23</c:f>
              <c:strCache>
                <c:ptCount val="1"/>
                <c:pt idx="0">
                  <c:v>Heavy duty diesel</c:v>
                </c:pt>
              </c:strCache>
            </c:strRef>
          </c:tx>
          <c:spPr>
            <a:solidFill>
              <a:schemeClr val="accent4"/>
            </a:solidFill>
            <a:ln w="25400">
              <a:noFill/>
            </a:ln>
            <a:effectLst/>
          </c:spPr>
          <c:val>
            <c:numRef>
              <c:f>'[Copy of Change in emissions.xlsx]Syd NOx'!$B$23:$D$23</c:f>
              <c:numCache>
                <c:formatCode>_-* #,##0_-;\-* #,##0_-;_-* "-"??_-;_-@_-</c:formatCode>
                <c:ptCount val="3"/>
                <c:pt idx="0">
                  <c:v>22982.242442875497</c:v>
                </c:pt>
                <c:pt idx="1">
                  <c:v>21393.825730568598</c:v>
                </c:pt>
                <c:pt idx="2">
                  <c:v>17120.827072998625</c:v>
                </c:pt>
              </c:numCache>
            </c:numRef>
          </c:val>
          <c:extLst>
            <c:ext xmlns:c16="http://schemas.microsoft.com/office/drawing/2014/chart" uri="{C3380CC4-5D6E-409C-BE32-E72D297353CC}">
              <c16:uniqueId val="{00000003-C56D-4675-97CE-8DFFAC8175BE}"/>
            </c:ext>
          </c:extLst>
        </c:ser>
        <c:ser>
          <c:idx val="4"/>
          <c:order val="4"/>
          <c:tx>
            <c:strRef>
              <c:f>'[Copy of Change in emissions.xlsx]Syd NOx'!$A$24</c:f>
              <c:strCache>
                <c:ptCount val="1"/>
                <c:pt idx="0">
                  <c:v>Other</c:v>
                </c:pt>
              </c:strCache>
            </c:strRef>
          </c:tx>
          <c:spPr>
            <a:solidFill>
              <a:schemeClr val="accent5"/>
            </a:solidFill>
            <a:ln w="25400">
              <a:noFill/>
            </a:ln>
            <a:effectLst/>
          </c:spPr>
          <c:val>
            <c:numRef>
              <c:f>'[Copy of Change in emissions.xlsx]Syd NOx'!$B$24:$D$24</c:f>
              <c:numCache>
                <c:formatCode>_-* #,##0_-;\-* #,##0_-;_-* "-"??_-;_-@_-</c:formatCode>
                <c:ptCount val="3"/>
                <c:pt idx="0">
                  <c:v>313.72531686920007</c:v>
                </c:pt>
                <c:pt idx="1">
                  <c:v>257.17899465275002</c:v>
                </c:pt>
                <c:pt idx="2">
                  <c:v>204.00262611767999</c:v>
                </c:pt>
              </c:numCache>
            </c:numRef>
          </c:val>
          <c:extLst>
            <c:ext xmlns:c16="http://schemas.microsoft.com/office/drawing/2014/chart" uri="{C3380CC4-5D6E-409C-BE32-E72D297353CC}">
              <c16:uniqueId val="{00000004-C56D-4675-97CE-8DFFAC8175BE}"/>
            </c:ext>
          </c:extLst>
        </c:ser>
        <c:dLbls>
          <c:showLegendKey val="0"/>
          <c:showVal val="0"/>
          <c:showCatName val="0"/>
          <c:showSerName val="0"/>
          <c:showPercent val="0"/>
          <c:showBubbleSize val="0"/>
        </c:dLbls>
        <c:axId val="508496696"/>
        <c:axId val="508499320"/>
      </c:areaChart>
      <c:catAx>
        <c:axId val="508496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9320"/>
        <c:crosses val="autoZero"/>
        <c:auto val="1"/>
        <c:lblAlgn val="ctr"/>
        <c:lblOffset val="100"/>
        <c:noMultiLvlLbl val="0"/>
      </c:catAx>
      <c:valAx>
        <c:axId val="50849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NOx</a:t>
                </a:r>
                <a:r>
                  <a:rPr lang="en-AU" baseline="0"/>
                  <a:t> emissions from road vehicles (tonnes/year)</a:t>
                </a:r>
                <a:endParaRPr lang="en-AU"/>
              </a:p>
            </c:rich>
          </c:tx>
          <c:layout>
            <c:manualLayout>
              <c:xMode val="edge"/>
              <c:yMode val="edge"/>
              <c:x val="2.4469820554649267E-2"/>
              <c:y val="0.317969614196937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49669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308062837985381"/>
          <c:y val="0.16267885566182577"/>
          <c:w val="0.45383874324029233"/>
          <c:h val="0.79628808474074908"/>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6CD-4EAD-9F85-703C8089978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6CD-4EAD-9F85-703C8089978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6CD-4EAD-9F85-703C8089978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6CD-4EAD-9F85-703C8089978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6CD-4EAD-9F85-703C80899783}"/>
              </c:ext>
            </c:extLst>
          </c:dPt>
          <c:dLbls>
            <c:dLbl>
              <c:idx val="0"/>
              <c:layout>
                <c:manualLayout>
                  <c:x val="2.7596525199847496E-2"/>
                  <c:y val="-1.401868899579939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298257783029976"/>
                      <c:h val="0.13369124314006206"/>
                    </c:manualLayout>
                  </c15:layout>
                </c:ext>
                <c:ext xmlns:c16="http://schemas.microsoft.com/office/drawing/2014/chart" uri="{C3380CC4-5D6E-409C-BE32-E72D297353CC}">
                  <c16:uniqueId val="{00000001-C6CD-4EAD-9F85-703C80899783}"/>
                </c:ext>
              </c:extLst>
            </c:dLbl>
            <c:dLbl>
              <c:idx val="1"/>
              <c:layout>
                <c:manualLayout>
                  <c:x val="8.1566068515497553E-2"/>
                  <c:y val="0.1459171239958641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CD-4EAD-9F85-703C808997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'[Copy of Change in emissions.xlsx]Syd PM2.5'!$A$19:$A$23</c:f>
              <c:strCache>
                <c:ptCount val="5"/>
                <c:pt idx="0">
                  <c:v>Petrol passenger</c:v>
                </c:pt>
                <c:pt idx="1">
                  <c:v>Petrol light commercial</c:v>
                </c:pt>
                <c:pt idx="2">
                  <c:v>Light duty diesel</c:v>
                </c:pt>
                <c:pt idx="3">
                  <c:v>Heavy duty diesel</c:v>
                </c:pt>
                <c:pt idx="4">
                  <c:v>Other</c:v>
                </c:pt>
              </c:strCache>
            </c:strRef>
          </c:cat>
          <c:val>
            <c:numRef>
              <c:f>'[Copy of Change in emissions.xlsx]Syd PM2.5'!$D$19:$D$23</c:f>
              <c:numCache>
                <c:formatCode>_-* #,##0_-;\-* #,##0_-;_-* "-"??_-;_-@_-</c:formatCode>
                <c:ptCount val="5"/>
                <c:pt idx="0">
                  <c:v>73.271083013644812</c:v>
                </c:pt>
                <c:pt idx="1">
                  <c:v>36.662791721689672</c:v>
                </c:pt>
                <c:pt idx="2">
                  <c:v>251.58784925252462</c:v>
                </c:pt>
                <c:pt idx="3">
                  <c:v>495.67238568520162</c:v>
                </c:pt>
                <c:pt idx="4">
                  <c:v>5.4977675384210798</c:v>
                </c:pt>
              </c:numCache>
            </c:numRef>
          </c:val>
          <c:extLst>
            <c:ext xmlns:c16="http://schemas.microsoft.com/office/drawing/2014/chart" uri="{C3380CC4-5D6E-409C-BE32-E72D297353CC}">
              <c16:uniqueId val="{0000000A-C6CD-4EAD-9F85-703C8089978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1460-4F2A-97F9-632B5C3A6D4C}"/>
            </c:ext>
          </c:extLst>
        </c:ser>
        <c:dLbls>
          <c:showLegendKey val="0"/>
          <c:showVal val="0"/>
          <c:showCatName val="0"/>
          <c:showSerName val="0"/>
          <c:showPercent val="0"/>
          <c:showBubbleSize val="0"/>
        </c:dLbls>
        <c:smooth val="0"/>
        <c:axId val="666141992"/>
        <c:axId val="666149536"/>
        <c:extLst>
          <c:ext xmlns:c15="http://schemas.microsoft.com/office/drawing/2012/chart" uri="{02D57815-91ED-43cb-92C2-25804820EDAC}">
            <c15:filteredLineSeries>
              <c15:ser>
                <c:idx val="1"/>
                <c:order val="1"/>
                <c:tx>
                  <c:strRef>
                    <c:extLst>
                      <c:ext uri="{02D57815-91ED-43cb-92C2-25804820EDAC}">
                        <c15:formulaRef>
                          <c15:sqref>NOX!$A$13</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NOX!$B$13:$AP$13</c15:sqref>
                        </c15:formulaRef>
                      </c:ext>
                    </c:extLst>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1-1460-4F2A-97F9-632B5C3A6D4C}"/>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NOX!$A$14</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NOX!$B$1:$AP$1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NOX!$B$14:$AP$14</c15:sqref>
                        </c15:formulaRef>
                      </c:ext>
                    </c:extLst>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xmlns:c15="http://schemas.microsoft.com/office/drawing/2012/chart">
                  <c:ext xmlns:c16="http://schemas.microsoft.com/office/drawing/2014/chart" uri="{C3380CC4-5D6E-409C-BE32-E72D297353CC}">
                    <c16:uniqueId val="{00000002-1460-4F2A-97F9-632B5C3A6D4C}"/>
                  </c:ext>
                </c:extLst>
              </c15:ser>
            </c15:filteredLineSeries>
          </c:ext>
        </c:extLst>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A4E2-470A-8CF2-82ECA869E00B}"/>
            </c:ext>
          </c:extLst>
        </c:ser>
        <c:dLbls>
          <c:showLegendKey val="0"/>
          <c:showVal val="0"/>
          <c:showCatName val="0"/>
          <c:showSerName val="0"/>
          <c:showPercent val="0"/>
          <c:showBubbleSize val="0"/>
        </c:dLbls>
        <c:smooth val="0"/>
        <c:axId val="666147568"/>
        <c:axId val="666145600"/>
        <c:extLst>
          <c:ext xmlns:c15="http://schemas.microsoft.com/office/drawing/2012/chart" uri="{02D57815-91ED-43cb-92C2-25804820EDAC}">
            <c15:filteredLineSeries>
              <c15:ser>
                <c:idx val="1"/>
                <c:order val="1"/>
                <c:tx>
                  <c:strRef>
                    <c:extLst>
                      <c:ext uri="{02D57815-91ED-43cb-92C2-25804820EDAC}">
                        <c15:formulaRef>
                          <c15:sqref>'PM2.5'!$A$12</c15:sqref>
                        </c15:formulaRef>
                      </c:ext>
                    </c:extLst>
                    <c:strCache>
                      <c:ptCount val="1"/>
                      <c:pt idx="0">
                        <c:v>ADR 80/04 from 2024-25</c:v>
                      </c:pt>
                    </c:strCache>
                  </c:strRef>
                </c:tx>
                <c:spPr>
                  <a:ln w="28575" cap="rnd">
                    <a:solidFill>
                      <a:schemeClr val="accent2"/>
                    </a:solidFill>
                    <a:round/>
                  </a:ln>
                  <a:effectLst/>
                </c:spPr>
                <c:marker>
                  <c:symbol val="none"/>
                </c:marker>
                <c:cat>
                  <c:numRef>
                    <c:extLst>
                      <c:ex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c:ext uri="{02D57815-91ED-43cb-92C2-25804820EDAC}">
                        <c15:formulaRef>
                          <c15:sqref>'PM2.5'!$B$12:$AP$12</c15:sqref>
                        </c15:formulaRef>
                      </c:ext>
                    </c:extLst>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A4E2-470A-8CF2-82ECA869E00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'PM2.5'!$A$13</c15:sqref>
                        </c15:formulaRef>
                      </c:ext>
                    </c:extLst>
                    <c:strCache>
                      <c:ptCount val="1"/>
                      <c:pt idx="0">
                        <c:v>ADR 80/04 from 2027-28</c:v>
                      </c:pt>
                    </c:strCache>
                  </c:strRef>
                </c:tx>
                <c:spPr>
                  <a:ln w="28575" cap="rnd">
                    <a:solidFill>
                      <a:schemeClr val="accent3"/>
                    </a:solidFill>
                    <a:round/>
                  </a:ln>
                  <a:effectLst/>
                </c:spPr>
                <c:marker>
                  <c:symbol val="none"/>
                </c:marker>
                <c:cat>
                  <c:numRef>
                    <c:extLst xmlns:c15="http://schemas.microsoft.com/office/drawing/2012/chart">
                      <c:ext xmlns:c15="http://schemas.microsoft.com/office/drawing/2012/chart" uri="{02D57815-91ED-43cb-92C2-25804820EDAC}">
                        <c15:formulaRef>
                          <c15:sqref>'PM2.5'!$B$1:$AP$1</c15:sqref>
                        </c15:formulaRef>
                      </c:ext>
                    </c:extLst>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extLst xmlns:c15="http://schemas.microsoft.com/office/drawing/2012/chart">
                      <c:ext xmlns:c15="http://schemas.microsoft.com/office/drawing/2012/chart" uri="{02D57815-91ED-43cb-92C2-25804820EDAC}">
                        <c15:formulaRef>
                          <c15:sqref>'PM2.5'!$B$13:$AP$13</c15:sqref>
                        </c15:formulaRef>
                      </c:ext>
                    </c:extLst>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xmlns:c15="http://schemas.microsoft.com/office/drawing/2012/chart">
                  <c:ext xmlns:c16="http://schemas.microsoft.com/office/drawing/2014/chart" uri="{C3380CC4-5D6E-409C-BE32-E72D297353CC}">
                    <c16:uniqueId val="{00000002-A4E2-470A-8CF2-82ECA869E00B}"/>
                  </c:ext>
                </c:extLst>
              </c15:ser>
            </c15:filteredLineSeries>
          </c:ext>
        </c:extLst>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NOX!$A$12</c:f>
              <c:strCache>
                <c:ptCount val="1"/>
                <c:pt idx="0">
                  <c:v>BAU (ADR 80/03)</c:v>
                </c:pt>
              </c:strCache>
            </c:strRef>
          </c:tx>
          <c:spPr>
            <a:ln w="28575" cap="rnd">
              <a:solidFill>
                <a:schemeClr val="accent1"/>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NOX!$B$12:$AP$12</c:f>
              <c:numCache>
                <c:formatCode>General</c:formatCode>
                <c:ptCount val="41"/>
                <c:pt idx="0">
                  <c:v>148.5973281108505</c:v>
                </c:pt>
                <c:pt idx="1">
                  <c:v>146.45451632667869</c:v>
                </c:pt>
                <c:pt idx="2">
                  <c:v>144.58867339463251</c:v>
                </c:pt>
                <c:pt idx="3">
                  <c:v>141.51315300360179</c:v>
                </c:pt>
                <c:pt idx="4">
                  <c:v>139.19216668656483</c:v>
                </c:pt>
                <c:pt idx="5">
                  <c:v>136.51396013875083</c:v>
                </c:pt>
                <c:pt idx="6">
                  <c:v>133.62433681564363</c:v>
                </c:pt>
                <c:pt idx="7">
                  <c:v>131.4591688417905</c:v>
                </c:pt>
                <c:pt idx="8">
                  <c:v>129.77989191711382</c:v>
                </c:pt>
                <c:pt idx="9">
                  <c:v>127.11551844717248</c:v>
                </c:pt>
                <c:pt idx="10">
                  <c:v>122.79821109507508</c:v>
                </c:pt>
                <c:pt idx="11">
                  <c:v>123.4838221776026</c:v>
                </c:pt>
                <c:pt idx="12">
                  <c:v>124.14478053381217</c:v>
                </c:pt>
                <c:pt idx="13">
                  <c:v>123.47236962848943</c:v>
                </c:pt>
                <c:pt idx="14">
                  <c:v>123.42094437563858</c:v>
                </c:pt>
                <c:pt idx="15">
                  <c:v>124.23834150712624</c:v>
                </c:pt>
                <c:pt idx="16">
                  <c:v>125.23807817223638</c:v>
                </c:pt>
                <c:pt idx="17">
                  <c:v>126.2445563446135</c:v>
                </c:pt>
                <c:pt idx="18">
                  <c:v>127.38000159523394</c:v>
                </c:pt>
                <c:pt idx="19">
                  <c:v>128.30703242988562</c:v>
                </c:pt>
                <c:pt idx="20">
                  <c:v>128.89138481779906</c:v>
                </c:pt>
                <c:pt idx="21">
                  <c:v>129.02796610568396</c:v>
                </c:pt>
                <c:pt idx="22">
                  <c:v>129.24297950493914</c:v>
                </c:pt>
                <c:pt idx="23">
                  <c:v>129.01409152815432</c:v>
                </c:pt>
                <c:pt idx="24">
                  <c:v>129.40525873386454</c:v>
                </c:pt>
                <c:pt idx="25">
                  <c:v>129.56247983901989</c:v>
                </c:pt>
                <c:pt idx="26">
                  <c:v>129.47618508263571</c:v>
                </c:pt>
                <c:pt idx="27">
                  <c:v>129.0334975758056</c:v>
                </c:pt>
                <c:pt idx="28">
                  <c:v>128.13953411964079</c:v>
                </c:pt>
                <c:pt idx="29">
                  <c:v>127.49434315925568</c:v>
                </c:pt>
                <c:pt idx="30">
                  <c:v>126.38784788294443</c:v>
                </c:pt>
                <c:pt idx="31">
                  <c:v>125.66587235893044</c:v>
                </c:pt>
                <c:pt idx="32">
                  <c:v>125.12114286349288</c:v>
                </c:pt>
                <c:pt idx="33">
                  <c:v>124.35076265673322</c:v>
                </c:pt>
                <c:pt idx="34">
                  <c:v>123.86454940643172</c:v>
                </c:pt>
                <c:pt idx="35">
                  <c:v>123.21596426393282</c:v>
                </c:pt>
                <c:pt idx="36">
                  <c:v>122.32057177486568</c:v>
                </c:pt>
                <c:pt idx="37">
                  <c:v>121.85264484536361</c:v>
                </c:pt>
                <c:pt idx="38">
                  <c:v>121.23965749667158</c:v>
                </c:pt>
                <c:pt idx="39">
                  <c:v>120.79993181854343</c:v>
                </c:pt>
                <c:pt idx="40">
                  <c:v>120.20763905583814</c:v>
                </c:pt>
              </c:numCache>
            </c:numRef>
          </c:val>
          <c:smooth val="0"/>
          <c:extLst>
            <c:ext xmlns:c16="http://schemas.microsoft.com/office/drawing/2014/chart" uri="{C3380CC4-5D6E-409C-BE32-E72D297353CC}">
              <c16:uniqueId val="{00000000-302C-47A0-8F58-8767AC17CD49}"/>
            </c:ext>
          </c:extLst>
        </c:ser>
        <c:ser>
          <c:idx val="2"/>
          <c:order val="1"/>
          <c:tx>
            <c:v>Option 3a</c:v>
          </c:tx>
          <c:spPr>
            <a:ln w="28575" cap="rnd">
              <a:solidFill>
                <a:schemeClr val="accent3"/>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NOX!$B$14:$AP$14</c:f>
              <c:numCache>
                <c:formatCode>General</c:formatCode>
                <c:ptCount val="41"/>
                <c:pt idx="16">
                  <c:v>123.65977382245561</c:v>
                </c:pt>
                <c:pt idx="17">
                  <c:v>119.72959508693074</c:v>
                </c:pt>
                <c:pt idx="18">
                  <c:v>113.26775804443041</c:v>
                </c:pt>
                <c:pt idx="19">
                  <c:v>106.19646697307083</c:v>
                </c:pt>
                <c:pt idx="20">
                  <c:v>99.429434553726253</c:v>
                </c:pt>
                <c:pt idx="21">
                  <c:v>92.776449368505709</c:v>
                </c:pt>
                <c:pt idx="22">
                  <c:v>86.353014944710964</c:v>
                </c:pt>
                <c:pt idx="23">
                  <c:v>80.20156371418939</c:v>
                </c:pt>
                <c:pt idx="24">
                  <c:v>74.343602054954445</c:v>
                </c:pt>
                <c:pt idx="25">
                  <c:v>68.746625842609063</c:v>
                </c:pt>
                <c:pt idx="26">
                  <c:v>63.5264225512162</c:v>
                </c:pt>
                <c:pt idx="27">
                  <c:v>58.628318659956278</c:v>
                </c:pt>
                <c:pt idx="28">
                  <c:v>54.146300149688379</c:v>
                </c:pt>
                <c:pt idx="29">
                  <c:v>50.056313672819094</c:v>
                </c:pt>
                <c:pt idx="30">
                  <c:v>46.392548662328103</c:v>
                </c:pt>
                <c:pt idx="31">
                  <c:v>43.080755184321426</c:v>
                </c:pt>
                <c:pt idx="32">
                  <c:v>40.107135744461814</c:v>
                </c:pt>
                <c:pt idx="33">
                  <c:v>37.583331914754872</c:v>
                </c:pt>
                <c:pt idx="34">
                  <c:v>35.518079540057229</c:v>
                </c:pt>
                <c:pt idx="35">
                  <c:v>33.785325933473146</c:v>
                </c:pt>
                <c:pt idx="36">
                  <c:v>32.18104500329796</c:v>
                </c:pt>
                <c:pt idx="37">
                  <c:v>30.969844403339842</c:v>
                </c:pt>
                <c:pt idx="38">
                  <c:v>30.268346199034575</c:v>
                </c:pt>
                <c:pt idx="39">
                  <c:v>29.850791030866802</c:v>
                </c:pt>
                <c:pt idx="40">
                  <c:v>29.430572274251393</c:v>
                </c:pt>
              </c:numCache>
            </c:numRef>
          </c:val>
          <c:smooth val="0"/>
          <c:extLst>
            <c:ext xmlns:c16="http://schemas.microsoft.com/office/drawing/2014/chart" uri="{C3380CC4-5D6E-409C-BE32-E72D297353CC}">
              <c16:uniqueId val="{00000001-302C-47A0-8F58-8767AC17CD49}"/>
            </c:ext>
          </c:extLst>
        </c:ser>
        <c:ser>
          <c:idx val="1"/>
          <c:order val="2"/>
          <c:tx>
            <c:v>Option 3b</c:v>
          </c:tx>
          <c:spPr>
            <a:ln w="28575" cap="rnd">
              <a:solidFill>
                <a:schemeClr val="accent2"/>
              </a:solidFill>
              <a:round/>
            </a:ln>
            <a:effectLst/>
          </c:spPr>
          <c:marker>
            <c:symbol val="none"/>
          </c:marker>
          <c:cat>
            <c:numRef>
              <c:f>NOX!$B$1:$AP$1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NOX!$B$13:$AP$13</c:f>
              <c:numCache>
                <c:formatCode>General</c:formatCode>
                <c:ptCount val="41"/>
                <c:pt idx="14">
                  <c:v>122.04688761219222</c:v>
                </c:pt>
                <c:pt idx="15">
                  <c:v>118.28620646086885</c:v>
                </c:pt>
                <c:pt idx="16">
                  <c:v>112.07115363629775</c:v>
                </c:pt>
                <c:pt idx="17">
                  <c:v>105.13250504807573</c:v>
                </c:pt>
                <c:pt idx="18">
                  <c:v>98.493280982797771</c:v>
                </c:pt>
                <c:pt idx="19">
                  <c:v>91.878174577829228</c:v>
                </c:pt>
                <c:pt idx="20">
                  <c:v>85.21782752779626</c:v>
                </c:pt>
                <c:pt idx="21">
                  <c:v>78.542049454760104</c:v>
                </c:pt>
                <c:pt idx="22">
                  <c:v>72.267790838360483</c:v>
                </c:pt>
                <c:pt idx="23">
                  <c:v>66.095610306046467</c:v>
                </c:pt>
                <c:pt idx="24">
                  <c:v>60.636321658751491</c:v>
                </c:pt>
                <c:pt idx="25">
                  <c:v>55.448440445923538</c:v>
                </c:pt>
                <c:pt idx="26">
                  <c:v>50.634387204496356</c:v>
                </c:pt>
                <c:pt idx="27">
                  <c:v>46.175689477704459</c:v>
                </c:pt>
                <c:pt idx="28">
                  <c:v>42.036486844983791</c:v>
                </c:pt>
                <c:pt idx="29">
                  <c:v>38.425471131359849</c:v>
                </c:pt>
                <c:pt idx="30">
                  <c:v>35.123240630002165</c:v>
                </c:pt>
                <c:pt idx="31">
                  <c:v>32.391341884133872</c:v>
                </c:pt>
                <c:pt idx="32">
                  <c:v>30.174835356276589</c:v>
                </c:pt>
                <c:pt idx="33">
                  <c:v>28.260218203806591</c:v>
                </c:pt>
                <c:pt idx="34">
                  <c:v>26.585544021473719</c:v>
                </c:pt>
                <c:pt idx="35">
                  <c:v>25.2266960881797</c:v>
                </c:pt>
                <c:pt idx="36">
                  <c:v>24.259113511718834</c:v>
                </c:pt>
                <c:pt idx="37">
                  <c:v>23.633931012513578</c:v>
                </c:pt>
                <c:pt idx="38">
                  <c:v>23.034637083945938</c:v>
                </c:pt>
                <c:pt idx="39">
                  <c:v>22.524777895073981</c:v>
                </c:pt>
                <c:pt idx="40">
                  <c:v>22.005233768112678</c:v>
                </c:pt>
              </c:numCache>
            </c:numRef>
          </c:val>
          <c:smooth val="0"/>
          <c:extLst>
            <c:ext xmlns:c16="http://schemas.microsoft.com/office/drawing/2014/chart" uri="{C3380CC4-5D6E-409C-BE32-E72D297353CC}">
              <c16:uniqueId val="{00000002-302C-47A0-8F58-8767AC17CD49}"/>
            </c:ext>
          </c:extLst>
        </c:ser>
        <c:dLbls>
          <c:showLegendKey val="0"/>
          <c:showVal val="0"/>
          <c:showCatName val="0"/>
          <c:showSerName val="0"/>
          <c:showPercent val="0"/>
          <c:showBubbleSize val="0"/>
        </c:dLbls>
        <c:smooth val="0"/>
        <c:axId val="666141992"/>
        <c:axId val="666149536"/>
      </c:lineChart>
      <c:catAx>
        <c:axId val="666141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9536"/>
        <c:crosses val="autoZero"/>
        <c:auto val="1"/>
        <c:lblAlgn val="ctr"/>
        <c:lblOffset val="100"/>
        <c:noMultiLvlLbl val="0"/>
      </c:catAx>
      <c:valAx>
        <c:axId val="666149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aseline="0"/>
                  <a:t>HDV NOx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1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'PM2.5'!$A$11</c:f>
              <c:strCache>
                <c:ptCount val="1"/>
                <c:pt idx="0">
                  <c:v>BAU (ADR 80/03)</c:v>
                </c:pt>
              </c:strCache>
            </c:strRef>
          </c:tx>
          <c:spPr>
            <a:ln w="28575" cap="rnd">
              <a:solidFill>
                <a:schemeClr val="accent1"/>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'PM2.5'!$B$11:$AP$11</c:f>
              <c:numCache>
                <c:formatCode>General</c:formatCode>
                <c:ptCount val="41"/>
                <c:pt idx="0">
                  <c:v>6.2774136930561921</c:v>
                </c:pt>
                <c:pt idx="1">
                  <c:v>5.6881098819392637</c:v>
                </c:pt>
                <c:pt idx="2">
                  <c:v>5.1783929115231686</c:v>
                </c:pt>
                <c:pt idx="3">
                  <c:v>4.7036373838047654</c:v>
                </c:pt>
                <c:pt idx="4">
                  <c:v>4.2769259047615362</c:v>
                </c:pt>
                <c:pt idx="5">
                  <c:v>3.8975081196375148</c:v>
                </c:pt>
                <c:pt idx="6">
                  <c:v>3.6061599050802857</c:v>
                </c:pt>
                <c:pt idx="7">
                  <c:v>3.3111651539940032</c:v>
                </c:pt>
                <c:pt idx="8">
                  <c:v>3.0539889326442329</c:v>
                </c:pt>
                <c:pt idx="9">
                  <c:v>2.8357475898965854</c:v>
                </c:pt>
                <c:pt idx="10">
                  <c:v>2.6600375019956721</c:v>
                </c:pt>
                <c:pt idx="11">
                  <c:v>2.5135934548068626</c:v>
                </c:pt>
                <c:pt idx="12">
                  <c:v>2.3746389851352387</c:v>
                </c:pt>
                <c:pt idx="13">
                  <c:v>2.255315334668456</c:v>
                </c:pt>
                <c:pt idx="14">
                  <c:v>2.153628358272377</c:v>
                </c:pt>
                <c:pt idx="15">
                  <c:v>2.0837979786621577</c:v>
                </c:pt>
                <c:pt idx="16">
                  <c:v>2.026520273871784</c:v>
                </c:pt>
                <c:pt idx="17">
                  <c:v>1.977936311790558</c:v>
                </c:pt>
                <c:pt idx="18">
                  <c:v>1.9421566336407539</c:v>
                </c:pt>
                <c:pt idx="19">
                  <c:v>1.9067016073698466</c:v>
                </c:pt>
                <c:pt idx="20">
                  <c:v>1.8652632232054533</c:v>
                </c:pt>
                <c:pt idx="21">
                  <c:v>1.8234549015706087</c:v>
                </c:pt>
                <c:pt idx="22">
                  <c:v>1.7823729352110367</c:v>
                </c:pt>
                <c:pt idx="23">
                  <c:v>1.7395773692309866</c:v>
                </c:pt>
                <c:pt idx="24">
                  <c:v>1.7090591678074776</c:v>
                </c:pt>
                <c:pt idx="25">
                  <c:v>1.6773592600844496</c:v>
                </c:pt>
                <c:pt idx="26">
                  <c:v>1.6469623296956477</c:v>
                </c:pt>
                <c:pt idx="27">
                  <c:v>1.6157699643376839</c:v>
                </c:pt>
                <c:pt idx="28">
                  <c:v>1.5827744428113257</c:v>
                </c:pt>
                <c:pt idx="29">
                  <c:v>1.553791026329318</c:v>
                </c:pt>
                <c:pt idx="30">
                  <c:v>1.5222742075273763</c:v>
                </c:pt>
                <c:pt idx="31">
                  <c:v>1.4930760172240263</c:v>
                </c:pt>
                <c:pt idx="32">
                  <c:v>1.4686053207617624</c:v>
                </c:pt>
                <c:pt idx="33">
                  <c:v>1.4437533189579004</c:v>
                </c:pt>
                <c:pt idx="34">
                  <c:v>1.4223715813768623</c:v>
                </c:pt>
                <c:pt idx="35">
                  <c:v>1.4007323185095921</c:v>
                </c:pt>
                <c:pt idx="36">
                  <c:v>1.3784788939574457</c:v>
                </c:pt>
                <c:pt idx="37">
                  <c:v>1.36002574136907</c:v>
                </c:pt>
                <c:pt idx="38">
                  <c:v>1.3409273523219636</c:v>
                </c:pt>
                <c:pt idx="39">
                  <c:v>1.322863560714107</c:v>
                </c:pt>
                <c:pt idx="40">
                  <c:v>1.3039362906476368</c:v>
                </c:pt>
              </c:numCache>
            </c:numRef>
          </c:val>
          <c:smooth val="0"/>
          <c:extLst>
            <c:ext xmlns:c16="http://schemas.microsoft.com/office/drawing/2014/chart" uri="{C3380CC4-5D6E-409C-BE32-E72D297353CC}">
              <c16:uniqueId val="{00000000-9B4A-45D0-BB9D-91F553BBEEE7}"/>
            </c:ext>
          </c:extLst>
        </c:ser>
        <c:ser>
          <c:idx val="1"/>
          <c:order val="1"/>
          <c:tx>
            <c:strRef>
              <c:f>'PM2.5'!$A$12</c:f>
              <c:strCache>
                <c:ptCount val="1"/>
                <c:pt idx="0">
                  <c:v>Option 3a</c:v>
                </c:pt>
              </c:strCache>
            </c:strRef>
          </c:tx>
          <c:spPr>
            <a:ln w="28575" cap="rnd">
              <a:solidFill>
                <a:schemeClr val="accent2"/>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'PM2.5'!$B$12:$AP$12</c:f>
              <c:numCache>
                <c:formatCode>General</c:formatCode>
                <c:ptCount val="41"/>
                <c:pt idx="14">
                  <c:v>2.1445611062754462</c:v>
                </c:pt>
                <c:pt idx="15">
                  <c:v>2.0501410236229312</c:v>
                </c:pt>
                <c:pt idx="16">
                  <c:v>1.9516763935871393</c:v>
                </c:pt>
                <c:pt idx="17">
                  <c:v>1.851919656478326</c:v>
                </c:pt>
                <c:pt idx="18">
                  <c:v>1.7647176937726081</c:v>
                </c:pt>
                <c:pt idx="19">
                  <c:v>1.6786714482952381</c:v>
                </c:pt>
                <c:pt idx="20">
                  <c:v>1.5881008339566116</c:v>
                </c:pt>
                <c:pt idx="21">
                  <c:v>1.4993077650082312</c:v>
                </c:pt>
                <c:pt idx="22">
                  <c:v>1.4130660293950967</c:v>
                </c:pt>
                <c:pt idx="23">
                  <c:v>1.3292041855669721</c:v>
                </c:pt>
                <c:pt idx="24">
                  <c:v>1.2578025289774071</c:v>
                </c:pt>
                <c:pt idx="25">
                  <c:v>1.1885085864745648</c:v>
                </c:pt>
                <c:pt idx="26">
                  <c:v>1.1249707722279962</c:v>
                </c:pt>
                <c:pt idx="27">
                  <c:v>1.0656785271850475</c:v>
                </c:pt>
                <c:pt idx="28">
                  <c:v>1.0099636977422812</c:v>
                </c:pt>
                <c:pt idx="29">
                  <c:v>0.9607936189150551</c:v>
                </c:pt>
                <c:pt idx="30">
                  <c:v>0.91487412976525506</c:v>
                </c:pt>
                <c:pt idx="31">
                  <c:v>0.87438743813019038</c:v>
                </c:pt>
                <c:pt idx="32">
                  <c:v>0.84094171731825773</c:v>
                </c:pt>
                <c:pt idx="33">
                  <c:v>0.81163158100587629</c:v>
                </c:pt>
                <c:pt idx="34">
                  <c:v>0.78503383128170789</c:v>
                </c:pt>
                <c:pt idx="35">
                  <c:v>0.76272607343091081</c:v>
                </c:pt>
                <c:pt idx="36">
                  <c:v>0.74337097620879977</c:v>
                </c:pt>
                <c:pt idx="37">
                  <c:v>0.72886726936620438</c:v>
                </c:pt>
                <c:pt idx="38">
                  <c:v>0.71529919683580456</c:v>
                </c:pt>
                <c:pt idx="39">
                  <c:v>0.70313025677333141</c:v>
                </c:pt>
                <c:pt idx="40">
                  <c:v>0.69135260942041177</c:v>
                </c:pt>
              </c:numCache>
            </c:numRef>
          </c:val>
          <c:smooth val="0"/>
          <c:extLst>
            <c:ext xmlns:c16="http://schemas.microsoft.com/office/drawing/2014/chart" uri="{C3380CC4-5D6E-409C-BE32-E72D297353CC}">
              <c16:uniqueId val="{00000001-9B4A-45D0-BB9D-91F553BBEEE7}"/>
            </c:ext>
          </c:extLst>
        </c:ser>
        <c:ser>
          <c:idx val="2"/>
          <c:order val="2"/>
          <c:tx>
            <c:strRef>
              <c:f>'PM2.5'!$A$13</c:f>
              <c:strCache>
                <c:ptCount val="1"/>
                <c:pt idx="0">
                  <c:v>Option 3b</c:v>
                </c:pt>
              </c:strCache>
            </c:strRef>
          </c:tx>
          <c:spPr>
            <a:ln w="28575" cap="rnd">
              <a:solidFill>
                <a:schemeClr val="accent3"/>
              </a:solidFill>
              <a:round/>
            </a:ln>
            <a:effectLst/>
          </c:spPr>
          <c:marker>
            <c:symbol val="none"/>
          </c:marker>
          <c:cat>
            <c:numRef>
              <c:f>'PM2.5'!$B$1:$AP$1</c:f>
              <c:numCache>
                <c:formatCode>General</c:formatCode>
                <c:ptCount val="4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pt idx="21">
                  <c:v>2031</c:v>
                </c:pt>
                <c:pt idx="22">
                  <c:v>2032</c:v>
                </c:pt>
                <c:pt idx="23">
                  <c:v>2033</c:v>
                </c:pt>
                <c:pt idx="24">
                  <c:v>2034</c:v>
                </c:pt>
                <c:pt idx="25">
                  <c:v>2035</c:v>
                </c:pt>
                <c:pt idx="26">
                  <c:v>2036</c:v>
                </c:pt>
                <c:pt idx="27">
                  <c:v>2037</c:v>
                </c:pt>
                <c:pt idx="28">
                  <c:v>2038</c:v>
                </c:pt>
                <c:pt idx="29">
                  <c:v>2039</c:v>
                </c:pt>
                <c:pt idx="30">
                  <c:v>2040</c:v>
                </c:pt>
                <c:pt idx="31">
                  <c:v>2041</c:v>
                </c:pt>
                <c:pt idx="32">
                  <c:v>2042</c:v>
                </c:pt>
                <c:pt idx="33">
                  <c:v>2043</c:v>
                </c:pt>
                <c:pt idx="34">
                  <c:v>2044</c:v>
                </c:pt>
                <c:pt idx="35">
                  <c:v>2045</c:v>
                </c:pt>
                <c:pt idx="36">
                  <c:v>2046</c:v>
                </c:pt>
                <c:pt idx="37">
                  <c:v>2047</c:v>
                </c:pt>
                <c:pt idx="38">
                  <c:v>2048</c:v>
                </c:pt>
                <c:pt idx="39">
                  <c:v>2049</c:v>
                </c:pt>
                <c:pt idx="40">
                  <c:v>2050</c:v>
                </c:pt>
              </c:numCache>
            </c:numRef>
          </c:cat>
          <c:val>
            <c:numRef>
              <c:f>'PM2.5'!$B$13:$AP$13</c:f>
              <c:numCache>
                <c:formatCode>General</c:formatCode>
                <c:ptCount val="41"/>
                <c:pt idx="16">
                  <c:v>2.026520273871784</c:v>
                </c:pt>
                <c:pt idx="17">
                  <c:v>1.884486827932714</c:v>
                </c:pt>
                <c:pt idx="18">
                  <c:v>1.80987515952445</c:v>
                </c:pt>
                <c:pt idx="19">
                  <c:v>1.7254214805502059</c:v>
                </c:pt>
                <c:pt idx="20">
                  <c:v>1.6402823993224067</c:v>
                </c:pt>
                <c:pt idx="21">
                  <c:v>1.5593678916694647</c:v>
                </c:pt>
                <c:pt idx="22">
                  <c:v>1.4793298566927633</c:v>
                </c:pt>
                <c:pt idx="23">
                  <c:v>1.4041722844269253</c:v>
                </c:pt>
                <c:pt idx="24">
                  <c:v>1.3336439522932364</c:v>
                </c:pt>
                <c:pt idx="25">
                  <c:v>1.2656257721735438</c:v>
                </c:pt>
                <c:pt idx="26">
                  <c:v>1.2033968569184403</c:v>
                </c:pt>
                <c:pt idx="27">
                  <c:v>1.1453116975165305</c:v>
                </c:pt>
                <c:pt idx="28">
                  <c:v>1.0913746669909108</c:v>
                </c:pt>
                <c:pt idx="29">
                  <c:v>1.0414188340542478</c:v>
                </c:pt>
                <c:pt idx="30">
                  <c:v>0.99515221459889491</c:v>
                </c:pt>
                <c:pt idx="31">
                  <c:v>0.95327714020680632</c:v>
                </c:pt>
                <c:pt idx="32">
                  <c:v>0.91603913063631603</c:v>
                </c:pt>
                <c:pt idx="33">
                  <c:v>0.88320147955541506</c:v>
                </c:pt>
                <c:pt idx="34">
                  <c:v>0.85475300682736222</c:v>
                </c:pt>
                <c:pt idx="35">
                  <c:v>0.82840456805405671</c:v>
                </c:pt>
                <c:pt idx="36">
                  <c:v>0.80605439233829734</c:v>
                </c:pt>
                <c:pt idx="37">
                  <c:v>0.78718878459083019</c:v>
                </c:pt>
                <c:pt idx="38">
                  <c:v>0.7716975373456938</c:v>
                </c:pt>
                <c:pt idx="39">
                  <c:v>0.75943804027958828</c:v>
                </c:pt>
                <c:pt idx="40">
                  <c:v>0.74760892693859138</c:v>
                </c:pt>
              </c:numCache>
            </c:numRef>
          </c:val>
          <c:smooth val="0"/>
          <c:extLst>
            <c:ext xmlns:c16="http://schemas.microsoft.com/office/drawing/2014/chart" uri="{C3380CC4-5D6E-409C-BE32-E72D297353CC}">
              <c16:uniqueId val="{00000002-9B4A-45D0-BB9D-91F553BBEEE7}"/>
            </c:ext>
          </c:extLst>
        </c:ser>
        <c:dLbls>
          <c:showLegendKey val="0"/>
          <c:showVal val="0"/>
          <c:showCatName val="0"/>
          <c:showSerName val="0"/>
          <c:showPercent val="0"/>
          <c:showBubbleSize val="0"/>
        </c:dLbls>
        <c:smooth val="0"/>
        <c:axId val="666147568"/>
        <c:axId val="666145600"/>
      </c:lineChart>
      <c:catAx>
        <c:axId val="66614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5600"/>
        <c:crosses val="autoZero"/>
        <c:auto val="1"/>
        <c:lblAlgn val="ctr"/>
        <c:lblOffset val="100"/>
        <c:noMultiLvlLbl val="0"/>
      </c:catAx>
      <c:valAx>
        <c:axId val="6661456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PM</a:t>
                </a:r>
                <a:r>
                  <a:rPr lang="en-AU" baseline="-25000"/>
                  <a:t>2.5</a:t>
                </a:r>
                <a:r>
                  <a:rPr lang="en-AU" baseline="0"/>
                  <a:t> emissions ('000 tonnes)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47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DOCID-322795542-22830</_dlc_DocId>
    <_dlc_DocIdUrl xmlns="4195ad5f-cdf2-4c4a-8d9b-b7944a108e98">
      <Url>https://pmc01.sharepoint.com/sites/CRMOBPR/_layouts/15/DocIdRedir.aspx?ID=DOCID-322795542-22830</Url>
      <Description>DOCID-322795542-22830</Description>
    </_dlc_DocIdUrl>
  </documentManagement>
</p:properties>
</file>

<file path=customXml/itemProps1.xml><?xml version="1.0" encoding="utf-8"?>
<ds:datastoreItem xmlns:ds="http://schemas.openxmlformats.org/officeDocument/2006/customXml" ds:itemID="{1D26FE1B-A72F-48E3-A2AD-0DB487639163}">
  <ds:schemaRefs>
    <ds:schemaRef ds:uri="http://schemas.openxmlformats.org/officeDocument/2006/bibliography"/>
  </ds:schemaRefs>
</ds:datastoreItem>
</file>

<file path=customXml/itemProps2.xml><?xml version="1.0" encoding="utf-8"?>
<ds:datastoreItem xmlns:ds="http://schemas.openxmlformats.org/officeDocument/2006/customXml" ds:itemID="{4718C9F8-5871-4079-98A3-61E84300080A}"/>
</file>

<file path=customXml/itemProps3.xml><?xml version="1.0" encoding="utf-8"?>
<ds:datastoreItem xmlns:ds="http://schemas.openxmlformats.org/officeDocument/2006/customXml" ds:itemID="{49870E2B-79D8-450B-AF77-EEB2564B0695}"/>
</file>

<file path=customXml/itemProps4.xml><?xml version="1.0" encoding="utf-8"?>
<ds:datastoreItem xmlns:ds="http://schemas.openxmlformats.org/officeDocument/2006/customXml" ds:itemID="{83362A80-A653-4B39-AAB5-7830EC27FDF9}"/>
</file>

<file path=customXml/itemProps5.xml><?xml version="1.0" encoding="utf-8"?>
<ds:datastoreItem xmlns:ds="http://schemas.openxmlformats.org/officeDocument/2006/customXml" ds:itemID="{4B82A891-D880-4047-A761-E82893BC098C}"/>
</file>

<file path=docProps/app.xml><?xml version="1.0" encoding="utf-8"?>
<Properties xmlns="http://schemas.openxmlformats.org/officeDocument/2006/extended-properties" xmlns:vt="http://schemas.openxmlformats.org/officeDocument/2006/docPropsVTypes">
  <Template>DoITRDC Report.dotx</Template>
  <TotalTime>24</TotalTime>
  <Pages>39</Pages>
  <Words>11702</Words>
  <Characters>63495</Characters>
  <Application>Microsoft Office Word</Application>
  <DocSecurity>0</DocSecurity>
  <Lines>1592</Lines>
  <Paragraphs>944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74310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Matthew</dc:creator>
  <cp:keywords/>
  <dc:description>17 February 2020</dc:description>
  <cp:lastModifiedBy>COX Matthew</cp:lastModifiedBy>
  <cp:revision>6</cp:revision>
  <cp:lastPrinted>2022-08-11T23:45:00Z</cp:lastPrinted>
  <dcterms:created xsi:type="dcterms:W3CDTF">2022-08-11T07:27:00Z</dcterms:created>
  <dcterms:modified xsi:type="dcterms:W3CDTF">2022-08-11T23:46:00Z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72785aa7-de61-4f65-9c07-9e1183569eee</vt:lpwstr>
  </property>
</Properties>
</file>