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80"/>
        <w:ind w:left="8040" w:right="1436" w:hanging="324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72pt;margin-top:-124.731262pt;width:540pt;height:116.999993pt;mso-position-horizontal-relative:page;mso-position-vertical-relative:paragraph;z-index:0" type="#_x0000_t75" alt="C:\Users\PMC16322\AppData\Local\Microsoft\Windows\INetCache\Content.MSO\EBC936D0.tmp" stroked="false">
            <v:imagedata r:id="rId6" o:title=""/>
          </v:shape>
        </w:pict>
      </w:r>
      <w:r>
        <w:rPr>
          <w:rFonts w:ascii="Times New Roman"/>
          <w:spacing w:val="-1"/>
          <w:sz w:val="16"/>
        </w:rPr>
        <w:t>Reference: OBPR22-02648</w:t>
      </w:r>
      <w:r>
        <w:rPr>
          <w:rFonts w:ascii="Times New Roman"/>
          <w:spacing w:val="27"/>
          <w:sz w:val="16"/>
        </w:rPr>
        <w:t> </w:t>
      </w:r>
      <w:r>
        <w:rPr>
          <w:rFonts w:ascii="Times New Roman"/>
          <w:spacing w:val="-1"/>
          <w:sz w:val="16"/>
        </w:rPr>
        <w:t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> 6270</w:t>
      </w:r>
    </w:p>
    <w:p>
      <w:pPr>
        <w:spacing w:before="0"/>
        <w:ind w:left="0" w:right="1436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e-mail: </w:t>
      </w:r>
      <w:r>
        <w:rPr>
          <w:rFonts w:ascii="Times New Roman"/>
          <w:color w:val="0000FF"/>
          <w:spacing w:val="-1"/>
          <w:sz w:val="16"/>
        </w:rPr>
      </w:r>
      <w:hyperlink r:id="rId7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helpdesk-obpr@pmc.gov.au</w:t>
        </w:r>
        <w:r>
          <w:rPr>
            <w:rFonts w:ascii="Times New Roman"/>
            <w:color w:val="0000FF"/>
            <w:sz w:val="16"/>
          </w:rPr>
        </w:r>
        <w:r>
          <w:rPr>
            <w:rFonts w:ascii="Times New Roman"/>
            <w:sz w:val="16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8932"/>
        <w:jc w:val="both"/>
      </w:pPr>
      <w:r>
        <w:rPr/>
        <w:t>Mr</w:t>
      </w:r>
      <w:r>
        <w:rPr>
          <w:spacing w:val="-1"/>
        </w:rPr>
        <w:t> </w:t>
      </w:r>
      <w:r>
        <w:rPr/>
        <w:t>James </w:t>
      </w:r>
      <w:r>
        <w:rPr>
          <w:spacing w:val="-1"/>
        </w:rPr>
        <w:t>Penprase</w:t>
      </w:r>
      <w:r>
        <w:rPr>
          <w:spacing w:val="25"/>
        </w:rPr>
        <w:t> </w:t>
      </w:r>
      <w:r>
        <w:rPr>
          <w:spacing w:val="-1"/>
        </w:rPr>
        <w:t>Assistant</w:t>
      </w:r>
      <w:r>
        <w:rPr/>
        <w:t> </w:t>
      </w:r>
      <w:r>
        <w:rPr>
          <w:spacing w:val="-1"/>
        </w:rPr>
        <w:t>Secretary</w:t>
      </w:r>
      <w:r>
        <w:rPr>
          <w:spacing w:val="31"/>
        </w:rPr>
        <w:t> </w:t>
      </w:r>
      <w:r>
        <w:rPr>
          <w:spacing w:val="-1"/>
        </w:rPr>
        <w:t>Media Reform</w:t>
      </w:r>
    </w:p>
    <w:p>
      <w:pPr>
        <w:pStyle w:val="BodyText"/>
        <w:spacing w:line="659" w:lineRule="auto"/>
        <w:ind w:right="1662"/>
        <w:jc w:val="left"/>
      </w:pPr>
      <w:r>
        <w:rPr>
          <w:spacing w:val="-1"/>
        </w:rPr>
        <w:t>Department</w:t>
      </w:r>
      <w:r>
        <w:rPr/>
        <w:t> of</w:t>
      </w:r>
      <w:r>
        <w:rPr>
          <w:spacing w:val="4"/>
        </w:rPr>
        <w:t> </w:t>
      </w:r>
      <w:r>
        <w:rPr>
          <w:spacing w:val="-1"/>
        </w:rPr>
        <w:t>Infrastructure,</w:t>
      </w:r>
      <w:r>
        <w:rPr/>
        <w:t> </w:t>
      </w:r>
      <w:r>
        <w:rPr>
          <w:spacing w:val="-1"/>
        </w:rPr>
        <w:t>Transport,</w:t>
      </w:r>
      <w:r>
        <w:rPr/>
        <w:t> </w:t>
      </w:r>
      <w:r>
        <w:rPr>
          <w:spacing w:val="-1"/>
        </w:rPr>
        <w:t>Regional</w:t>
      </w:r>
      <w:r>
        <w:rPr>
          <w:spacing w:val="2"/>
        </w:rPr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Communications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Arts</w:t>
      </w:r>
      <w:r>
        <w:rPr>
          <w:spacing w:val="101"/>
        </w:rPr>
        <w:t> </w:t>
      </w:r>
      <w:r>
        <w:rPr>
          <w:spacing w:val="-1"/>
        </w:rPr>
        <w:t>Dear </w:t>
      </w:r>
      <w:r>
        <w:rPr>
          <w:spacing w:val="1"/>
        </w:rPr>
        <w:t>Mr</w:t>
      </w:r>
      <w:r>
        <w:rPr>
          <w:spacing w:val="-1"/>
        </w:rPr>
        <w:t> Penprase</w:t>
      </w:r>
    </w:p>
    <w:p>
      <w:pPr>
        <w:pStyle w:val="Heading1"/>
        <w:spacing w:line="240" w:lineRule="auto"/>
        <w:ind w:right="1662"/>
        <w:jc w:val="left"/>
        <w:rPr>
          <w:b w:val="0"/>
          <w:bCs w:val="0"/>
        </w:rPr>
      </w:pP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Statement </w:t>
      </w:r>
      <w:r>
        <w:rPr/>
        <w:t>–</w:t>
      </w:r>
      <w:r>
        <w:rPr>
          <w:spacing w:val="-1"/>
        </w:rPr>
        <w:t> Second</w:t>
      </w:r>
      <w:r>
        <w:rPr>
          <w:spacing w:val="-3"/>
        </w:rPr>
        <w:t> </w:t>
      </w:r>
      <w:r>
        <w:rPr>
          <w:spacing w:val="-1"/>
        </w:rPr>
        <w:t>Pass</w:t>
      </w:r>
      <w:r>
        <w:rPr>
          <w:spacing w:val="3"/>
        </w:rPr>
        <w:t> </w:t>
      </w:r>
      <w:r>
        <w:rPr>
          <w:spacing w:val="-1"/>
        </w:rPr>
        <w:t>Assessment </w:t>
      </w:r>
      <w:r>
        <w:rPr/>
        <w:t>–</w:t>
      </w:r>
      <w:r>
        <w:rPr>
          <w:spacing w:val="-1"/>
        </w:rPr>
        <w:t> Remaking</w:t>
      </w:r>
      <w:r>
        <w:rPr/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Broadcasting</w:t>
      </w:r>
      <w:r>
        <w:rPr/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Exclusion</w:t>
      </w:r>
      <w:r>
        <w:rPr/>
        <w:t> </w:t>
      </w:r>
      <w:r>
        <w:rPr>
          <w:spacing w:val="-1"/>
        </w:rPr>
        <w:t>Determination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662"/>
        <w:jc w:val="left"/>
      </w:pPr>
      <w:r>
        <w:rPr>
          <w:spacing w:val="-1"/>
        </w:rPr>
        <w:t>Thank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letter</w:t>
      </w:r>
      <w:r>
        <w:rPr>
          <w:spacing w:val="1"/>
        </w:rPr>
        <w:t> </w:t>
      </w:r>
      <w:r>
        <w:rPr>
          <w:spacing w:val="-1"/>
        </w:rPr>
        <w:t>received</w:t>
      </w:r>
      <w:r>
        <w:rPr/>
        <w:t> on 10 </w:t>
      </w:r>
      <w:r>
        <w:rPr>
          <w:spacing w:val="-1"/>
        </w:rPr>
        <w:t>September </w:t>
      </w:r>
      <w:r>
        <w:rPr/>
        <w:t>2022, submitting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Regulation</w:t>
      </w:r>
      <w:r>
        <w:rPr>
          <w:spacing w:val="2"/>
        </w:rPr>
        <w:t> </w:t>
      </w:r>
      <w:r>
        <w:rPr>
          <w:spacing w:val="-1"/>
        </w:rPr>
        <w:t>Impact</w:t>
      </w:r>
      <w:r>
        <w:rPr>
          <w:spacing w:val="61"/>
        </w:rPr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(RIS) </w:t>
      </w:r>
      <w:r>
        <w:rPr/>
        <w:t>for</w:t>
      </w:r>
      <w:r>
        <w:rPr>
          <w:spacing w:val="-1"/>
        </w:rPr>
        <w:t> formal</w:t>
      </w:r>
      <w:r>
        <w:rPr/>
        <w:t> </w:t>
      </w:r>
      <w:r>
        <w:rPr>
          <w:spacing w:val="-1"/>
        </w:rPr>
        <w:t>Second Pass</w:t>
      </w:r>
      <w:r>
        <w:rPr/>
        <w:t> </w:t>
      </w:r>
      <w:r>
        <w:rPr>
          <w:spacing w:val="-1"/>
        </w:rPr>
        <w:t>Assessment.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note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RIS</w:t>
      </w:r>
      <w:r>
        <w:rPr/>
        <w:t> </w:t>
      </w:r>
      <w:r>
        <w:rPr>
          <w:spacing w:val="-1"/>
        </w:rPr>
        <w:t>has</w:t>
      </w:r>
      <w:r>
        <w:rPr/>
        <w:t> been </w:t>
      </w:r>
      <w:r>
        <w:rPr>
          <w:spacing w:val="-1"/>
        </w:rPr>
        <w:t>formally</w:t>
      </w:r>
      <w:r>
        <w:rPr>
          <w:spacing w:val="-3"/>
        </w:rPr>
        <w:t> </w:t>
      </w:r>
      <w:r>
        <w:rPr>
          <w:spacing w:val="-1"/>
        </w:rPr>
        <w:t>certified</w:t>
      </w:r>
      <w:r>
        <w:rPr>
          <w:spacing w:val="99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level, </w:t>
      </w:r>
      <w:r>
        <w:rPr>
          <w:spacing w:val="-1"/>
        </w:rPr>
        <w:t>consistent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delegation</w:t>
      </w:r>
      <w:r>
        <w:rPr/>
        <w:t> </w:t>
      </w:r>
      <w:r>
        <w:rPr>
          <w:spacing w:val="-1"/>
        </w:rPr>
        <w:t>arrangement</w:t>
      </w:r>
      <w:r>
        <w:rPr/>
        <w:t> </w:t>
      </w:r>
      <w:r>
        <w:rPr>
          <w:spacing w:val="-1"/>
        </w:rPr>
        <w:t>under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i/>
        </w:rPr>
        <w:t>Australian </w:t>
      </w:r>
      <w:r>
        <w:rPr>
          <w:rFonts w:ascii="Times New Roman"/>
          <w:i/>
          <w:spacing w:val="-1"/>
        </w:rPr>
        <w:t>Government</w:t>
      </w:r>
      <w:r>
        <w:rPr>
          <w:rFonts w:ascii="Times New Roman"/>
          <w:i/>
          <w:spacing w:val="79"/>
        </w:rPr>
        <w:t> </w:t>
      </w:r>
      <w:r>
        <w:rPr>
          <w:rFonts w:ascii="Times New Roman"/>
          <w:i/>
          <w:spacing w:val="-1"/>
        </w:rPr>
        <w:t>Guide </w:t>
      </w:r>
      <w:r>
        <w:rPr>
          <w:rFonts w:ascii="Times New Roman"/>
          <w:i/>
        </w:rPr>
        <w:t>to </w:t>
      </w:r>
      <w:r>
        <w:rPr>
          <w:rFonts w:ascii="Times New Roman"/>
          <w:i/>
          <w:spacing w:val="-1"/>
        </w:rPr>
        <w:t>Regulatory Impact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Analysis</w:t>
      </w:r>
      <w:r>
        <w:rPr>
          <w:rFonts w:ascii="Times New Roman"/>
          <w:i/>
        </w:rPr>
        <w:t> </w:t>
      </w:r>
      <w:r>
        <w:rPr>
          <w:spacing w:val="-1"/>
        </w:rPr>
        <w:t>(the Guide).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1504"/>
        <w:jc w:val="left"/>
      </w:pPr>
      <w:r>
        <w:rPr>
          <w:spacing w:val="-1"/>
        </w:rPr>
        <w:t>The Office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Practice Regulation’s</w:t>
      </w:r>
      <w:r>
        <w:rPr/>
        <w:t> </w:t>
      </w:r>
      <w:r>
        <w:rPr>
          <w:spacing w:val="-1"/>
        </w:rPr>
        <w:t>(OBPR’s) assessment</w:t>
      </w:r>
      <w:r>
        <w:rPr/>
        <w:t> is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83"/>
        </w:rPr>
        <w:t> </w:t>
      </w:r>
      <w:r>
        <w:rPr/>
        <w:t>regulatory</w:t>
      </w:r>
      <w:r>
        <w:rPr>
          <w:spacing w:val="-5"/>
        </w:rPr>
        <w:t> </w:t>
      </w:r>
      <w:r>
        <w:rPr>
          <w:spacing w:val="-1"/>
        </w:rPr>
        <w:t>impact</w:t>
      </w:r>
      <w:r>
        <w:rPr>
          <w:spacing w:val="2"/>
        </w:rPr>
        <w:t> </w:t>
      </w:r>
      <w:r>
        <w:rPr>
          <w:spacing w:val="-1"/>
        </w:rPr>
        <w:t>analysis</w:t>
      </w:r>
      <w:r>
        <w:rPr/>
        <w:t> in the</w:t>
      </w:r>
      <w:r>
        <w:rPr>
          <w:spacing w:val="-1"/>
        </w:rPr>
        <w:t> RIS</w:t>
      </w:r>
      <w:r>
        <w:rPr/>
        <w:t> is </w:t>
      </w:r>
      <w:r>
        <w:rPr>
          <w:spacing w:val="-1"/>
        </w:rPr>
        <w:t>adequate </w:t>
      </w:r>
      <w:r>
        <w:rPr/>
        <w:t>and </w:t>
      </w:r>
      <w:r>
        <w:rPr>
          <w:spacing w:val="-1"/>
        </w:rPr>
        <w:t>therefore sufficient</w:t>
      </w:r>
      <w:r>
        <w:rPr/>
        <w:t> to </w:t>
      </w:r>
      <w:r>
        <w:rPr>
          <w:spacing w:val="-1"/>
        </w:rPr>
        <w:t>inform</w:t>
      </w:r>
      <w:r>
        <w:rPr/>
        <w:t> a</w:t>
      </w:r>
      <w:r>
        <w:rPr>
          <w:spacing w:val="-1"/>
        </w:rPr>
        <w:t> decision</w:t>
      </w:r>
      <w:r>
        <w:rPr/>
        <w:t> on</w:t>
      </w:r>
      <w:r>
        <w:rPr>
          <w:spacing w:val="85"/>
        </w:rPr>
        <w:t> </w:t>
      </w:r>
      <w:r>
        <w:rPr/>
        <w:t>the</w:t>
      </w:r>
      <w:r>
        <w:rPr>
          <w:spacing w:val="-1"/>
        </w:rPr>
        <w:t> proposed</w:t>
      </w:r>
      <w:r>
        <w:rPr/>
        <w:t> </w:t>
      </w:r>
      <w:r>
        <w:rPr>
          <w:spacing w:val="-1"/>
        </w:rPr>
        <w:t>Determination.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" w:right="1563"/>
        <w:jc w:val="left"/>
      </w:pPr>
      <w:r>
        <w:rPr>
          <w:spacing w:val="-1"/>
        </w:rPr>
        <w:t>To</w:t>
      </w:r>
      <w:r>
        <w:rPr/>
        <w:t> be</w:t>
      </w:r>
      <w:r>
        <w:rPr>
          <w:spacing w:val="-1"/>
        </w:rPr>
        <w:t> considered</w:t>
      </w:r>
      <w:r>
        <w:rPr/>
        <w:t> </w:t>
      </w:r>
      <w:r>
        <w:rPr>
          <w:spacing w:val="-1"/>
        </w:rPr>
        <w:t>‘good</w:t>
      </w:r>
      <w:r>
        <w:rPr/>
        <w:t> </w:t>
      </w:r>
      <w:r>
        <w:rPr>
          <w:spacing w:val="-1"/>
        </w:rPr>
        <w:t>practice’ as</w:t>
      </w:r>
      <w:r>
        <w:rPr/>
        <w:t> per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Guide,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RIS</w:t>
      </w:r>
      <w:r>
        <w:rPr/>
        <w:t> </w:t>
      </w:r>
      <w:r>
        <w:rPr>
          <w:spacing w:val="-1"/>
        </w:rPr>
        <w:t>would</w:t>
      </w:r>
      <w:r>
        <w:rPr/>
        <w:t> have</w:t>
      </w:r>
      <w:r>
        <w:rPr>
          <w:spacing w:val="-1"/>
        </w:rPr>
        <w:t> benefitted</w:t>
      </w:r>
      <w:r>
        <w:rPr/>
        <w:t> </w:t>
      </w:r>
      <w:r>
        <w:rPr>
          <w:spacing w:val="-1"/>
        </w:rPr>
        <w:t>from</w:t>
      </w:r>
      <w:r>
        <w:rPr>
          <w:spacing w:val="8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analysis</w:t>
      </w:r>
      <w:r>
        <w:rPr/>
        <w:t> setting</w:t>
      </w:r>
      <w:r>
        <w:rPr>
          <w:spacing w:val="-3"/>
        </w:rPr>
        <w:t> </w:t>
      </w:r>
      <w:r>
        <w:rPr/>
        <w:t>out: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508" w:hanging="360"/>
        <w:jc w:val="left"/>
      </w:pPr>
      <w:r>
        <w:rPr/>
        <w:t>the</w:t>
      </w:r>
      <w:r>
        <w:rPr>
          <w:spacing w:val="-1"/>
        </w:rPr>
        <w:t> benefits</w:t>
      </w:r>
      <w:r>
        <w:rPr/>
        <w:t> to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/>
        <w:t>from the</w:t>
      </w:r>
      <w:r>
        <w:rPr>
          <w:spacing w:val="-1"/>
        </w:rPr>
        <w:t> Broadcasting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Act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why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benefits</w:t>
      </w:r>
      <w:r>
        <w:rPr>
          <w:spacing w:val="75"/>
        </w:rPr>
        <w:t> </w:t>
      </w:r>
      <w:r>
        <w:rPr/>
        <w:t>should </w:t>
      </w:r>
      <w:r>
        <w:rPr>
          <w:spacing w:val="-1"/>
        </w:rPr>
        <w:t>continue </w:t>
      </w:r>
      <w:r>
        <w:rPr/>
        <w:t>to apply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traditional</w:t>
      </w:r>
      <w:r>
        <w:rPr/>
        <w:t> </w:t>
      </w:r>
      <w:r>
        <w:rPr>
          <w:spacing w:val="-1"/>
        </w:rPr>
        <w:t>broadcasters</w:t>
      </w:r>
      <w:r>
        <w:rPr/>
        <w:t> but not </w:t>
      </w:r>
      <w:r>
        <w:rPr>
          <w:spacing w:val="-1"/>
        </w:rPr>
        <w:t>providers</w:t>
      </w:r>
      <w:r>
        <w:rPr/>
        <w:t> of</w:t>
      </w:r>
      <w:r>
        <w:rPr>
          <w:spacing w:val="-1"/>
        </w:rPr>
        <w:t> internet</w:t>
      </w:r>
      <w:r>
        <w:rPr/>
        <w:t> </w:t>
      </w:r>
      <w:r>
        <w:rPr>
          <w:spacing w:val="-1"/>
        </w:rPr>
        <w:t>services;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2478" w:hanging="360"/>
        <w:jc w:val="left"/>
      </w:pPr>
      <w:r>
        <w:rPr/>
        <w:t>a</w:t>
      </w:r>
      <w:r>
        <w:rPr>
          <w:spacing w:val="-1"/>
        </w:rPr>
        <w:t> more detailed</w:t>
      </w:r>
      <w:r>
        <w:rPr/>
        <w:t> quantified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analysis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market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created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73"/>
        </w:rPr>
        <w:t> </w:t>
      </w:r>
      <w:r>
        <w:rPr>
          <w:spacing w:val="-1"/>
        </w:rPr>
        <w:t>Determination;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662" w:hanging="360"/>
        <w:jc w:val="left"/>
      </w:pPr>
      <w:r>
        <w:rPr/>
        <w:t>a</w:t>
      </w:r>
      <w:r>
        <w:rPr>
          <w:spacing w:val="-1"/>
        </w:rPr>
        <w:t> more thorough</w:t>
      </w:r>
      <w:r>
        <w:rPr/>
        <w:t> </w:t>
      </w:r>
      <w:r>
        <w:rPr>
          <w:spacing w:val="-1"/>
        </w:rPr>
        <w:t>examination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implementation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evaluation</w:t>
      </w:r>
      <w:r>
        <w:rPr/>
        <w:t> section to </w:t>
      </w:r>
      <w:r>
        <w:rPr>
          <w:spacing w:val="-1"/>
        </w:rPr>
        <w:t>articulate</w:t>
      </w:r>
      <w:r>
        <w:rPr>
          <w:spacing w:val="91"/>
        </w:rPr>
        <w:t> </w:t>
      </w:r>
      <w:r>
        <w:rPr/>
        <w:t>next </w:t>
      </w:r>
      <w:r>
        <w:rPr>
          <w:spacing w:val="-1"/>
        </w:rPr>
        <w:t>steps</w:t>
      </w:r>
      <w:r>
        <w:rPr/>
        <w:t> in the</w:t>
      </w:r>
      <w:r>
        <w:rPr>
          <w:spacing w:val="-1"/>
        </w:rPr>
        <w:t> broader</w:t>
      </w:r>
      <w:r>
        <w:rPr>
          <w:spacing w:val="1"/>
        </w:rPr>
        <w:t> </w:t>
      </w:r>
      <w:r>
        <w:rPr>
          <w:spacing w:val="-1"/>
        </w:rPr>
        <w:t>reform.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The RIS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now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to the</w:t>
      </w:r>
      <w:r>
        <w:rPr>
          <w:spacing w:val="-1"/>
        </w:rPr>
        <w:t> decision-maker </w:t>
      </w:r>
      <w:r>
        <w:rPr/>
        <w:t>to </w:t>
      </w:r>
      <w:r>
        <w:rPr>
          <w:spacing w:val="-1"/>
        </w:rPr>
        <w:t>inform</w:t>
      </w:r>
      <w:r>
        <w:rPr/>
        <w:t> a</w:t>
      </w:r>
      <w:r>
        <w:rPr>
          <w:spacing w:val="-1"/>
        </w:rPr>
        <w:t> </w:t>
      </w:r>
      <w:r>
        <w:rPr/>
        <w:t>final decision.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33" w:top="1360" w:bottom="920" w:left="1320" w:right="0"/>
        </w:sectPr>
      </w:pPr>
    </w:p>
    <w:p>
      <w:pPr>
        <w:pStyle w:val="Heading1"/>
        <w:spacing w:line="240" w:lineRule="auto" w:before="3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Next </w:t>
      </w:r>
      <w:r>
        <w:rPr>
          <w:rFonts w:ascii="Times New Roman"/>
        </w:rPr>
        <w:t>steps</w:t>
      </w:r>
      <w:r>
        <w:rPr>
          <w:rFonts w:asci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60" w:lineRule="auto"/>
        <w:ind w:right="119"/>
        <w:jc w:val="left"/>
      </w:pPr>
      <w:r>
        <w:rPr/>
        <w:t>We</w:t>
      </w:r>
      <w:r>
        <w:rPr>
          <w:spacing w:val="-1"/>
        </w:rPr>
        <w:t> would</w:t>
      </w:r>
      <w:r>
        <w:rPr/>
        <w:t> </w:t>
      </w:r>
      <w:r>
        <w:rPr>
          <w:spacing w:val="-1"/>
        </w:rPr>
        <w:t>appreciate</w:t>
      </w:r>
      <w:r>
        <w:rPr>
          <w:spacing w:val="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advising</w:t>
      </w:r>
      <w:r>
        <w:rPr>
          <w:spacing w:val="-3"/>
        </w:rPr>
        <w:t> </w:t>
      </w:r>
      <w:r>
        <w:rPr/>
        <w:t>us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final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announced</w:t>
      </w:r>
      <w:r>
        <w:rPr/>
        <w:t> </w:t>
      </w:r>
      <w:r>
        <w:rPr>
          <w:spacing w:val="-1"/>
        </w:rPr>
        <w:t>and</w:t>
      </w:r>
      <w:r>
        <w:rPr/>
        <w:t> forwarding</w:t>
      </w:r>
      <w:r>
        <w:rPr>
          <w:spacing w:val="85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RIS</w:t>
      </w:r>
      <w:r>
        <w:rPr/>
        <w:t> in a</w:t>
      </w:r>
      <w:r>
        <w:rPr>
          <w:spacing w:val="-1"/>
        </w:rPr>
        <w:t> </w:t>
      </w:r>
      <w:r>
        <w:rPr/>
        <w:t>form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Government’s</w:t>
      </w:r>
      <w:r>
        <w:rPr/>
        <w:t> accessibility</w:t>
      </w:r>
      <w:r>
        <w:rPr>
          <w:spacing w:val="-5"/>
        </w:rPr>
        <w:t> </w:t>
      </w:r>
      <w:r>
        <w:rPr>
          <w:spacing w:val="-1"/>
        </w:rPr>
        <w:t>requirements.</w:t>
      </w:r>
      <w:r>
        <w:rPr/>
        <w:t> </w:t>
      </w:r>
      <w:r>
        <w:rPr>
          <w:spacing w:val="-1"/>
        </w:rPr>
        <w:t>The OBPR</w:t>
      </w:r>
      <w:r>
        <w:rPr>
          <w:spacing w:val="77"/>
        </w:rPr>
        <w:t> </w:t>
      </w:r>
      <w:r>
        <w:rPr>
          <w:spacing w:val="-1"/>
        </w:rPr>
        <w:t>will</w:t>
      </w:r>
      <w:r>
        <w:rPr/>
        <w:t> publish the</w:t>
      </w:r>
      <w:r>
        <w:rPr>
          <w:spacing w:val="-1"/>
        </w:rPr>
        <w:t> </w:t>
      </w:r>
      <w:r>
        <w:rPr>
          <w:spacing w:val="-2"/>
        </w:rPr>
        <w:t>RIS,</w:t>
      </w:r>
      <w:r>
        <w:rPr/>
        <w:t> 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certification</w:t>
      </w:r>
      <w:r>
        <w:rPr/>
        <w:t> </w:t>
      </w:r>
      <w:r>
        <w:rPr>
          <w:spacing w:val="-1"/>
        </w:rPr>
        <w:t>and</w:t>
      </w:r>
      <w:r>
        <w:rPr/>
        <w:t> this </w:t>
      </w:r>
      <w:r>
        <w:rPr>
          <w:spacing w:val="-1"/>
        </w:rPr>
        <w:t>assessment,</w:t>
      </w:r>
      <w:r>
        <w:rPr/>
        <w:t> on the</w:t>
      </w:r>
      <w:r>
        <w:rPr>
          <w:spacing w:val="-1"/>
        </w:rPr>
        <w:t> OBPR’s</w:t>
      </w:r>
      <w:r>
        <w:rPr/>
        <w:t> </w:t>
      </w:r>
      <w:r>
        <w:rPr>
          <w:spacing w:val="-1"/>
        </w:rPr>
        <w:t>website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r>
        <w:rPr>
          <w:color w:val="0000FF"/>
          <w:spacing w:val="-1"/>
          <w:u w:val="single" w:color="0000FF"/>
        </w:rPr>
        <w:t>https://obpr.pmc.gov.au/</w:t>
      </w:r>
      <w:r>
        <w:rPr>
          <w:color w:val="0000FF"/>
        </w:rPr>
      </w:r>
      <w:r>
        <w:rPr>
          <w:spacing w:val="-1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446" w:lineRule="auto" w:before="69"/>
        <w:ind w:right="2802"/>
        <w:jc w:val="left"/>
      </w:pPr>
      <w:r>
        <w:rPr/>
        <w:pict>
          <v:shape style="position:absolute;margin-left:72.163399pt;margin-top:42.405655pt;width:78.831024pt;height:54pt;mso-position-horizontal-relative:page;mso-position-vertical-relative:paragraph;z-index:-3160" type="#_x0000_t75" stroked="false">
            <v:imagedata r:id="rId8" o:title=""/>
          </v:shape>
        </w:pic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further queries,</w:t>
      </w:r>
      <w:r>
        <w:rPr/>
        <w:t> please</w:t>
      </w:r>
      <w:r>
        <w:rPr>
          <w:spacing w:val="-1"/>
        </w:rPr>
        <w:t> </w:t>
      </w:r>
      <w:r>
        <w:rPr/>
        <w:t>do not hesitate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me.</w:t>
      </w:r>
      <w:r>
        <w:rPr>
          <w:spacing w:val="44"/>
        </w:rPr>
        <w:t> </w:t>
      </w:r>
      <w:r>
        <w:rPr>
          <w:spacing w:val="-1"/>
        </w:rPr>
        <w:t>Yours</w:t>
      </w:r>
      <w:r>
        <w:rPr/>
        <w:t> sincerely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39" w:lineRule="auto"/>
        <w:ind w:left="119" w:right="7493"/>
        <w:jc w:val="left"/>
      </w:pPr>
      <w:r>
        <w:rPr/>
        <w:t>Jason </w:t>
      </w:r>
      <w:r>
        <w:rPr>
          <w:spacing w:val="-1"/>
        </w:rPr>
        <w:t>Lange</w:t>
      </w:r>
      <w:r>
        <w:rPr>
          <w:spacing w:val="21"/>
        </w:rPr>
        <w:t> </w:t>
      </w:r>
      <w:r>
        <w:rPr>
          <w:spacing w:val="-1"/>
        </w:rPr>
        <w:t>Executive Director</w:t>
      </w:r>
      <w:r>
        <w:rPr>
          <w:spacing w:val="25"/>
        </w:rPr>
        <w:t> </w:t>
      </w:r>
      <w:r>
        <w:rPr/>
        <w:t>12 </w:t>
      </w:r>
      <w:r>
        <w:rPr>
          <w:spacing w:val="-1"/>
        </w:rPr>
        <w:t>September </w:t>
      </w:r>
      <w:r>
        <w:rPr/>
        <w:t>2022</w:t>
      </w:r>
    </w:p>
    <w:sectPr>
      <w:pgSz w:w="12240" w:h="15840"/>
      <w:pgMar w:header="0" w:footer="733" w:top="1400" w:bottom="92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119995pt;margin-top:744.330444pt;width:296pt;height:10.050pt;mso-position-horizontal-relative:page;mso-position-vertical-relative:page;z-index:-31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National Circuit, Barton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ACT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2600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 Telephone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  <w:t>02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 6271 6270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Internet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obpr.pmc.gov.au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9"/>
      <w:ind w:left="12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helpdesk-obpr@pmc.gov.au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Mick</dc:creator>
  <dcterms:created xsi:type="dcterms:W3CDTF">2022-10-21T08:56:43Z</dcterms:created>
  <dcterms:modified xsi:type="dcterms:W3CDTF">2022-10-21T08:56:43Z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2022-10-20T00:00:00Z</vt:filetime>
  </property>
</Properties>
</file>