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0A6CB" w14:textId="77777777" w:rsidR="00F638BD" w:rsidRDefault="007E4F0F">
      <w:pPr>
        <w:jc w:val="center"/>
        <w:rPr>
          <w:rFonts w:ascii="Segoe UI" w:eastAsia="Times New Roman" w:hAnsi="Segoe UI" w:cs="Segoe UI"/>
          <w:sz w:val="18"/>
          <w:szCs w:val="18"/>
          <w:lang w:val="en-US"/>
        </w:rPr>
      </w:pPr>
      <w:r>
        <w:rPr>
          <w:rFonts w:eastAsia="Times New Roman"/>
          <w:b/>
          <w:noProof/>
          <w:sz w:val="26"/>
          <w:szCs w:val="26"/>
        </w:rPr>
        <w:drawing>
          <wp:inline distT="0" distB="0" distL="0" distR="0" wp14:anchorId="7240A6EB" wp14:editId="7240A6EC">
            <wp:extent cx="7620000" cy="1485900"/>
            <wp:effectExtent l="0" t="0" r="0" b="0"/>
            <wp:docPr id="1" name="Picture 1" descr="1AED2F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ED2F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485900"/>
                    </a:xfrm>
                    <a:prstGeom prst="rect">
                      <a:avLst/>
                    </a:prstGeom>
                    <a:noFill/>
                    <a:ln>
                      <a:noFill/>
                    </a:ln>
                  </pic:spPr>
                </pic:pic>
              </a:graphicData>
            </a:graphic>
          </wp:inline>
        </w:drawing>
      </w:r>
    </w:p>
    <w:p w14:paraId="7240A6CC" w14:textId="77777777" w:rsidR="00F638BD" w:rsidRDefault="007E4F0F">
      <w:pPr>
        <w:divId w:val="709037527"/>
        <w:rPr>
          <w:rFonts w:ascii="Segoe UI" w:eastAsia="Times New Roman" w:hAnsi="Segoe UI" w:cs="Segoe UI"/>
          <w:sz w:val="18"/>
          <w:szCs w:val="18"/>
          <w:lang w:val="en-US"/>
        </w:rPr>
      </w:pPr>
      <w:r>
        <w:rPr>
          <w:rFonts w:ascii="Segoe UI" w:eastAsia="Times New Roman" w:hAnsi="Segoe UI" w:cs="Segoe UI"/>
          <w:sz w:val="18"/>
          <w:szCs w:val="18"/>
          <w:lang w:val="en-US"/>
        </w:rPr>
        <w:t> </w:t>
      </w:r>
    </w:p>
    <w:p w14:paraId="7240A6CD" w14:textId="77777777" w:rsidR="00F638BD" w:rsidRDefault="007E4F0F">
      <w:pPr>
        <w:jc w:val="right"/>
        <w:divId w:val="268784834"/>
        <w:rPr>
          <w:rFonts w:ascii="Segoe UI" w:eastAsia="Times New Roman" w:hAnsi="Segoe UI" w:cs="Segoe UI"/>
          <w:sz w:val="18"/>
          <w:szCs w:val="18"/>
          <w:lang w:val="en-US"/>
        </w:rPr>
      </w:pPr>
      <w:r>
        <w:rPr>
          <w:rFonts w:eastAsia="Times New Roman"/>
          <w:sz w:val="16"/>
          <w:szCs w:val="16"/>
          <w:lang w:val="en-US"/>
        </w:rPr>
        <w:t>Reference: OBPR22-03169</w:t>
      </w:r>
      <w:r>
        <w:rPr>
          <w:rFonts w:eastAsia="Times New Roman"/>
          <w:sz w:val="16"/>
          <w:szCs w:val="16"/>
          <w:lang w:val="en-US"/>
        </w:rPr>
        <w:br/>
        <w:t>Telephone: 6271 6270</w:t>
      </w:r>
      <w:r>
        <w:rPr>
          <w:rFonts w:eastAsia="Times New Roman"/>
          <w:sz w:val="16"/>
          <w:szCs w:val="16"/>
          <w:lang w:val="en-US"/>
        </w:rPr>
        <w:br/>
        <w:t xml:space="preserve">e-mail: </w:t>
      </w:r>
      <w:hyperlink r:id="rId12" w:history="1">
        <w:r>
          <w:rPr>
            <w:rStyle w:val="Hyperlink"/>
            <w:rFonts w:eastAsia="Times New Roman"/>
            <w:sz w:val="16"/>
            <w:szCs w:val="16"/>
            <w:lang w:val="en-US"/>
          </w:rPr>
          <w:t>helpdesk-obpr@pmc.gov.au</w:t>
        </w:r>
      </w:hyperlink>
    </w:p>
    <w:p w14:paraId="7240A6CE" w14:textId="77777777" w:rsidR="007E5419" w:rsidRDefault="007E4F0F">
      <w:pPr>
        <w:divId w:val="1132594302"/>
        <w:rPr>
          <w:rFonts w:eastAsia="Times New Roman"/>
          <w:lang w:val="en-US"/>
        </w:rPr>
      </w:pPr>
      <w:r>
        <w:rPr>
          <w:rFonts w:ascii="Segoe UI" w:eastAsia="Times New Roman" w:hAnsi="Segoe UI" w:cs="Segoe UI"/>
          <w:sz w:val="18"/>
          <w:szCs w:val="18"/>
          <w:lang w:val="en-US"/>
        </w:rPr>
        <w:br/>
      </w:r>
      <w:r>
        <w:rPr>
          <w:rFonts w:eastAsia="Times New Roman"/>
          <w:sz w:val="18"/>
          <w:szCs w:val="18"/>
          <w:lang w:val="en-US"/>
        </w:rPr>
        <w:br/>
      </w:r>
      <w:r w:rsidR="003B16A2">
        <w:rPr>
          <w:rFonts w:eastAsia="Times New Roman"/>
          <w:lang w:val="en-US"/>
        </w:rPr>
        <w:t>Mr</w:t>
      </w:r>
      <w:r w:rsidR="007E5419">
        <w:rPr>
          <w:rFonts w:eastAsia="Times New Roman"/>
          <w:lang w:val="en-US"/>
        </w:rPr>
        <w:t xml:space="preserve"> Martin Hehir</w:t>
      </w:r>
    </w:p>
    <w:p w14:paraId="7240A6CF" w14:textId="77777777" w:rsidR="007E5419" w:rsidRDefault="007E5419">
      <w:pPr>
        <w:divId w:val="1132594302"/>
        <w:rPr>
          <w:rFonts w:eastAsia="Times New Roman"/>
          <w:lang w:val="en-US"/>
        </w:rPr>
      </w:pPr>
      <w:r>
        <w:rPr>
          <w:rFonts w:eastAsia="Times New Roman"/>
          <w:lang w:val="en-US"/>
        </w:rPr>
        <w:t>Deputy Secretary</w:t>
      </w:r>
    </w:p>
    <w:p w14:paraId="7240A6D0" w14:textId="77777777" w:rsidR="007E5419" w:rsidRDefault="007E5419">
      <w:pPr>
        <w:divId w:val="1132594302"/>
        <w:rPr>
          <w:rFonts w:eastAsia="Times New Roman"/>
          <w:lang w:val="en-US"/>
        </w:rPr>
      </w:pPr>
      <w:r>
        <w:rPr>
          <w:rFonts w:eastAsia="Times New Roman"/>
          <w:lang w:val="en-US"/>
        </w:rPr>
        <w:t>Workplace Relations Group</w:t>
      </w:r>
    </w:p>
    <w:p w14:paraId="7240A6D1" w14:textId="77777777" w:rsidR="00755D00" w:rsidRDefault="007E4F0F">
      <w:pPr>
        <w:divId w:val="1132594302"/>
        <w:rPr>
          <w:rFonts w:eastAsia="Times New Roman"/>
          <w:lang w:val="en-US"/>
        </w:rPr>
      </w:pPr>
      <w:r>
        <w:rPr>
          <w:rFonts w:eastAsia="Times New Roman"/>
          <w:lang w:val="en-US"/>
        </w:rPr>
        <w:t>Department of Employment and Workplace Relations</w:t>
      </w:r>
      <w:r>
        <w:rPr>
          <w:rFonts w:eastAsia="Times New Roman"/>
          <w:sz w:val="18"/>
          <w:szCs w:val="18"/>
          <w:lang w:val="en-US"/>
        </w:rPr>
        <w:br/>
      </w:r>
      <w:r>
        <w:rPr>
          <w:rFonts w:eastAsia="Times New Roman"/>
          <w:sz w:val="18"/>
          <w:szCs w:val="18"/>
          <w:lang w:val="en-US"/>
        </w:rPr>
        <w:br/>
      </w:r>
    </w:p>
    <w:p w14:paraId="7240A6D2" w14:textId="77777777" w:rsidR="00F638BD" w:rsidRDefault="007E5419">
      <w:pPr>
        <w:divId w:val="1132594302"/>
        <w:rPr>
          <w:rFonts w:ascii="Segoe UI" w:eastAsia="Times New Roman" w:hAnsi="Segoe UI" w:cs="Segoe UI"/>
          <w:sz w:val="18"/>
          <w:szCs w:val="18"/>
          <w:lang w:val="en-US"/>
        </w:rPr>
      </w:pPr>
      <w:r>
        <w:rPr>
          <w:rFonts w:eastAsia="Times New Roman"/>
          <w:lang w:val="en-US"/>
        </w:rPr>
        <w:t>Dear Mr Hehir</w:t>
      </w:r>
    </w:p>
    <w:p w14:paraId="7240A6D3" w14:textId="77777777" w:rsidR="00F638BD" w:rsidRDefault="007E4F0F">
      <w:pPr>
        <w:divId w:val="1450051643"/>
        <w:rPr>
          <w:rStyle w:val="Strong"/>
          <w:rFonts w:ascii="Arial" w:hAnsi="Arial" w:cs="Arial"/>
        </w:rPr>
      </w:pPr>
      <w:r>
        <w:rPr>
          <w:rFonts w:ascii="Segoe UI" w:eastAsia="Times New Roman" w:hAnsi="Segoe UI" w:cs="Segoe UI"/>
          <w:sz w:val="18"/>
          <w:szCs w:val="18"/>
          <w:lang w:val="en-US"/>
        </w:rPr>
        <w:br/>
        <w:t>                                            </w:t>
      </w:r>
      <w:r>
        <w:rPr>
          <w:rFonts w:ascii="Segoe UI" w:eastAsia="Times New Roman" w:hAnsi="Segoe UI" w:cs="Segoe UI"/>
          <w:sz w:val="18"/>
          <w:szCs w:val="18"/>
          <w:lang w:val="en-US"/>
        </w:rPr>
        <w:br/>
      </w:r>
      <w:r>
        <w:rPr>
          <w:rFonts w:ascii="Arial" w:eastAsia="Times New Roman" w:hAnsi="Arial" w:cs="Arial"/>
          <w:b/>
          <w:bCs/>
          <w:lang w:val="en-US"/>
        </w:rPr>
        <w:t xml:space="preserve">Regulation Impact Statement – </w:t>
      </w:r>
      <w:r w:rsidR="00A83F1E">
        <w:rPr>
          <w:rFonts w:ascii="Arial" w:eastAsia="Times New Roman" w:hAnsi="Arial" w:cs="Arial"/>
          <w:b/>
          <w:bCs/>
          <w:lang w:val="en-US"/>
        </w:rPr>
        <w:t>Second</w:t>
      </w:r>
      <w:r>
        <w:rPr>
          <w:rFonts w:ascii="Arial" w:eastAsia="Times New Roman" w:hAnsi="Arial" w:cs="Arial"/>
          <w:b/>
          <w:bCs/>
          <w:lang w:val="en-US"/>
        </w:rPr>
        <w:t xml:space="preserve"> Pass Assessment –</w:t>
      </w:r>
      <w:r>
        <w:rPr>
          <w:rStyle w:val="Strong"/>
          <w:rFonts w:ascii="Arial" w:eastAsia="Times New Roman" w:hAnsi="Arial" w:cs="Arial"/>
          <w:lang w:val="en-US"/>
        </w:rPr>
        <w:t xml:space="preserve"> Enterprise Bargaining Outcomes from </w:t>
      </w:r>
      <w:r w:rsidR="00EC0555">
        <w:rPr>
          <w:rStyle w:val="Strong"/>
          <w:rFonts w:ascii="Arial" w:eastAsia="Times New Roman" w:hAnsi="Arial" w:cs="Arial"/>
          <w:lang w:val="en-US"/>
        </w:rPr>
        <w:t xml:space="preserve">the </w:t>
      </w:r>
      <w:r>
        <w:rPr>
          <w:rStyle w:val="Strong"/>
          <w:rFonts w:ascii="Arial" w:eastAsia="Times New Roman" w:hAnsi="Arial" w:cs="Arial"/>
          <w:lang w:val="en-US"/>
        </w:rPr>
        <w:t>Australian Jobs and Skills Summit</w:t>
      </w:r>
    </w:p>
    <w:p w14:paraId="7240A6D4" w14:textId="77777777" w:rsidR="00F638BD" w:rsidRDefault="00F638BD">
      <w:pPr>
        <w:divId w:val="1450051643"/>
        <w:rPr>
          <w:rFonts w:ascii="Segoe UI" w:hAnsi="Segoe UI" w:cs="Segoe UI"/>
          <w:sz w:val="18"/>
          <w:szCs w:val="18"/>
        </w:rPr>
      </w:pPr>
    </w:p>
    <w:p w14:paraId="7240A6D5" w14:textId="77777777" w:rsidR="00A83F1E" w:rsidRDefault="00962338" w:rsidP="00A83F1E">
      <w:pPr>
        <w:divId w:val="944577219"/>
        <w:rPr>
          <w:rFonts w:ascii="Segoe UI" w:eastAsia="Times New Roman" w:hAnsi="Segoe UI" w:cs="Segoe UI"/>
          <w:sz w:val="18"/>
          <w:szCs w:val="18"/>
          <w:lang w:val="en-US"/>
        </w:rPr>
      </w:pPr>
      <w:r>
        <w:rPr>
          <w:rFonts w:eastAsia="Times New Roman"/>
          <w:lang w:val="en-US"/>
        </w:rPr>
        <w:t xml:space="preserve">Thank you for your letter received </w:t>
      </w:r>
      <w:r w:rsidR="0093523A">
        <w:rPr>
          <w:rFonts w:eastAsia="Times New Roman"/>
          <w:lang w:val="en-US"/>
        </w:rPr>
        <w:t>22</w:t>
      </w:r>
      <w:r>
        <w:rPr>
          <w:rFonts w:eastAsia="Times New Roman"/>
          <w:lang w:val="en-US"/>
        </w:rPr>
        <w:t xml:space="preserve"> October 2022 </w:t>
      </w:r>
      <w:r w:rsidR="00A83F1E" w:rsidRPr="004B4C0F">
        <w:t>submitting a Regulation Impact Statement (RIS) for formal Second Pass Final Assessment. I note the RIS has been formally certified at the Deputy Secretary</w:t>
      </w:r>
      <w:r w:rsidR="00A83F1E">
        <w:rPr>
          <w:rFonts w:eastAsia="Times New Roman"/>
          <w:lang w:val="en-US"/>
        </w:rPr>
        <w:t xml:space="preserve"> level consistent with the </w:t>
      </w:r>
      <w:r w:rsidR="00A83F1E">
        <w:rPr>
          <w:rStyle w:val="Emphasis"/>
          <w:rFonts w:eastAsia="Times New Roman"/>
          <w:lang w:val="en-US"/>
        </w:rPr>
        <w:t>Australian Government Guide to Regulatory Impact Analysis</w:t>
      </w:r>
      <w:r w:rsidR="00215E2E">
        <w:rPr>
          <w:rStyle w:val="Emphasis"/>
          <w:rFonts w:eastAsia="Times New Roman"/>
          <w:lang w:val="en-US"/>
        </w:rPr>
        <w:t xml:space="preserve"> </w:t>
      </w:r>
      <w:r w:rsidR="00215E2E">
        <w:rPr>
          <w:rStyle w:val="Emphasis"/>
          <w:rFonts w:eastAsia="Times New Roman"/>
          <w:i w:val="0"/>
          <w:lang w:val="en-US"/>
        </w:rPr>
        <w:t>(the Guide)</w:t>
      </w:r>
      <w:r w:rsidR="00A83F1E">
        <w:rPr>
          <w:rFonts w:eastAsia="Times New Roman"/>
          <w:lang w:val="en-US"/>
        </w:rPr>
        <w:t>.</w:t>
      </w:r>
    </w:p>
    <w:p w14:paraId="7240A6D6" w14:textId="77777777" w:rsidR="00A83F1E" w:rsidRDefault="00A83F1E" w:rsidP="00A83F1E">
      <w:pPr>
        <w:divId w:val="944577219"/>
        <w:rPr>
          <w:rFonts w:eastAsia="Times New Roman"/>
          <w:lang w:val="en-US"/>
        </w:rPr>
      </w:pPr>
      <w:r>
        <w:rPr>
          <w:rFonts w:ascii="Segoe UI" w:eastAsia="Times New Roman" w:hAnsi="Segoe UI" w:cs="Segoe UI"/>
          <w:sz w:val="18"/>
          <w:szCs w:val="18"/>
          <w:lang w:val="en-US"/>
        </w:rPr>
        <w:br/>
      </w:r>
      <w:r w:rsidRPr="004B4C0F">
        <w:t>I appreciate the Department’s con</w:t>
      </w:r>
      <w:r w:rsidR="004035DD">
        <w:t xml:space="preserve">structive engagement on the RIS. </w:t>
      </w:r>
      <w:r w:rsidRPr="004B4C0F">
        <w:t>The</w:t>
      </w:r>
      <w:r>
        <w:rPr>
          <w:rFonts w:eastAsia="Times New Roman"/>
          <w:lang w:val="en-US"/>
        </w:rPr>
        <w:t xml:space="preserve"> Office of Best Practice Regulation’s </w:t>
      </w:r>
      <w:r w:rsidR="004035DD">
        <w:rPr>
          <w:rFonts w:eastAsia="Times New Roman"/>
          <w:lang w:val="en-US"/>
        </w:rPr>
        <w:t>(OBPR</w:t>
      </w:r>
      <w:r w:rsidR="007425BF">
        <w:rPr>
          <w:rFonts w:eastAsia="Times New Roman"/>
          <w:lang w:val="en-US"/>
        </w:rPr>
        <w:t>’s</w:t>
      </w:r>
      <w:r w:rsidR="004035DD">
        <w:rPr>
          <w:rFonts w:eastAsia="Times New Roman"/>
          <w:lang w:val="en-US"/>
        </w:rPr>
        <w:t xml:space="preserve">) </w:t>
      </w:r>
      <w:r>
        <w:rPr>
          <w:rFonts w:eastAsia="Times New Roman"/>
          <w:lang w:val="en-US"/>
        </w:rPr>
        <w:t xml:space="preserve">assessment is that the quality of the regulatory impact analysis in the RIS is </w:t>
      </w:r>
      <w:r w:rsidR="007425BF">
        <w:rPr>
          <w:rFonts w:eastAsia="Times New Roman"/>
          <w:lang w:val="en-US"/>
        </w:rPr>
        <w:t>adequate</w:t>
      </w:r>
      <w:r w:rsidR="00333E8E" w:rsidRPr="00333E8E">
        <w:t xml:space="preserve"> </w:t>
      </w:r>
      <w:r w:rsidR="00333E8E" w:rsidRPr="004A14CA">
        <w:t>and therefore sufficient to inform a decision</w:t>
      </w:r>
      <w:r>
        <w:rPr>
          <w:rFonts w:eastAsia="Times New Roman"/>
          <w:lang w:val="en-US"/>
        </w:rPr>
        <w:t>.</w:t>
      </w:r>
    </w:p>
    <w:p w14:paraId="7240A6D7" w14:textId="77777777" w:rsidR="004035DD" w:rsidRDefault="004035DD" w:rsidP="00A83F1E">
      <w:pPr>
        <w:divId w:val="944577219"/>
        <w:rPr>
          <w:rFonts w:eastAsia="Times New Roman"/>
          <w:lang w:val="en-US"/>
        </w:rPr>
      </w:pPr>
    </w:p>
    <w:p w14:paraId="7240A6D8" w14:textId="77777777" w:rsidR="004035DD" w:rsidRDefault="00215E2E" w:rsidP="00A83F1E">
      <w:pPr>
        <w:divId w:val="944577219"/>
      </w:pPr>
      <w:r>
        <w:t xml:space="preserve">To have been assessed as good practice under the Guide, </w:t>
      </w:r>
      <w:r w:rsidR="008B057C">
        <w:t>the RIS would have benefited from</w:t>
      </w:r>
      <w:r w:rsidR="004035DD">
        <w:t>:</w:t>
      </w:r>
    </w:p>
    <w:p w14:paraId="7240A6D9" w14:textId="77777777" w:rsidR="004035DD" w:rsidRDefault="004035DD" w:rsidP="00A83F1E">
      <w:pPr>
        <w:divId w:val="944577219"/>
      </w:pPr>
    </w:p>
    <w:p w14:paraId="7240A6DA" w14:textId="77777777" w:rsidR="004035DD" w:rsidRDefault="004035DD" w:rsidP="00215E2E">
      <w:pPr>
        <w:pStyle w:val="ListParagraph"/>
        <w:numPr>
          <w:ilvl w:val="0"/>
          <w:numId w:val="5"/>
        </w:numPr>
        <w:spacing w:line="276" w:lineRule="auto"/>
        <w:divId w:val="944577219"/>
        <w:rPr>
          <w:rFonts w:eastAsia="Times New Roman"/>
        </w:rPr>
      </w:pPr>
      <w:r>
        <w:rPr>
          <w:rFonts w:eastAsia="Times New Roman"/>
        </w:rPr>
        <w:t xml:space="preserve">further analysis of the potential </w:t>
      </w:r>
      <w:r w:rsidR="00215E2E">
        <w:rPr>
          <w:rFonts w:eastAsia="Times New Roman"/>
        </w:rPr>
        <w:t xml:space="preserve">impacts on </w:t>
      </w:r>
      <w:r>
        <w:rPr>
          <w:rFonts w:eastAsia="Times New Roman"/>
        </w:rPr>
        <w:t xml:space="preserve">productivity, </w:t>
      </w:r>
      <w:r w:rsidR="00215E2E">
        <w:rPr>
          <w:rFonts w:eastAsia="Times New Roman"/>
        </w:rPr>
        <w:t>r</w:t>
      </w:r>
      <w:r>
        <w:rPr>
          <w:rFonts w:eastAsia="Times New Roman"/>
        </w:rPr>
        <w:t>eal wages</w:t>
      </w:r>
      <w:r w:rsidR="0035320C">
        <w:rPr>
          <w:rFonts w:eastAsia="Times New Roman"/>
        </w:rPr>
        <w:t xml:space="preserve"> </w:t>
      </w:r>
      <w:r>
        <w:rPr>
          <w:rFonts w:eastAsia="Times New Roman"/>
        </w:rPr>
        <w:t>and other distributional impacts</w:t>
      </w:r>
      <w:r w:rsidR="0035320C">
        <w:rPr>
          <w:rFonts w:eastAsia="Times New Roman"/>
        </w:rPr>
        <w:t>, in particular on gender.</w:t>
      </w:r>
      <w:r>
        <w:rPr>
          <w:rFonts w:eastAsia="Times New Roman"/>
        </w:rPr>
        <w:t xml:space="preserve"> </w:t>
      </w:r>
      <w:r w:rsidR="00215E2E" w:rsidRPr="00215E2E">
        <w:rPr>
          <w:rFonts w:eastAsia="Times New Roman"/>
        </w:rPr>
        <w:t>The OBPR acknowledges the Department’s statement that best attempts were made to analyse impacts on individuals and businesses to the greatest extent possible, despite limits to the macroeconomic and observational data available.</w:t>
      </w:r>
    </w:p>
    <w:p w14:paraId="7240A6DB" w14:textId="77777777" w:rsidR="00C13130" w:rsidRPr="00C13130" w:rsidRDefault="00C13130" w:rsidP="00C13130">
      <w:pPr>
        <w:pStyle w:val="ListParagraph"/>
        <w:numPr>
          <w:ilvl w:val="0"/>
          <w:numId w:val="5"/>
        </w:numPr>
        <w:spacing w:line="276" w:lineRule="auto"/>
        <w:divId w:val="944577219"/>
        <w:rPr>
          <w:rFonts w:eastAsiaTheme="minorHAnsi"/>
          <w:sz w:val="22"/>
          <w:szCs w:val="22"/>
        </w:rPr>
      </w:pPr>
      <w:r>
        <w:t xml:space="preserve">presenting alternative options in addition to the status quo that </w:t>
      </w:r>
      <w:r w:rsidR="00215E2E">
        <w:t xml:space="preserve">substantially </w:t>
      </w:r>
      <w:r>
        <w:t xml:space="preserve">address the problems identified in the first question. </w:t>
      </w:r>
      <w:r w:rsidR="003664E2">
        <w:t>It is unlikely that any of the options presented as option three would have genuinely been considered as a way of solving the policy problem.</w:t>
      </w:r>
      <w:r w:rsidR="00215E2E" w:rsidRPr="00215E2E">
        <w:t xml:space="preserve"> </w:t>
      </w:r>
    </w:p>
    <w:p w14:paraId="7240A6DC" w14:textId="77777777" w:rsidR="004035DD" w:rsidRDefault="007A34B9" w:rsidP="00EF3668">
      <w:pPr>
        <w:pStyle w:val="ListParagraph"/>
        <w:numPr>
          <w:ilvl w:val="0"/>
          <w:numId w:val="5"/>
        </w:numPr>
        <w:spacing w:line="276" w:lineRule="auto"/>
        <w:divId w:val="944577219"/>
        <w:rPr>
          <w:rFonts w:eastAsia="Times New Roman"/>
        </w:rPr>
      </w:pPr>
      <w:r>
        <w:rPr>
          <w:rFonts w:eastAsia="Times New Roman"/>
        </w:rPr>
        <w:lastRenderedPageBreak/>
        <w:t xml:space="preserve">statements or </w:t>
      </w:r>
      <w:r w:rsidR="0079684E">
        <w:rPr>
          <w:rFonts w:eastAsia="Times New Roman"/>
        </w:rPr>
        <w:t>evidence that the regulatory costs and their assumptions had been tested with stakeholders</w:t>
      </w:r>
      <w:r>
        <w:rPr>
          <w:rFonts w:eastAsia="Times New Roman"/>
        </w:rPr>
        <w:t>,</w:t>
      </w:r>
      <w:r w:rsidRPr="007A34B9">
        <w:rPr>
          <w:rFonts w:eastAsia="Times New Roman"/>
        </w:rPr>
        <w:t xml:space="preserve"> </w:t>
      </w:r>
      <w:r>
        <w:rPr>
          <w:rFonts w:eastAsia="Times New Roman"/>
        </w:rPr>
        <w:t>or otherwise an acknowledgement why this had not been undertaken</w:t>
      </w:r>
      <w:r w:rsidR="0079684E">
        <w:rPr>
          <w:rFonts w:eastAsia="Times New Roman"/>
        </w:rPr>
        <w:t xml:space="preserve">. </w:t>
      </w:r>
    </w:p>
    <w:p w14:paraId="7240A6DD" w14:textId="77777777" w:rsidR="00C13130" w:rsidRPr="003664E2" w:rsidRDefault="003664E2" w:rsidP="00A83F1E">
      <w:pPr>
        <w:pStyle w:val="ListParagraph"/>
        <w:numPr>
          <w:ilvl w:val="0"/>
          <w:numId w:val="5"/>
        </w:numPr>
        <w:spacing w:line="276" w:lineRule="auto"/>
        <w:divId w:val="944577219"/>
        <w:rPr>
          <w:rFonts w:eastAsia="Times New Roman"/>
          <w:lang w:val="en-US"/>
        </w:rPr>
      </w:pPr>
      <w:r>
        <w:rPr>
          <w:rFonts w:eastAsia="Times New Roman"/>
        </w:rPr>
        <w:t xml:space="preserve">a clearer explanation of the </w:t>
      </w:r>
      <w:r w:rsidRPr="003664E2">
        <w:rPr>
          <w:rFonts w:eastAsia="Times New Roman"/>
        </w:rPr>
        <w:t xml:space="preserve">barriers the Government </w:t>
      </w:r>
      <w:r>
        <w:rPr>
          <w:rFonts w:eastAsia="Times New Roman"/>
        </w:rPr>
        <w:t>may face in achieving the identified indicators of success</w:t>
      </w:r>
      <w:r w:rsidRPr="003664E2">
        <w:rPr>
          <w:rFonts w:eastAsia="Times New Roman"/>
        </w:rPr>
        <w:t>, and the pre-planning undertaken to mitigate these potential risks.</w:t>
      </w:r>
    </w:p>
    <w:p w14:paraId="7240A6DE" w14:textId="77777777" w:rsidR="003664E2" w:rsidRDefault="003664E2" w:rsidP="003664E2">
      <w:pPr>
        <w:pStyle w:val="ListParagraph"/>
        <w:spacing w:line="276" w:lineRule="auto"/>
        <w:divId w:val="944577219"/>
        <w:rPr>
          <w:rFonts w:eastAsia="Times New Roman"/>
          <w:lang w:val="en-US"/>
        </w:rPr>
      </w:pPr>
    </w:p>
    <w:p w14:paraId="7240A6DF" w14:textId="77777777" w:rsidR="003664E2" w:rsidRDefault="0079684E" w:rsidP="00A83F1E">
      <w:pPr>
        <w:divId w:val="944577219"/>
        <w:rPr>
          <w:rFonts w:eastAsia="Times New Roman"/>
          <w:lang w:val="en-US"/>
        </w:rPr>
      </w:pPr>
      <w:r>
        <w:rPr>
          <w:rFonts w:eastAsia="Times New Roman"/>
          <w:lang w:val="en-US"/>
        </w:rPr>
        <w:t xml:space="preserve">The OBPR </w:t>
      </w:r>
      <w:r w:rsidRPr="000C7509">
        <w:rPr>
          <w:rFonts w:eastAsia="Times New Roman"/>
          <w:lang w:val="en-US"/>
        </w:rPr>
        <w:t xml:space="preserve">notes your certification letter </w:t>
      </w:r>
      <w:r w:rsidR="009369A2">
        <w:rPr>
          <w:rFonts w:eastAsia="Times New Roman"/>
          <w:lang w:val="en-US"/>
        </w:rPr>
        <w:t>highlights the challenges of engaging s</w:t>
      </w:r>
      <w:r>
        <w:rPr>
          <w:rFonts w:eastAsia="Times New Roman"/>
          <w:lang w:val="en-US"/>
        </w:rPr>
        <w:t>takeholders</w:t>
      </w:r>
      <w:r w:rsidR="009369A2">
        <w:rPr>
          <w:rFonts w:eastAsia="Times New Roman"/>
          <w:lang w:val="en-US"/>
        </w:rPr>
        <w:t xml:space="preserve"> in a public fora on the impact analysis for highly contest workplace relations policy changes. </w:t>
      </w:r>
      <w:r>
        <w:rPr>
          <w:rFonts w:eastAsia="Times New Roman"/>
          <w:lang w:val="en-US"/>
        </w:rPr>
        <w:t>The</w:t>
      </w:r>
      <w:r w:rsidR="009369A2">
        <w:rPr>
          <w:rFonts w:eastAsia="Times New Roman"/>
          <w:lang w:val="en-US"/>
        </w:rPr>
        <w:t> </w:t>
      </w:r>
      <w:r>
        <w:rPr>
          <w:rFonts w:eastAsia="Times New Roman"/>
          <w:lang w:val="en-US"/>
        </w:rPr>
        <w:t xml:space="preserve">OBPR has therefore taken this into </w:t>
      </w:r>
      <w:r w:rsidR="003664E2">
        <w:rPr>
          <w:rFonts w:eastAsia="Times New Roman"/>
          <w:lang w:val="en-US"/>
        </w:rPr>
        <w:t>account in its final assessment. However, the RIS would have been stronger if it identified, even at a high level, the way in which stakeholder feedback influenced the shaping of policy options.</w:t>
      </w:r>
    </w:p>
    <w:p w14:paraId="7240A6E0" w14:textId="77777777" w:rsidR="0079684E" w:rsidRDefault="0079684E" w:rsidP="00A83F1E">
      <w:pPr>
        <w:divId w:val="944577219"/>
        <w:rPr>
          <w:rFonts w:eastAsia="Times New Roman"/>
          <w:lang w:val="en-US"/>
        </w:rPr>
      </w:pPr>
    </w:p>
    <w:p w14:paraId="7240A6E1" w14:textId="77777777" w:rsidR="0079684E" w:rsidRPr="000C7509" w:rsidRDefault="009369A2" w:rsidP="0079684E">
      <w:pPr>
        <w:divId w:val="944577219"/>
        <w:rPr>
          <w:rFonts w:eastAsia="Times New Roman"/>
          <w:lang w:val="en-US"/>
        </w:rPr>
      </w:pPr>
      <w:r>
        <w:rPr>
          <w:rFonts w:eastAsia="Times New Roman"/>
          <w:lang w:val="en-US"/>
        </w:rPr>
        <w:t xml:space="preserve">Given </w:t>
      </w:r>
      <w:r w:rsidR="0079684E" w:rsidRPr="000C7509">
        <w:rPr>
          <w:rFonts w:eastAsia="Times New Roman"/>
          <w:lang w:val="en-US"/>
        </w:rPr>
        <w:t>the difficulties predicting and measuring the likely impacts of the measures in this RIS</w:t>
      </w:r>
      <w:r>
        <w:rPr>
          <w:rFonts w:eastAsia="Times New Roman"/>
          <w:lang w:val="en-US"/>
        </w:rPr>
        <w:t xml:space="preserve">, </w:t>
      </w:r>
      <w:r w:rsidR="0079684E" w:rsidRPr="000C7509">
        <w:rPr>
          <w:rFonts w:eastAsia="Times New Roman"/>
          <w:lang w:val="en-US"/>
        </w:rPr>
        <w:t xml:space="preserve">coupled with the possible widespread impacts on the Australian economy, a </w:t>
      </w:r>
      <w:r w:rsidR="0079684E">
        <w:rPr>
          <w:rFonts w:eastAsia="Times New Roman"/>
          <w:lang w:val="en-US"/>
        </w:rPr>
        <w:t>p</w:t>
      </w:r>
      <w:r w:rsidR="0079684E" w:rsidRPr="000C7509">
        <w:rPr>
          <w:rFonts w:eastAsia="Times New Roman"/>
          <w:lang w:val="en-US"/>
        </w:rPr>
        <w:t xml:space="preserve">ost-implementation review will need to be completed within five years following implementation. </w:t>
      </w:r>
    </w:p>
    <w:p w14:paraId="7240A6E2" w14:textId="77777777" w:rsidR="0079684E" w:rsidRDefault="0079684E" w:rsidP="00A83F1E">
      <w:pPr>
        <w:divId w:val="944577219"/>
        <w:rPr>
          <w:rFonts w:eastAsia="Times New Roman"/>
          <w:lang w:val="en-US"/>
        </w:rPr>
      </w:pPr>
    </w:p>
    <w:p w14:paraId="7240A6E3" w14:textId="77777777" w:rsidR="003A7561" w:rsidRPr="003A7561" w:rsidRDefault="003A7561" w:rsidP="00A83F1E">
      <w:pPr>
        <w:divId w:val="944577219"/>
        <w:rPr>
          <w:rFonts w:eastAsia="Times New Roman"/>
          <w:lang w:val="en-US"/>
        </w:rPr>
      </w:pPr>
      <w:r w:rsidRPr="003A7561">
        <w:rPr>
          <w:rFonts w:eastAsia="Times New Roman"/>
          <w:lang w:val="en-US"/>
        </w:rPr>
        <w:t>The RIS may now be provided to the decision-maker to inform a final decision. To support transparency, the RIS must also be included in the Explanatory Memorandum to legislation giving effect to a decision.</w:t>
      </w:r>
    </w:p>
    <w:p w14:paraId="7240A6E4" w14:textId="77777777" w:rsidR="00076891" w:rsidRDefault="00076891" w:rsidP="00A83F1E">
      <w:pPr>
        <w:divId w:val="944577219"/>
        <w:rPr>
          <w:rFonts w:ascii="Segoe UI" w:eastAsia="Times New Roman" w:hAnsi="Segoe UI" w:cs="Segoe UI"/>
          <w:sz w:val="18"/>
          <w:szCs w:val="18"/>
          <w:lang w:val="en-US"/>
        </w:rPr>
      </w:pPr>
    </w:p>
    <w:p w14:paraId="7240A6E5" w14:textId="77777777" w:rsidR="00A83F1E" w:rsidRDefault="00A83F1E" w:rsidP="00A83F1E">
      <w:pPr>
        <w:divId w:val="944577219"/>
        <w:rPr>
          <w:rFonts w:ascii="Segoe UI" w:eastAsia="Times New Roman" w:hAnsi="Segoe UI" w:cs="Segoe UI"/>
          <w:sz w:val="18"/>
          <w:szCs w:val="18"/>
          <w:lang w:val="en-US"/>
        </w:rPr>
      </w:pPr>
      <w:r>
        <w:rPr>
          <w:rFonts w:eastAsia="Times New Roman"/>
          <w:lang w:val="en-US"/>
        </w:rPr>
        <w:t xml:space="preserve">After a final decision has been announced, I ask that your agency work with OBPR to finalise this material for public release. This includes providing a copy of the RIS in Word and PDF format for web accessibility purposes. </w:t>
      </w:r>
    </w:p>
    <w:p w14:paraId="7240A6E6" w14:textId="77777777" w:rsidR="00A83F1E" w:rsidRDefault="00A83F1E" w:rsidP="00A83F1E">
      <w:pPr>
        <w:divId w:val="944577219"/>
        <w:rPr>
          <w:rFonts w:ascii="Segoe UI" w:eastAsia="Times New Roman" w:hAnsi="Segoe UI" w:cs="Segoe UI"/>
          <w:sz w:val="18"/>
          <w:szCs w:val="18"/>
          <w:lang w:val="en-US"/>
        </w:rPr>
      </w:pPr>
      <w:r>
        <w:rPr>
          <w:rFonts w:ascii="Segoe UI" w:eastAsia="Times New Roman" w:hAnsi="Segoe UI" w:cs="Segoe UI"/>
          <w:sz w:val="18"/>
          <w:szCs w:val="18"/>
          <w:lang w:val="en-US"/>
        </w:rPr>
        <w:br/>
      </w:r>
      <w:r>
        <w:rPr>
          <w:rFonts w:eastAsia="Times New Roman"/>
          <w:lang w:val="en-US"/>
        </w:rPr>
        <w:t>If you have any further queries, please do not hesitate to contact me.</w:t>
      </w:r>
    </w:p>
    <w:p w14:paraId="7240A6E7" w14:textId="77777777" w:rsidR="00A83F1E" w:rsidRDefault="00A83F1E" w:rsidP="00A83F1E">
      <w:pPr>
        <w:divId w:val="944577219"/>
        <w:rPr>
          <w:rFonts w:eastAsia="Times New Roman"/>
          <w:lang w:val="en-US"/>
        </w:rPr>
      </w:pPr>
    </w:p>
    <w:p w14:paraId="7240A6E8" w14:textId="67ED2067" w:rsidR="00A83F1E" w:rsidRDefault="00A83F1E" w:rsidP="00A83F1E">
      <w:pPr>
        <w:divId w:val="944577219"/>
        <w:rPr>
          <w:rFonts w:ascii="Segoe UI" w:eastAsia="Times New Roman" w:hAnsi="Segoe UI" w:cs="Segoe UI"/>
          <w:sz w:val="18"/>
          <w:szCs w:val="18"/>
          <w:lang w:val="en-US"/>
        </w:rPr>
      </w:pPr>
      <w:r>
        <w:rPr>
          <w:rFonts w:eastAsia="Times New Roman"/>
          <w:lang w:val="en-US"/>
        </w:rPr>
        <w:t>Yours sincerely</w:t>
      </w:r>
      <w:r>
        <w:rPr>
          <w:rFonts w:ascii="Segoe UI" w:eastAsia="Times New Roman" w:hAnsi="Segoe UI" w:cs="Segoe UI"/>
          <w:lang w:val="en-US"/>
        </w:rPr>
        <w:br/>
      </w:r>
      <w:r>
        <w:rPr>
          <w:rFonts w:ascii="Segoe UI" w:eastAsia="Times New Roman" w:hAnsi="Segoe UI" w:cs="Segoe UI"/>
          <w:lang w:val="en-US"/>
        </w:rPr>
        <w:br/>
      </w:r>
      <w:r>
        <w:rPr>
          <w:rFonts w:ascii="Segoe UI" w:eastAsia="Times New Roman" w:hAnsi="Segoe UI" w:cs="Segoe UI"/>
          <w:lang w:val="en-US"/>
        </w:rPr>
        <w:br/>
      </w:r>
      <w:r>
        <w:rPr>
          <w:rFonts w:ascii="Segoe UI" w:eastAsia="Times New Roman" w:hAnsi="Segoe UI" w:cs="Segoe UI"/>
          <w:lang w:val="en-US"/>
        </w:rPr>
        <w:br/>
      </w:r>
      <w:r>
        <w:rPr>
          <w:rFonts w:eastAsia="Times New Roman"/>
          <w:lang w:val="en-US"/>
        </w:rPr>
        <w:t>Jason Lange</w:t>
      </w:r>
      <w:r>
        <w:rPr>
          <w:rFonts w:ascii="Segoe UI" w:eastAsia="Times New Roman" w:hAnsi="Segoe UI" w:cs="Segoe UI"/>
          <w:lang w:val="en-US"/>
        </w:rPr>
        <w:br/>
      </w:r>
      <w:r>
        <w:rPr>
          <w:rFonts w:eastAsia="Times New Roman"/>
          <w:lang w:val="en-US"/>
        </w:rPr>
        <w:t>Executive Director</w:t>
      </w:r>
      <w:r>
        <w:rPr>
          <w:rFonts w:ascii="Segoe UI" w:eastAsia="Times New Roman" w:hAnsi="Segoe UI" w:cs="Segoe UI"/>
          <w:sz w:val="18"/>
          <w:szCs w:val="18"/>
          <w:lang w:val="en-US"/>
        </w:rPr>
        <w:br/>
      </w:r>
      <w:r w:rsidR="00E34FB5">
        <w:rPr>
          <w:rFonts w:eastAsia="Times New Roman"/>
          <w:lang w:val="en-US"/>
        </w:rPr>
        <w:t>23</w:t>
      </w:r>
      <w:bookmarkStart w:id="0" w:name="_GoBack"/>
      <w:bookmarkEnd w:id="0"/>
      <w:r>
        <w:rPr>
          <w:rFonts w:eastAsia="Times New Roman"/>
          <w:lang w:val="en-US"/>
        </w:rPr>
        <w:t xml:space="preserve"> October 2022</w:t>
      </w:r>
    </w:p>
    <w:p w14:paraId="7240A6E9" w14:textId="77777777" w:rsidR="003A67D7" w:rsidRPr="003A67D7" w:rsidRDefault="00A83F1E" w:rsidP="00D757EC">
      <w:pPr>
        <w:divId w:val="944577219"/>
        <w:rPr>
          <w:rFonts w:eastAsia="Times New Roman"/>
          <w:lang w:val="en-US"/>
        </w:rPr>
      </w:pPr>
      <w:r>
        <w:rPr>
          <w:rFonts w:ascii="Segoe UI" w:eastAsia="Times New Roman" w:hAnsi="Segoe UI" w:cs="Segoe UI"/>
          <w:sz w:val="18"/>
          <w:szCs w:val="18"/>
          <w:lang w:val="en-US"/>
        </w:rPr>
        <w:br/>
      </w:r>
    </w:p>
    <w:p w14:paraId="7240A6EA" w14:textId="77777777" w:rsidR="00165412" w:rsidRPr="00165412" w:rsidRDefault="00165412" w:rsidP="007E5419">
      <w:pPr>
        <w:spacing w:line="276" w:lineRule="auto"/>
        <w:rPr>
          <w:rFonts w:eastAsia="Times New Roman"/>
        </w:rPr>
      </w:pPr>
    </w:p>
    <w:sectPr w:rsidR="00165412" w:rsidRPr="00165412">
      <w:headerReference w:type="default" r:id="rId13"/>
      <w:footerReference w:type="default" r:id="rId14"/>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0A6EF" w14:textId="77777777" w:rsidR="006D5898" w:rsidRDefault="006D5898">
      <w:r>
        <w:separator/>
      </w:r>
    </w:p>
  </w:endnote>
  <w:endnote w:type="continuationSeparator" w:id="0">
    <w:p w14:paraId="7240A6F0" w14:textId="77777777" w:rsidR="006D5898" w:rsidRDefault="006D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Look w:val="04A0" w:firstRow="1" w:lastRow="0" w:firstColumn="1" w:lastColumn="0" w:noHBand="0" w:noVBand="1"/>
    </w:tblPr>
    <w:tblGrid>
      <w:gridCol w:w="9360"/>
    </w:tblGrid>
    <w:tr w:rsidR="00F638BD" w14:paraId="7240A6F7" w14:textId="77777777">
      <w:trPr>
        <w:tblCellSpacing w:w="15" w:type="dxa"/>
      </w:trPr>
      <w:tc>
        <w:tcPr>
          <w:tcW w:w="0" w:type="auto"/>
          <w:tcMar>
            <w:top w:w="15" w:type="dxa"/>
            <w:left w:w="15" w:type="dxa"/>
            <w:bottom w:w="15" w:type="dxa"/>
            <w:right w:w="15" w:type="dxa"/>
          </w:tcMar>
          <w:vAlign w:val="center"/>
          <w:hideMark/>
        </w:tcPr>
        <w:p w14:paraId="7240A6F5" w14:textId="77777777" w:rsidR="00F638BD" w:rsidRDefault="007E4F0F">
          <w:pPr>
            <w:pStyle w:val="NormalWeb"/>
            <w:jc w:val="center"/>
            <w:rPr>
              <w:sz w:val="16"/>
              <w:szCs w:val="16"/>
            </w:rPr>
          </w:pPr>
          <w:r>
            <w:rPr>
              <w:sz w:val="16"/>
              <w:szCs w:val="16"/>
            </w:rPr>
            <w:t>1 National Circuit, Barton ACT 2600 • Telephone 02 6271 6270 • Internet obpr.pmc.gov.au</w:t>
          </w:r>
        </w:p>
        <w:p w14:paraId="7240A6F6" w14:textId="1A77405F" w:rsidR="00B10D58" w:rsidRDefault="00B10D58">
          <w:pPr>
            <w:pStyle w:val="NormalWeb"/>
            <w:jc w:val="center"/>
            <w:rPr>
              <w:sz w:val="16"/>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A6ED" w14:textId="77777777" w:rsidR="006D5898" w:rsidRDefault="006D5898">
      <w:r>
        <w:separator/>
      </w:r>
    </w:p>
  </w:footnote>
  <w:footnote w:type="continuationSeparator" w:id="0">
    <w:p w14:paraId="7240A6EE" w14:textId="77777777" w:rsidR="006D5898" w:rsidRDefault="006D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473"/>
    <w:multiLevelType w:val="multilevel"/>
    <w:tmpl w:val="984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9282D"/>
    <w:multiLevelType w:val="hybridMultilevel"/>
    <w:tmpl w:val="8672F9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571B65"/>
    <w:multiLevelType w:val="hybridMultilevel"/>
    <w:tmpl w:val="4870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314A6"/>
    <w:multiLevelType w:val="hybridMultilevel"/>
    <w:tmpl w:val="97BED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697C18"/>
    <w:multiLevelType w:val="multilevel"/>
    <w:tmpl w:val="D85E2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E6961"/>
    <w:multiLevelType w:val="hybridMultilevel"/>
    <w:tmpl w:val="E544F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33682D"/>
    <w:multiLevelType w:val="multilevel"/>
    <w:tmpl w:val="8DEE8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F68A8"/>
    <w:multiLevelType w:val="hybridMultilevel"/>
    <w:tmpl w:val="0848F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771490"/>
    <w:multiLevelType w:val="hybridMultilevel"/>
    <w:tmpl w:val="288619E0"/>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start w:val="1"/>
      <w:numFmt w:val="bullet"/>
      <w:lvlText w:val=""/>
      <w:lvlJc w:val="left"/>
      <w:pPr>
        <w:ind w:left="1980" w:hanging="360"/>
      </w:pPr>
      <w:rPr>
        <w:rFonts w:ascii="Wingdings" w:hAnsi="Wingdings" w:hint="default"/>
      </w:rPr>
    </w:lvl>
    <w:lvl w:ilvl="3" w:tplc="0C090001">
      <w:start w:val="1"/>
      <w:numFmt w:val="bullet"/>
      <w:lvlText w:val=""/>
      <w:lvlJc w:val="left"/>
      <w:pPr>
        <w:ind w:left="2700" w:hanging="360"/>
      </w:pPr>
      <w:rPr>
        <w:rFonts w:ascii="Symbol" w:hAnsi="Symbol" w:hint="default"/>
      </w:rPr>
    </w:lvl>
    <w:lvl w:ilvl="4" w:tplc="0C090003">
      <w:start w:val="1"/>
      <w:numFmt w:val="bullet"/>
      <w:lvlText w:val="o"/>
      <w:lvlJc w:val="left"/>
      <w:pPr>
        <w:ind w:left="3420" w:hanging="360"/>
      </w:pPr>
      <w:rPr>
        <w:rFonts w:ascii="Courier New" w:hAnsi="Courier New" w:cs="Courier New" w:hint="default"/>
      </w:rPr>
    </w:lvl>
    <w:lvl w:ilvl="5" w:tplc="0C090005">
      <w:start w:val="1"/>
      <w:numFmt w:val="bullet"/>
      <w:lvlText w:val=""/>
      <w:lvlJc w:val="left"/>
      <w:pPr>
        <w:ind w:left="4140" w:hanging="360"/>
      </w:pPr>
      <w:rPr>
        <w:rFonts w:ascii="Wingdings" w:hAnsi="Wingdings" w:hint="default"/>
      </w:rPr>
    </w:lvl>
    <w:lvl w:ilvl="6" w:tplc="0C090001">
      <w:start w:val="1"/>
      <w:numFmt w:val="bullet"/>
      <w:lvlText w:val=""/>
      <w:lvlJc w:val="left"/>
      <w:pPr>
        <w:ind w:left="4860" w:hanging="360"/>
      </w:pPr>
      <w:rPr>
        <w:rFonts w:ascii="Symbol" w:hAnsi="Symbol" w:hint="default"/>
      </w:rPr>
    </w:lvl>
    <w:lvl w:ilvl="7" w:tplc="0C090003">
      <w:start w:val="1"/>
      <w:numFmt w:val="bullet"/>
      <w:lvlText w:val="o"/>
      <w:lvlJc w:val="left"/>
      <w:pPr>
        <w:ind w:left="5580" w:hanging="360"/>
      </w:pPr>
      <w:rPr>
        <w:rFonts w:ascii="Courier New" w:hAnsi="Courier New" w:cs="Courier New" w:hint="default"/>
      </w:rPr>
    </w:lvl>
    <w:lvl w:ilvl="8" w:tplc="0C090005">
      <w:start w:val="1"/>
      <w:numFmt w:val="bullet"/>
      <w:lvlText w:val=""/>
      <w:lvlJc w:val="left"/>
      <w:pPr>
        <w:ind w:left="6300" w:hanging="360"/>
      </w:pPr>
      <w:rPr>
        <w:rFonts w:ascii="Wingdings" w:hAnsi="Wingdings" w:hint="default"/>
      </w:rPr>
    </w:lvl>
  </w:abstractNum>
  <w:abstractNum w:abstractNumId="9" w15:restartNumberingAfterBreak="0">
    <w:nsid w:val="7C0F24E1"/>
    <w:multiLevelType w:val="multilevel"/>
    <w:tmpl w:val="F9D8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9"/>
  </w:num>
  <w:num w:numId="4">
    <w:abstractNumId w:val="7"/>
  </w:num>
  <w:num w:numId="5">
    <w:abstractNumId w:val="7"/>
  </w:num>
  <w:num w:numId="6">
    <w:abstractNumId w:val="4"/>
  </w:num>
  <w:num w:numId="7">
    <w:abstractNumId w:val="3"/>
  </w:num>
  <w:num w:numId="8">
    <w:abstractNumId w:val="5"/>
  </w:num>
  <w:num w:numId="9">
    <w:abstractNumId w:val="2"/>
  </w:num>
  <w:num w:numId="10">
    <w:abstractNumId w:val="6"/>
  </w:num>
  <w:num w:numId="11">
    <w:abstractNumId w:val="8"/>
  </w:num>
  <w:num w:numId="12">
    <w:abstractNumId w:val="6"/>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0F"/>
    <w:rsid w:val="00030187"/>
    <w:rsid w:val="0006265B"/>
    <w:rsid w:val="00076891"/>
    <w:rsid w:val="000B13EE"/>
    <w:rsid w:val="000B6B5E"/>
    <w:rsid w:val="000C7509"/>
    <w:rsid w:val="00103BD1"/>
    <w:rsid w:val="00165412"/>
    <w:rsid w:val="00195965"/>
    <w:rsid w:val="001A7430"/>
    <w:rsid w:val="001C3B8C"/>
    <w:rsid w:val="0020510F"/>
    <w:rsid w:val="00210133"/>
    <w:rsid w:val="00214AB2"/>
    <w:rsid w:val="00215E2E"/>
    <w:rsid w:val="00251C83"/>
    <w:rsid w:val="002D49AD"/>
    <w:rsid w:val="002F5CCB"/>
    <w:rsid w:val="00331562"/>
    <w:rsid w:val="00333E8E"/>
    <w:rsid w:val="0033588C"/>
    <w:rsid w:val="00351EF4"/>
    <w:rsid w:val="0035320C"/>
    <w:rsid w:val="003664E2"/>
    <w:rsid w:val="003A67D7"/>
    <w:rsid w:val="003A7561"/>
    <w:rsid w:val="003B16A2"/>
    <w:rsid w:val="004035DD"/>
    <w:rsid w:val="00455B56"/>
    <w:rsid w:val="00470D0C"/>
    <w:rsid w:val="00493648"/>
    <w:rsid w:val="00541C52"/>
    <w:rsid w:val="005D3293"/>
    <w:rsid w:val="005D7812"/>
    <w:rsid w:val="00631D50"/>
    <w:rsid w:val="00674C65"/>
    <w:rsid w:val="006B39C6"/>
    <w:rsid w:val="006D378C"/>
    <w:rsid w:val="006D5898"/>
    <w:rsid w:val="00705E7B"/>
    <w:rsid w:val="00727585"/>
    <w:rsid w:val="00730077"/>
    <w:rsid w:val="007425BF"/>
    <w:rsid w:val="00755D00"/>
    <w:rsid w:val="00763841"/>
    <w:rsid w:val="00790C4F"/>
    <w:rsid w:val="0079684E"/>
    <w:rsid w:val="007A34B9"/>
    <w:rsid w:val="007E0ADC"/>
    <w:rsid w:val="007E4F0F"/>
    <w:rsid w:val="007E5419"/>
    <w:rsid w:val="008305E1"/>
    <w:rsid w:val="00844F72"/>
    <w:rsid w:val="0085269A"/>
    <w:rsid w:val="008B057C"/>
    <w:rsid w:val="009100FB"/>
    <w:rsid w:val="00925CB3"/>
    <w:rsid w:val="0093523A"/>
    <w:rsid w:val="009369A2"/>
    <w:rsid w:val="0096206A"/>
    <w:rsid w:val="00962338"/>
    <w:rsid w:val="00A45F6F"/>
    <w:rsid w:val="00A80CAA"/>
    <w:rsid w:val="00A83F1E"/>
    <w:rsid w:val="00AA775D"/>
    <w:rsid w:val="00AA7C15"/>
    <w:rsid w:val="00AC0838"/>
    <w:rsid w:val="00AF2B1B"/>
    <w:rsid w:val="00B10D58"/>
    <w:rsid w:val="00B3085F"/>
    <w:rsid w:val="00B36768"/>
    <w:rsid w:val="00B80548"/>
    <w:rsid w:val="00BE0359"/>
    <w:rsid w:val="00C055BD"/>
    <w:rsid w:val="00C06B8E"/>
    <w:rsid w:val="00C07455"/>
    <w:rsid w:val="00C13130"/>
    <w:rsid w:val="00C30171"/>
    <w:rsid w:val="00C5410B"/>
    <w:rsid w:val="00C8210A"/>
    <w:rsid w:val="00D038F6"/>
    <w:rsid w:val="00D03D8E"/>
    <w:rsid w:val="00D04291"/>
    <w:rsid w:val="00D23ECD"/>
    <w:rsid w:val="00D602C3"/>
    <w:rsid w:val="00D75756"/>
    <w:rsid w:val="00D757EC"/>
    <w:rsid w:val="00D8792C"/>
    <w:rsid w:val="00DB78AB"/>
    <w:rsid w:val="00DC333B"/>
    <w:rsid w:val="00E016AB"/>
    <w:rsid w:val="00E34FB5"/>
    <w:rsid w:val="00E35079"/>
    <w:rsid w:val="00E838C1"/>
    <w:rsid w:val="00EA2916"/>
    <w:rsid w:val="00EA4F64"/>
    <w:rsid w:val="00EC0555"/>
    <w:rsid w:val="00EE5C62"/>
    <w:rsid w:val="00EF3668"/>
    <w:rsid w:val="00F06CA3"/>
    <w:rsid w:val="00F540CD"/>
    <w:rsid w:val="00F638BD"/>
    <w:rsid w:val="00F8154C"/>
    <w:rsid w:val="00FE11B6"/>
    <w:rsid w:val="00FF0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0A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spacing w:before="100" w:beforeAutospacing="1" w:after="100" w:afterAutospacing="1"/>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pPr>
      <w:ind w:left="720"/>
      <w:contextualSpacing/>
    </w:pPr>
  </w:style>
  <w:style w:type="paragraph" w:customStyle="1" w:styleId="funeraldatatbl">
    <w:name w:val="funeraldatatbl"/>
    <w:basedOn w:val="Normal"/>
    <w:uiPriority w:val="99"/>
    <w:semiHidden/>
    <w:pPr>
      <w:ind w:left="-675"/>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214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B2"/>
    <w:rPr>
      <w:rFonts w:ascii="Segoe UI" w:eastAsiaTheme="minorEastAsia" w:hAnsi="Segoe UI" w:cs="Segoe UI"/>
      <w:sz w:val="18"/>
      <w:szCs w:val="18"/>
    </w:rPr>
  </w:style>
  <w:style w:type="paragraph" w:styleId="BodyText">
    <w:name w:val="Body Text"/>
    <w:basedOn w:val="Normal"/>
    <w:link w:val="BodyTextChar"/>
    <w:qFormat/>
    <w:rsid w:val="00251C83"/>
    <w:pPr>
      <w:spacing w:after="120" w:line="264" w:lineRule="auto"/>
    </w:pPr>
    <w:rPr>
      <w:rFonts w:asciiTheme="minorHAnsi" w:eastAsiaTheme="minorHAnsi" w:hAnsiTheme="minorHAnsi" w:cstheme="minorBidi"/>
      <w:color w:val="262626" w:themeColor="text1" w:themeTint="D9"/>
      <w:sz w:val="20"/>
      <w:szCs w:val="20"/>
      <w:lang w:eastAsia="en-US"/>
    </w:rPr>
  </w:style>
  <w:style w:type="character" w:customStyle="1" w:styleId="BodyTextChar">
    <w:name w:val="Body Text Char"/>
    <w:basedOn w:val="DefaultParagraphFont"/>
    <w:link w:val="BodyText"/>
    <w:rsid w:val="00251C83"/>
    <w:rPr>
      <w:rFonts w:asciiTheme="minorHAnsi" w:eastAsiaTheme="minorHAnsi" w:hAnsiTheme="minorHAnsi" w:cstheme="minorBidi"/>
      <w:color w:val="262626" w:themeColor="text1" w:themeTint="D9"/>
      <w:lang w:eastAsia="en-US"/>
    </w:rPr>
  </w:style>
  <w:style w:type="table" w:styleId="TableGrid">
    <w:name w:val="Table Grid"/>
    <w:basedOn w:val="TableNormal"/>
    <w:uiPriority w:val="39"/>
    <w:rsid w:val="007E5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3F1E"/>
    <w:rPr>
      <w:i/>
      <w:iCs/>
    </w:rPr>
  </w:style>
  <w:style w:type="paragraph" w:customStyle="1" w:styleId="Default">
    <w:name w:val="Default"/>
    <w:rsid w:val="0079684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5968">
      <w:marLeft w:val="0"/>
      <w:marRight w:val="0"/>
      <w:marTop w:val="0"/>
      <w:marBottom w:val="0"/>
      <w:divBdr>
        <w:top w:val="none" w:sz="0" w:space="0" w:color="auto"/>
        <w:left w:val="none" w:sz="0" w:space="0" w:color="auto"/>
        <w:bottom w:val="none" w:sz="0" w:space="0" w:color="auto"/>
        <w:right w:val="none" w:sz="0" w:space="0" w:color="auto"/>
      </w:divBdr>
    </w:div>
    <w:div w:id="71438293">
      <w:marLeft w:val="0"/>
      <w:marRight w:val="0"/>
      <w:marTop w:val="0"/>
      <w:marBottom w:val="0"/>
      <w:divBdr>
        <w:top w:val="none" w:sz="0" w:space="0" w:color="auto"/>
        <w:left w:val="none" w:sz="0" w:space="0" w:color="auto"/>
        <w:bottom w:val="none" w:sz="0" w:space="0" w:color="auto"/>
        <w:right w:val="none" w:sz="0" w:space="0" w:color="auto"/>
      </w:divBdr>
    </w:div>
    <w:div w:id="268784834">
      <w:marLeft w:val="1200"/>
      <w:marRight w:val="0"/>
      <w:marTop w:val="0"/>
      <w:marBottom w:val="0"/>
      <w:divBdr>
        <w:top w:val="none" w:sz="0" w:space="0" w:color="auto"/>
        <w:left w:val="none" w:sz="0" w:space="0" w:color="auto"/>
        <w:bottom w:val="none" w:sz="0" w:space="0" w:color="auto"/>
        <w:right w:val="none" w:sz="0" w:space="0" w:color="auto"/>
      </w:divBdr>
    </w:div>
    <w:div w:id="568542273">
      <w:bodyDiv w:val="1"/>
      <w:marLeft w:val="0"/>
      <w:marRight w:val="0"/>
      <w:marTop w:val="0"/>
      <w:marBottom w:val="0"/>
      <w:divBdr>
        <w:top w:val="none" w:sz="0" w:space="0" w:color="auto"/>
        <w:left w:val="none" w:sz="0" w:space="0" w:color="auto"/>
        <w:bottom w:val="none" w:sz="0" w:space="0" w:color="auto"/>
        <w:right w:val="none" w:sz="0" w:space="0" w:color="auto"/>
      </w:divBdr>
    </w:div>
    <w:div w:id="709037527">
      <w:marLeft w:val="1200"/>
      <w:marRight w:val="0"/>
      <w:marTop w:val="0"/>
      <w:marBottom w:val="0"/>
      <w:divBdr>
        <w:top w:val="none" w:sz="0" w:space="0" w:color="auto"/>
        <w:left w:val="none" w:sz="0" w:space="0" w:color="auto"/>
        <w:bottom w:val="none" w:sz="0" w:space="0" w:color="auto"/>
        <w:right w:val="none" w:sz="0" w:space="0" w:color="auto"/>
      </w:divBdr>
    </w:div>
    <w:div w:id="892469326">
      <w:bodyDiv w:val="1"/>
      <w:marLeft w:val="0"/>
      <w:marRight w:val="0"/>
      <w:marTop w:val="0"/>
      <w:marBottom w:val="0"/>
      <w:divBdr>
        <w:top w:val="none" w:sz="0" w:space="0" w:color="auto"/>
        <w:left w:val="none" w:sz="0" w:space="0" w:color="auto"/>
        <w:bottom w:val="none" w:sz="0" w:space="0" w:color="auto"/>
        <w:right w:val="none" w:sz="0" w:space="0" w:color="auto"/>
      </w:divBdr>
    </w:div>
    <w:div w:id="1132594302">
      <w:marLeft w:val="0"/>
      <w:marRight w:val="0"/>
      <w:marTop w:val="0"/>
      <w:marBottom w:val="0"/>
      <w:divBdr>
        <w:top w:val="none" w:sz="0" w:space="0" w:color="auto"/>
        <w:left w:val="none" w:sz="0" w:space="0" w:color="auto"/>
        <w:bottom w:val="none" w:sz="0" w:space="0" w:color="auto"/>
        <w:right w:val="none" w:sz="0" w:space="0" w:color="auto"/>
      </w:divBdr>
    </w:div>
    <w:div w:id="1450051643">
      <w:marLeft w:val="0"/>
      <w:marRight w:val="0"/>
      <w:marTop w:val="0"/>
      <w:marBottom w:val="0"/>
      <w:divBdr>
        <w:top w:val="none" w:sz="0" w:space="0" w:color="auto"/>
        <w:left w:val="none" w:sz="0" w:space="0" w:color="auto"/>
        <w:bottom w:val="none" w:sz="0" w:space="0" w:color="auto"/>
        <w:right w:val="none" w:sz="0" w:space="0" w:color="auto"/>
      </w:divBdr>
    </w:div>
    <w:div w:id="1526823749">
      <w:marLeft w:val="0"/>
      <w:marRight w:val="0"/>
      <w:marTop w:val="0"/>
      <w:marBottom w:val="0"/>
      <w:divBdr>
        <w:top w:val="none" w:sz="0" w:space="0" w:color="auto"/>
        <w:left w:val="none" w:sz="0" w:space="0" w:color="auto"/>
        <w:bottom w:val="none" w:sz="0" w:space="0" w:color="auto"/>
        <w:right w:val="none" w:sz="0" w:space="0" w:color="auto"/>
      </w:divBdr>
    </w:div>
    <w:div w:id="2021815100">
      <w:bodyDiv w:val="1"/>
      <w:marLeft w:val="0"/>
      <w:marRight w:val="0"/>
      <w:marTop w:val="0"/>
      <w:marBottom w:val="0"/>
      <w:divBdr>
        <w:top w:val="none" w:sz="0" w:space="0" w:color="auto"/>
        <w:left w:val="none" w:sz="0" w:space="0" w:color="auto"/>
        <w:bottom w:val="none" w:sz="0" w:space="0" w:color="auto"/>
        <w:right w:val="none" w:sz="0" w:space="0" w:color="auto"/>
      </w:divBdr>
    </w:div>
    <w:div w:id="2102677680">
      <w:marLeft w:val="0"/>
      <w:marRight w:val="0"/>
      <w:marTop w:val="0"/>
      <w:marBottom w:val="0"/>
      <w:divBdr>
        <w:top w:val="none" w:sz="0" w:space="0" w:color="auto"/>
        <w:left w:val="none" w:sz="0" w:space="0" w:color="auto"/>
        <w:bottom w:val="none" w:sz="0" w:space="0" w:color="auto"/>
        <w:right w:val="none" w:sz="0" w:space="0" w:color="auto"/>
      </w:divBdr>
      <w:divsChild>
        <w:div w:id="737242320">
          <w:marLeft w:val="0"/>
          <w:marRight w:val="0"/>
          <w:marTop w:val="0"/>
          <w:marBottom w:val="0"/>
          <w:divBdr>
            <w:top w:val="none" w:sz="0" w:space="0" w:color="auto"/>
            <w:left w:val="none" w:sz="0" w:space="0" w:color="auto"/>
            <w:bottom w:val="none" w:sz="0" w:space="0" w:color="auto"/>
            <w:right w:val="none" w:sz="0" w:space="0" w:color="auto"/>
          </w:divBdr>
          <w:divsChild>
            <w:div w:id="824978643">
              <w:marLeft w:val="0"/>
              <w:marRight w:val="0"/>
              <w:marTop w:val="0"/>
              <w:marBottom w:val="0"/>
              <w:divBdr>
                <w:top w:val="none" w:sz="0" w:space="0" w:color="auto"/>
                <w:left w:val="none" w:sz="0" w:space="0" w:color="auto"/>
                <w:bottom w:val="none" w:sz="0" w:space="0" w:color="auto"/>
                <w:right w:val="none" w:sz="0" w:space="0" w:color="auto"/>
              </w:divBdr>
            </w:div>
            <w:div w:id="882443740">
              <w:marLeft w:val="0"/>
              <w:marRight w:val="0"/>
              <w:marTop w:val="0"/>
              <w:marBottom w:val="0"/>
              <w:divBdr>
                <w:top w:val="none" w:sz="0" w:space="0" w:color="auto"/>
                <w:left w:val="none" w:sz="0" w:space="0" w:color="auto"/>
                <w:bottom w:val="none" w:sz="0" w:space="0" w:color="auto"/>
                <w:right w:val="none" w:sz="0" w:space="0" w:color="auto"/>
              </w:divBdr>
              <w:divsChild>
                <w:div w:id="1885560311">
                  <w:marLeft w:val="0"/>
                  <w:marRight w:val="0"/>
                  <w:marTop w:val="0"/>
                  <w:marBottom w:val="0"/>
                  <w:divBdr>
                    <w:top w:val="none" w:sz="0" w:space="0" w:color="auto"/>
                    <w:left w:val="none" w:sz="0" w:space="0" w:color="auto"/>
                    <w:bottom w:val="none" w:sz="0" w:space="0" w:color="auto"/>
                    <w:right w:val="none" w:sz="0" w:space="0" w:color="auto"/>
                  </w:divBdr>
                </w:div>
              </w:divsChild>
            </w:div>
            <w:div w:id="918323046">
              <w:marLeft w:val="0"/>
              <w:marRight w:val="0"/>
              <w:marTop w:val="0"/>
              <w:marBottom w:val="0"/>
              <w:divBdr>
                <w:top w:val="none" w:sz="0" w:space="0" w:color="auto"/>
                <w:left w:val="none" w:sz="0" w:space="0" w:color="auto"/>
                <w:bottom w:val="none" w:sz="0" w:space="0" w:color="auto"/>
                <w:right w:val="none" w:sz="0" w:space="0" w:color="auto"/>
              </w:divBdr>
            </w:div>
            <w:div w:id="944577219">
              <w:marLeft w:val="0"/>
              <w:marRight w:val="0"/>
              <w:marTop w:val="0"/>
              <w:marBottom w:val="0"/>
              <w:divBdr>
                <w:top w:val="none" w:sz="0" w:space="0" w:color="auto"/>
                <w:left w:val="none" w:sz="0" w:space="0" w:color="auto"/>
                <w:bottom w:val="none" w:sz="0" w:space="0" w:color="auto"/>
                <w:right w:val="none" w:sz="0" w:space="0" w:color="auto"/>
              </w:divBdr>
              <w:divsChild>
                <w:div w:id="278882822">
                  <w:marLeft w:val="0"/>
                  <w:marRight w:val="0"/>
                  <w:marTop w:val="0"/>
                  <w:marBottom w:val="0"/>
                  <w:divBdr>
                    <w:top w:val="none" w:sz="0" w:space="0" w:color="auto"/>
                    <w:left w:val="none" w:sz="0" w:space="0" w:color="auto"/>
                    <w:bottom w:val="none" w:sz="0" w:space="0" w:color="auto"/>
                    <w:right w:val="none" w:sz="0" w:space="0" w:color="auto"/>
                  </w:divBdr>
                </w:div>
                <w:div w:id="562761485">
                  <w:marLeft w:val="0"/>
                  <w:marRight w:val="0"/>
                  <w:marTop w:val="0"/>
                  <w:marBottom w:val="0"/>
                  <w:divBdr>
                    <w:top w:val="none" w:sz="0" w:space="0" w:color="auto"/>
                    <w:left w:val="none" w:sz="0" w:space="0" w:color="auto"/>
                    <w:bottom w:val="none" w:sz="0" w:space="0" w:color="auto"/>
                    <w:right w:val="none" w:sz="0" w:space="0" w:color="auto"/>
                  </w:divBdr>
                </w:div>
                <w:div w:id="832721671">
                  <w:marLeft w:val="0"/>
                  <w:marRight w:val="0"/>
                  <w:marTop w:val="0"/>
                  <w:marBottom w:val="0"/>
                  <w:divBdr>
                    <w:top w:val="none" w:sz="0" w:space="0" w:color="auto"/>
                    <w:left w:val="none" w:sz="0" w:space="0" w:color="auto"/>
                    <w:bottom w:val="none" w:sz="0" w:space="0" w:color="auto"/>
                    <w:right w:val="none" w:sz="0" w:space="0" w:color="auto"/>
                  </w:divBdr>
                </w:div>
                <w:div w:id="981812738">
                  <w:marLeft w:val="0"/>
                  <w:marRight w:val="0"/>
                  <w:marTop w:val="0"/>
                  <w:marBottom w:val="0"/>
                  <w:divBdr>
                    <w:top w:val="none" w:sz="0" w:space="0" w:color="auto"/>
                    <w:left w:val="none" w:sz="0" w:space="0" w:color="auto"/>
                    <w:bottom w:val="none" w:sz="0" w:space="0" w:color="auto"/>
                    <w:right w:val="none" w:sz="0" w:space="0" w:color="auto"/>
                  </w:divBdr>
                </w:div>
              </w:divsChild>
            </w:div>
            <w:div w:id="1143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obpr@pm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4" ma:contentTypeDescription="Create a new document." ma:contentTypeScope="" ma:versionID="bc8c1ae6f50bee9cb95bd38a46bdc62f">
  <xsd:schema xmlns:xsd="http://www.w3.org/2001/XMLSchema" xmlns:xs="http://www.w3.org/2001/XMLSchema" xmlns:p="http://schemas.microsoft.com/office/2006/metadata/properties" xmlns:ns2="4195ad5f-cdf2-4c4a-8d9b-b7944a108e98" xmlns:ns3="26285671-540d-468b-b7a1-f3e0438dd51a" targetNamespace="http://schemas.microsoft.com/office/2006/metadata/properties" ma:root="true" ma:fieldsID="883a595fd6cebbbc5e1a059e2314ef55" ns2:_="" ns3:_="">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95ad5f-cdf2-4c4a-8d9b-b7944a108e98" xsi:nil="true"/>
    <lcf76f155ced4ddcb4097134ff3c332f xmlns="26285671-540d-468b-b7a1-f3e0438dd51a">
      <Terms xmlns="http://schemas.microsoft.com/office/infopath/2007/PartnerControls"/>
    </lcf76f155ced4ddcb4097134ff3c332f>
    <_dlc_DocId xmlns="4195ad5f-cdf2-4c4a-8d9b-b7944a108e98">DOCID-322795542-23317</_dlc_DocId>
    <_dlc_DocIdUrl xmlns="4195ad5f-cdf2-4c4a-8d9b-b7944a108e98">
      <Url>https://pmc01.sharepoint.com/sites/CRMOBPR/_layouts/15/DocIdRedir.aspx?ID=DOCID-322795542-23317</Url>
      <Description>DOCID-322795542-23317</Description>
    </_dlc_DocIdUrl>
  </documentManagement>
</p:properties>
</file>

<file path=customXml/itemProps1.xml><?xml version="1.0" encoding="utf-8"?>
<ds:datastoreItem xmlns:ds="http://schemas.openxmlformats.org/officeDocument/2006/customXml" ds:itemID="{1AF175BF-3FEC-4406-B250-69D86112DD18}">
  <ds:schemaRefs>
    <ds:schemaRef ds:uri="http://schemas.microsoft.com/sharepoint/v3/contenttype/forms"/>
  </ds:schemaRefs>
</ds:datastoreItem>
</file>

<file path=customXml/itemProps2.xml><?xml version="1.0" encoding="utf-8"?>
<ds:datastoreItem xmlns:ds="http://schemas.openxmlformats.org/officeDocument/2006/customXml" ds:itemID="{BD831CA5-DC6E-4007-B45B-4168CC2BAADC}">
  <ds:schemaRefs>
    <ds:schemaRef ds:uri="http://schemas.microsoft.com/sharepoint/events"/>
  </ds:schemaRefs>
</ds:datastoreItem>
</file>

<file path=customXml/itemProps3.xml><?xml version="1.0" encoding="utf-8"?>
<ds:datastoreItem xmlns:ds="http://schemas.openxmlformats.org/officeDocument/2006/customXml" ds:itemID="{DA4EFA33-A83B-492B-B510-3E436AF42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5ad5f-cdf2-4c4a-8d9b-b7944a108e98"/>
    <ds:schemaRef ds:uri="26285671-540d-468b-b7a1-f3e0438dd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64630-6E0D-4A67-AB43-F173D696AC0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6285671-540d-468b-b7a1-f3e0438dd51a"/>
    <ds:schemaRef ds:uri="4195ad5f-cdf2-4c4a-8d9b-b7944a108e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2022-10-26T23:02:00Z</dcterms:created>
  <dcterms:modified xsi:type="dcterms:W3CDTF">2022-10-26T23:02:00Z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1947dd3f-9c3b-4244-9331-b8a71515bfc4</vt:lpwstr>
  </property>
</Properties>
</file>