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530E" w14:textId="77777777" w:rsidR="00542C51" w:rsidRDefault="00F629A1">
      <w:pPr>
        <w:spacing w:after="1394" w:line="259" w:lineRule="auto"/>
        <w:ind w:left="-801" w:firstLine="0"/>
      </w:pPr>
      <w:r>
        <w:rPr>
          <w:noProof/>
        </w:rPr>
        <w:drawing>
          <wp:inline distT="0" distB="0" distL="0" distR="0" wp14:anchorId="725898BC" wp14:editId="327A2F22">
            <wp:extent cx="2491105" cy="528320"/>
            <wp:effectExtent l="0" t="0" r="0" b="0"/>
            <wp:docPr id="40" name="Picture 40" descr="Australian Coat of Arms; ASIC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0" name="Picture 40" descr="Australian Coat of Arms; ASIC logo">
                      <a:extLst>
                        <a:ext uri="{C183D7F6-B498-43B3-948B-1728B52AA6E4}">
                          <adec:decorative xmlns:adec="http://schemas.microsoft.com/office/drawing/2017/decorative" val="0"/>
                        </a:ext>
                      </a:extLst>
                    </pic:cNvPr>
                    <pic:cNvPicPr/>
                  </pic:nvPicPr>
                  <pic:blipFill>
                    <a:blip r:embed="rId12"/>
                    <a:stretch>
                      <a:fillRect/>
                    </a:stretch>
                  </pic:blipFill>
                  <pic:spPr>
                    <a:xfrm>
                      <a:off x="0" y="0"/>
                      <a:ext cx="2491105" cy="528320"/>
                    </a:xfrm>
                    <a:prstGeom prst="rect">
                      <a:avLst/>
                    </a:prstGeom>
                  </pic:spPr>
                </pic:pic>
              </a:graphicData>
            </a:graphic>
          </wp:inline>
        </w:drawing>
      </w:r>
    </w:p>
    <w:p w14:paraId="42FE2C82" w14:textId="77777777" w:rsidR="00542C51" w:rsidRPr="00F36CE1" w:rsidRDefault="00F629A1">
      <w:pPr>
        <w:tabs>
          <w:tab w:val="center" w:pos="5675"/>
        </w:tabs>
        <w:spacing w:after="0" w:line="259" w:lineRule="auto"/>
        <w:ind w:left="-15" w:firstLine="0"/>
      </w:pPr>
      <w:r w:rsidRPr="00F36CE1">
        <w:t xml:space="preserve">Mr Jason Lange  </w:t>
      </w:r>
      <w:r w:rsidRPr="00F36CE1">
        <w:tab/>
        <w:t xml:space="preserve"> </w:t>
      </w:r>
    </w:p>
    <w:p w14:paraId="2BFE4AC6" w14:textId="77777777" w:rsidR="00542C51" w:rsidRPr="00F36CE1" w:rsidRDefault="00F629A1">
      <w:pPr>
        <w:spacing w:after="0" w:line="259" w:lineRule="auto"/>
        <w:ind w:left="-5"/>
      </w:pPr>
      <w:r w:rsidRPr="00F36CE1">
        <w:t xml:space="preserve">Executive Director  </w:t>
      </w:r>
    </w:p>
    <w:p w14:paraId="558755B6" w14:textId="77777777" w:rsidR="00542C51" w:rsidRPr="00F36CE1" w:rsidRDefault="00F629A1">
      <w:pPr>
        <w:spacing w:after="0" w:line="259" w:lineRule="auto"/>
        <w:ind w:left="-5"/>
      </w:pPr>
      <w:r w:rsidRPr="00F36CE1">
        <w:t xml:space="preserve">Office of Best Practice Regulation  </w:t>
      </w:r>
    </w:p>
    <w:p w14:paraId="43F00168" w14:textId="77777777" w:rsidR="00542C51" w:rsidRPr="00F36CE1" w:rsidRDefault="00F629A1">
      <w:pPr>
        <w:spacing w:after="223" w:line="259" w:lineRule="auto"/>
        <w:ind w:left="-5"/>
      </w:pPr>
      <w:r w:rsidRPr="00F36CE1">
        <w:t xml:space="preserve">Department of the Prime Minister and Cabinet </w:t>
      </w:r>
    </w:p>
    <w:p w14:paraId="736BA994" w14:textId="77777777" w:rsidR="00542C51" w:rsidRPr="00F36CE1" w:rsidRDefault="00F629A1">
      <w:pPr>
        <w:spacing w:after="120" w:line="285" w:lineRule="auto"/>
        <w:ind w:left="0" w:right="609" w:firstLine="0"/>
      </w:pPr>
      <w:r w:rsidRPr="00F36CE1">
        <w:rPr>
          <w:b/>
        </w:rPr>
        <w:t xml:space="preserve">Australian Securities and Investments Commission </w:t>
      </w:r>
    </w:p>
    <w:p w14:paraId="0455899B" w14:textId="77777777" w:rsidR="00542C51" w:rsidRPr="00F36CE1" w:rsidRDefault="00F629A1">
      <w:pPr>
        <w:spacing w:after="13" w:line="271" w:lineRule="auto"/>
        <w:ind w:left="-5"/>
      </w:pPr>
      <w:r w:rsidRPr="00F36CE1">
        <w:t>Office address (</w:t>
      </w:r>
      <w:proofErr w:type="spellStart"/>
      <w:r w:rsidRPr="00F36CE1">
        <w:t>inc</w:t>
      </w:r>
      <w:proofErr w:type="spellEnd"/>
      <w:r w:rsidRPr="00F36CE1">
        <w:t xml:space="preserve"> courier deliveries): </w:t>
      </w:r>
    </w:p>
    <w:p w14:paraId="608CB614" w14:textId="77777777" w:rsidR="00542C51" w:rsidRPr="00F36CE1" w:rsidRDefault="00F629A1">
      <w:pPr>
        <w:spacing w:after="130" w:line="271" w:lineRule="auto"/>
        <w:ind w:left="-5" w:right="272"/>
      </w:pPr>
      <w:r w:rsidRPr="00F36CE1">
        <w:t xml:space="preserve">Level 5, 100 Market Street, Sydney NSW 2000 </w:t>
      </w:r>
    </w:p>
    <w:p w14:paraId="11321501" w14:textId="77777777" w:rsidR="00542C51" w:rsidRPr="00F36CE1" w:rsidRDefault="00F629A1">
      <w:pPr>
        <w:spacing w:after="13" w:line="271" w:lineRule="auto"/>
        <w:ind w:left="-5"/>
      </w:pPr>
      <w:r w:rsidRPr="00F36CE1">
        <w:t xml:space="preserve">Mail address for Sydney office: </w:t>
      </w:r>
    </w:p>
    <w:p w14:paraId="495C84E1" w14:textId="77777777" w:rsidR="00542C51" w:rsidRPr="00F36CE1" w:rsidRDefault="00F629A1">
      <w:pPr>
        <w:spacing w:after="13" w:line="271" w:lineRule="auto"/>
        <w:ind w:left="-5"/>
      </w:pPr>
      <w:r w:rsidRPr="00F36CE1">
        <w:t xml:space="preserve">GPO Box 9827, </w:t>
      </w:r>
    </w:p>
    <w:p w14:paraId="7D628A72" w14:textId="77777777" w:rsidR="00542C51" w:rsidRPr="00F36CE1" w:rsidRDefault="00F629A1">
      <w:pPr>
        <w:spacing w:after="191" w:line="271" w:lineRule="auto"/>
        <w:ind w:left="-5"/>
      </w:pPr>
      <w:r w:rsidRPr="00F36CE1">
        <w:t xml:space="preserve">Brisbane QLD 4001 </w:t>
      </w:r>
    </w:p>
    <w:p w14:paraId="48662808" w14:textId="77777777" w:rsidR="00542C51" w:rsidRPr="00F36CE1" w:rsidRDefault="00F629A1">
      <w:pPr>
        <w:spacing w:after="13" w:line="339" w:lineRule="auto"/>
        <w:ind w:left="-5" w:right="907"/>
      </w:pPr>
      <w:r w:rsidRPr="00F36CE1">
        <w:t xml:space="preserve">Tel: +61 1300 935 075 Fax: +61 1300 729 </w:t>
      </w:r>
      <w:proofErr w:type="gramStart"/>
      <w:r w:rsidRPr="00F36CE1">
        <w:t xml:space="preserve">000  </w:t>
      </w:r>
      <w:r w:rsidRPr="00F36CE1">
        <w:rPr>
          <w:color w:val="0071CE"/>
          <w:u w:val="single" w:color="0071CE"/>
        </w:rPr>
        <w:t>www.asic.gov.au</w:t>
      </w:r>
      <w:proofErr w:type="gramEnd"/>
      <w:r w:rsidRPr="00F36CE1">
        <w:t xml:space="preserve"> </w:t>
      </w:r>
    </w:p>
    <w:p w14:paraId="121A950C" w14:textId="77777777" w:rsidR="00542C51" w:rsidRPr="00F36CE1" w:rsidRDefault="00542C51">
      <w:pPr>
        <w:sectPr w:rsidR="00542C51" w:rsidRPr="00F36CE1" w:rsidSect="00794781">
          <w:pgSz w:w="11906" w:h="16841"/>
          <w:pgMar w:top="1096" w:right="337" w:bottom="1440" w:left="1793" w:header="720" w:footer="720" w:gutter="0"/>
          <w:cols w:num="2" w:space="720" w:equalWidth="0">
            <w:col w:w="5711" w:space="1306"/>
            <w:col w:w="2759"/>
          </w:cols>
        </w:sectPr>
      </w:pPr>
    </w:p>
    <w:p w14:paraId="617CA671" w14:textId="77777777" w:rsidR="00794781" w:rsidRPr="00F36CE1" w:rsidRDefault="00794781" w:rsidP="00794781">
      <w:pPr>
        <w:tabs>
          <w:tab w:val="center" w:pos="5675"/>
        </w:tabs>
        <w:spacing w:after="0" w:line="259" w:lineRule="auto"/>
        <w:ind w:left="0" w:firstLine="0"/>
      </w:pPr>
      <w:r w:rsidRPr="00F36CE1">
        <w:rPr>
          <w:b/>
        </w:rPr>
        <w:t xml:space="preserve">By email: </w:t>
      </w:r>
      <w:r w:rsidRPr="00F36CE1">
        <w:rPr>
          <w:b/>
          <w:color w:val="0071CE"/>
          <w:u w:val="single" w:color="0071CE"/>
        </w:rPr>
        <w:t>helpdesk-OBPR@pmc.gov.au</w:t>
      </w:r>
      <w:r w:rsidRPr="00F36CE1">
        <w:rPr>
          <w:b/>
        </w:rPr>
        <w:t xml:space="preserve">  </w:t>
      </w:r>
      <w:r w:rsidRPr="00F36CE1">
        <w:rPr>
          <w:b/>
        </w:rPr>
        <w:tab/>
      </w:r>
      <w:r w:rsidRPr="00F36CE1">
        <w:t xml:space="preserve"> </w:t>
      </w:r>
    </w:p>
    <w:p w14:paraId="1B1F0167" w14:textId="758F74A8" w:rsidR="00542C51" w:rsidRPr="00F36CE1" w:rsidRDefault="00542C51">
      <w:pPr>
        <w:spacing w:after="0" w:line="259" w:lineRule="auto"/>
        <w:ind w:left="7" w:firstLine="0"/>
      </w:pPr>
    </w:p>
    <w:p w14:paraId="0F859C25" w14:textId="77777777" w:rsidR="00542C51" w:rsidRPr="00F36CE1" w:rsidRDefault="00F629A1">
      <w:pPr>
        <w:spacing w:after="0" w:line="259" w:lineRule="auto"/>
        <w:ind w:left="7" w:firstLine="0"/>
      </w:pPr>
      <w:r w:rsidRPr="00F36CE1">
        <w:t xml:space="preserve"> </w:t>
      </w:r>
    </w:p>
    <w:p w14:paraId="13C3F51C" w14:textId="44D96F35" w:rsidR="00542C51" w:rsidRPr="00F36CE1" w:rsidRDefault="005C5D54">
      <w:pPr>
        <w:ind w:left="2"/>
      </w:pPr>
      <w:r>
        <w:t>2 September</w:t>
      </w:r>
      <w:r w:rsidR="00F629A1" w:rsidRPr="00F36CE1">
        <w:t xml:space="preserve"> 202</w:t>
      </w:r>
      <w:r w:rsidR="00A6616F" w:rsidRPr="00F36CE1">
        <w:t>2</w:t>
      </w:r>
      <w:r w:rsidR="00F629A1" w:rsidRPr="00F36CE1">
        <w:t xml:space="preserve"> </w:t>
      </w:r>
    </w:p>
    <w:p w14:paraId="5F9EF974" w14:textId="77777777" w:rsidR="00542C51" w:rsidRPr="00F36CE1" w:rsidRDefault="00F629A1">
      <w:pPr>
        <w:spacing w:after="0" w:line="259" w:lineRule="auto"/>
        <w:ind w:left="7" w:firstLine="0"/>
      </w:pPr>
      <w:r w:rsidRPr="00F36CE1">
        <w:t xml:space="preserve"> </w:t>
      </w:r>
    </w:p>
    <w:p w14:paraId="70D4BF83" w14:textId="77777777" w:rsidR="00542C51" w:rsidRPr="00F36CE1" w:rsidRDefault="00F629A1">
      <w:pPr>
        <w:spacing w:after="0" w:line="259" w:lineRule="auto"/>
        <w:ind w:left="122" w:firstLine="0"/>
        <w:jc w:val="center"/>
      </w:pPr>
      <w:r w:rsidRPr="00F36CE1">
        <w:t xml:space="preserve"> </w:t>
      </w:r>
    </w:p>
    <w:p w14:paraId="2CC405C5" w14:textId="77777777" w:rsidR="00542C51" w:rsidRPr="00F36CE1" w:rsidRDefault="00F629A1" w:rsidP="00794781">
      <w:pPr>
        <w:spacing w:after="240" w:line="240" w:lineRule="auto"/>
        <w:ind w:left="2"/>
      </w:pPr>
      <w:r w:rsidRPr="00F36CE1">
        <w:t xml:space="preserve">Dear Mr Lange </w:t>
      </w:r>
    </w:p>
    <w:p w14:paraId="574E8FD7" w14:textId="41DCDD2F" w:rsidR="00542C51" w:rsidRPr="00F36CE1" w:rsidRDefault="00635FD0" w:rsidP="00794781">
      <w:pPr>
        <w:spacing w:after="240" w:line="240" w:lineRule="auto"/>
        <w:ind w:left="7" w:firstLine="0"/>
      </w:pPr>
      <w:r w:rsidRPr="00F36CE1">
        <w:rPr>
          <w:b/>
        </w:rPr>
        <w:t xml:space="preserve">Remake </w:t>
      </w:r>
      <w:r w:rsidR="002E6F3F" w:rsidRPr="00F36CE1">
        <w:rPr>
          <w:b/>
        </w:rPr>
        <w:t xml:space="preserve">of </w:t>
      </w:r>
      <w:r w:rsidR="00F629A1" w:rsidRPr="00F36CE1">
        <w:rPr>
          <w:b/>
        </w:rPr>
        <w:t>ASIC Class Order [CO 1</w:t>
      </w:r>
      <w:r w:rsidR="00A6616F" w:rsidRPr="00F36CE1">
        <w:rPr>
          <w:b/>
        </w:rPr>
        <w:t>2</w:t>
      </w:r>
      <w:r w:rsidR="00F629A1" w:rsidRPr="00F36CE1">
        <w:rPr>
          <w:b/>
        </w:rPr>
        <w:t>/</w:t>
      </w:r>
      <w:r w:rsidR="00A6616F" w:rsidRPr="00F36CE1">
        <w:rPr>
          <w:b/>
        </w:rPr>
        <w:t>752</w:t>
      </w:r>
      <w:r w:rsidR="00F629A1" w:rsidRPr="00F36CE1">
        <w:rPr>
          <w:b/>
        </w:rPr>
        <w:t xml:space="preserve">] </w:t>
      </w:r>
    </w:p>
    <w:p w14:paraId="1911B2A8" w14:textId="183934C3" w:rsidR="00542C51" w:rsidRPr="00F36CE1" w:rsidRDefault="00F629A1" w:rsidP="00794781">
      <w:pPr>
        <w:spacing w:after="240" w:line="240" w:lineRule="auto"/>
        <w:ind w:left="2" w:firstLine="0"/>
      </w:pPr>
      <w:r w:rsidRPr="00F36CE1">
        <w:t>I am writing to the Office of Best Practice Regulation (</w:t>
      </w:r>
      <w:r w:rsidRPr="00F36CE1">
        <w:rPr>
          <w:b/>
        </w:rPr>
        <w:t>OBPR</w:t>
      </w:r>
      <w:r w:rsidRPr="00F36CE1">
        <w:t>) regarding ASIC Class Order [CO 1</w:t>
      </w:r>
      <w:r w:rsidR="00A6616F" w:rsidRPr="00F36CE1">
        <w:t>2</w:t>
      </w:r>
      <w:r w:rsidRPr="00F36CE1">
        <w:t>/</w:t>
      </w:r>
      <w:r w:rsidR="00A6616F" w:rsidRPr="00F36CE1">
        <w:t>752</w:t>
      </w:r>
      <w:r w:rsidRPr="00F36CE1">
        <w:t xml:space="preserve">] </w:t>
      </w:r>
      <w:r w:rsidR="00A6616F" w:rsidRPr="00F36CE1">
        <w:rPr>
          <w:i/>
          <w:iCs/>
        </w:rPr>
        <w:t>Financial Requirements for Issuers of Retail OTC Derivatives</w:t>
      </w:r>
      <w:r w:rsidR="00A6616F" w:rsidRPr="00F36CE1">
        <w:t xml:space="preserve"> </w:t>
      </w:r>
      <w:r w:rsidRPr="00F36CE1">
        <w:t>(</w:t>
      </w:r>
      <w:r w:rsidRPr="00F36CE1">
        <w:rPr>
          <w:b/>
        </w:rPr>
        <w:t>CO 1</w:t>
      </w:r>
      <w:r w:rsidR="00A6616F" w:rsidRPr="00F36CE1">
        <w:rPr>
          <w:b/>
        </w:rPr>
        <w:t>2</w:t>
      </w:r>
      <w:r w:rsidRPr="00F36CE1">
        <w:rPr>
          <w:b/>
        </w:rPr>
        <w:t>/</w:t>
      </w:r>
      <w:r w:rsidR="00A6616F" w:rsidRPr="00F36CE1">
        <w:rPr>
          <w:b/>
        </w:rPr>
        <w:t>752</w:t>
      </w:r>
      <w:r w:rsidRPr="00F36CE1">
        <w:t xml:space="preserve">) which </w:t>
      </w:r>
      <w:r w:rsidR="00651E85" w:rsidRPr="00F36CE1">
        <w:t>is</w:t>
      </w:r>
      <w:r w:rsidRPr="00F36CE1">
        <w:t xml:space="preserve"> scheduled to sunset on 1 October 202</w:t>
      </w:r>
      <w:r w:rsidR="00A6616F" w:rsidRPr="00F36CE1">
        <w:t>2</w:t>
      </w:r>
      <w:r w:rsidR="00651E85" w:rsidRPr="00F36CE1">
        <w:t xml:space="preserve"> in accordance with the </w:t>
      </w:r>
      <w:r w:rsidR="00651E85" w:rsidRPr="00F36CE1">
        <w:rPr>
          <w:i/>
          <w:iCs/>
        </w:rPr>
        <w:t>Legislation Act 2003</w:t>
      </w:r>
      <w:r w:rsidRPr="00F36CE1">
        <w:t xml:space="preserve">. </w:t>
      </w:r>
      <w:r w:rsidR="00A6616F" w:rsidRPr="00F36CE1">
        <w:t xml:space="preserve">CO 12/752 imposes specific financial requirements on AFS licensees that are authorised to make a market in </w:t>
      </w:r>
      <w:proofErr w:type="gramStart"/>
      <w:r w:rsidR="00A6616F" w:rsidRPr="00F36CE1">
        <w:t>over-the-counter</w:t>
      </w:r>
      <w:proofErr w:type="gramEnd"/>
      <w:r w:rsidR="00A6616F" w:rsidRPr="00F36CE1">
        <w:t xml:space="preserve"> (</w:t>
      </w:r>
      <w:r w:rsidR="00A6616F" w:rsidRPr="00F36CE1">
        <w:rPr>
          <w:b/>
          <w:bCs/>
        </w:rPr>
        <w:t>OTC</w:t>
      </w:r>
      <w:r w:rsidR="00A6616F" w:rsidRPr="00F36CE1">
        <w:t>) derivatives to retail clients.</w:t>
      </w:r>
    </w:p>
    <w:p w14:paraId="49087260" w14:textId="6EB16BC9" w:rsidR="00A6616F" w:rsidRPr="00F36CE1" w:rsidRDefault="001A32EE" w:rsidP="00A6616F">
      <w:pPr>
        <w:spacing w:after="240" w:line="240" w:lineRule="auto"/>
        <w:ind w:left="2"/>
      </w:pPr>
      <w:r w:rsidRPr="00F36CE1">
        <w:t>T</w:t>
      </w:r>
      <w:r w:rsidR="00F629A1" w:rsidRPr="00F36CE1">
        <w:t>he Australian Securities and Investments Commission (</w:t>
      </w:r>
      <w:r w:rsidR="00F629A1" w:rsidRPr="00F36CE1">
        <w:rPr>
          <w:b/>
          <w:bCs/>
        </w:rPr>
        <w:t>ASIC</w:t>
      </w:r>
      <w:r w:rsidR="00F629A1" w:rsidRPr="00F36CE1">
        <w:t xml:space="preserve">) </w:t>
      </w:r>
      <w:r w:rsidR="001F79D6" w:rsidRPr="00F36CE1">
        <w:t xml:space="preserve">proposes </w:t>
      </w:r>
      <w:r w:rsidR="00F629A1" w:rsidRPr="00F36CE1">
        <w:t xml:space="preserve">that </w:t>
      </w:r>
      <w:r w:rsidR="00A6616F" w:rsidRPr="00F36CE1">
        <w:t>CO 12/752 be remade as a legislative instrument without significant amendment</w:t>
      </w:r>
      <w:r w:rsidR="00536839" w:rsidRPr="00F36CE1">
        <w:t>s</w:t>
      </w:r>
      <w:r w:rsidR="00A6616F" w:rsidRPr="00F36CE1">
        <w:t xml:space="preserve">. </w:t>
      </w:r>
    </w:p>
    <w:p w14:paraId="423AC506" w14:textId="7CF19924" w:rsidR="00542C51" w:rsidRPr="00F36CE1" w:rsidRDefault="00F629A1" w:rsidP="00794781">
      <w:pPr>
        <w:spacing w:after="240" w:line="240" w:lineRule="auto"/>
        <w:ind w:left="2"/>
      </w:pPr>
      <w:r w:rsidRPr="00F36CE1">
        <w:t>ASIC certifies that CO 1</w:t>
      </w:r>
      <w:r w:rsidR="00A6616F" w:rsidRPr="00F36CE1">
        <w:t>2</w:t>
      </w:r>
      <w:r w:rsidRPr="00F36CE1">
        <w:t>/</w:t>
      </w:r>
      <w:r w:rsidR="00A6616F" w:rsidRPr="00F36CE1">
        <w:t>752</w:t>
      </w:r>
      <w:r w:rsidRPr="00F36CE1">
        <w:t xml:space="preserve"> is operating effectively and efficiently, and therefore a Regulation Impact Statement is not required for this instrument to be remade.  </w:t>
      </w:r>
    </w:p>
    <w:p w14:paraId="3EF3A21B" w14:textId="2780DFBA" w:rsidR="00EE5BE6" w:rsidRPr="00F36CE1" w:rsidRDefault="00F629A1" w:rsidP="00794781">
      <w:pPr>
        <w:spacing w:after="240" w:line="240" w:lineRule="auto"/>
        <w:ind w:left="2"/>
      </w:pPr>
      <w:r w:rsidRPr="00F36CE1">
        <w:t xml:space="preserve">The assessment that the instrument is operating effectively and efficiently has been informed by a consultation process during the period from </w:t>
      </w:r>
      <w:r w:rsidR="00BB6B6A" w:rsidRPr="00F36CE1">
        <w:t>30</w:t>
      </w:r>
      <w:r w:rsidRPr="00F36CE1">
        <w:t xml:space="preserve"> June 20</w:t>
      </w:r>
      <w:r w:rsidR="00A6616F" w:rsidRPr="00F36CE1">
        <w:t xml:space="preserve">22 </w:t>
      </w:r>
      <w:r w:rsidRPr="00F36CE1">
        <w:t xml:space="preserve">to </w:t>
      </w:r>
      <w:r w:rsidR="009A71B8" w:rsidRPr="00F36CE1">
        <w:t>29</w:t>
      </w:r>
      <w:r w:rsidRPr="00F36CE1">
        <w:t xml:space="preserve"> </w:t>
      </w:r>
      <w:r w:rsidR="00A6616F" w:rsidRPr="00F36CE1">
        <w:t>July</w:t>
      </w:r>
      <w:r w:rsidRPr="00F36CE1">
        <w:t xml:space="preserve"> 202</w:t>
      </w:r>
      <w:r w:rsidR="00A6616F" w:rsidRPr="00F36CE1">
        <w:t>2</w:t>
      </w:r>
      <w:r w:rsidRPr="00F36CE1">
        <w:t xml:space="preserve">. </w:t>
      </w:r>
      <w:r w:rsidR="00BA7D3C" w:rsidRPr="00F36CE1">
        <w:t xml:space="preserve">In </w:t>
      </w:r>
      <w:hyperlink r:id="rId13" w:history="1">
        <w:r w:rsidR="009A71B8" w:rsidRPr="00F36CE1">
          <w:rPr>
            <w:rStyle w:val="Hyperlink"/>
          </w:rPr>
          <w:t>Consultation Paper 363</w:t>
        </w:r>
      </w:hyperlink>
      <w:r w:rsidR="009A71B8" w:rsidRPr="00F36CE1">
        <w:t xml:space="preserve"> </w:t>
      </w:r>
      <w:r w:rsidR="009A71B8" w:rsidRPr="00F36CE1">
        <w:rPr>
          <w:i/>
          <w:iCs/>
        </w:rPr>
        <w:t>Remaking ASIC class order on financial requirements for retail OTC derivative issuers: [CO 12/752]</w:t>
      </w:r>
      <w:r w:rsidR="00037D52" w:rsidRPr="00F36CE1">
        <w:rPr>
          <w:i/>
          <w:iCs/>
        </w:rPr>
        <w:t xml:space="preserve"> </w:t>
      </w:r>
      <w:r w:rsidR="00037D52" w:rsidRPr="00F36CE1">
        <w:t>(</w:t>
      </w:r>
      <w:r w:rsidR="00037D52" w:rsidRPr="00F36CE1">
        <w:rPr>
          <w:b/>
          <w:bCs/>
        </w:rPr>
        <w:t>CP 363</w:t>
      </w:r>
      <w:r w:rsidR="00037D52" w:rsidRPr="00F36CE1">
        <w:t>)</w:t>
      </w:r>
      <w:r w:rsidR="00C55309" w:rsidRPr="00F36CE1">
        <w:t xml:space="preserve">, </w:t>
      </w:r>
      <w:r w:rsidR="00F741BC" w:rsidRPr="00F36CE1">
        <w:t>ASIC</w:t>
      </w:r>
      <w:r w:rsidRPr="00F36CE1">
        <w:t xml:space="preserve"> sought feedback </w:t>
      </w:r>
      <w:r w:rsidR="003A4953" w:rsidRPr="00F36CE1">
        <w:t xml:space="preserve">on our proposal to remake, without significant changes, </w:t>
      </w:r>
      <w:r w:rsidR="00D209B2" w:rsidRPr="00F36CE1">
        <w:t>[CO 12/752]</w:t>
      </w:r>
      <w:r w:rsidR="006241C7" w:rsidRPr="00F36CE1">
        <w:t xml:space="preserve"> for a period of </w:t>
      </w:r>
      <w:r w:rsidR="000B243A" w:rsidRPr="00F36CE1">
        <w:t>five years.</w:t>
      </w:r>
      <w:r w:rsidR="00FD1FB8" w:rsidRPr="00F36CE1">
        <w:t xml:space="preserve"> </w:t>
      </w:r>
      <w:r w:rsidR="00690D56" w:rsidRPr="00F36CE1">
        <w:t>It was proposed in CP 363 that</w:t>
      </w:r>
      <w:r w:rsidR="00CC4B5B" w:rsidRPr="00F36CE1">
        <w:t xml:space="preserve"> ASIC would make</w:t>
      </w:r>
      <w:r w:rsidR="00FD1FB8" w:rsidRPr="00F36CE1">
        <w:t xml:space="preserve"> minor drafting changes</w:t>
      </w:r>
      <w:r w:rsidR="001C56CB" w:rsidRPr="00F36CE1">
        <w:t xml:space="preserve"> to</w:t>
      </w:r>
      <w:r w:rsidR="00EE5BE6" w:rsidRPr="00F36CE1">
        <w:t>:</w:t>
      </w:r>
    </w:p>
    <w:p w14:paraId="7F467BD6" w14:textId="40589908" w:rsidR="00EE5BE6" w:rsidRPr="00F36CE1" w:rsidRDefault="00FD1FB8" w:rsidP="00EE5BE6">
      <w:pPr>
        <w:pStyle w:val="ListParagraph"/>
        <w:numPr>
          <w:ilvl w:val="0"/>
          <w:numId w:val="2"/>
        </w:numPr>
        <w:spacing w:after="240" w:line="240" w:lineRule="auto"/>
      </w:pPr>
      <w:r w:rsidRPr="00F36CE1">
        <w:t xml:space="preserve">reflect ASIC’s current </w:t>
      </w:r>
      <w:r w:rsidR="00B907C8" w:rsidRPr="00F36CE1">
        <w:t xml:space="preserve">drafting practice </w:t>
      </w:r>
      <w:r w:rsidRPr="00F36CE1">
        <w:t xml:space="preserve">and </w:t>
      </w:r>
      <w:proofErr w:type="gramStart"/>
      <w:r w:rsidRPr="00F36CE1">
        <w:t>format</w:t>
      </w:r>
      <w:r w:rsidR="00F47469" w:rsidRPr="00F36CE1">
        <w:t>;</w:t>
      </w:r>
      <w:proofErr w:type="gramEnd"/>
    </w:p>
    <w:p w14:paraId="592792B8" w14:textId="1E979F7E" w:rsidR="00542C51" w:rsidRPr="00F36CE1" w:rsidRDefault="00FD1FB8" w:rsidP="00EE5BE6">
      <w:pPr>
        <w:pStyle w:val="ListParagraph"/>
        <w:numPr>
          <w:ilvl w:val="0"/>
          <w:numId w:val="2"/>
        </w:numPr>
        <w:spacing w:after="240" w:line="240" w:lineRule="auto"/>
      </w:pPr>
      <w:r w:rsidRPr="00F36CE1">
        <w:t xml:space="preserve">remove redundant </w:t>
      </w:r>
      <w:proofErr w:type="gramStart"/>
      <w:r w:rsidRPr="00F36CE1">
        <w:t>provisions</w:t>
      </w:r>
      <w:r w:rsidR="00EE5BE6" w:rsidRPr="00F36CE1">
        <w:t>;</w:t>
      </w:r>
      <w:proofErr w:type="gramEnd"/>
    </w:p>
    <w:p w14:paraId="3D94EFFB" w14:textId="43C27D46" w:rsidR="00EE5BE6" w:rsidRPr="00F36CE1" w:rsidRDefault="00EE5BE6" w:rsidP="00EE5BE6">
      <w:pPr>
        <w:pStyle w:val="ListParagraph"/>
        <w:numPr>
          <w:ilvl w:val="0"/>
          <w:numId w:val="2"/>
        </w:numPr>
        <w:spacing w:after="240" w:line="240" w:lineRule="auto"/>
      </w:pPr>
      <w:r w:rsidRPr="00F36CE1">
        <w:t>update legislative references and definitions; and</w:t>
      </w:r>
    </w:p>
    <w:p w14:paraId="792AC9B2" w14:textId="12263165" w:rsidR="00EE5BE6" w:rsidRPr="00F36CE1" w:rsidRDefault="00EE5BE6" w:rsidP="00EE5BE6">
      <w:pPr>
        <w:pStyle w:val="ListParagraph"/>
        <w:numPr>
          <w:ilvl w:val="0"/>
          <w:numId w:val="2"/>
        </w:numPr>
        <w:spacing w:after="240" w:line="240" w:lineRule="auto"/>
      </w:pPr>
      <w:r w:rsidRPr="00F36CE1">
        <w:t>correct any minor drafting errors.</w:t>
      </w:r>
    </w:p>
    <w:p w14:paraId="60535537" w14:textId="6AD6A208" w:rsidR="001C56CB" w:rsidRPr="00F36CE1" w:rsidRDefault="00D209B2" w:rsidP="00FD1FB8">
      <w:pPr>
        <w:pStyle w:val="Default"/>
        <w:rPr>
          <w:rFonts w:ascii="Century Gothic" w:eastAsia="Century Gothic" w:hAnsi="Century Gothic" w:cs="Century Gothic"/>
          <w:sz w:val="22"/>
          <w:szCs w:val="22"/>
        </w:rPr>
      </w:pPr>
      <w:r w:rsidRPr="00F36CE1">
        <w:rPr>
          <w:rFonts w:ascii="Century Gothic" w:eastAsia="Century Gothic" w:hAnsi="Century Gothic" w:cs="Century Gothic"/>
          <w:sz w:val="22"/>
          <w:szCs w:val="22"/>
        </w:rPr>
        <w:t xml:space="preserve">We received one submission in relation </w:t>
      </w:r>
      <w:r w:rsidR="00037D52" w:rsidRPr="00F36CE1">
        <w:rPr>
          <w:rFonts w:ascii="Century Gothic" w:eastAsia="Century Gothic" w:hAnsi="Century Gothic" w:cs="Century Gothic"/>
          <w:sz w:val="22"/>
          <w:szCs w:val="22"/>
        </w:rPr>
        <w:t>to CP 363</w:t>
      </w:r>
      <w:r w:rsidR="00F741BC" w:rsidRPr="00F36CE1">
        <w:rPr>
          <w:rFonts w:ascii="Century Gothic" w:eastAsia="Century Gothic" w:hAnsi="Century Gothic" w:cs="Century Gothic"/>
          <w:sz w:val="22"/>
          <w:szCs w:val="22"/>
        </w:rPr>
        <w:t xml:space="preserve">. </w:t>
      </w:r>
      <w:r w:rsidR="00885E0D" w:rsidRPr="00F36CE1">
        <w:rPr>
          <w:rFonts w:ascii="Century Gothic" w:eastAsia="Century Gothic" w:hAnsi="Century Gothic" w:cs="Century Gothic"/>
          <w:sz w:val="22"/>
          <w:szCs w:val="22"/>
        </w:rPr>
        <w:t>The submission was made jointly by the Corporations Committee and Financial Services Committee of the Business Law Section of the Law Council of Australia</w:t>
      </w:r>
      <w:r w:rsidR="002E6F3F" w:rsidRPr="00F36CE1">
        <w:rPr>
          <w:rFonts w:ascii="Century Gothic" w:eastAsia="Century Gothic" w:hAnsi="Century Gothic" w:cs="Century Gothic"/>
          <w:sz w:val="22"/>
          <w:szCs w:val="22"/>
        </w:rPr>
        <w:t xml:space="preserve"> </w:t>
      </w:r>
      <w:r w:rsidR="00A85720" w:rsidRPr="00F36CE1">
        <w:rPr>
          <w:rFonts w:ascii="Century Gothic" w:eastAsia="Century Gothic" w:hAnsi="Century Gothic" w:cs="Century Gothic"/>
          <w:sz w:val="22"/>
          <w:szCs w:val="22"/>
        </w:rPr>
        <w:t>(</w:t>
      </w:r>
      <w:r w:rsidR="00A85720" w:rsidRPr="00F36CE1">
        <w:rPr>
          <w:rFonts w:ascii="Century Gothic" w:eastAsia="Century Gothic" w:hAnsi="Century Gothic" w:cs="Century Gothic"/>
          <w:b/>
          <w:bCs/>
          <w:sz w:val="22"/>
          <w:szCs w:val="22"/>
        </w:rPr>
        <w:t>Law Council</w:t>
      </w:r>
      <w:r w:rsidR="00A85720" w:rsidRPr="00F36CE1">
        <w:rPr>
          <w:rFonts w:ascii="Century Gothic" w:eastAsia="Century Gothic" w:hAnsi="Century Gothic" w:cs="Century Gothic"/>
          <w:sz w:val="22"/>
          <w:szCs w:val="22"/>
        </w:rPr>
        <w:t>)</w:t>
      </w:r>
      <w:r w:rsidR="00885E0D" w:rsidRPr="00F36CE1">
        <w:rPr>
          <w:rFonts w:ascii="Century Gothic" w:eastAsia="Century Gothic" w:hAnsi="Century Gothic" w:cs="Century Gothic"/>
          <w:sz w:val="22"/>
          <w:szCs w:val="22"/>
        </w:rPr>
        <w:t xml:space="preserve">. </w:t>
      </w:r>
      <w:r w:rsidR="005775E5" w:rsidRPr="00F36CE1">
        <w:rPr>
          <w:rFonts w:ascii="Century Gothic" w:eastAsia="Century Gothic" w:hAnsi="Century Gothic" w:cs="Century Gothic"/>
          <w:sz w:val="22"/>
          <w:szCs w:val="22"/>
        </w:rPr>
        <w:t>The submission agree</w:t>
      </w:r>
      <w:r w:rsidR="00F72BAA" w:rsidRPr="00F36CE1">
        <w:rPr>
          <w:rFonts w:ascii="Century Gothic" w:eastAsia="Century Gothic" w:hAnsi="Century Gothic" w:cs="Century Gothic"/>
          <w:sz w:val="22"/>
          <w:szCs w:val="22"/>
        </w:rPr>
        <w:t>d</w:t>
      </w:r>
      <w:r w:rsidR="005775E5" w:rsidRPr="00F36CE1">
        <w:rPr>
          <w:rFonts w:ascii="Century Gothic" w:eastAsia="Century Gothic" w:hAnsi="Century Gothic" w:cs="Century Gothic"/>
          <w:sz w:val="22"/>
          <w:szCs w:val="22"/>
        </w:rPr>
        <w:t xml:space="preserve"> that </w:t>
      </w:r>
      <w:r w:rsidR="002E6F3F" w:rsidRPr="00F36CE1">
        <w:rPr>
          <w:rFonts w:ascii="Century Gothic" w:eastAsia="Century Gothic" w:hAnsi="Century Gothic" w:cs="Century Gothic"/>
          <w:sz w:val="22"/>
          <w:szCs w:val="22"/>
        </w:rPr>
        <w:t>CO</w:t>
      </w:r>
      <w:r w:rsidR="00D5461B" w:rsidRPr="00F36CE1">
        <w:rPr>
          <w:rFonts w:ascii="Century Gothic" w:eastAsia="Century Gothic" w:hAnsi="Century Gothic" w:cs="Century Gothic"/>
          <w:sz w:val="22"/>
          <w:szCs w:val="22"/>
        </w:rPr>
        <w:t xml:space="preserve"> 12/752</w:t>
      </w:r>
      <w:r w:rsidR="005775E5" w:rsidRPr="00F36CE1">
        <w:rPr>
          <w:rFonts w:ascii="Century Gothic" w:eastAsia="Century Gothic" w:hAnsi="Century Gothic" w:cs="Century Gothic"/>
          <w:sz w:val="22"/>
          <w:szCs w:val="22"/>
        </w:rPr>
        <w:t xml:space="preserve"> form</w:t>
      </w:r>
      <w:r w:rsidR="000776E7" w:rsidRPr="00F36CE1">
        <w:rPr>
          <w:rFonts w:ascii="Century Gothic" w:eastAsia="Century Gothic" w:hAnsi="Century Gothic" w:cs="Century Gothic"/>
          <w:sz w:val="22"/>
          <w:szCs w:val="22"/>
        </w:rPr>
        <w:t>s</w:t>
      </w:r>
      <w:r w:rsidR="005775E5" w:rsidRPr="00F36CE1">
        <w:rPr>
          <w:rFonts w:ascii="Century Gothic" w:eastAsia="Century Gothic" w:hAnsi="Century Gothic" w:cs="Century Gothic"/>
          <w:sz w:val="22"/>
          <w:szCs w:val="22"/>
        </w:rPr>
        <w:t xml:space="preserve"> a necessary and useful part of the legislative framework governing retail OTC derivative issuers. </w:t>
      </w:r>
    </w:p>
    <w:p w14:paraId="27290E0C" w14:textId="77777777" w:rsidR="001C56CB" w:rsidRPr="00F36CE1" w:rsidRDefault="001C56CB" w:rsidP="00FD1FB8">
      <w:pPr>
        <w:pStyle w:val="Default"/>
        <w:rPr>
          <w:rFonts w:ascii="Century Gothic" w:eastAsia="Century Gothic" w:hAnsi="Century Gothic" w:cs="Century Gothic"/>
          <w:sz w:val="22"/>
          <w:szCs w:val="22"/>
        </w:rPr>
      </w:pPr>
    </w:p>
    <w:p w14:paraId="7DC95F9F" w14:textId="35B72997" w:rsidR="00FD1FB8" w:rsidRPr="00F36CE1" w:rsidRDefault="000776E7" w:rsidP="00627313">
      <w:pPr>
        <w:pStyle w:val="Default"/>
        <w:rPr>
          <w:sz w:val="22"/>
          <w:szCs w:val="22"/>
        </w:rPr>
      </w:pPr>
      <w:r w:rsidRPr="00F36CE1">
        <w:rPr>
          <w:rFonts w:ascii="Century Gothic" w:eastAsia="Century Gothic" w:hAnsi="Century Gothic" w:cs="Century Gothic"/>
          <w:sz w:val="22"/>
          <w:szCs w:val="22"/>
        </w:rPr>
        <w:t xml:space="preserve">The </w:t>
      </w:r>
      <w:r w:rsidR="00A85720" w:rsidRPr="00F36CE1">
        <w:rPr>
          <w:rFonts w:ascii="Century Gothic" w:eastAsia="Century Gothic" w:hAnsi="Century Gothic" w:cs="Century Gothic"/>
          <w:sz w:val="22"/>
          <w:szCs w:val="22"/>
        </w:rPr>
        <w:t xml:space="preserve">Law Council’s </w:t>
      </w:r>
      <w:r w:rsidRPr="00F36CE1">
        <w:rPr>
          <w:rFonts w:ascii="Century Gothic" w:eastAsia="Century Gothic" w:hAnsi="Century Gothic" w:cs="Century Gothic"/>
          <w:sz w:val="22"/>
          <w:szCs w:val="22"/>
        </w:rPr>
        <w:t xml:space="preserve">view </w:t>
      </w:r>
      <w:r w:rsidR="00627313" w:rsidRPr="00F36CE1">
        <w:rPr>
          <w:rFonts w:ascii="Century Gothic" w:eastAsia="Century Gothic" w:hAnsi="Century Gothic" w:cs="Century Gothic"/>
          <w:sz w:val="22"/>
          <w:szCs w:val="22"/>
        </w:rPr>
        <w:t xml:space="preserve">was </w:t>
      </w:r>
      <w:r w:rsidRPr="00F36CE1">
        <w:rPr>
          <w:rFonts w:ascii="Century Gothic" w:eastAsia="Century Gothic" w:hAnsi="Century Gothic" w:cs="Century Gothic"/>
          <w:sz w:val="22"/>
          <w:szCs w:val="22"/>
        </w:rPr>
        <w:t xml:space="preserve">that </w:t>
      </w:r>
      <w:r w:rsidR="00627313" w:rsidRPr="00F36CE1">
        <w:rPr>
          <w:rFonts w:ascii="Century Gothic" w:eastAsia="Century Gothic" w:hAnsi="Century Gothic" w:cs="Century Gothic"/>
          <w:sz w:val="22"/>
          <w:szCs w:val="22"/>
        </w:rPr>
        <w:t>CO 12/752</w:t>
      </w:r>
      <w:r w:rsidRPr="00F36CE1">
        <w:rPr>
          <w:rFonts w:ascii="Century Gothic" w:eastAsia="Century Gothic" w:hAnsi="Century Gothic" w:cs="Century Gothic"/>
          <w:sz w:val="22"/>
          <w:szCs w:val="22"/>
        </w:rPr>
        <w:t xml:space="preserve"> strikes an appropriate balance between seeking to ensure that issuers maintain sufficient resources to support their businesses, without imposing an unreasonable burden on retail OTC derivative issuers or operating as an impediment to competition in the market. In particular, the </w:t>
      </w:r>
      <w:r w:rsidR="00A85720" w:rsidRPr="00F36CE1">
        <w:rPr>
          <w:rFonts w:ascii="Century Gothic" w:eastAsia="Century Gothic" w:hAnsi="Century Gothic" w:cs="Century Gothic"/>
          <w:sz w:val="22"/>
          <w:szCs w:val="22"/>
        </w:rPr>
        <w:t>Law Council</w:t>
      </w:r>
      <w:r w:rsidRPr="00F36CE1">
        <w:rPr>
          <w:rFonts w:ascii="Century Gothic" w:eastAsia="Century Gothic" w:hAnsi="Century Gothic" w:cs="Century Gothic"/>
          <w:sz w:val="22"/>
          <w:szCs w:val="22"/>
        </w:rPr>
        <w:t xml:space="preserve"> agree</w:t>
      </w:r>
      <w:r w:rsidR="00A85720" w:rsidRPr="00F36CE1">
        <w:rPr>
          <w:rFonts w:ascii="Century Gothic" w:eastAsia="Century Gothic" w:hAnsi="Century Gothic" w:cs="Century Gothic"/>
          <w:sz w:val="22"/>
          <w:szCs w:val="22"/>
        </w:rPr>
        <w:t>d</w:t>
      </w:r>
      <w:r w:rsidRPr="00F36CE1">
        <w:rPr>
          <w:rFonts w:ascii="Century Gothic" w:eastAsia="Century Gothic" w:hAnsi="Century Gothic" w:cs="Century Gothic"/>
          <w:sz w:val="22"/>
          <w:szCs w:val="22"/>
        </w:rPr>
        <w:t xml:space="preserve"> with the proposals to remake the Class Order for a further five years </w:t>
      </w:r>
      <w:proofErr w:type="gramStart"/>
      <w:r w:rsidRPr="00F36CE1">
        <w:rPr>
          <w:rFonts w:ascii="Century Gothic" w:eastAsia="Century Gothic" w:hAnsi="Century Gothic" w:cs="Century Gothic"/>
          <w:sz w:val="22"/>
          <w:szCs w:val="22"/>
        </w:rPr>
        <w:t>and also</w:t>
      </w:r>
      <w:proofErr w:type="gramEnd"/>
      <w:r w:rsidRPr="00F36CE1">
        <w:rPr>
          <w:rFonts w:ascii="Century Gothic" w:eastAsia="Century Gothic" w:hAnsi="Century Gothic" w:cs="Century Gothic"/>
          <w:sz w:val="22"/>
          <w:szCs w:val="22"/>
        </w:rPr>
        <w:t xml:space="preserve"> to retain the existing financial, reporting and audit requirements.</w:t>
      </w:r>
      <w:r w:rsidR="00FD1FB8" w:rsidRPr="00F36CE1">
        <w:rPr>
          <w:rFonts w:ascii="Century Gothic" w:eastAsia="Century Gothic" w:hAnsi="Century Gothic" w:cs="Century Gothic"/>
          <w:sz w:val="22"/>
          <w:szCs w:val="22"/>
        </w:rPr>
        <w:t xml:space="preserve"> </w:t>
      </w:r>
      <w:r w:rsidR="00F629A1" w:rsidRPr="00F36CE1">
        <w:rPr>
          <w:rFonts w:ascii="Century Gothic" w:eastAsia="Century Gothic" w:hAnsi="Century Gothic" w:cs="Century Gothic"/>
          <w:sz w:val="22"/>
          <w:szCs w:val="22"/>
        </w:rPr>
        <w:t xml:space="preserve">ASIC </w:t>
      </w:r>
      <w:r w:rsidR="00F74B73" w:rsidRPr="00F36CE1">
        <w:rPr>
          <w:rFonts w:ascii="Century Gothic" w:eastAsia="Century Gothic" w:hAnsi="Century Gothic" w:cs="Century Gothic"/>
          <w:sz w:val="22"/>
          <w:szCs w:val="22"/>
        </w:rPr>
        <w:t>has</w:t>
      </w:r>
      <w:r w:rsidR="00F629A1" w:rsidRPr="00F36CE1">
        <w:rPr>
          <w:rFonts w:ascii="Century Gothic" w:eastAsia="Century Gothic" w:hAnsi="Century Gothic" w:cs="Century Gothic"/>
          <w:sz w:val="22"/>
          <w:szCs w:val="22"/>
        </w:rPr>
        <w:t xml:space="preserve"> publish</w:t>
      </w:r>
      <w:r w:rsidR="00F74B73" w:rsidRPr="00F36CE1">
        <w:rPr>
          <w:rFonts w:ascii="Century Gothic" w:eastAsia="Century Gothic" w:hAnsi="Century Gothic" w:cs="Century Gothic"/>
          <w:sz w:val="22"/>
          <w:szCs w:val="22"/>
        </w:rPr>
        <w:t>ed</w:t>
      </w:r>
      <w:r w:rsidR="00460FC8" w:rsidRPr="00F36CE1">
        <w:rPr>
          <w:rFonts w:ascii="Century Gothic" w:eastAsia="Century Gothic" w:hAnsi="Century Gothic" w:cs="Century Gothic"/>
          <w:sz w:val="22"/>
          <w:szCs w:val="22"/>
        </w:rPr>
        <w:t xml:space="preserve"> the </w:t>
      </w:r>
      <w:r w:rsidR="00F629A1" w:rsidRPr="00F36CE1">
        <w:rPr>
          <w:rFonts w:ascii="Century Gothic" w:eastAsia="Century Gothic" w:hAnsi="Century Gothic" w:cs="Century Gothic"/>
          <w:sz w:val="22"/>
          <w:szCs w:val="22"/>
        </w:rPr>
        <w:t>submission</w:t>
      </w:r>
      <w:r w:rsidR="00A620C8" w:rsidRPr="00F36CE1">
        <w:rPr>
          <w:rFonts w:ascii="Century Gothic" w:eastAsia="Century Gothic" w:hAnsi="Century Gothic" w:cs="Century Gothic"/>
          <w:sz w:val="22"/>
          <w:szCs w:val="22"/>
        </w:rPr>
        <w:t xml:space="preserve"> on the ASIC website.</w:t>
      </w:r>
      <w:r w:rsidR="00A620C8" w:rsidRPr="00F36CE1">
        <w:rPr>
          <w:sz w:val="22"/>
          <w:szCs w:val="22"/>
        </w:rPr>
        <w:t xml:space="preserve"> </w:t>
      </w:r>
    </w:p>
    <w:p w14:paraId="59FABD40" w14:textId="77777777" w:rsidR="00627313" w:rsidRPr="00F36CE1" w:rsidRDefault="00627313" w:rsidP="00627313">
      <w:pPr>
        <w:pStyle w:val="Default"/>
        <w:rPr>
          <w:rFonts w:ascii="Calibri" w:eastAsiaTheme="minorHAnsi" w:hAnsi="Calibri" w:cs="Calibri"/>
          <w:color w:val="auto"/>
          <w:sz w:val="22"/>
          <w:szCs w:val="22"/>
        </w:rPr>
      </w:pPr>
    </w:p>
    <w:p w14:paraId="17A76B1F" w14:textId="152D169E" w:rsidR="00542C51" w:rsidRPr="00F36CE1" w:rsidRDefault="00F629A1" w:rsidP="00794781">
      <w:pPr>
        <w:spacing w:after="240" w:line="240" w:lineRule="auto"/>
        <w:ind w:left="2"/>
      </w:pPr>
      <w:r w:rsidRPr="00F36CE1">
        <w:t xml:space="preserve">I also note that the regulatory burden to business, community organisations or individuals of the instrument due to sunset and the instrument being remade has been quantified using the Australian Government’s </w:t>
      </w:r>
      <w:r w:rsidRPr="00F36CE1">
        <w:rPr>
          <w:i/>
        </w:rPr>
        <w:t>Regulatory Burden Measurement framework</w:t>
      </w:r>
      <w:r w:rsidR="00536839" w:rsidRPr="00F36CE1">
        <w:rPr>
          <w:i/>
        </w:rPr>
        <w:t xml:space="preserve">. </w:t>
      </w:r>
      <w:r w:rsidR="00536839" w:rsidRPr="00F36CE1">
        <w:rPr>
          <w:iCs/>
        </w:rPr>
        <w:t>We have determined that there are</w:t>
      </w:r>
      <w:r w:rsidRPr="00F36CE1">
        <w:t xml:space="preserve"> n</w:t>
      </w:r>
      <w:r w:rsidR="00536839" w:rsidRPr="00F36CE1">
        <w:t>o</w:t>
      </w:r>
      <w:r w:rsidRPr="00F36CE1">
        <w:t xml:space="preserve"> regulatory costs</w:t>
      </w:r>
      <w:r w:rsidR="00536839" w:rsidRPr="00F36CE1">
        <w:t xml:space="preserve"> to business, community organisations or individuals</w:t>
      </w:r>
      <w:r w:rsidRPr="00F36CE1">
        <w:t xml:space="preserve"> as</w:t>
      </w:r>
      <w:r w:rsidR="00536839" w:rsidRPr="00F36CE1">
        <w:t xml:space="preserve"> the</w:t>
      </w:r>
      <w:r w:rsidRPr="00F36CE1">
        <w:t xml:space="preserve"> instrument is to be remade</w:t>
      </w:r>
      <w:r w:rsidR="00536839" w:rsidRPr="00F36CE1">
        <w:t xml:space="preserve"> without</w:t>
      </w:r>
      <w:r w:rsidRPr="00F36CE1">
        <w:t xml:space="preserve"> significant changes, thereby maintaining the status quo. </w:t>
      </w:r>
    </w:p>
    <w:p w14:paraId="0895B5B1" w14:textId="77777777" w:rsidR="00542C51" w:rsidRPr="00F36CE1" w:rsidRDefault="00F629A1" w:rsidP="00794781">
      <w:pPr>
        <w:spacing w:after="240" w:line="240" w:lineRule="auto"/>
        <w:ind w:left="2"/>
      </w:pPr>
      <w:r w:rsidRPr="00F36CE1">
        <w:t xml:space="preserve">I acknowledge that OBPR will publish this letter for transparency purposes.  </w:t>
      </w:r>
    </w:p>
    <w:p w14:paraId="57097E88" w14:textId="61A354A9" w:rsidR="00536839" w:rsidRPr="00F36CE1" w:rsidRDefault="00F629A1" w:rsidP="00816759">
      <w:pPr>
        <w:ind w:left="2"/>
      </w:pPr>
      <w:r w:rsidRPr="00F36CE1">
        <w:t xml:space="preserve">If you have any queries about this advice, please contact </w:t>
      </w:r>
      <w:r w:rsidR="00816759" w:rsidRPr="00F36CE1">
        <w:t xml:space="preserve">Natalie Boulizos </w:t>
      </w:r>
      <w:r w:rsidR="00536839" w:rsidRPr="00F36CE1">
        <w:t>on 02 9911 2</w:t>
      </w:r>
      <w:r w:rsidR="00816759" w:rsidRPr="00F36CE1">
        <w:t xml:space="preserve">023 </w:t>
      </w:r>
      <w:r w:rsidR="00536839" w:rsidRPr="00F36CE1">
        <w:t>or at</w:t>
      </w:r>
      <w:r w:rsidR="00816759" w:rsidRPr="00F36CE1">
        <w:t xml:space="preserve"> </w:t>
      </w:r>
      <w:hyperlink r:id="rId14" w:history="1">
        <w:r w:rsidR="00816759" w:rsidRPr="00F36CE1">
          <w:rPr>
            <w:rStyle w:val="Hyperlink"/>
          </w:rPr>
          <w:t>natalie.boulizos@asic.gov.au</w:t>
        </w:r>
      </w:hyperlink>
      <w:r w:rsidR="00816759" w:rsidRPr="00F36CE1">
        <w:t>.</w:t>
      </w:r>
    </w:p>
    <w:p w14:paraId="74FB4297" w14:textId="77777777" w:rsidR="00542C51" w:rsidRPr="00F36CE1" w:rsidRDefault="00F629A1">
      <w:pPr>
        <w:spacing w:after="0" w:line="259" w:lineRule="auto"/>
        <w:ind w:left="0" w:firstLine="0"/>
      </w:pPr>
      <w:r w:rsidRPr="00F36CE1">
        <w:t xml:space="preserve">  </w:t>
      </w:r>
    </w:p>
    <w:p w14:paraId="66368F38" w14:textId="77777777" w:rsidR="00542C51" w:rsidRPr="00F36CE1" w:rsidRDefault="00F629A1">
      <w:pPr>
        <w:spacing w:after="0" w:line="259" w:lineRule="auto"/>
        <w:ind w:left="0" w:firstLine="0"/>
      </w:pPr>
      <w:r w:rsidRPr="00F36CE1">
        <w:t xml:space="preserve"> </w:t>
      </w:r>
    </w:p>
    <w:p w14:paraId="562134A1" w14:textId="77777777" w:rsidR="00542C51" w:rsidRPr="00F36CE1" w:rsidRDefault="00F629A1">
      <w:pPr>
        <w:spacing w:after="0" w:line="259" w:lineRule="auto"/>
        <w:ind w:left="0" w:firstLine="0"/>
      </w:pPr>
      <w:r w:rsidRPr="00F36CE1">
        <w:t xml:space="preserve"> </w:t>
      </w:r>
    </w:p>
    <w:p w14:paraId="52ECE3CC" w14:textId="77777777" w:rsidR="00542C51" w:rsidRPr="00F36CE1" w:rsidRDefault="00F629A1">
      <w:pPr>
        <w:ind w:left="2"/>
      </w:pPr>
      <w:r w:rsidRPr="00F36CE1">
        <w:t xml:space="preserve">Yours sincerely  </w:t>
      </w:r>
    </w:p>
    <w:p w14:paraId="64EBE4BF" w14:textId="1519CBB0" w:rsidR="00542C51" w:rsidRPr="00F36CE1" w:rsidRDefault="00F629A1">
      <w:pPr>
        <w:spacing w:after="0" w:line="259" w:lineRule="auto"/>
        <w:ind w:left="0" w:firstLine="0"/>
      </w:pPr>
      <w:r w:rsidRPr="00F36CE1">
        <w:t xml:space="preserve">  </w:t>
      </w:r>
    </w:p>
    <w:p w14:paraId="48B352D8" w14:textId="2C832E9A" w:rsidR="00542C51" w:rsidRDefault="00F629A1">
      <w:pPr>
        <w:spacing w:after="0" w:line="259" w:lineRule="auto"/>
        <w:ind w:left="0" w:firstLine="0"/>
        <w:rPr>
          <w:noProof/>
        </w:rPr>
      </w:pPr>
      <w:r w:rsidRPr="00F36CE1">
        <w:t xml:space="preserve">   </w:t>
      </w:r>
    </w:p>
    <w:p w14:paraId="3F9F81D8" w14:textId="77777777" w:rsidR="00691B4B" w:rsidRPr="00F36CE1" w:rsidRDefault="00691B4B">
      <w:pPr>
        <w:spacing w:after="0" w:line="259" w:lineRule="auto"/>
        <w:ind w:left="0" w:firstLine="0"/>
      </w:pPr>
    </w:p>
    <w:p w14:paraId="227E120B" w14:textId="126F014A" w:rsidR="00542C51" w:rsidRPr="00F36CE1" w:rsidRDefault="00F629A1">
      <w:pPr>
        <w:spacing w:after="0" w:line="259" w:lineRule="auto"/>
        <w:ind w:left="0" w:firstLine="0"/>
      </w:pPr>
      <w:r w:rsidRPr="00F36CE1">
        <w:t xml:space="preserve"> </w:t>
      </w:r>
    </w:p>
    <w:p w14:paraId="59870736" w14:textId="77777777" w:rsidR="00542C51" w:rsidRPr="00F36CE1" w:rsidRDefault="00F629A1">
      <w:pPr>
        <w:ind w:left="2"/>
      </w:pPr>
      <w:r w:rsidRPr="00F36CE1">
        <w:t xml:space="preserve">Greg Yanco </w:t>
      </w:r>
    </w:p>
    <w:p w14:paraId="2C2C8CF1" w14:textId="0D60E322" w:rsidR="00542C51" w:rsidRPr="00F36CE1" w:rsidRDefault="00F629A1">
      <w:pPr>
        <w:ind w:left="2"/>
      </w:pPr>
      <w:r w:rsidRPr="00F36CE1">
        <w:t xml:space="preserve">Executive Director, Markets </w:t>
      </w:r>
      <w:r w:rsidR="005A0219" w:rsidRPr="00F36CE1">
        <w:t>Group</w:t>
      </w:r>
    </w:p>
    <w:p w14:paraId="4427C9B9" w14:textId="77777777" w:rsidR="00542C51" w:rsidRPr="00F36CE1" w:rsidRDefault="00F629A1">
      <w:pPr>
        <w:ind w:left="2"/>
      </w:pPr>
      <w:r w:rsidRPr="00F36CE1">
        <w:t xml:space="preserve">Australian Securities and Investments Commission </w:t>
      </w:r>
    </w:p>
    <w:p w14:paraId="4572A5AF" w14:textId="77777777" w:rsidR="00542C51" w:rsidRPr="00F36CE1" w:rsidRDefault="00F629A1">
      <w:pPr>
        <w:spacing w:after="0" w:line="259" w:lineRule="auto"/>
        <w:ind w:left="7" w:firstLine="0"/>
      </w:pPr>
      <w:r w:rsidRPr="00F36CE1">
        <w:t xml:space="preserve"> </w:t>
      </w:r>
    </w:p>
    <w:p w14:paraId="0A121266" w14:textId="2ED4213F" w:rsidR="00542C51" w:rsidRDefault="00F629A1" w:rsidP="00532848">
      <w:pPr>
        <w:spacing w:after="5598" w:line="259" w:lineRule="auto"/>
        <w:ind w:left="7" w:firstLine="0"/>
      </w:pPr>
      <w:r>
        <w:t xml:space="preserve"> </w:t>
      </w:r>
    </w:p>
    <w:sectPr w:rsidR="00542C51" w:rsidSect="00794781">
      <w:type w:val="continuous"/>
      <w:pgSz w:w="11906" w:h="16841"/>
      <w:pgMar w:top="1418"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DDA6" w14:textId="77777777" w:rsidR="008C51E3" w:rsidRDefault="008C51E3" w:rsidP="00853DD6">
      <w:pPr>
        <w:spacing w:after="0" w:line="240" w:lineRule="auto"/>
      </w:pPr>
      <w:r>
        <w:separator/>
      </w:r>
    </w:p>
  </w:endnote>
  <w:endnote w:type="continuationSeparator" w:id="0">
    <w:p w14:paraId="2A167871" w14:textId="77777777" w:rsidR="008C51E3" w:rsidRDefault="008C51E3" w:rsidP="00853DD6">
      <w:pPr>
        <w:spacing w:after="0" w:line="240" w:lineRule="auto"/>
      </w:pPr>
      <w:r>
        <w:continuationSeparator/>
      </w:r>
    </w:p>
  </w:endnote>
  <w:endnote w:type="continuationNotice" w:id="1">
    <w:p w14:paraId="08495AE5" w14:textId="77777777" w:rsidR="008C51E3" w:rsidRDefault="008C5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AF6E" w14:textId="77777777" w:rsidR="008C51E3" w:rsidRDefault="008C51E3" w:rsidP="00853DD6">
      <w:pPr>
        <w:spacing w:after="0" w:line="240" w:lineRule="auto"/>
      </w:pPr>
      <w:r>
        <w:separator/>
      </w:r>
    </w:p>
  </w:footnote>
  <w:footnote w:type="continuationSeparator" w:id="0">
    <w:p w14:paraId="4298644F" w14:textId="77777777" w:rsidR="008C51E3" w:rsidRDefault="008C51E3" w:rsidP="00853DD6">
      <w:pPr>
        <w:spacing w:after="0" w:line="240" w:lineRule="auto"/>
      </w:pPr>
      <w:r>
        <w:continuationSeparator/>
      </w:r>
    </w:p>
  </w:footnote>
  <w:footnote w:type="continuationNotice" w:id="1">
    <w:p w14:paraId="01CB754E" w14:textId="77777777" w:rsidR="008C51E3" w:rsidRDefault="008C51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017BB"/>
    <w:multiLevelType w:val="hybridMultilevel"/>
    <w:tmpl w:val="24145588"/>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 w15:restartNumberingAfterBreak="0">
    <w:nsid w:val="728653C5"/>
    <w:multiLevelType w:val="multilevel"/>
    <w:tmpl w:val="D8A820DC"/>
    <w:lvl w:ilvl="0">
      <w:start w:val="1"/>
      <w:numFmt w:val="none"/>
      <w:pStyle w:val="Heading1"/>
      <w:lvlText w:val=""/>
      <w:lvlJc w:val="left"/>
      <w:pPr>
        <w:ind w:left="0" w:firstLine="0"/>
      </w:pPr>
      <w:rPr>
        <w:rFonts w:ascii="Century Gothic" w:hAnsi="Century Gothic" w:hint="default"/>
        <w:b/>
        <w:i w:val="0"/>
        <w:color w:val="0070C0"/>
        <w:sz w:val="28"/>
      </w:rPr>
    </w:lvl>
    <w:lvl w:ilvl="1">
      <w:start w:val="1"/>
      <w:numFmt w:val="decimal"/>
      <w:lvlRestart w:val="0"/>
      <w:pStyle w:val="ListPara1"/>
      <w:lvlText w:val="%2."/>
      <w:lvlJc w:val="left"/>
      <w:pPr>
        <w:ind w:left="680" w:hanging="340"/>
      </w:pPr>
      <w:rPr>
        <w:rFonts w:ascii="Century Gothic" w:hAnsi="Century Gothic" w:hint="default"/>
        <w:sz w:val="22"/>
        <w:szCs w:val="22"/>
      </w:rPr>
    </w:lvl>
    <w:lvl w:ilvl="2">
      <w:start w:val="1"/>
      <w:numFmt w:val="decimal"/>
      <w:pStyle w:val="ListPara2"/>
      <w:lvlText w:val="%2.%3"/>
      <w:lvlJc w:val="left"/>
      <w:pPr>
        <w:ind w:left="1134"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51"/>
    <w:rsid w:val="0002608D"/>
    <w:rsid w:val="00037D52"/>
    <w:rsid w:val="00063817"/>
    <w:rsid w:val="0006767D"/>
    <w:rsid w:val="00076603"/>
    <w:rsid w:val="000776E7"/>
    <w:rsid w:val="000B243A"/>
    <w:rsid w:val="000E15FA"/>
    <w:rsid w:val="000E68BC"/>
    <w:rsid w:val="00103FD4"/>
    <w:rsid w:val="001A32EE"/>
    <w:rsid w:val="001A5952"/>
    <w:rsid w:val="001B6D64"/>
    <w:rsid w:val="001C56CB"/>
    <w:rsid w:val="001F79D6"/>
    <w:rsid w:val="002A60AB"/>
    <w:rsid w:val="002E6F3F"/>
    <w:rsid w:val="003575D3"/>
    <w:rsid w:val="003A4953"/>
    <w:rsid w:val="003D6322"/>
    <w:rsid w:val="003F4405"/>
    <w:rsid w:val="00435367"/>
    <w:rsid w:val="00460FC8"/>
    <w:rsid w:val="00472B32"/>
    <w:rsid w:val="0047367E"/>
    <w:rsid w:val="00512EF8"/>
    <w:rsid w:val="00532848"/>
    <w:rsid w:val="00536839"/>
    <w:rsid w:val="00542C51"/>
    <w:rsid w:val="005775E5"/>
    <w:rsid w:val="005951F5"/>
    <w:rsid w:val="005A0219"/>
    <w:rsid w:val="005A6583"/>
    <w:rsid w:val="005C5D54"/>
    <w:rsid w:val="005F4FC3"/>
    <w:rsid w:val="006241C7"/>
    <w:rsid w:val="00627313"/>
    <w:rsid w:val="00630C41"/>
    <w:rsid w:val="00635FD0"/>
    <w:rsid w:val="00651E85"/>
    <w:rsid w:val="00652FFA"/>
    <w:rsid w:val="00657AA8"/>
    <w:rsid w:val="00690D56"/>
    <w:rsid w:val="00691B4B"/>
    <w:rsid w:val="00756490"/>
    <w:rsid w:val="00794781"/>
    <w:rsid w:val="007A32D7"/>
    <w:rsid w:val="007B7B59"/>
    <w:rsid w:val="00807215"/>
    <w:rsid w:val="00816759"/>
    <w:rsid w:val="00853DD6"/>
    <w:rsid w:val="00885E0D"/>
    <w:rsid w:val="008C51E3"/>
    <w:rsid w:val="009826E1"/>
    <w:rsid w:val="009A71B8"/>
    <w:rsid w:val="009E6FF2"/>
    <w:rsid w:val="00A258C7"/>
    <w:rsid w:val="00A5142A"/>
    <w:rsid w:val="00A620C8"/>
    <w:rsid w:val="00A6616F"/>
    <w:rsid w:val="00A85720"/>
    <w:rsid w:val="00B651E4"/>
    <w:rsid w:val="00B907C8"/>
    <w:rsid w:val="00BA2CA9"/>
    <w:rsid w:val="00BA5DC2"/>
    <w:rsid w:val="00BA6399"/>
    <w:rsid w:val="00BA7D3C"/>
    <w:rsid w:val="00BB6B6A"/>
    <w:rsid w:val="00BF17A2"/>
    <w:rsid w:val="00C55309"/>
    <w:rsid w:val="00C55461"/>
    <w:rsid w:val="00C66CF1"/>
    <w:rsid w:val="00C964AD"/>
    <w:rsid w:val="00C97AE2"/>
    <w:rsid w:val="00CC4B5B"/>
    <w:rsid w:val="00CF3B1F"/>
    <w:rsid w:val="00CF5AE6"/>
    <w:rsid w:val="00D209B2"/>
    <w:rsid w:val="00D2785E"/>
    <w:rsid w:val="00D5461B"/>
    <w:rsid w:val="00D71175"/>
    <w:rsid w:val="00D926B8"/>
    <w:rsid w:val="00DF33A0"/>
    <w:rsid w:val="00E57283"/>
    <w:rsid w:val="00EB71FD"/>
    <w:rsid w:val="00ED4B55"/>
    <w:rsid w:val="00EE5BE6"/>
    <w:rsid w:val="00F11CA3"/>
    <w:rsid w:val="00F16BFC"/>
    <w:rsid w:val="00F177B2"/>
    <w:rsid w:val="00F25EF0"/>
    <w:rsid w:val="00F36CE1"/>
    <w:rsid w:val="00F47469"/>
    <w:rsid w:val="00F629A1"/>
    <w:rsid w:val="00F72BAA"/>
    <w:rsid w:val="00F741BC"/>
    <w:rsid w:val="00F74B73"/>
    <w:rsid w:val="00F81789"/>
    <w:rsid w:val="00FD1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entury Gothic" w:eastAsia="Century Gothic" w:hAnsi="Century Gothic" w:cs="Century Gothic"/>
      <w:color w:val="000000"/>
    </w:rPr>
  </w:style>
  <w:style w:type="paragraph" w:styleId="Heading1">
    <w:name w:val="heading 1"/>
    <w:basedOn w:val="Normal"/>
    <w:next w:val="Normal"/>
    <w:link w:val="Heading1Char"/>
    <w:uiPriority w:val="9"/>
    <w:qFormat/>
    <w:rsid w:val="00A6616F"/>
    <w:pPr>
      <w:keepNext/>
      <w:keepLines/>
      <w:numPr>
        <w:numId w:val="1"/>
      </w:numPr>
      <w:spacing w:before="120" w:after="120" w:line="259" w:lineRule="auto"/>
      <w:outlineLvl w:val="0"/>
    </w:pPr>
    <w:rPr>
      <w:rFonts w:eastAsia="SimSun" w:cstheme="majorBidi"/>
      <w:b/>
      <w:color w:val="0070CE"/>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DD6"/>
    <w:rPr>
      <w:rFonts w:ascii="Century Gothic" w:eastAsia="Century Gothic" w:hAnsi="Century Gothic" w:cs="Century Gothic"/>
      <w:color w:val="000000"/>
    </w:rPr>
  </w:style>
  <w:style w:type="paragraph" w:styleId="Footer">
    <w:name w:val="footer"/>
    <w:basedOn w:val="Normal"/>
    <w:link w:val="FooterChar"/>
    <w:uiPriority w:val="99"/>
    <w:unhideWhenUsed/>
    <w:rsid w:val="00853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DD6"/>
    <w:rPr>
      <w:rFonts w:ascii="Century Gothic" w:eastAsia="Century Gothic" w:hAnsi="Century Gothic" w:cs="Century Gothic"/>
      <w:color w:val="000000"/>
    </w:rPr>
  </w:style>
  <w:style w:type="character" w:customStyle="1" w:styleId="Heading1Char">
    <w:name w:val="Heading 1 Char"/>
    <w:basedOn w:val="DefaultParagraphFont"/>
    <w:link w:val="Heading1"/>
    <w:uiPriority w:val="9"/>
    <w:rsid w:val="00A6616F"/>
    <w:rPr>
      <w:rFonts w:ascii="Century Gothic" w:eastAsia="SimSun" w:hAnsi="Century Gothic" w:cstheme="majorBidi"/>
      <w:b/>
      <w:color w:val="0070CE"/>
      <w:sz w:val="28"/>
      <w:szCs w:val="28"/>
      <w:lang w:val="en-GB" w:eastAsia="zh-CN"/>
    </w:rPr>
  </w:style>
  <w:style w:type="paragraph" w:customStyle="1" w:styleId="ListPara1">
    <w:name w:val="List Para 1"/>
    <w:basedOn w:val="Normal"/>
    <w:link w:val="ListPara1Char"/>
    <w:uiPriority w:val="4"/>
    <w:qFormat/>
    <w:rsid w:val="00A6616F"/>
    <w:pPr>
      <w:numPr>
        <w:ilvl w:val="1"/>
        <w:numId w:val="1"/>
      </w:numPr>
      <w:spacing w:after="200" w:line="276" w:lineRule="auto"/>
    </w:pPr>
    <w:rPr>
      <w:rFonts w:eastAsia="Times New Roman" w:cs="Arial"/>
      <w:color w:val="auto"/>
      <w:lang w:val="en-US"/>
    </w:rPr>
  </w:style>
  <w:style w:type="character" w:customStyle="1" w:styleId="ListPara1Char">
    <w:name w:val="List Para 1 Char"/>
    <w:basedOn w:val="DefaultParagraphFont"/>
    <w:link w:val="ListPara1"/>
    <w:uiPriority w:val="4"/>
    <w:rsid w:val="00A6616F"/>
    <w:rPr>
      <w:rFonts w:ascii="Century Gothic" w:eastAsia="Times New Roman" w:hAnsi="Century Gothic" w:cs="Arial"/>
      <w:lang w:val="en-US"/>
    </w:rPr>
  </w:style>
  <w:style w:type="paragraph" w:customStyle="1" w:styleId="ListPara2">
    <w:name w:val="List Para 2"/>
    <w:basedOn w:val="Normal"/>
    <w:qFormat/>
    <w:rsid w:val="00A6616F"/>
    <w:pPr>
      <w:numPr>
        <w:ilvl w:val="2"/>
        <w:numId w:val="1"/>
      </w:numPr>
      <w:spacing w:after="160" w:line="259" w:lineRule="auto"/>
    </w:pPr>
    <w:rPr>
      <w:rFonts w:eastAsiaTheme="minorHAnsi" w:cstheme="minorBidi"/>
      <w:color w:val="auto"/>
      <w:szCs w:val="20"/>
      <w:lang w:eastAsia="en-US"/>
    </w:rPr>
  </w:style>
  <w:style w:type="character" w:styleId="Hyperlink">
    <w:name w:val="Hyperlink"/>
    <w:basedOn w:val="DefaultParagraphFont"/>
    <w:uiPriority w:val="99"/>
    <w:unhideWhenUsed/>
    <w:rsid w:val="00536839"/>
    <w:rPr>
      <w:color w:val="0563C1" w:themeColor="hyperlink"/>
      <w:u w:val="single"/>
    </w:rPr>
  </w:style>
  <w:style w:type="character" w:styleId="UnresolvedMention">
    <w:name w:val="Unresolved Mention"/>
    <w:basedOn w:val="DefaultParagraphFont"/>
    <w:uiPriority w:val="99"/>
    <w:semiHidden/>
    <w:unhideWhenUsed/>
    <w:rsid w:val="00536839"/>
    <w:rPr>
      <w:color w:val="605E5C"/>
      <w:shd w:val="clear" w:color="auto" w:fill="E1DFDD"/>
    </w:rPr>
  </w:style>
  <w:style w:type="paragraph" w:customStyle="1" w:styleId="Default">
    <w:name w:val="Default"/>
    <w:rsid w:val="000776E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5BE6"/>
    <w:pPr>
      <w:ind w:left="720"/>
      <w:contextualSpacing/>
    </w:pPr>
  </w:style>
  <w:style w:type="character" w:styleId="CommentReference">
    <w:name w:val="annotation reference"/>
    <w:basedOn w:val="DefaultParagraphFont"/>
    <w:uiPriority w:val="99"/>
    <w:semiHidden/>
    <w:unhideWhenUsed/>
    <w:rsid w:val="001F79D6"/>
    <w:rPr>
      <w:sz w:val="16"/>
      <w:szCs w:val="16"/>
    </w:rPr>
  </w:style>
  <w:style w:type="paragraph" w:styleId="CommentText">
    <w:name w:val="annotation text"/>
    <w:basedOn w:val="Normal"/>
    <w:link w:val="CommentTextChar"/>
    <w:uiPriority w:val="99"/>
    <w:semiHidden/>
    <w:unhideWhenUsed/>
    <w:rsid w:val="001F79D6"/>
    <w:pPr>
      <w:spacing w:line="240" w:lineRule="auto"/>
    </w:pPr>
    <w:rPr>
      <w:sz w:val="20"/>
      <w:szCs w:val="20"/>
    </w:rPr>
  </w:style>
  <w:style w:type="character" w:customStyle="1" w:styleId="CommentTextChar">
    <w:name w:val="Comment Text Char"/>
    <w:basedOn w:val="DefaultParagraphFont"/>
    <w:link w:val="CommentText"/>
    <w:uiPriority w:val="99"/>
    <w:semiHidden/>
    <w:rsid w:val="001F79D6"/>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1F79D6"/>
    <w:rPr>
      <w:b/>
      <w:bCs/>
    </w:rPr>
  </w:style>
  <w:style w:type="character" w:customStyle="1" w:styleId="CommentSubjectChar">
    <w:name w:val="Comment Subject Char"/>
    <w:basedOn w:val="CommentTextChar"/>
    <w:link w:val="CommentSubject"/>
    <w:uiPriority w:val="99"/>
    <w:semiHidden/>
    <w:rsid w:val="001F79D6"/>
    <w:rPr>
      <w:rFonts w:ascii="Century Gothic" w:eastAsia="Century Gothic" w:hAnsi="Century Gothic" w:cs="Century Gothic"/>
      <w:b/>
      <w:bCs/>
      <w:color w:val="000000"/>
      <w:sz w:val="20"/>
      <w:szCs w:val="20"/>
    </w:rPr>
  </w:style>
  <w:style w:type="character" w:styleId="FollowedHyperlink">
    <w:name w:val="FollowedHyperlink"/>
    <w:basedOn w:val="DefaultParagraphFont"/>
    <w:uiPriority w:val="99"/>
    <w:semiHidden/>
    <w:unhideWhenUsed/>
    <w:rsid w:val="00EB7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1229">
      <w:bodyDiv w:val="1"/>
      <w:marLeft w:val="0"/>
      <w:marRight w:val="0"/>
      <w:marTop w:val="0"/>
      <w:marBottom w:val="0"/>
      <w:divBdr>
        <w:top w:val="none" w:sz="0" w:space="0" w:color="auto"/>
        <w:left w:val="none" w:sz="0" w:space="0" w:color="auto"/>
        <w:bottom w:val="none" w:sz="0" w:space="0" w:color="auto"/>
        <w:right w:val="none" w:sz="0" w:space="0" w:color="auto"/>
      </w:divBdr>
    </w:div>
    <w:div w:id="332219468">
      <w:bodyDiv w:val="1"/>
      <w:marLeft w:val="0"/>
      <w:marRight w:val="0"/>
      <w:marTop w:val="0"/>
      <w:marBottom w:val="0"/>
      <w:divBdr>
        <w:top w:val="none" w:sz="0" w:space="0" w:color="auto"/>
        <w:left w:val="none" w:sz="0" w:space="0" w:color="auto"/>
        <w:bottom w:val="none" w:sz="0" w:space="0" w:color="auto"/>
        <w:right w:val="none" w:sz="0" w:space="0" w:color="auto"/>
      </w:divBdr>
    </w:div>
    <w:div w:id="158421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ic.gov.au/regulatory-resources/find-a-document/consultation-papers/cp-363-remaking-asic-class-order-on-financial-requirements-for-retail-otc-derivative-issuers-co-12-75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lie.boulizos@as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2E556DCEF44A30408AA3302597477F7F" ma:contentTypeVersion="7" ma:contentTypeDescription="Create a new document." ma:contentTypeScope="" ma:versionID="33fb965eedea7865f31b3c645fe09e09">
  <xsd:schema xmlns:xsd="http://www.w3.org/2001/XMLSchema" xmlns:xs="http://www.w3.org/2001/XMLSchema" xmlns:p="http://schemas.microsoft.com/office/2006/metadata/properties" xmlns:ns2="db2b92ca-6ed0-4085-802d-4c686a2e8c3f" xmlns:ns3="eb44715b-cd74-4c79-92c4-f0e9f1a86440" xmlns:ns4="09d710eb-f8e3-4ed4-a11c-192048c070d9" targetNamespace="http://schemas.microsoft.com/office/2006/metadata/properties" ma:root="true" ma:fieldsID="c0aee2dfb257d62646a1752bd70630e2" ns2:_="" ns3:_="" ns4:_="">
    <xsd:import namespace="db2b92ca-6ed0-4085-802d-4c686a2e8c3f"/>
    <xsd:import namespace="eb44715b-cd74-4c79-92c4-f0e9f1a86440"/>
    <xsd:import namespace="09d710eb-f8e3-4ed4-a11c-192048c070d9"/>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d710eb-f8e3-4ed4-a11c-192048c070d9"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DOCID-322795542-23130</_dlc_DocId>
    <_dlc_DocIdUrl xmlns="4195ad5f-cdf2-4c4a-8d9b-b7944a108e98">
      <Url>https://pmc01.sharepoint.com/sites/CRMOBPR/_layouts/15/DocIdRedir.aspx?ID=DOCID-322795542-23130</Url>
      <Description>DOCID-322795542-23130</Description>
    </_dlc_DocIdUrl>
  </documentManagement>
</p:properties>
</file>

<file path=customXml/itemProps1.xml><?xml version="1.0" encoding="utf-8"?>
<ds:datastoreItem xmlns:ds="http://schemas.openxmlformats.org/officeDocument/2006/customXml" ds:itemID="{67D37355-22D4-4FBB-BB20-E5EF6D22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09d710eb-f8e3-4ed4-a11c-192048c07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2E11B-AF74-4710-8992-7980BCF13451}"/>
</file>

<file path=customXml/itemProps3.xml><?xml version="1.0" encoding="utf-8"?>
<ds:datastoreItem xmlns:ds="http://schemas.openxmlformats.org/officeDocument/2006/customXml" ds:itemID="{EAEA19DC-6108-465A-A1F7-70B61A2CF2CB}">
  <ds:schemaRefs>
    <ds:schemaRef ds:uri="http://schemas.microsoft.com/sharepoint/v3/contenttype/forms"/>
  </ds:schemaRefs>
</ds:datastoreItem>
</file>

<file path=customXml/itemProps4.xml><?xml version="1.0" encoding="utf-8"?>
<ds:datastoreItem xmlns:ds="http://schemas.openxmlformats.org/officeDocument/2006/customXml" ds:itemID="{08DF3C91-4513-428C-9683-73543B7251E4}">
  <ds:schemaRefs>
    <ds:schemaRef ds:uri="http://schemas.microsoft.com/sharepoint/events"/>
  </ds:schemaRefs>
</ds:datastoreItem>
</file>

<file path=customXml/itemProps5.xml><?xml version="1.0" encoding="utf-8"?>
<ds:datastoreItem xmlns:ds="http://schemas.openxmlformats.org/officeDocument/2006/customXml" ds:itemID="{06DE8B50-1952-471F-863B-1CC1576482B6}">
  <ds:schemaRefs>
    <ds:schemaRef ds:uri="http://schemas.microsoft.com/office/2006/metadata/properties"/>
    <ds:schemaRef ds:uri="http://schemas.microsoft.com/office/infopath/2007/PartnerControls"/>
    <ds:schemaRef ds:uri="db2b92ca-6ed0-4085-802d-4c686a2e8c3f"/>
    <ds:schemaRef ds:uri="09d710eb-f8e3-4ed4-a11c-192048c070d9"/>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Links>
    <vt:vector size="12" baseType="variant">
      <vt:variant>
        <vt:i4>4194400</vt:i4>
      </vt:variant>
      <vt:variant>
        <vt:i4>3</vt:i4>
      </vt:variant>
      <vt:variant>
        <vt:i4>0</vt:i4>
      </vt:variant>
      <vt:variant>
        <vt:i4>5</vt:i4>
      </vt:variant>
      <vt:variant>
        <vt:lpwstr>mailto:natalie.boulizos@asic.gov.au</vt:lpwstr>
      </vt:variant>
      <vt:variant>
        <vt:lpwstr/>
      </vt:variant>
      <vt:variant>
        <vt:i4>393229</vt:i4>
      </vt:variant>
      <vt:variant>
        <vt:i4>0</vt:i4>
      </vt:variant>
      <vt:variant>
        <vt:i4>0</vt:i4>
      </vt:variant>
      <vt:variant>
        <vt:i4>5</vt:i4>
      </vt:variant>
      <vt:variant>
        <vt:lpwstr>https://asic.gov.au/regulatory-resources/find-a-document/consultation-papers/cp-363-remaking-asic-class-order-on-financial-requirements-for-retail-otc-derivative-issuers-co-12-752/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2022-10-24T05:18:00Z</dcterms:created>
  <dcterms:modified xsi:type="dcterms:W3CDTF">2022-10-24T05:18:00Z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UniqueId">
    <vt:lpwstr>{12883b6b-5902-46f7-9dc5-849b2faaec29}</vt:lpwstr>
  </property>
  <property fmtid="{D5CDD505-2E9C-101B-9397-08002B2CF9AE}" pid="6" name="RecordPoint_ActiveItemWebId">
    <vt:lpwstr>{e3c121ce-93ad-4322-8dbe-6959e0a586ce}</vt:lpwstr>
  </property>
  <property fmtid="{D5CDD505-2E9C-101B-9397-08002B2CF9AE}" pid="7" name="RecordPoint_ActiveItemSiteId">
    <vt:lpwstr>{0b958f2c-90d4-403d-8438-83e392e48011}</vt:lpwstr>
  </property>
  <property fmtid="{D5CDD505-2E9C-101B-9397-08002B2CF9AE}" pid="8" name="RecordPoint_ActiveItemListId">
    <vt:lpwstr>{5679b934-7e1d-4cfe-9208-49739bf7668a}</vt:lpwstr>
  </property>
  <property fmtid="{D5CDD505-2E9C-101B-9397-08002B2CF9AE}" pid="9" name="RecordPoint_RecordNumberSubmitted">
    <vt:lpwstr>R20220001085603</vt:lpwstr>
  </property>
  <property fmtid="{D5CDD505-2E9C-101B-9397-08002B2CF9AE}" pid="10" name="RecordPoint_SubmissionCompleted">
    <vt:lpwstr>2022-06-01T14:50:31.2911120+10:00</vt:lpwstr>
  </property>
  <property fmtid="{D5CDD505-2E9C-101B-9397-08002B2CF9AE}" pid="11" name="MailSubject">
    <vt:lpwstr/>
  </property>
  <property fmtid="{D5CDD505-2E9C-101B-9397-08002B2CF9AE}" pid="12" name="MailIn-Reply-To0">
    <vt:lpwstr/>
  </property>
  <property fmtid="{D5CDD505-2E9C-101B-9397-08002B2CF9AE}" pid="13" name="Order">
    <vt:r8>111000</vt:r8>
  </property>
  <property fmtid="{D5CDD505-2E9C-101B-9397-08002B2CF9AE}" pid="14" name="MailCc">
    <vt:lpwstr/>
  </property>
  <property fmtid="{D5CDD505-2E9C-101B-9397-08002B2CF9AE}" pid="15" name="URL">
    <vt:lpwstr/>
  </property>
  <property fmtid="{D5CDD505-2E9C-101B-9397-08002B2CF9AE}" pid="16" name="MailAttachments">
    <vt:bool>false</vt:bool>
  </property>
  <property fmtid="{D5CDD505-2E9C-101B-9397-08002B2CF9AE}" pid="17" name="DocumentSetDescription">
    <vt:lpwstr/>
  </property>
  <property fmtid="{D5CDD505-2E9C-101B-9397-08002B2CF9AE}" pid="18" name="MailReferences">
    <vt:lpwstr/>
  </property>
  <property fmtid="{D5CDD505-2E9C-101B-9397-08002B2CF9AE}" pid="19" name="MailReply-To0">
    <vt:lpwstr/>
  </property>
  <property fmtid="{D5CDD505-2E9C-101B-9397-08002B2CF9AE}" pid="20" name="MailTo">
    <vt:lpwstr/>
  </property>
  <property fmtid="{D5CDD505-2E9C-101B-9397-08002B2CF9AE}" pid="21" name="MailOriginalSubject">
    <vt:lpwstr/>
  </property>
  <property fmtid="{D5CDD505-2E9C-101B-9397-08002B2CF9AE}" pid="22" name="MailFrom">
    <vt:lpwstr/>
  </property>
  <property fmtid="{D5CDD505-2E9C-101B-9397-08002B2CF9AE}" pid="23" name="_dlc_DocIdItemGuid">
    <vt:lpwstr>1813512b-0357-4dc6-97b7-765701c65a5b</vt:lpwstr>
  </property>
  <property fmtid="{D5CDD505-2E9C-101B-9397-08002B2CF9AE}" pid="24" name="MediaServiceImageTags">
    <vt:lpwstr/>
  </property>
</Properties>
</file>