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307C6" w14:textId="77777777" w:rsidR="00C545FB" w:rsidRDefault="00C545FB">
      <w:pPr>
        <w:pStyle w:val="BodyText"/>
        <w:kinsoku w:val="0"/>
        <w:overflowPunct w:val="0"/>
        <w:spacing w:before="1"/>
        <w:rPr>
          <w:sz w:val="17"/>
          <w:szCs w:val="17"/>
        </w:rPr>
      </w:pPr>
      <w:bookmarkStart w:id="0" w:name="_GoBack"/>
      <w:bookmarkEnd w:id="0"/>
    </w:p>
    <w:p w14:paraId="5BAE1F9A" w14:textId="77777777" w:rsidR="00C545FB" w:rsidRDefault="00856BA9" w:rsidP="00961DF3">
      <w:pPr>
        <w:pStyle w:val="Title"/>
        <w:kinsoku w:val="0"/>
        <w:overflowPunct w:val="0"/>
        <w:spacing w:line="369" w:lineRule="auto"/>
        <w:ind w:left="142"/>
        <w:jc w:val="both"/>
        <w:rPr>
          <w:color w:val="484848"/>
          <w:w w:val="105"/>
        </w:rPr>
      </w:pPr>
      <w:r>
        <w:rPr>
          <w:color w:val="484848"/>
          <w:w w:val="105"/>
        </w:rPr>
        <w:t xml:space="preserve"> </w:t>
      </w:r>
      <w:r w:rsidR="00961DF3">
        <w:rPr>
          <w:noProof/>
        </w:rPr>
        <w:drawing>
          <wp:inline distT="0" distB="0" distL="0" distR="0" wp14:anchorId="51C70A13" wp14:editId="63E5F831">
            <wp:extent cx="3790950" cy="1085850"/>
            <wp:effectExtent l="0" t="0" r="0" b="0"/>
            <wp:docPr id="7" name="Picture 7" descr="DS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F4DB5" w14:textId="77777777" w:rsidR="00C545FB" w:rsidRDefault="00856BA9">
      <w:pPr>
        <w:pStyle w:val="BodyText"/>
        <w:kinsoku w:val="0"/>
        <w:overflowPunct w:val="0"/>
        <w:spacing w:before="91" w:line="252" w:lineRule="auto"/>
        <w:ind w:left="258" w:right="6869" w:firstLine="1"/>
        <w:rPr>
          <w:color w:val="383838"/>
          <w:w w:val="105"/>
        </w:rPr>
      </w:pPr>
      <w:r>
        <w:rPr>
          <w:color w:val="383838"/>
          <w:w w:val="105"/>
        </w:rPr>
        <w:t>Mr Jason Lange Executive Director</w:t>
      </w:r>
    </w:p>
    <w:p w14:paraId="7A54EEC5" w14:textId="77777777" w:rsidR="00C545FB" w:rsidRDefault="00856BA9">
      <w:pPr>
        <w:pStyle w:val="BodyText"/>
        <w:kinsoku w:val="0"/>
        <w:overflowPunct w:val="0"/>
        <w:spacing w:line="249" w:lineRule="auto"/>
        <w:ind w:left="253" w:right="4917"/>
        <w:rPr>
          <w:color w:val="383838"/>
          <w:w w:val="105"/>
        </w:rPr>
      </w:pPr>
      <w:r>
        <w:rPr>
          <w:color w:val="383838"/>
          <w:w w:val="105"/>
        </w:rPr>
        <w:t>Office of Best Practice Regulation Department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18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6"/>
          <w:w w:val="105"/>
        </w:rPr>
        <w:t xml:space="preserve"> </w:t>
      </w:r>
      <w:r>
        <w:rPr>
          <w:color w:val="383838"/>
          <w:w w:val="105"/>
        </w:rPr>
        <w:t>Prime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Minister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10"/>
          <w:w w:val="105"/>
        </w:rPr>
        <w:t xml:space="preserve"> </w:t>
      </w:r>
      <w:r>
        <w:rPr>
          <w:color w:val="484848"/>
          <w:w w:val="105"/>
        </w:rPr>
        <w:t xml:space="preserve">Cabinet </w:t>
      </w:r>
      <w:r>
        <w:rPr>
          <w:color w:val="383838"/>
          <w:w w:val="105"/>
        </w:rPr>
        <w:t>One National</w:t>
      </w:r>
      <w:r>
        <w:rPr>
          <w:color w:val="383838"/>
          <w:spacing w:val="9"/>
          <w:w w:val="105"/>
        </w:rPr>
        <w:t xml:space="preserve"> </w:t>
      </w:r>
      <w:r>
        <w:rPr>
          <w:color w:val="383838"/>
          <w:w w:val="105"/>
        </w:rPr>
        <w:t>Circuit</w:t>
      </w:r>
    </w:p>
    <w:p w14:paraId="2758E97D" w14:textId="77777777" w:rsidR="00C545FB" w:rsidRDefault="00856BA9">
      <w:pPr>
        <w:pStyle w:val="BodyText"/>
        <w:kinsoku w:val="0"/>
        <w:overflowPunct w:val="0"/>
        <w:ind w:left="253"/>
        <w:rPr>
          <w:color w:val="383838"/>
          <w:w w:val="105"/>
        </w:rPr>
      </w:pPr>
      <w:r>
        <w:rPr>
          <w:color w:val="383838"/>
          <w:w w:val="105"/>
        </w:rPr>
        <w:t>BARTON ACT 2600</w:t>
      </w:r>
    </w:p>
    <w:p w14:paraId="190225DF" w14:textId="77777777" w:rsidR="00C545FB" w:rsidRDefault="00C545FB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14:paraId="02739E1A" w14:textId="77777777" w:rsidR="00C545FB" w:rsidRDefault="00856BA9">
      <w:pPr>
        <w:pStyle w:val="BodyText"/>
        <w:kinsoku w:val="0"/>
        <w:overflowPunct w:val="0"/>
        <w:spacing w:before="1"/>
        <w:ind w:left="258"/>
        <w:rPr>
          <w:color w:val="383838"/>
          <w:w w:val="105"/>
        </w:rPr>
      </w:pPr>
      <w:r>
        <w:rPr>
          <w:color w:val="383838"/>
          <w:w w:val="105"/>
        </w:rPr>
        <w:t xml:space="preserve">Email: </w:t>
      </w:r>
      <w:hyperlink r:id="rId7" w:history="1">
        <w:r>
          <w:rPr>
            <w:color w:val="383838"/>
            <w:w w:val="105"/>
          </w:rPr>
          <w:t>helpdesk-obpr@pmc</w:t>
        </w:r>
        <w:r>
          <w:rPr>
            <w:color w:val="626262"/>
            <w:w w:val="105"/>
          </w:rPr>
          <w:t>.</w:t>
        </w:r>
        <w:r>
          <w:rPr>
            <w:color w:val="383838"/>
            <w:w w:val="105"/>
          </w:rPr>
          <w:t>gov</w:t>
        </w:r>
        <w:r>
          <w:rPr>
            <w:color w:val="626262"/>
            <w:w w:val="105"/>
          </w:rPr>
          <w:t>.</w:t>
        </w:r>
        <w:r>
          <w:rPr>
            <w:color w:val="383838"/>
            <w:w w:val="105"/>
          </w:rPr>
          <w:t>au</w:t>
        </w:r>
      </w:hyperlink>
    </w:p>
    <w:p w14:paraId="288506DD" w14:textId="77777777" w:rsidR="00C545FB" w:rsidRDefault="00C545FB">
      <w:pPr>
        <w:pStyle w:val="BodyText"/>
        <w:kinsoku w:val="0"/>
        <w:overflowPunct w:val="0"/>
        <w:rPr>
          <w:sz w:val="24"/>
          <w:szCs w:val="24"/>
        </w:rPr>
      </w:pPr>
    </w:p>
    <w:p w14:paraId="126527B4" w14:textId="77777777" w:rsidR="00C545FB" w:rsidRDefault="00856BA9">
      <w:pPr>
        <w:pStyle w:val="BodyText"/>
        <w:tabs>
          <w:tab w:val="left" w:pos="1793"/>
        </w:tabs>
        <w:kinsoku w:val="0"/>
        <w:overflowPunct w:val="0"/>
        <w:spacing w:before="214"/>
        <w:ind w:left="253"/>
        <w:rPr>
          <w:rFonts w:ascii="Arial" w:hAnsi="Arial" w:cs="Arial"/>
          <w:color w:val="4D66C3"/>
          <w:sz w:val="22"/>
          <w:szCs w:val="22"/>
        </w:rPr>
      </w:pPr>
      <w:r>
        <w:rPr>
          <w:color w:val="383838"/>
        </w:rPr>
        <w:t>Dear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M</w:t>
      </w:r>
      <w:r w:rsidR="00F52045">
        <w:rPr>
          <w:color w:val="383838"/>
        </w:rPr>
        <w:t>r Lange</w:t>
      </w:r>
    </w:p>
    <w:p w14:paraId="4DB0DF95" w14:textId="77777777" w:rsidR="00C545FB" w:rsidRDefault="00C545FB">
      <w:pPr>
        <w:pStyle w:val="BodyText"/>
        <w:kinsoku w:val="0"/>
        <w:overflowPunct w:val="0"/>
        <w:spacing w:before="11"/>
        <w:rPr>
          <w:rFonts w:ascii="Arial" w:hAnsi="Arial" w:cs="Arial"/>
          <w:sz w:val="24"/>
          <w:szCs w:val="24"/>
        </w:rPr>
      </w:pPr>
    </w:p>
    <w:p w14:paraId="157E4401" w14:textId="77777777" w:rsidR="00C545FB" w:rsidRDefault="00856BA9">
      <w:pPr>
        <w:pStyle w:val="BodyText"/>
        <w:kinsoku w:val="0"/>
        <w:overflowPunct w:val="0"/>
        <w:spacing w:line="271" w:lineRule="auto"/>
        <w:ind w:left="250" w:right="86"/>
        <w:rPr>
          <w:rFonts w:ascii="Arial" w:hAnsi="Arial" w:cs="Arial"/>
          <w:b/>
          <w:bCs/>
          <w:color w:val="383838"/>
          <w:w w:val="105"/>
        </w:rPr>
      </w:pPr>
      <w:r>
        <w:rPr>
          <w:rFonts w:ascii="Arial" w:hAnsi="Arial" w:cs="Arial"/>
          <w:b/>
          <w:bCs/>
          <w:color w:val="383838"/>
          <w:w w:val="105"/>
        </w:rPr>
        <w:t>Regulation Impact Statement - Third Pass Assessment - Increased Equality Under the Paid Parental Leave Scheme</w:t>
      </w:r>
    </w:p>
    <w:p w14:paraId="28038AEB" w14:textId="77777777" w:rsidR="00C545FB" w:rsidRDefault="00C545FB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2"/>
          <w:szCs w:val="22"/>
        </w:rPr>
      </w:pPr>
    </w:p>
    <w:p w14:paraId="2AF527D3" w14:textId="77777777" w:rsidR="00C545FB" w:rsidRDefault="00856BA9">
      <w:pPr>
        <w:pStyle w:val="BodyText"/>
        <w:kinsoku w:val="0"/>
        <w:overflowPunct w:val="0"/>
        <w:spacing w:line="249" w:lineRule="auto"/>
        <w:ind w:left="252"/>
        <w:rPr>
          <w:color w:val="626262"/>
          <w:w w:val="105"/>
        </w:rPr>
      </w:pPr>
      <w:r>
        <w:rPr>
          <w:color w:val="383838"/>
          <w:w w:val="105"/>
        </w:rPr>
        <w:t>I am writing in relation to the attached Regulation Impact Statement (RIS) prepared for the Increased Equality Under the Paid Parental Leave Scheme measure</w:t>
      </w:r>
      <w:r>
        <w:rPr>
          <w:color w:val="626262"/>
          <w:w w:val="105"/>
        </w:rPr>
        <w:t>.</w:t>
      </w:r>
    </w:p>
    <w:p w14:paraId="1A0583F3" w14:textId="77777777" w:rsidR="00C545FB" w:rsidRDefault="00C545FB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60A3C0E4" w14:textId="77777777" w:rsidR="00C545FB" w:rsidRDefault="00856BA9">
      <w:pPr>
        <w:pStyle w:val="BodyText"/>
        <w:kinsoku w:val="0"/>
        <w:overflowPunct w:val="0"/>
        <w:spacing w:line="249" w:lineRule="auto"/>
        <w:ind w:left="246" w:right="56" w:firstLine="5"/>
        <w:rPr>
          <w:i/>
          <w:iCs/>
          <w:color w:val="383838"/>
          <w:w w:val="105"/>
        </w:rPr>
      </w:pPr>
      <w:r>
        <w:rPr>
          <w:color w:val="383838"/>
          <w:w w:val="105"/>
        </w:rPr>
        <w:t xml:space="preserve">I am satisfied that the RIS </w:t>
      </w:r>
      <w:r>
        <w:rPr>
          <w:color w:val="484848"/>
          <w:w w:val="105"/>
        </w:rPr>
        <w:t xml:space="preserve">is </w:t>
      </w:r>
      <w:r>
        <w:rPr>
          <w:color w:val="383838"/>
          <w:w w:val="105"/>
        </w:rPr>
        <w:t xml:space="preserve">consistent with the six principles for Australian Government policy makers, as specified in the </w:t>
      </w:r>
      <w:r>
        <w:rPr>
          <w:i/>
          <w:iCs/>
          <w:color w:val="383838"/>
          <w:w w:val="105"/>
        </w:rPr>
        <w:t>Australian Government Guide to Regulatory Impact Analysis.</w:t>
      </w:r>
    </w:p>
    <w:p w14:paraId="052BCCD7" w14:textId="77777777" w:rsidR="00C545FB" w:rsidRDefault="00C545FB">
      <w:pPr>
        <w:pStyle w:val="BodyText"/>
        <w:kinsoku w:val="0"/>
        <w:overflowPunct w:val="0"/>
        <w:spacing w:before="7"/>
        <w:rPr>
          <w:i/>
          <w:iCs/>
        </w:rPr>
      </w:pPr>
    </w:p>
    <w:p w14:paraId="7C5DF7B1" w14:textId="77777777" w:rsidR="00C545FB" w:rsidRDefault="00856BA9">
      <w:pPr>
        <w:pStyle w:val="BodyText"/>
        <w:kinsoku w:val="0"/>
        <w:overflowPunct w:val="0"/>
        <w:spacing w:line="249" w:lineRule="auto"/>
        <w:ind w:left="245" w:right="86" w:firstLine="3"/>
        <w:rPr>
          <w:color w:val="383838"/>
          <w:w w:val="105"/>
        </w:rPr>
      </w:pPr>
      <w:r>
        <w:rPr>
          <w:color w:val="383838"/>
          <w:w w:val="105"/>
        </w:rPr>
        <w:t xml:space="preserve">Regulatory </w:t>
      </w:r>
      <w:r>
        <w:rPr>
          <w:color w:val="484848"/>
          <w:w w:val="105"/>
        </w:rPr>
        <w:t xml:space="preserve">costs </w:t>
      </w:r>
      <w:r>
        <w:rPr>
          <w:color w:val="383838"/>
          <w:w w:val="105"/>
        </w:rPr>
        <w:t>are estimated at around $7.48 million per year. This includes a cost to individuals of around $5.34 million and a cost of around $2</w:t>
      </w:r>
      <w:r>
        <w:rPr>
          <w:color w:val="626262"/>
          <w:w w:val="105"/>
        </w:rPr>
        <w:t>.</w:t>
      </w:r>
      <w:r>
        <w:rPr>
          <w:color w:val="383838"/>
          <w:w w:val="105"/>
        </w:rPr>
        <w:t xml:space="preserve">13 million to businesses. The regulatory impact on businesses </w:t>
      </w:r>
      <w:r>
        <w:rPr>
          <w:color w:val="484848"/>
          <w:w w:val="105"/>
        </w:rPr>
        <w:t xml:space="preserve">is </w:t>
      </w:r>
      <w:r>
        <w:rPr>
          <w:color w:val="383838"/>
          <w:w w:val="105"/>
        </w:rPr>
        <w:t>considered minimal, with employers only required to pay up to an additional two weeks of</w:t>
      </w:r>
      <w:r w:rsidR="00F52045">
        <w:rPr>
          <w:color w:val="383838"/>
          <w:w w:val="105"/>
        </w:rPr>
        <w:t xml:space="preserve"> </w:t>
      </w:r>
      <w:r>
        <w:rPr>
          <w:color w:val="383838"/>
          <w:w w:val="105"/>
        </w:rPr>
        <w:t>leave on behalf of the Government's Paid Parental Leave Scheme.</w:t>
      </w:r>
    </w:p>
    <w:p w14:paraId="3BF44C38" w14:textId="77777777" w:rsidR="00C545FB" w:rsidRDefault="00C545FB">
      <w:pPr>
        <w:pStyle w:val="BodyText"/>
        <w:kinsoku w:val="0"/>
        <w:overflowPunct w:val="0"/>
        <w:spacing w:before="3"/>
        <w:rPr>
          <w:sz w:val="24"/>
          <w:szCs w:val="24"/>
        </w:rPr>
      </w:pPr>
    </w:p>
    <w:p w14:paraId="261CD131" w14:textId="77777777" w:rsidR="00C545FB" w:rsidRDefault="00856BA9">
      <w:pPr>
        <w:pStyle w:val="BodyText"/>
        <w:kinsoku w:val="0"/>
        <w:overflowPunct w:val="0"/>
        <w:spacing w:line="249" w:lineRule="auto"/>
        <w:ind w:left="245" w:right="122" w:firstLine="3"/>
        <w:rPr>
          <w:color w:val="383838"/>
          <w:w w:val="105"/>
        </w:rPr>
      </w:pPr>
      <w:r>
        <w:rPr>
          <w:color w:val="383838"/>
          <w:w w:val="105"/>
        </w:rPr>
        <w:t xml:space="preserve">Due to the complexities associated with measuring workforce participation, particularly the impact of other government policies such as Child Care Subsidy, it was not possible to quantify the </w:t>
      </w:r>
      <w:r>
        <w:rPr>
          <w:color w:val="484848"/>
          <w:w w:val="105"/>
        </w:rPr>
        <w:t xml:space="preserve">impacts </w:t>
      </w:r>
      <w:r>
        <w:rPr>
          <w:color w:val="383838"/>
          <w:w w:val="105"/>
        </w:rPr>
        <w:t>of increased workforce participation by women that are anticipated to occur as a result of this policy.</w:t>
      </w:r>
    </w:p>
    <w:p w14:paraId="3A921E44" w14:textId="77777777" w:rsidR="00C545FB" w:rsidRDefault="00C545FB">
      <w:pPr>
        <w:pStyle w:val="BodyText"/>
        <w:kinsoku w:val="0"/>
        <w:overflowPunct w:val="0"/>
        <w:spacing w:before="9"/>
      </w:pPr>
    </w:p>
    <w:p w14:paraId="129FEBE6" w14:textId="77777777" w:rsidR="00C545FB" w:rsidRDefault="00856BA9">
      <w:pPr>
        <w:pStyle w:val="BodyText"/>
        <w:kinsoku w:val="0"/>
        <w:overflowPunct w:val="0"/>
        <w:spacing w:before="1" w:line="249" w:lineRule="auto"/>
        <w:ind w:left="245" w:right="251" w:hanging="1"/>
        <w:rPr>
          <w:color w:val="383838"/>
          <w:w w:val="105"/>
        </w:rPr>
      </w:pPr>
      <w:r>
        <w:rPr>
          <w:color w:val="383838"/>
          <w:w w:val="105"/>
        </w:rPr>
        <w:t>With the Paid Parental Leave scheme established in 2011, parental leave payments and other leave types paid by the employer post-birth are now considered standard business practice and do not create a large impost for employers.</w:t>
      </w:r>
    </w:p>
    <w:p w14:paraId="1C299E30" w14:textId="77777777" w:rsidR="00C545FB" w:rsidRDefault="00C545FB">
      <w:pPr>
        <w:pStyle w:val="BodyText"/>
        <w:kinsoku w:val="0"/>
        <w:overflowPunct w:val="0"/>
        <w:spacing w:before="4"/>
        <w:rPr>
          <w:sz w:val="24"/>
          <w:szCs w:val="24"/>
        </w:rPr>
      </w:pPr>
    </w:p>
    <w:p w14:paraId="03A663CB" w14:textId="77777777" w:rsidR="00C545FB" w:rsidRDefault="00856BA9">
      <w:pPr>
        <w:pStyle w:val="BodyText"/>
        <w:kinsoku w:val="0"/>
        <w:overflowPunct w:val="0"/>
        <w:spacing w:line="496" w:lineRule="auto"/>
        <w:ind w:left="245" w:right="1040" w:firstLine="1"/>
        <w:rPr>
          <w:color w:val="383838"/>
          <w:w w:val="105"/>
        </w:rPr>
      </w:pPr>
      <w:r>
        <w:rPr>
          <w:color w:val="383838"/>
          <w:w w:val="105"/>
        </w:rPr>
        <w:t>I submit the RIS to the Office of Best Practice Regulation for formal final assessment. Yours sincerely</w:t>
      </w:r>
    </w:p>
    <w:p w14:paraId="214F19BF" w14:textId="77777777" w:rsidR="00C545FB" w:rsidRDefault="00F52045">
      <w:pPr>
        <w:pStyle w:val="BodyText"/>
        <w:kinsoku w:val="0"/>
        <w:overflowPunct w:val="0"/>
        <w:spacing w:before="1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207010</wp:posOffset>
                </wp:positionV>
                <wp:extent cx="990600" cy="241300"/>
                <wp:effectExtent l="0" t="0" r="0" b="0"/>
                <wp:wrapTopAndBottom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DEC94" w14:textId="77777777" w:rsidR="00C545FB" w:rsidRDefault="00F5204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8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90600" cy="247650"/>
                                  <wp:effectExtent l="0" t="0" r="0" b="0"/>
                                  <wp:docPr id="4" name="Picture 4" descr="Matt Flavel signa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69AC61" w14:textId="77777777" w:rsidR="00C545FB" w:rsidRDefault="00C545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1.55pt;margin-top:16.3pt;width:78pt;height:19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" o:allowincell="f" filled="f" stroked="f">
                <v:textbox inset="0,0,0,0">
                  <w:txbxContent>
                    <w:p w14:paraId="16FDEC94" w14:textId="77777777" w:rsidR="00C545FB" w:rsidRDefault="00F52045">
                      <w:pPr>
                        <w:widowControl/>
                        <w:autoSpaceDE/>
                        <w:autoSpaceDN/>
                        <w:adjustRightInd/>
                        <w:spacing w:line="38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90600" cy="247650"/>
                            <wp:effectExtent l="0" t="0" r="0" b="0"/>
                            <wp:docPr id="4" name="Picture 4" descr="Matt Flavel signa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69AC61" w14:textId="77777777" w:rsidR="00C545FB" w:rsidRDefault="00C545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3F06CB12" w14:textId="77777777" w:rsidR="00C545FB" w:rsidRDefault="00856BA9">
      <w:pPr>
        <w:pStyle w:val="BodyText"/>
        <w:kinsoku w:val="0"/>
        <w:overflowPunct w:val="0"/>
        <w:spacing w:before="88" w:line="244" w:lineRule="auto"/>
        <w:ind w:left="249" w:right="7569"/>
        <w:rPr>
          <w:color w:val="383838"/>
          <w:w w:val="105"/>
        </w:rPr>
      </w:pPr>
      <w:r>
        <w:rPr>
          <w:color w:val="383838"/>
          <w:w w:val="105"/>
        </w:rPr>
        <w:t>Matt Flavel Deputy</w:t>
      </w:r>
      <w:r>
        <w:rPr>
          <w:color w:val="383838"/>
          <w:spacing w:val="-34"/>
          <w:w w:val="105"/>
        </w:rPr>
        <w:t xml:space="preserve"> </w:t>
      </w:r>
      <w:r>
        <w:rPr>
          <w:color w:val="383838"/>
          <w:w w:val="105"/>
        </w:rPr>
        <w:t>Secretary</w:t>
      </w:r>
    </w:p>
    <w:p w14:paraId="02A95679" w14:textId="77777777" w:rsidR="00C545FB" w:rsidRDefault="00856BA9">
      <w:pPr>
        <w:pStyle w:val="BodyText"/>
        <w:kinsoku w:val="0"/>
        <w:overflowPunct w:val="0"/>
        <w:spacing w:before="8" w:line="252" w:lineRule="auto"/>
        <w:ind w:left="296" w:right="6244" w:hanging="48"/>
        <w:rPr>
          <w:color w:val="383838"/>
          <w:w w:val="105"/>
        </w:rPr>
      </w:pPr>
      <w:r>
        <w:rPr>
          <w:color w:val="383838"/>
          <w:w w:val="105"/>
        </w:rPr>
        <w:t xml:space="preserve">Department of </w:t>
      </w:r>
      <w:r>
        <w:rPr>
          <w:color w:val="484848"/>
          <w:w w:val="105"/>
        </w:rPr>
        <w:t>Social</w:t>
      </w:r>
      <w:r>
        <w:rPr>
          <w:color w:val="484848"/>
          <w:spacing w:val="-28"/>
          <w:w w:val="105"/>
        </w:rPr>
        <w:t xml:space="preserve"> </w:t>
      </w:r>
      <w:r>
        <w:rPr>
          <w:color w:val="484848"/>
          <w:w w:val="105"/>
        </w:rPr>
        <w:t xml:space="preserve">Services </w:t>
      </w:r>
      <w:r>
        <w:rPr>
          <w:color w:val="4D66C3"/>
          <w:w w:val="105"/>
        </w:rPr>
        <w:t xml:space="preserve">20 </w:t>
      </w:r>
      <w:r>
        <w:rPr>
          <w:color w:val="383838"/>
          <w:w w:val="105"/>
        </w:rPr>
        <w:t>0ctober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2022</w:t>
      </w:r>
    </w:p>
    <w:p w14:paraId="356706C5" w14:textId="77777777" w:rsidR="00C545FB" w:rsidRDefault="00C545FB">
      <w:pPr>
        <w:pStyle w:val="BodyText"/>
        <w:kinsoku w:val="0"/>
        <w:overflowPunct w:val="0"/>
        <w:rPr>
          <w:sz w:val="24"/>
          <w:szCs w:val="24"/>
        </w:rPr>
      </w:pPr>
    </w:p>
    <w:p w14:paraId="4C7B90DB" w14:textId="77777777" w:rsidR="00C545FB" w:rsidRDefault="00C545FB">
      <w:pPr>
        <w:pStyle w:val="BodyText"/>
        <w:kinsoku w:val="0"/>
        <w:overflowPunct w:val="0"/>
        <w:spacing w:before="2"/>
        <w:rPr>
          <w:sz w:val="26"/>
          <w:szCs w:val="26"/>
        </w:rPr>
      </w:pPr>
    </w:p>
    <w:p w14:paraId="3B70F182" w14:textId="77777777" w:rsidR="00C545FB" w:rsidRDefault="00856BA9">
      <w:pPr>
        <w:pStyle w:val="BodyText"/>
        <w:kinsoku w:val="0"/>
        <w:overflowPunct w:val="0"/>
        <w:ind w:left="1192" w:right="1151"/>
        <w:jc w:val="center"/>
        <w:rPr>
          <w:color w:val="484848"/>
          <w:w w:val="105"/>
          <w:sz w:val="15"/>
          <w:szCs w:val="15"/>
        </w:rPr>
      </w:pPr>
      <w:r>
        <w:rPr>
          <w:color w:val="383838"/>
          <w:w w:val="105"/>
          <w:sz w:val="15"/>
          <w:szCs w:val="15"/>
        </w:rPr>
        <w:t xml:space="preserve">GPO </w:t>
      </w:r>
      <w:r>
        <w:rPr>
          <w:color w:val="484848"/>
          <w:w w:val="105"/>
          <w:sz w:val="15"/>
          <w:szCs w:val="15"/>
        </w:rPr>
        <w:t>Box 9820 Canberra  ACT 2601</w:t>
      </w:r>
    </w:p>
    <w:p w14:paraId="76EDDACB" w14:textId="77777777" w:rsidR="00C545FB" w:rsidRDefault="00856BA9">
      <w:pPr>
        <w:pStyle w:val="BodyText"/>
        <w:kinsoku w:val="0"/>
        <w:overflowPunct w:val="0"/>
        <w:spacing w:before="24"/>
        <w:ind w:left="1192" w:right="1132"/>
        <w:jc w:val="center"/>
        <w:rPr>
          <w:color w:val="626262"/>
          <w:w w:val="110"/>
          <w:sz w:val="15"/>
          <w:szCs w:val="15"/>
        </w:rPr>
      </w:pPr>
      <w:r>
        <w:rPr>
          <w:color w:val="484848"/>
          <w:w w:val="110"/>
          <w:sz w:val="15"/>
          <w:szCs w:val="15"/>
        </w:rPr>
        <w:t xml:space="preserve">Email• Facsimile• Telephone 1300 </w:t>
      </w:r>
      <w:r>
        <w:rPr>
          <w:color w:val="383838"/>
          <w:w w:val="110"/>
          <w:sz w:val="15"/>
          <w:szCs w:val="15"/>
        </w:rPr>
        <w:t xml:space="preserve">653 </w:t>
      </w:r>
      <w:r>
        <w:rPr>
          <w:color w:val="484848"/>
          <w:w w:val="110"/>
          <w:sz w:val="15"/>
          <w:szCs w:val="15"/>
        </w:rPr>
        <w:t>22</w:t>
      </w:r>
      <w:r>
        <w:rPr>
          <w:color w:val="626262"/>
          <w:w w:val="110"/>
          <w:sz w:val="15"/>
          <w:szCs w:val="15"/>
        </w:rPr>
        <w:t>7</w:t>
      </w:r>
    </w:p>
    <w:p w14:paraId="1DEFA465" w14:textId="77777777" w:rsidR="00856BA9" w:rsidRDefault="00856BA9">
      <w:pPr>
        <w:pStyle w:val="BodyText"/>
        <w:kinsoku w:val="0"/>
        <w:overflowPunct w:val="0"/>
        <w:spacing w:before="30" w:line="280" w:lineRule="auto"/>
        <w:ind w:left="1192" w:right="1168"/>
        <w:jc w:val="center"/>
        <w:rPr>
          <w:color w:val="484848"/>
          <w:w w:val="105"/>
          <w:sz w:val="15"/>
          <w:szCs w:val="15"/>
        </w:rPr>
      </w:pPr>
      <w:r>
        <w:rPr>
          <w:color w:val="383838"/>
          <w:w w:val="105"/>
          <w:sz w:val="15"/>
          <w:szCs w:val="15"/>
        </w:rPr>
        <w:t xml:space="preserve">National Relay </w:t>
      </w:r>
      <w:r>
        <w:rPr>
          <w:color w:val="484848"/>
          <w:w w:val="105"/>
          <w:sz w:val="15"/>
          <w:szCs w:val="15"/>
        </w:rPr>
        <w:t>Service</w:t>
      </w:r>
      <w:r>
        <w:rPr>
          <w:color w:val="626262"/>
          <w:w w:val="105"/>
          <w:sz w:val="15"/>
          <w:szCs w:val="15"/>
        </w:rPr>
        <w:t xml:space="preserve">: </w:t>
      </w:r>
      <w:r>
        <w:rPr>
          <w:color w:val="484848"/>
          <w:w w:val="105"/>
          <w:sz w:val="15"/>
          <w:szCs w:val="15"/>
        </w:rPr>
        <w:t>TTY</w:t>
      </w:r>
      <w:r>
        <w:rPr>
          <w:color w:val="626262"/>
          <w:w w:val="105"/>
          <w:sz w:val="15"/>
          <w:szCs w:val="15"/>
        </w:rPr>
        <w:t xml:space="preserve">: </w:t>
      </w:r>
      <w:r>
        <w:rPr>
          <w:color w:val="484848"/>
          <w:w w:val="105"/>
          <w:sz w:val="15"/>
          <w:szCs w:val="15"/>
        </w:rPr>
        <w:t xml:space="preserve">133 </w:t>
      </w:r>
      <w:r>
        <w:rPr>
          <w:color w:val="383838"/>
          <w:w w:val="105"/>
          <w:sz w:val="15"/>
          <w:szCs w:val="15"/>
        </w:rPr>
        <w:t xml:space="preserve">677, Speak </w:t>
      </w:r>
      <w:r>
        <w:rPr>
          <w:color w:val="484848"/>
          <w:w w:val="105"/>
          <w:sz w:val="15"/>
          <w:szCs w:val="15"/>
        </w:rPr>
        <w:t xml:space="preserve">and listen </w:t>
      </w:r>
      <w:r>
        <w:rPr>
          <w:color w:val="626262"/>
          <w:w w:val="105"/>
          <w:sz w:val="15"/>
          <w:szCs w:val="15"/>
        </w:rPr>
        <w:t xml:space="preserve">: </w:t>
      </w:r>
      <w:r>
        <w:rPr>
          <w:color w:val="484848"/>
          <w:w w:val="105"/>
          <w:sz w:val="15"/>
          <w:szCs w:val="15"/>
        </w:rPr>
        <w:t>1300 555 727</w:t>
      </w:r>
      <w:r>
        <w:rPr>
          <w:color w:val="626262"/>
          <w:w w:val="105"/>
          <w:sz w:val="15"/>
          <w:szCs w:val="15"/>
        </w:rPr>
        <w:t xml:space="preserve">, </w:t>
      </w:r>
      <w:r>
        <w:rPr>
          <w:color w:val="383838"/>
          <w:w w:val="105"/>
          <w:sz w:val="15"/>
          <w:szCs w:val="15"/>
        </w:rPr>
        <w:t xml:space="preserve">Internet </w:t>
      </w:r>
      <w:r>
        <w:rPr>
          <w:color w:val="484848"/>
          <w:w w:val="105"/>
          <w:sz w:val="15"/>
          <w:szCs w:val="15"/>
        </w:rPr>
        <w:t>relay</w:t>
      </w:r>
      <w:r>
        <w:rPr>
          <w:color w:val="626262"/>
          <w:w w:val="105"/>
          <w:sz w:val="15"/>
          <w:szCs w:val="15"/>
        </w:rPr>
        <w:t xml:space="preserve">: </w:t>
      </w:r>
      <w:hyperlink r:id="rId9" w:history="1">
        <w:r>
          <w:rPr>
            <w:color w:val="383838"/>
            <w:w w:val="105"/>
            <w:sz w:val="15"/>
            <w:szCs w:val="15"/>
          </w:rPr>
          <w:t>www</w:t>
        </w:r>
        <w:r>
          <w:rPr>
            <w:color w:val="626262"/>
            <w:w w:val="105"/>
            <w:sz w:val="15"/>
            <w:szCs w:val="15"/>
          </w:rPr>
          <w:t>.</w:t>
        </w:r>
        <w:r>
          <w:rPr>
            <w:color w:val="484848"/>
            <w:w w:val="105"/>
            <w:sz w:val="15"/>
            <w:szCs w:val="15"/>
          </w:rPr>
          <w:t>relayservice</w:t>
        </w:r>
        <w:r>
          <w:rPr>
            <w:color w:val="626262"/>
            <w:w w:val="105"/>
            <w:sz w:val="15"/>
            <w:szCs w:val="15"/>
          </w:rPr>
          <w:t>.</w:t>
        </w:r>
        <w:r>
          <w:rPr>
            <w:color w:val="383838"/>
            <w:w w:val="105"/>
            <w:sz w:val="15"/>
            <w:szCs w:val="15"/>
          </w:rPr>
          <w:t xml:space="preserve">com </w:t>
        </w:r>
      </w:hyperlink>
      <w:r>
        <w:rPr>
          <w:color w:val="626262"/>
          <w:w w:val="105"/>
          <w:sz w:val="15"/>
          <w:szCs w:val="15"/>
        </w:rPr>
        <w:t>.</w:t>
      </w:r>
      <w:r>
        <w:rPr>
          <w:color w:val="484848"/>
          <w:w w:val="105"/>
          <w:sz w:val="15"/>
          <w:szCs w:val="15"/>
        </w:rPr>
        <w:t xml:space="preserve">au </w:t>
      </w:r>
      <w:hyperlink r:id="rId10" w:history="1">
        <w:r>
          <w:rPr>
            <w:color w:val="484848"/>
            <w:w w:val="105"/>
            <w:sz w:val="15"/>
            <w:szCs w:val="15"/>
          </w:rPr>
          <w:t xml:space="preserve">www </w:t>
        </w:r>
        <w:r>
          <w:rPr>
            <w:color w:val="626262"/>
            <w:w w:val="105"/>
            <w:sz w:val="15"/>
            <w:szCs w:val="15"/>
          </w:rPr>
          <w:t>.</w:t>
        </w:r>
        <w:r>
          <w:rPr>
            <w:color w:val="383838"/>
            <w:w w:val="105"/>
            <w:sz w:val="15"/>
            <w:szCs w:val="15"/>
          </w:rPr>
          <w:t>dss</w:t>
        </w:r>
        <w:r>
          <w:rPr>
            <w:color w:val="626262"/>
            <w:w w:val="105"/>
            <w:sz w:val="15"/>
            <w:szCs w:val="15"/>
          </w:rPr>
          <w:t>.</w:t>
        </w:r>
        <w:r>
          <w:rPr>
            <w:color w:val="383838"/>
            <w:w w:val="105"/>
            <w:sz w:val="15"/>
            <w:szCs w:val="15"/>
          </w:rPr>
          <w:t>gov</w:t>
        </w:r>
        <w:r>
          <w:rPr>
            <w:color w:val="626262"/>
            <w:w w:val="105"/>
            <w:sz w:val="15"/>
            <w:szCs w:val="15"/>
          </w:rPr>
          <w:t>.</w:t>
        </w:r>
        <w:r>
          <w:rPr>
            <w:color w:val="484848"/>
            <w:w w:val="105"/>
            <w:sz w:val="15"/>
            <w:szCs w:val="15"/>
          </w:rPr>
          <w:t>au</w:t>
        </w:r>
      </w:hyperlink>
    </w:p>
    <w:sectPr w:rsidR="00856BA9" w:rsidSect="00961D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426" w:right="1360" w:bottom="0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384AD" w14:textId="77777777" w:rsidR="00856BA9" w:rsidRDefault="00856BA9" w:rsidP="00F52045">
      <w:r>
        <w:separator/>
      </w:r>
    </w:p>
  </w:endnote>
  <w:endnote w:type="continuationSeparator" w:id="0">
    <w:p w14:paraId="36B5B106" w14:textId="77777777" w:rsidR="00856BA9" w:rsidRDefault="00856BA9" w:rsidP="00F5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9E132" w14:textId="77777777" w:rsidR="00541D2C" w:rsidRDefault="00541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2133C" w14:textId="77777777" w:rsidR="00541D2C" w:rsidRDefault="00541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871B" w14:textId="77777777" w:rsidR="00541D2C" w:rsidRDefault="00541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279E8" w14:textId="77777777" w:rsidR="00856BA9" w:rsidRDefault="00856BA9" w:rsidP="00F52045">
      <w:r>
        <w:separator/>
      </w:r>
    </w:p>
  </w:footnote>
  <w:footnote w:type="continuationSeparator" w:id="0">
    <w:p w14:paraId="618B6A22" w14:textId="77777777" w:rsidR="00856BA9" w:rsidRDefault="00856BA9" w:rsidP="00F5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201C9" w14:textId="77777777" w:rsidR="00541D2C" w:rsidRDefault="00541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C6F82" w14:textId="77777777" w:rsidR="00541D2C" w:rsidRDefault="00541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715F" w14:textId="77777777" w:rsidR="00541D2C" w:rsidRDefault="00541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45"/>
    <w:rsid w:val="00541D2C"/>
    <w:rsid w:val="0062669B"/>
    <w:rsid w:val="006407D0"/>
    <w:rsid w:val="00856BA9"/>
    <w:rsid w:val="00961DF3"/>
    <w:rsid w:val="00C545FB"/>
    <w:rsid w:val="00F5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BF216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8"/>
      <w:ind w:left="1821" w:right="3151" w:firstLine="1"/>
    </w:pPr>
    <w:rPr>
      <w:b/>
      <w:bCs/>
      <w:sz w:val="29"/>
      <w:szCs w:val="2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1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D2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1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D2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helpdesk-obpr@pmc.gov.a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dss.gov.au/" TargetMode="Externa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://www.relayservice.com/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DOCID-322795542-23312</_dlc_DocId>
    <_dlc_DocIdUrl xmlns="4195ad5f-cdf2-4c4a-8d9b-b7944a108e98">
      <Url>https://pmc01.sharepoint.com/sites/CRMOBPR/_layouts/15/DocIdRedir.aspx?ID=DOCID-322795542-23312</Url>
      <Description>DOCID-322795542-23312</Description>
    </_dlc_DocIdUrl>
  </documentManagement>
</p:properties>
</file>

<file path=customXml/itemProps1.xml><?xml version="1.0" encoding="utf-8"?>
<ds:datastoreItem xmlns:ds="http://schemas.openxmlformats.org/officeDocument/2006/customXml" ds:itemID="{D96DB7E3-E27C-45B6-9B20-8924F0B6AE0A}"/>
</file>

<file path=customXml/itemProps2.xml><?xml version="1.0" encoding="utf-8"?>
<ds:datastoreItem xmlns:ds="http://schemas.openxmlformats.org/officeDocument/2006/customXml" ds:itemID="{573706CC-3933-44D3-8307-5CED8E0B6DBC}"/>
</file>

<file path=customXml/itemProps3.xml><?xml version="1.0" encoding="utf-8"?>
<ds:datastoreItem xmlns:ds="http://schemas.openxmlformats.org/officeDocument/2006/customXml" ds:itemID="{CD78A4DD-94A5-4D25-9942-7B2A915DDE9F}"/>
</file>

<file path=customXml/itemProps4.xml><?xml version="1.0" encoding="utf-8"?>
<ds:datastoreItem xmlns:ds="http://schemas.openxmlformats.org/officeDocument/2006/customXml" ds:itemID="{9DE7C263-1E62-4B85-94B4-BC0A31AE0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2022-10-26T21:57:00Z</dcterms:created>
  <dcterms:modified xsi:type="dcterms:W3CDTF">2022-10-26T21:57:00Z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89e1633b-8dbf-405a-8d3b-b501357fe5a8</vt:lpwstr>
  </property>
</Properties>
</file>