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oter1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1" w:type="dxa"/>
        <w:tblLayout w:type="fixed"/>
        <w:tblCellMar>
          <w:left w:w="0" w:type="dxa"/>
          <w:right w:w="0" w:type="dxa"/>
        </w:tblCellMar>
        <w:tblLook w:val="0000" w:firstRow="0" w:lastRow="0" w:firstColumn="0" w:lastColumn="0" w:noHBand="0" w:noVBand="0"/>
      </w:tblPr>
      <w:tblGrid>
        <w:gridCol w:w="1200"/>
        <w:gridCol w:w="8461"/>
      </w:tblGrid>
      <w:tr w:rsidR="00F51EDA" w14:paraId="1BAE3E52" w14:textId="77777777" w:rsidTr="00D7004E">
        <w:trPr>
          <w:trHeight w:hRule="exact" w:val="332"/>
        </w:trPr>
        <w:tc>
          <w:tcPr>
            <w:tcW w:w="9661" w:type="dxa"/>
            <w:gridSpan w:val="2"/>
            <w:shd w:val="clear" w:color="auto" w:fill="auto"/>
          </w:tcPr>
          <w:p w14:paraId="2AB277E4" w14:textId="17974160" w:rsidR="00F51EDA" w:rsidRDefault="009668CA" w:rsidP="00F51EDA">
            <w:pPr>
              <w:pStyle w:val="CpReportDate"/>
            </w:pPr>
            <w:r>
              <w:t>17</w:t>
            </w:r>
            <w:r w:rsidR="00F51EDA">
              <w:t xml:space="preserve"> </w:t>
            </w:r>
            <w:sdt>
              <w:sdtPr>
                <w:id w:val="-314418669"/>
                <w:placeholder>
                  <w:docPart w:val="DefaultPlaceholder_-1854013437"/>
                </w:placeholder>
                <w:date w:fullDate="2022-02-07T00:00:00Z">
                  <w:dateFormat w:val="MMMM yyyy"/>
                  <w:lid w:val="en-AU"/>
                  <w:storeMappedDataAs w:val="dateTime"/>
                  <w:calendar w:val="gregorian"/>
                </w:date>
              </w:sdtPr>
              <w:sdtEndPr/>
              <w:sdtContent>
                <w:r w:rsidR="001E021D" w:rsidRPr="00987677">
                  <w:t>February 2022</w:t>
                </w:r>
              </w:sdtContent>
            </w:sdt>
          </w:p>
        </w:tc>
      </w:tr>
      <w:tr w:rsidR="00F51EDA" w14:paraId="44E56E4A" w14:textId="77777777" w:rsidTr="00F51EDA">
        <w:sdt>
          <w:sdtPr>
            <w:id w:val="878984760"/>
            <w:placeholder>
              <w:docPart w:val="292093C833BF4FCEAFC1BD4855A5420D"/>
            </w:placeholder>
            <w:showingPlcHdr/>
            <w:comboBox>
              <w:listItem w:displayText="Report to" w:value="Report to"/>
              <w:listItem w:displayText="Proposal to" w:value="Proposal to"/>
            </w:comboBox>
          </w:sdtPr>
          <w:sdtEndPr/>
          <w:sdtContent>
            <w:tc>
              <w:tcPr>
                <w:tcW w:w="1200" w:type="dxa"/>
                <w:shd w:val="clear" w:color="auto" w:fill="auto"/>
                <w:tcMar>
                  <w:bottom w:w="432" w:type="dxa"/>
                </w:tcMar>
              </w:tcPr>
              <w:p w14:paraId="06999720" w14:textId="7DC98CE6" w:rsidR="00F51EDA" w:rsidRDefault="00F51EDA" w:rsidP="00F51EDA">
                <w:pPr>
                  <w:pStyle w:val="CpReportTo"/>
                </w:pPr>
                <w:r w:rsidRPr="00987677">
                  <w:rPr>
                    <w:rStyle w:val="PlaceholderText"/>
                    <w:color w:val="9D85BE"/>
                  </w:rPr>
                  <w:t>Report to</w:t>
                </w:r>
              </w:p>
            </w:tc>
          </w:sdtContent>
        </w:sdt>
        <w:tc>
          <w:tcPr>
            <w:tcW w:w="8461" w:type="dxa"/>
            <w:shd w:val="clear" w:color="auto" w:fill="auto"/>
          </w:tcPr>
          <w:p w14:paraId="4D47571A" w14:textId="4B90141E" w:rsidR="00F51EDA" w:rsidRDefault="00B90251" w:rsidP="00F51EDA">
            <w:pPr>
              <w:pStyle w:val="CpClientName"/>
            </w:pPr>
            <w:r>
              <w:t xml:space="preserve">Department of Agriculture, </w:t>
            </w:r>
            <w:proofErr w:type="gramStart"/>
            <w:r>
              <w:t>Water</w:t>
            </w:r>
            <w:proofErr w:type="gramEnd"/>
            <w:r>
              <w:t xml:space="preserve"> and the Environment</w:t>
            </w:r>
          </w:p>
        </w:tc>
      </w:tr>
      <w:tr w:rsidR="00F51EDA" w14:paraId="23F3AD2B" w14:textId="77777777" w:rsidTr="00900895">
        <w:tc>
          <w:tcPr>
            <w:tcW w:w="9661" w:type="dxa"/>
            <w:gridSpan w:val="2"/>
            <w:shd w:val="clear" w:color="auto" w:fill="auto"/>
          </w:tcPr>
          <w:p w14:paraId="0E77C600" w14:textId="7932D6FB" w:rsidR="00F51EDA" w:rsidRDefault="00B90251" w:rsidP="00F51EDA">
            <w:pPr>
              <w:pStyle w:val="CpTitle"/>
            </w:pPr>
            <w:r w:rsidRPr="00B90251">
              <w:t>Australian Animal Welfare Standards and Guidelines for Poultry</w:t>
            </w:r>
            <w:r>
              <w:t xml:space="preserve"> Decision Regulation Impact Statement</w:t>
            </w:r>
          </w:p>
        </w:tc>
      </w:tr>
      <w:tr w:rsidR="00F51EDA" w14:paraId="3225929E" w14:textId="77777777" w:rsidTr="00AC1F69">
        <w:tc>
          <w:tcPr>
            <w:tcW w:w="9661" w:type="dxa"/>
            <w:gridSpan w:val="2"/>
            <w:shd w:val="clear" w:color="auto" w:fill="auto"/>
          </w:tcPr>
          <w:p w14:paraId="7D43EE9A" w14:textId="3E4DDD96" w:rsidR="00F51EDA" w:rsidRDefault="00B90251" w:rsidP="00F51EDA">
            <w:pPr>
              <w:pStyle w:val="CpSubTitle"/>
            </w:pPr>
            <w:r>
              <w:t>Addendum</w:t>
            </w:r>
          </w:p>
        </w:tc>
      </w:tr>
    </w:tbl>
    <w:p w14:paraId="6B09A67B" w14:textId="1DD98784" w:rsidR="00F51EDA" w:rsidRDefault="00F51EDA" w:rsidP="00F51EDA">
      <w:pPr>
        <w:pStyle w:val="BodyText"/>
      </w:pPr>
    </w:p>
    <w:p w14:paraId="3D3099B0" w14:textId="77777777" w:rsidR="00F51EDA" w:rsidRDefault="00F51EDA" w:rsidP="00F51EDA">
      <w:pPr>
        <w:pStyle w:val="BodyText"/>
      </w:pPr>
    </w:p>
    <w:p w14:paraId="6C44A522" w14:textId="77777777" w:rsidR="00F51EDA" w:rsidRDefault="00F51EDA" w:rsidP="00F51EDA">
      <w:pPr>
        <w:pStyle w:val="BodyText"/>
        <w:sectPr w:rsidR="00F51EDA" w:rsidSect="00F51EDA">
          <w:headerReference w:type="default" r:id="rId9"/>
          <w:headerReference w:type="first" r:id="rId10"/>
          <w:pgSz w:w="11906" w:h="16838" w:code="9"/>
          <w:pgMar w:top="2557" w:right="1111" w:bottom="1134" w:left="1134" w:header="454" w:footer="164" w:gutter="0"/>
          <w:cols w:space="708"/>
          <w:titlePg/>
          <w:docGrid w:linePitch="360"/>
        </w:sectPr>
      </w:pPr>
    </w:p>
    <w:tbl>
      <w:tblPr>
        <w:tblW w:w="10052" w:type="dxa"/>
        <w:tblLayout w:type="fixed"/>
        <w:tblLook w:val="0000" w:firstRow="0" w:lastRow="0" w:firstColumn="0" w:lastColumn="0" w:noHBand="0" w:noVBand="0"/>
      </w:tblPr>
      <w:tblGrid>
        <w:gridCol w:w="10052"/>
      </w:tblGrid>
      <w:tr w:rsidR="00F51EDA" w14:paraId="56812F67" w14:textId="77777777" w:rsidTr="00F51EDA">
        <w:trPr>
          <w:trHeight w:hRule="exact" w:val="140"/>
        </w:trPr>
        <w:tc>
          <w:tcPr>
            <w:tcW w:w="10052" w:type="dxa"/>
            <w:shd w:val="clear" w:color="auto" w:fill="auto"/>
          </w:tcPr>
          <w:p w14:paraId="3BA57B8A" w14:textId="77777777" w:rsidR="00F51EDA" w:rsidRDefault="00F51EDA" w:rsidP="00F51EDA">
            <w:pPr>
              <w:pStyle w:val="tagcontactsPage-Front"/>
            </w:pPr>
          </w:p>
        </w:tc>
      </w:tr>
      <w:tr w:rsidR="00F51EDA" w14:paraId="05DDC46D" w14:textId="77777777" w:rsidTr="00F51EDA">
        <w:trPr>
          <w:trHeight w:hRule="exact" w:val="14432"/>
        </w:trPr>
        <w:tc>
          <w:tcPr>
            <w:tcW w:w="10052" w:type="dxa"/>
            <w:shd w:val="clear" w:color="auto" w:fill="auto"/>
            <w:vAlign w:val="bottom"/>
          </w:tcPr>
          <w:tbl>
            <w:tblPr>
              <w:tblW w:w="9836" w:type="dxa"/>
              <w:tblLayout w:type="fixed"/>
              <w:tblLook w:val="0000" w:firstRow="0" w:lastRow="0" w:firstColumn="0" w:lastColumn="0" w:noHBand="0" w:noVBand="0"/>
            </w:tblPr>
            <w:tblGrid>
              <w:gridCol w:w="9836"/>
            </w:tblGrid>
            <w:tr w:rsidR="00F51EDA" w14:paraId="5D404FF9" w14:textId="77777777" w:rsidTr="00F51EDA">
              <w:tc>
                <w:tcPr>
                  <w:tcW w:w="9836" w:type="dxa"/>
                  <w:shd w:val="clear" w:color="auto" w:fill="auto"/>
                  <w:tcMar>
                    <w:bottom w:w="136" w:type="dxa"/>
                  </w:tcMar>
                </w:tcPr>
                <w:p w14:paraId="531B66B7" w14:textId="19B3DEAB" w:rsidR="00F51EDA" w:rsidRPr="00F51EDA" w:rsidRDefault="00F51EDA" w:rsidP="00F51EDA">
                  <w:pPr>
                    <w:pStyle w:val="CpAboutAcilAllen"/>
                    <w:rPr>
                      <w:b/>
                      <w:color w:val="FFFEFF"/>
                    </w:rPr>
                  </w:pPr>
                  <w:r>
                    <w:rPr>
                      <w:b/>
                      <w:color w:val="FFFEFF"/>
                    </w:rPr>
                    <w:t>About ACIL Allen</w:t>
                  </w:r>
                </w:p>
              </w:tc>
            </w:tr>
            <w:tr w:rsidR="00F51EDA" w14:paraId="12D14D9A" w14:textId="77777777" w:rsidTr="00F51EDA">
              <w:tc>
                <w:tcPr>
                  <w:tcW w:w="9836" w:type="dxa"/>
                  <w:shd w:val="clear" w:color="auto" w:fill="auto"/>
                  <w:tcMar>
                    <w:bottom w:w="320" w:type="dxa"/>
                  </w:tcMar>
                </w:tcPr>
                <w:p w14:paraId="46587389" w14:textId="77777777" w:rsidR="00F51EDA" w:rsidRDefault="00F51EDA" w:rsidP="00F51EDA">
                  <w:pPr>
                    <w:pStyle w:val="CpAboutAcilAllen"/>
                  </w:pPr>
                  <w:r>
                    <w:t xml:space="preserve">ACIL Allen is a leading independent economics, </w:t>
                  </w:r>
                  <w:proofErr w:type="gramStart"/>
                  <w:r>
                    <w:t>policy</w:t>
                  </w:r>
                  <w:proofErr w:type="gramEnd"/>
                  <w:r>
                    <w:t xml:space="preserve"> and strategy advisory firm, dedicated to helping clients solve complex issues.</w:t>
                  </w:r>
                </w:p>
                <w:p w14:paraId="3EECE6E4" w14:textId="77777777" w:rsidR="00F51EDA" w:rsidRDefault="00F51EDA" w:rsidP="00F51EDA">
                  <w:pPr>
                    <w:pStyle w:val="CpAboutAcilAllen"/>
                  </w:pPr>
                  <w:r>
                    <w:t>Our purpose is to help clients make informed decisions about complex economic and public policy issues.</w:t>
                  </w:r>
                </w:p>
                <w:p w14:paraId="0748E6F7" w14:textId="5A3A82FA" w:rsidR="00F51EDA" w:rsidRDefault="00F51EDA" w:rsidP="00F51EDA">
                  <w:pPr>
                    <w:pStyle w:val="CpAboutAcilAllen"/>
                  </w:pPr>
                  <w:r>
                    <w:t xml:space="preserve">Our vision is to be Australia’s most trusted economics, </w:t>
                  </w:r>
                  <w:proofErr w:type="gramStart"/>
                  <w:r>
                    <w:t>policy</w:t>
                  </w:r>
                  <w:proofErr w:type="gramEnd"/>
                  <w:r>
                    <w:t xml:space="preserve"> and strategy advisory firm. We are committed and passionate about providing rigorous independent advice that contributes to a better world.</w:t>
                  </w:r>
                </w:p>
              </w:tc>
            </w:tr>
            <w:tr w:rsidR="00F51EDA" w14:paraId="0695583F" w14:textId="77777777" w:rsidTr="00F51EDA">
              <w:tc>
                <w:tcPr>
                  <w:tcW w:w="9836" w:type="dxa"/>
                  <w:shd w:val="clear" w:color="auto" w:fill="auto"/>
                </w:tcPr>
                <w:p w14:paraId="029AC572" w14:textId="1EE7378B" w:rsidR="00F51EDA" w:rsidRDefault="00F51EDA" w:rsidP="00F51EDA">
                  <w:pPr>
                    <w:pStyle w:val="CpDisclaimer9pt"/>
                  </w:pPr>
                </w:p>
              </w:tc>
            </w:tr>
            <w:tr w:rsidR="00F51EDA" w14:paraId="4F84724A" w14:textId="77777777" w:rsidTr="00F51EDA">
              <w:tc>
                <w:tcPr>
                  <w:tcW w:w="9836" w:type="dxa"/>
                  <w:shd w:val="clear" w:color="auto" w:fill="auto"/>
                </w:tcPr>
                <w:p w14:paraId="2D1BE7E1" w14:textId="77777777" w:rsidR="00F51EDA" w:rsidRDefault="00F51EDA" w:rsidP="00F51EDA">
                  <w:pPr>
                    <w:pStyle w:val="CpDisclaimer"/>
                  </w:pPr>
                  <w:r w:rsidRPr="00F51EDA">
                    <w:rPr>
                      <w:b/>
                    </w:rPr>
                    <w:t>Reliance and disclaimer</w:t>
                  </w:r>
                  <w:r>
                    <w:t xml:space="preserve"> </w:t>
                  </w:r>
                  <w:proofErr w:type="gramStart"/>
                  <w:r>
                    <w:t>The</w:t>
                  </w:r>
                  <w:proofErr w:type="gramEnd"/>
                  <w:r>
                    <w:t xml:space="preserve"> professional analysis and advice in this report has been prepared by ACIL Allen for the exclusive use of the party or parties to whom it is addressed (the addressee) and for the purposes specified in it. This report is supplied in good faith and reflects the knowledge, expertise and experience of the consultants involved. The report must not be published, </w:t>
                  </w:r>
                  <w:proofErr w:type="gramStart"/>
                  <w:r>
                    <w:t>quoted</w:t>
                  </w:r>
                  <w:proofErr w:type="gramEnd"/>
                  <w:r>
                    <w:t xml:space="preserve"> or disseminated to any other party without ACIL Allen’s prior written consent. ACIL Allen accepts no responsibility whatsoever for any loss occasioned by any person acting or refraining from action </w:t>
                  </w:r>
                  <w:proofErr w:type="gramStart"/>
                  <w:r>
                    <w:t>as a result of</w:t>
                  </w:r>
                  <w:proofErr w:type="gramEnd"/>
                  <w:r>
                    <w:t xml:space="preserve"> reliance on the report, other than the addressee.</w:t>
                  </w:r>
                </w:p>
                <w:p w14:paraId="2A319463" w14:textId="77777777" w:rsidR="00F51EDA" w:rsidRDefault="00F51EDA" w:rsidP="00F51EDA">
                  <w:pPr>
                    <w:pStyle w:val="CpDisclaimer"/>
                  </w:pPr>
                  <w:r>
                    <w:t xml:space="preserve">In conducting the analysis in this report ACIL Allen has endeavoured to use what it considers is the best information available at the date of publication, including information supplied by the addressee. ACIL Allen has relied upon the information provided by the addressee and has not sought to verify the accuracy of the information supplied. If the information is subsequently determined to be false, </w:t>
                  </w:r>
                  <w:proofErr w:type="gramStart"/>
                  <w:r>
                    <w:t>inaccurate</w:t>
                  </w:r>
                  <w:proofErr w:type="gramEnd"/>
                  <w:r>
                    <w:t xml:space="preserve"> or incomplete then it is possible that our observations and conclusions as expressed in this report may change. The passage of time, manifestation of latent conditions or impacts of future events may require further examination of the project and subsequent data analysis, and re-evaluation of the data, findings, </w:t>
                  </w:r>
                  <w:proofErr w:type="gramStart"/>
                  <w:r>
                    <w:t>observations</w:t>
                  </w:r>
                  <w:proofErr w:type="gramEnd"/>
                  <w:r>
                    <w:t xml:space="preserve"> and conclusions expressed in this report.  Unless stated otherwise, ACIL Allen does not warrant the accuracy of any forecast or projection in the report. Although ACIL Allen exercises reasonable care when making forecasts or projections, factors in the process, such as future market behaviour, are inherently uncertain and cannot be forecast or projected reliably.</w:t>
                  </w:r>
                </w:p>
                <w:p w14:paraId="7CBAE045" w14:textId="77777777" w:rsidR="00F51EDA" w:rsidRDefault="00F51EDA" w:rsidP="00F51EDA">
                  <w:pPr>
                    <w:pStyle w:val="CpDisclaimer"/>
                  </w:pPr>
                  <w:r>
                    <w:t xml:space="preserve">This report does not constitute a personal recommendation of ACIL Allen or </w:t>
                  </w:r>
                  <w:proofErr w:type="gramStart"/>
                  <w:r>
                    <w:t>take into account</w:t>
                  </w:r>
                  <w:proofErr w:type="gramEnd"/>
                  <w:r>
                    <w:t xml:space="preserve"> the particular investment objectives, financial situations, or needs of the addressee in relation to any transaction that the addressee is contemplating. Investors should consider whether the content of this report is suitable for their </w:t>
                  </w:r>
                  <w:proofErr w:type="gramStart"/>
                  <w:r>
                    <w:t>particular circumstances</w:t>
                  </w:r>
                  <w:proofErr w:type="gramEnd"/>
                  <w:r>
                    <w:t xml:space="preserve"> and, if appropriate, seek their own professional advice and carry out any further necessary investigations before deciding whether or not to proceed with a transaction. ACIL Allen shall not be liable in respect of any claim arising out of the failure of a client investment to perform to the advantage of the client or to the advantage of the client to the degree suggested or assumed in any advice or forecast given by ACIL Allen.</w:t>
                  </w:r>
                </w:p>
                <w:p w14:paraId="2A671459" w14:textId="2BCA717F" w:rsidR="00F51EDA" w:rsidRDefault="00ED522E" w:rsidP="00F51EDA">
                  <w:pPr>
                    <w:pStyle w:val="CpDisclaimer"/>
                  </w:pPr>
                  <w:fldSimple w:instr=" COMMENTS  \* MERGEFORMAT ">
                    <w:r w:rsidR="00F51EDA">
                      <w:t>© ACIL Allen 2022</w:t>
                    </w:r>
                  </w:fldSimple>
                </w:p>
              </w:tc>
            </w:tr>
            <w:tr w:rsidR="00F51EDA" w14:paraId="44C376DD" w14:textId="77777777" w:rsidTr="00F51EDA">
              <w:trPr>
                <w:trHeight w:hRule="exact" w:val="64"/>
              </w:trPr>
              <w:tc>
                <w:tcPr>
                  <w:tcW w:w="9836" w:type="dxa"/>
                  <w:shd w:val="clear" w:color="auto" w:fill="auto"/>
                </w:tcPr>
                <w:p w14:paraId="272154EB" w14:textId="77777777" w:rsidR="00F51EDA" w:rsidRDefault="00F51EDA" w:rsidP="00F51EDA">
                  <w:pPr>
                    <w:pStyle w:val="spacer"/>
                  </w:pPr>
                </w:p>
              </w:tc>
            </w:tr>
          </w:tbl>
          <w:p w14:paraId="35046D31" w14:textId="77777777" w:rsidR="00F51EDA" w:rsidRDefault="00F51EDA" w:rsidP="008841F8">
            <w:pPr>
              <w:pStyle w:val="BodyText"/>
            </w:pPr>
          </w:p>
        </w:tc>
      </w:tr>
    </w:tbl>
    <w:p w14:paraId="1CAC225D" w14:textId="77777777" w:rsidR="00F51EDA" w:rsidRDefault="00F51EDA" w:rsidP="00F51EDA">
      <w:pPr>
        <w:pStyle w:val="BodyText"/>
      </w:pPr>
    </w:p>
    <w:p w14:paraId="12AF11A5" w14:textId="77777777" w:rsidR="00F51EDA" w:rsidRDefault="00F51EDA" w:rsidP="00F51EDA">
      <w:pPr>
        <w:pStyle w:val="BodyText"/>
        <w:sectPr w:rsidR="00F51EDA" w:rsidSect="00F51EDA">
          <w:headerReference w:type="even" r:id="rId11"/>
          <w:headerReference w:type="default" r:id="rId12"/>
          <w:footerReference w:type="even" r:id="rId13"/>
          <w:footerReference w:type="default" r:id="rId14"/>
          <w:headerReference w:type="first" r:id="rId15"/>
          <w:footerReference w:type="first" r:id="rId16"/>
          <w:pgSz w:w="11906" w:h="16838" w:code="9"/>
          <w:pgMar w:top="1134" w:right="720" w:bottom="518" w:left="1134" w:header="454" w:footer="288" w:gutter="0"/>
          <w:cols w:space="708"/>
          <w:docGrid w:linePitch="360"/>
        </w:sectPr>
      </w:pPr>
    </w:p>
    <w:p w14:paraId="6D32D87C" w14:textId="1F87E718" w:rsidR="00214CCE" w:rsidRDefault="00F51EDA">
      <w:pPr>
        <w:pStyle w:val="TOC2"/>
        <w:rPr>
          <w:rFonts w:asciiTheme="minorHAnsi" w:eastAsiaTheme="minorEastAsia" w:hAnsiTheme="minorHAnsi"/>
          <w:b w:val="0"/>
          <w:color w:val="auto"/>
          <w:sz w:val="22"/>
          <w:lang w:eastAsia="zh-CN"/>
        </w:rPr>
      </w:pPr>
      <w:r>
        <w:rPr>
          <w:color w:val="6C3F99"/>
        </w:rPr>
        <w:lastRenderedPageBreak/>
        <w:fldChar w:fldCharType="begin"/>
      </w:r>
      <w:r>
        <w:instrText xml:space="preserve"> TOC \o "2-2" \h \z \t "Heading 1,2,Heading 2,3,Part xx,1,Heading 1 (ES),1,App - Divider (Heading),1,Heading 1 (AP),2,Heading 2 (AP),3,Heading (glossary),1" </w:instrText>
      </w:r>
      <w:r>
        <w:rPr>
          <w:color w:val="6C3F99"/>
        </w:rPr>
        <w:fldChar w:fldCharType="separate"/>
      </w:r>
      <w:hyperlink w:anchor="_Toc95997077" w:history="1">
        <w:r w:rsidR="00214CCE" w:rsidRPr="007D32ED">
          <w:rPr>
            <w:rStyle w:val="Hyperlink"/>
          </w:rPr>
          <w:t>1</w:t>
        </w:r>
        <w:r w:rsidR="00214CCE">
          <w:rPr>
            <w:rFonts w:asciiTheme="minorHAnsi" w:eastAsiaTheme="minorEastAsia" w:hAnsiTheme="minorHAnsi"/>
            <w:b w:val="0"/>
            <w:color w:val="auto"/>
            <w:sz w:val="22"/>
            <w:lang w:eastAsia="zh-CN"/>
          </w:rPr>
          <w:tab/>
        </w:r>
        <w:r w:rsidR="00214CCE" w:rsidRPr="007D32ED">
          <w:rPr>
            <w:rStyle w:val="Hyperlink"/>
          </w:rPr>
          <w:t>Introduction</w:t>
        </w:r>
        <w:r w:rsidR="00214CCE">
          <w:rPr>
            <w:webHidden/>
          </w:rPr>
          <w:tab/>
        </w:r>
        <w:r w:rsidR="00214CCE">
          <w:rPr>
            <w:webHidden/>
          </w:rPr>
          <w:fldChar w:fldCharType="begin"/>
        </w:r>
        <w:r w:rsidR="00214CCE">
          <w:rPr>
            <w:webHidden/>
          </w:rPr>
          <w:instrText xml:space="preserve"> PAGEREF _Toc95997077 \h </w:instrText>
        </w:r>
        <w:r w:rsidR="00214CCE">
          <w:rPr>
            <w:webHidden/>
          </w:rPr>
        </w:r>
        <w:r w:rsidR="00214CCE">
          <w:rPr>
            <w:webHidden/>
          </w:rPr>
          <w:fldChar w:fldCharType="separate"/>
        </w:r>
        <w:r w:rsidR="001E01BF">
          <w:rPr>
            <w:webHidden/>
          </w:rPr>
          <w:t>4</w:t>
        </w:r>
        <w:r w:rsidR="00214CCE">
          <w:rPr>
            <w:webHidden/>
          </w:rPr>
          <w:fldChar w:fldCharType="end"/>
        </w:r>
      </w:hyperlink>
    </w:p>
    <w:p w14:paraId="52A7F040" w14:textId="6EF4C55C" w:rsidR="00214CCE" w:rsidRDefault="001E01BF">
      <w:pPr>
        <w:pStyle w:val="TOC2"/>
        <w:rPr>
          <w:rFonts w:asciiTheme="minorHAnsi" w:eastAsiaTheme="minorEastAsia" w:hAnsiTheme="minorHAnsi"/>
          <w:b w:val="0"/>
          <w:color w:val="auto"/>
          <w:sz w:val="22"/>
          <w:lang w:eastAsia="zh-CN"/>
        </w:rPr>
      </w:pPr>
      <w:hyperlink w:anchor="_Toc95997078" w:history="1">
        <w:r w:rsidR="00214CCE" w:rsidRPr="007D32ED">
          <w:rPr>
            <w:rStyle w:val="Hyperlink"/>
          </w:rPr>
          <w:t>2</w:t>
        </w:r>
        <w:r w:rsidR="00214CCE">
          <w:rPr>
            <w:rFonts w:asciiTheme="minorHAnsi" w:eastAsiaTheme="minorEastAsia" w:hAnsiTheme="minorHAnsi"/>
            <w:b w:val="0"/>
            <w:color w:val="auto"/>
            <w:sz w:val="22"/>
            <w:lang w:eastAsia="zh-CN"/>
          </w:rPr>
          <w:tab/>
        </w:r>
        <w:r w:rsidR="00214CCE" w:rsidRPr="007D32ED">
          <w:rPr>
            <w:rStyle w:val="Hyperlink"/>
          </w:rPr>
          <w:t>Data and assumptions</w:t>
        </w:r>
        <w:r w:rsidR="00214CCE">
          <w:rPr>
            <w:webHidden/>
          </w:rPr>
          <w:tab/>
        </w:r>
        <w:r w:rsidR="00214CCE">
          <w:rPr>
            <w:webHidden/>
          </w:rPr>
          <w:fldChar w:fldCharType="begin"/>
        </w:r>
        <w:r w:rsidR="00214CCE">
          <w:rPr>
            <w:webHidden/>
          </w:rPr>
          <w:instrText xml:space="preserve"> PAGEREF _Toc95997078 \h </w:instrText>
        </w:r>
        <w:r w:rsidR="00214CCE">
          <w:rPr>
            <w:webHidden/>
          </w:rPr>
        </w:r>
        <w:r w:rsidR="00214CCE">
          <w:rPr>
            <w:webHidden/>
          </w:rPr>
          <w:fldChar w:fldCharType="separate"/>
        </w:r>
        <w:r>
          <w:rPr>
            <w:webHidden/>
          </w:rPr>
          <w:t>4</w:t>
        </w:r>
        <w:r w:rsidR="00214CCE">
          <w:rPr>
            <w:webHidden/>
          </w:rPr>
          <w:fldChar w:fldCharType="end"/>
        </w:r>
      </w:hyperlink>
    </w:p>
    <w:p w14:paraId="0FB8B3F9" w14:textId="38B7E784" w:rsidR="00214CCE" w:rsidRDefault="001E01BF">
      <w:pPr>
        <w:pStyle w:val="TOC2"/>
        <w:rPr>
          <w:rFonts w:asciiTheme="minorHAnsi" w:eastAsiaTheme="minorEastAsia" w:hAnsiTheme="minorHAnsi"/>
          <w:b w:val="0"/>
          <w:color w:val="auto"/>
          <w:sz w:val="22"/>
          <w:lang w:eastAsia="zh-CN"/>
        </w:rPr>
      </w:pPr>
      <w:hyperlink w:anchor="_Toc95997079" w:history="1">
        <w:r w:rsidR="00214CCE" w:rsidRPr="007D32ED">
          <w:rPr>
            <w:rStyle w:val="Hyperlink"/>
          </w:rPr>
          <w:t>3</w:t>
        </w:r>
        <w:r w:rsidR="00214CCE">
          <w:rPr>
            <w:rFonts w:asciiTheme="minorHAnsi" w:eastAsiaTheme="minorEastAsia" w:hAnsiTheme="minorHAnsi"/>
            <w:b w:val="0"/>
            <w:color w:val="auto"/>
            <w:sz w:val="22"/>
            <w:lang w:eastAsia="zh-CN"/>
          </w:rPr>
          <w:tab/>
        </w:r>
        <w:r w:rsidR="00214CCE" w:rsidRPr="007D32ED">
          <w:rPr>
            <w:rStyle w:val="Hyperlink"/>
          </w:rPr>
          <w:t>Modelled results</w:t>
        </w:r>
        <w:r w:rsidR="00214CCE">
          <w:rPr>
            <w:webHidden/>
          </w:rPr>
          <w:tab/>
        </w:r>
        <w:r w:rsidR="00214CCE">
          <w:rPr>
            <w:webHidden/>
          </w:rPr>
          <w:fldChar w:fldCharType="begin"/>
        </w:r>
        <w:r w:rsidR="00214CCE">
          <w:rPr>
            <w:webHidden/>
          </w:rPr>
          <w:instrText xml:space="preserve"> PAGEREF _Toc95997079 \h </w:instrText>
        </w:r>
        <w:r w:rsidR="00214CCE">
          <w:rPr>
            <w:webHidden/>
          </w:rPr>
        </w:r>
        <w:r w:rsidR="00214CCE">
          <w:rPr>
            <w:webHidden/>
          </w:rPr>
          <w:fldChar w:fldCharType="separate"/>
        </w:r>
        <w:r>
          <w:rPr>
            <w:webHidden/>
          </w:rPr>
          <w:t>7</w:t>
        </w:r>
        <w:r w:rsidR="00214CCE">
          <w:rPr>
            <w:webHidden/>
          </w:rPr>
          <w:fldChar w:fldCharType="end"/>
        </w:r>
      </w:hyperlink>
    </w:p>
    <w:p w14:paraId="66F46CCA" w14:textId="62194D66" w:rsidR="00F51EDA" w:rsidRDefault="00F51EDA" w:rsidP="00ED522E">
      <w:pPr>
        <w:pStyle w:val="BodyText"/>
      </w:pPr>
      <w:r>
        <w:fldChar w:fldCharType="end"/>
      </w:r>
    </w:p>
    <w:p w14:paraId="40431141" w14:textId="77777777" w:rsidR="00F51EDA" w:rsidRDefault="00F51EDA" w:rsidP="00F51EDA">
      <w:pPr>
        <w:pStyle w:val="TOCTOFSubHeading"/>
      </w:pPr>
      <w:r>
        <w:t>Tables</w:t>
      </w:r>
    </w:p>
    <w:p w14:paraId="55698B01" w14:textId="2ABB7E89" w:rsidR="004751AE" w:rsidRDefault="00F51EDA">
      <w:pPr>
        <w:pStyle w:val="TableofFigures"/>
        <w:rPr>
          <w:noProof/>
        </w:rPr>
      </w:pPr>
      <w:r>
        <w:fldChar w:fldCharType="begin"/>
      </w:r>
      <w:r>
        <w:instrText xml:space="preserve"> TOC \h \c "Table" \* MERGEFORMAT </w:instrText>
      </w:r>
      <w:r>
        <w:fldChar w:fldCharType="separate"/>
      </w:r>
    </w:p>
    <w:p w14:paraId="4D069694" w14:textId="5097A1C5" w:rsidR="004751AE" w:rsidRDefault="001E01BF">
      <w:pPr>
        <w:pStyle w:val="TableofFigures"/>
        <w:rPr>
          <w:rFonts w:asciiTheme="minorHAnsi" w:eastAsiaTheme="minorEastAsia" w:hAnsiTheme="minorHAnsi" w:cstheme="minorBidi"/>
          <w:noProof/>
          <w:lang w:eastAsia="zh-CN"/>
        </w:rPr>
      </w:pPr>
      <w:hyperlink w:anchor="_Toc95997311" w:history="1">
        <w:r w:rsidR="004751AE" w:rsidRPr="002B4285">
          <w:rPr>
            <w:rStyle w:val="Hyperlink"/>
            <w:b/>
            <w:noProof/>
          </w:rPr>
          <w:t>Table 3.1</w:t>
        </w:r>
        <w:r w:rsidR="004751AE">
          <w:rPr>
            <w:rFonts w:asciiTheme="minorHAnsi" w:eastAsiaTheme="minorEastAsia" w:hAnsiTheme="minorHAnsi" w:cstheme="minorBidi"/>
            <w:noProof/>
            <w:lang w:eastAsia="zh-CN"/>
          </w:rPr>
          <w:tab/>
        </w:r>
        <w:r w:rsidR="004751AE" w:rsidRPr="002B4285">
          <w:rPr>
            <w:rStyle w:val="Hyperlink"/>
            <w:noProof/>
          </w:rPr>
          <w:t>Incremental costings of mandatory standards or guidelines under Option 3 (Table D.1 of the Decision RIS)</w:t>
        </w:r>
        <w:r w:rsidR="004751AE">
          <w:rPr>
            <w:noProof/>
          </w:rPr>
          <w:tab/>
        </w:r>
        <w:r w:rsidR="004751AE">
          <w:rPr>
            <w:noProof/>
          </w:rPr>
          <w:fldChar w:fldCharType="begin"/>
        </w:r>
        <w:r w:rsidR="004751AE">
          <w:rPr>
            <w:noProof/>
          </w:rPr>
          <w:instrText xml:space="preserve"> PAGEREF _Toc95997311 \h </w:instrText>
        </w:r>
        <w:r w:rsidR="004751AE">
          <w:rPr>
            <w:noProof/>
          </w:rPr>
        </w:r>
        <w:r w:rsidR="004751AE">
          <w:rPr>
            <w:noProof/>
          </w:rPr>
          <w:fldChar w:fldCharType="separate"/>
        </w:r>
        <w:r>
          <w:rPr>
            <w:noProof/>
          </w:rPr>
          <w:t>9</w:t>
        </w:r>
        <w:r w:rsidR="004751AE">
          <w:rPr>
            <w:noProof/>
          </w:rPr>
          <w:fldChar w:fldCharType="end"/>
        </w:r>
      </w:hyperlink>
    </w:p>
    <w:p w14:paraId="10CB9737" w14:textId="1C99470A" w:rsidR="004751AE" w:rsidRDefault="001E01BF">
      <w:pPr>
        <w:pStyle w:val="TableofFigures"/>
        <w:rPr>
          <w:rFonts w:asciiTheme="minorHAnsi" w:eastAsiaTheme="minorEastAsia" w:hAnsiTheme="minorHAnsi" w:cstheme="minorBidi"/>
          <w:noProof/>
          <w:lang w:eastAsia="zh-CN"/>
        </w:rPr>
      </w:pPr>
      <w:hyperlink w:anchor="_Toc95997312" w:history="1">
        <w:r w:rsidR="004751AE" w:rsidRPr="002B4285">
          <w:rPr>
            <w:rStyle w:val="Hyperlink"/>
            <w:b/>
            <w:noProof/>
          </w:rPr>
          <w:t>Table 3.2</w:t>
        </w:r>
        <w:r w:rsidR="004751AE">
          <w:rPr>
            <w:rFonts w:asciiTheme="minorHAnsi" w:eastAsiaTheme="minorEastAsia" w:hAnsiTheme="minorHAnsi" w:cstheme="minorBidi"/>
            <w:noProof/>
            <w:lang w:eastAsia="zh-CN"/>
          </w:rPr>
          <w:tab/>
        </w:r>
        <w:r w:rsidR="004751AE" w:rsidRPr="002B4285">
          <w:rPr>
            <w:rStyle w:val="Hyperlink"/>
            <w:noProof/>
          </w:rPr>
          <w:t>Variation of the incremental costings of mandatory standards or guidelines under Option 4</w:t>
        </w:r>
        <w:r w:rsidR="004751AE">
          <w:rPr>
            <w:noProof/>
          </w:rPr>
          <w:tab/>
        </w:r>
        <w:r w:rsidR="004751AE">
          <w:rPr>
            <w:noProof/>
          </w:rPr>
          <w:fldChar w:fldCharType="begin"/>
        </w:r>
        <w:r w:rsidR="004751AE">
          <w:rPr>
            <w:noProof/>
          </w:rPr>
          <w:instrText xml:space="preserve"> PAGEREF _Toc95997312 \h </w:instrText>
        </w:r>
        <w:r w:rsidR="004751AE">
          <w:rPr>
            <w:noProof/>
          </w:rPr>
        </w:r>
        <w:r w:rsidR="004751AE">
          <w:rPr>
            <w:noProof/>
          </w:rPr>
          <w:fldChar w:fldCharType="separate"/>
        </w:r>
        <w:r>
          <w:rPr>
            <w:noProof/>
          </w:rPr>
          <w:t>12</w:t>
        </w:r>
        <w:r w:rsidR="004751AE">
          <w:rPr>
            <w:noProof/>
          </w:rPr>
          <w:fldChar w:fldCharType="end"/>
        </w:r>
      </w:hyperlink>
    </w:p>
    <w:p w14:paraId="45FDFFF2" w14:textId="7AE85695" w:rsidR="00ED522E" w:rsidRDefault="00F51EDA" w:rsidP="00ED522E">
      <w:pPr>
        <w:pStyle w:val="TOCGeneral"/>
      </w:pPr>
      <w:r>
        <w:fldChar w:fldCharType="end"/>
      </w:r>
    </w:p>
    <w:p w14:paraId="20D91E0B" w14:textId="7E679B21" w:rsidR="00F51EDA" w:rsidRDefault="00F51EDA" w:rsidP="00F51EDA">
      <w:pPr>
        <w:pStyle w:val="TOCGeneral"/>
      </w:pPr>
    </w:p>
    <w:p w14:paraId="08ED4DD7" w14:textId="77777777" w:rsidR="00F51EDA" w:rsidRDefault="00F51EDA" w:rsidP="00F51EDA">
      <w:pPr>
        <w:pStyle w:val="TOCTOFSubHeading"/>
      </w:pPr>
      <w:r>
        <w:t>Boxes</w:t>
      </w:r>
    </w:p>
    <w:p w14:paraId="224EA011" w14:textId="4F226467" w:rsidR="00214CCE" w:rsidRDefault="00F51EDA">
      <w:pPr>
        <w:pStyle w:val="TableofFigures"/>
        <w:rPr>
          <w:noProof/>
        </w:rPr>
      </w:pPr>
      <w:r>
        <w:fldChar w:fldCharType="begin"/>
      </w:r>
      <w:r>
        <w:instrText xml:space="preserve"> TOC \h \c "Box" \* MERGEFORMAT </w:instrText>
      </w:r>
      <w:r>
        <w:fldChar w:fldCharType="separate"/>
      </w:r>
    </w:p>
    <w:p w14:paraId="3D5F64AC" w14:textId="2571DD19" w:rsidR="00214CCE" w:rsidRDefault="001E01BF">
      <w:pPr>
        <w:pStyle w:val="TableofFigures"/>
        <w:rPr>
          <w:rFonts w:asciiTheme="minorHAnsi" w:eastAsiaTheme="minorEastAsia" w:hAnsiTheme="minorHAnsi" w:cstheme="minorBidi"/>
          <w:noProof/>
          <w:lang w:eastAsia="zh-CN"/>
        </w:rPr>
      </w:pPr>
      <w:hyperlink w:anchor="_Toc95997082" w:history="1">
        <w:r w:rsidR="00214CCE" w:rsidRPr="004A29C1">
          <w:rPr>
            <w:rStyle w:val="Hyperlink"/>
            <w:b/>
            <w:noProof/>
          </w:rPr>
          <w:t>Box 2.1</w:t>
        </w:r>
        <w:r w:rsidR="00214CCE">
          <w:rPr>
            <w:rFonts w:asciiTheme="minorHAnsi" w:eastAsiaTheme="minorEastAsia" w:hAnsiTheme="minorHAnsi" w:cstheme="minorBidi"/>
            <w:noProof/>
            <w:lang w:eastAsia="zh-CN"/>
          </w:rPr>
          <w:tab/>
        </w:r>
        <w:r w:rsidR="00214CCE" w:rsidRPr="004A29C1">
          <w:rPr>
            <w:rStyle w:val="Hyperlink"/>
            <w:noProof/>
          </w:rPr>
          <w:t>Considering stranded assets</w:t>
        </w:r>
        <w:r w:rsidR="00214CCE">
          <w:rPr>
            <w:noProof/>
          </w:rPr>
          <w:tab/>
        </w:r>
        <w:r w:rsidR="00214CCE">
          <w:rPr>
            <w:noProof/>
          </w:rPr>
          <w:fldChar w:fldCharType="begin"/>
        </w:r>
        <w:r w:rsidR="00214CCE">
          <w:rPr>
            <w:noProof/>
          </w:rPr>
          <w:instrText xml:space="preserve"> PAGEREF _Toc95997082 \h </w:instrText>
        </w:r>
        <w:r w:rsidR="00214CCE">
          <w:rPr>
            <w:noProof/>
          </w:rPr>
        </w:r>
        <w:r w:rsidR="00214CCE">
          <w:rPr>
            <w:noProof/>
          </w:rPr>
          <w:fldChar w:fldCharType="separate"/>
        </w:r>
        <w:r>
          <w:rPr>
            <w:noProof/>
          </w:rPr>
          <w:t>6</w:t>
        </w:r>
        <w:r w:rsidR="00214CCE">
          <w:rPr>
            <w:noProof/>
          </w:rPr>
          <w:fldChar w:fldCharType="end"/>
        </w:r>
      </w:hyperlink>
    </w:p>
    <w:p w14:paraId="715F3812" w14:textId="76234C30" w:rsidR="00ED522E" w:rsidRDefault="00F51EDA" w:rsidP="00ED522E">
      <w:pPr>
        <w:pStyle w:val="TOCGeneral"/>
      </w:pPr>
      <w:r>
        <w:fldChar w:fldCharType="end"/>
      </w:r>
    </w:p>
    <w:p w14:paraId="7B1CEE42" w14:textId="056DB4E3" w:rsidR="00F51EDA" w:rsidRDefault="00F51EDA" w:rsidP="00ED522E">
      <w:pPr>
        <w:pStyle w:val="TOCGeneral"/>
      </w:pPr>
    </w:p>
    <w:p w14:paraId="1518F1EF" w14:textId="77777777" w:rsidR="00F51EDA" w:rsidRDefault="00F51EDA" w:rsidP="00F51EDA">
      <w:pPr>
        <w:pStyle w:val="BodyText"/>
      </w:pPr>
    </w:p>
    <w:p w14:paraId="7DD87E04" w14:textId="77777777" w:rsidR="00F51EDA" w:rsidRDefault="00F51EDA" w:rsidP="00F51EDA">
      <w:pPr>
        <w:pStyle w:val="BodyText"/>
      </w:pPr>
    </w:p>
    <w:p w14:paraId="5B466393" w14:textId="77777777" w:rsidR="005D5BCF" w:rsidRDefault="005D5BCF" w:rsidP="00F51EDA">
      <w:pPr>
        <w:pStyle w:val="BodyText"/>
      </w:pPr>
    </w:p>
    <w:p w14:paraId="3B844769" w14:textId="658FDE0C" w:rsidR="005D5BCF" w:rsidRDefault="005D5BCF" w:rsidP="00F51EDA">
      <w:pPr>
        <w:pStyle w:val="BodyText"/>
        <w:sectPr w:rsidR="005D5BCF" w:rsidSect="00DB3235">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1134" w:left="3119" w:header="454" w:footer="159"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5570"/>
        <w:gridCol w:w="2366"/>
      </w:tblGrid>
      <w:tr w:rsidR="00F51EDA" w14:paraId="56ADC4FA" w14:textId="77777777" w:rsidTr="00F51EDA">
        <w:trPr>
          <w:trHeight w:hRule="exact" w:val="100"/>
        </w:trPr>
        <w:tc>
          <w:tcPr>
            <w:tcW w:w="5570" w:type="dxa"/>
          </w:tcPr>
          <w:p w14:paraId="2A948509" w14:textId="3F60B06E" w:rsidR="00F51EDA" w:rsidRDefault="00F51EDA" w:rsidP="00F51EDA">
            <w:pPr>
              <w:pStyle w:val="tagchapterBanner"/>
            </w:pPr>
            <w:r>
              <w:rPr>
                <w:noProof/>
              </w:rPr>
              <w:lastRenderedPageBreak/>
              <w:drawing>
                <wp:anchor distT="0" distB="0" distL="114300" distR="114300" simplePos="0" relativeHeight="251653632" behindDoc="1" locked="1" layoutInCell="1" allowOverlap="1" wp14:anchorId="7B5D3EFA" wp14:editId="5F43CBD6">
                  <wp:simplePos x="0" y="0"/>
                  <wp:positionH relativeFrom="page">
                    <wp:posOffset>0</wp:posOffset>
                  </wp:positionH>
                  <wp:positionV relativeFrom="page">
                    <wp:posOffset>0</wp:posOffset>
                  </wp:positionV>
                  <wp:extent cx="5039360" cy="1231900"/>
                  <wp:effectExtent l="0" t="0" r="8890" b="6350"/>
                  <wp:wrapNone/>
                  <wp:docPr id="19" name="chpt_banner_shortRpt"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hpt_banner_shortRpt" descr="Background patter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360" cy="1231900"/>
                          </a:xfrm>
                          <a:prstGeom prst="rect">
                            <a:avLst/>
                          </a:prstGeom>
                        </pic:spPr>
                      </pic:pic>
                    </a:graphicData>
                  </a:graphic>
                  <wp14:sizeRelH relativeFrom="margin">
                    <wp14:pctWidth>0</wp14:pctWidth>
                  </wp14:sizeRelH>
                  <wp14:sizeRelV relativeFrom="margin">
                    <wp14:pctHeight>0</wp14:pctHeight>
                  </wp14:sizeRelV>
                </wp:anchor>
              </w:drawing>
            </w:r>
          </w:p>
        </w:tc>
        <w:tc>
          <w:tcPr>
            <w:tcW w:w="2366" w:type="dxa"/>
          </w:tcPr>
          <w:p w14:paraId="1EC069F6" w14:textId="77777777" w:rsidR="00F51EDA" w:rsidRDefault="00F51EDA" w:rsidP="00F51EDA">
            <w:pPr>
              <w:pStyle w:val="spacer"/>
            </w:pPr>
          </w:p>
        </w:tc>
      </w:tr>
      <w:tr w:rsidR="00F51EDA" w14:paraId="58E1D1C7" w14:textId="77777777" w:rsidTr="00F51EDA">
        <w:trPr>
          <w:trHeight w:hRule="exact" w:val="1840"/>
        </w:trPr>
        <w:tc>
          <w:tcPr>
            <w:tcW w:w="5570" w:type="dxa"/>
            <w:vAlign w:val="bottom"/>
          </w:tcPr>
          <w:p w14:paraId="636A9704" w14:textId="7C9C0FAC" w:rsidR="00F51EDA" w:rsidRDefault="00E51471" w:rsidP="00F51EDA">
            <w:pPr>
              <w:pStyle w:val="Heading1"/>
            </w:pPr>
            <w:bookmarkStart w:id="0" w:name="_Toc95997077"/>
            <w:r>
              <w:t>Introduction</w:t>
            </w:r>
            <w:bookmarkEnd w:id="0"/>
          </w:p>
        </w:tc>
        <w:tc>
          <w:tcPr>
            <w:tcW w:w="2366" w:type="dxa"/>
            <w:tcMar>
              <w:right w:w="224" w:type="dxa"/>
            </w:tcMar>
            <w:vAlign w:val="bottom"/>
          </w:tcPr>
          <w:p w14:paraId="0B305963" w14:textId="36D04E6C" w:rsidR="00F51EDA" w:rsidRDefault="00ED522E" w:rsidP="00F51EDA">
            <w:pPr>
              <w:pStyle w:val="HeadingChapter"/>
            </w:pPr>
            <w:fldSimple w:instr=" SEQ ChptNum \* ARABIC ">
              <w:r w:rsidR="001E01BF">
                <w:rPr>
                  <w:noProof/>
                </w:rPr>
                <w:t>1</w:t>
              </w:r>
            </w:fldSimple>
          </w:p>
        </w:tc>
      </w:tr>
      <w:tr w:rsidR="00F51EDA" w14:paraId="7E20E989" w14:textId="77777777" w:rsidTr="00F51EDA">
        <w:trPr>
          <w:trHeight w:hRule="exact" w:val="228"/>
        </w:trPr>
        <w:tc>
          <w:tcPr>
            <w:tcW w:w="5570" w:type="dxa"/>
          </w:tcPr>
          <w:p w14:paraId="6A399C94" w14:textId="77777777" w:rsidR="00F51EDA" w:rsidRDefault="00F51EDA" w:rsidP="00F51EDA">
            <w:pPr>
              <w:pStyle w:val="spacer"/>
            </w:pPr>
          </w:p>
        </w:tc>
        <w:tc>
          <w:tcPr>
            <w:tcW w:w="2366" w:type="dxa"/>
          </w:tcPr>
          <w:p w14:paraId="3F38B913" w14:textId="77777777" w:rsidR="00F51EDA" w:rsidRDefault="00F51EDA" w:rsidP="00F51EDA">
            <w:pPr>
              <w:pStyle w:val="spacer"/>
            </w:pPr>
          </w:p>
        </w:tc>
      </w:tr>
    </w:tbl>
    <w:p w14:paraId="70CA75D0" w14:textId="19582E05" w:rsidR="00E51471" w:rsidRDefault="00E51471" w:rsidP="00E51471">
      <w:pPr>
        <w:pStyle w:val="BodyText"/>
      </w:pPr>
      <w:r>
        <w:t xml:space="preserve">This document provides additional information </w:t>
      </w:r>
      <w:r w:rsidR="00D25037">
        <w:t xml:space="preserve">(as an addendum) </w:t>
      </w:r>
      <w:r>
        <w:t xml:space="preserve">to support the Australian Animal Welfare Standards and Guidelines for Poultry – Decision Regulation Impact Statement (2021). </w:t>
      </w:r>
    </w:p>
    <w:p w14:paraId="2216A7F9" w14:textId="62E74224" w:rsidR="00E51471" w:rsidRDefault="00E51471" w:rsidP="00E51471">
      <w:pPr>
        <w:pStyle w:val="BodyText"/>
      </w:pPr>
      <w:r>
        <w:t xml:space="preserve">The Decision Regulation Impact Statement (RIS) was prepared to consider options to renew and update Australia’s protection of domestic poultry. </w:t>
      </w:r>
      <w:r w:rsidR="00EA7C5B">
        <w:t>The Decision RIS</w:t>
      </w:r>
      <w:r>
        <w:t xml:space="preserve"> included options for </w:t>
      </w:r>
      <w:r w:rsidR="00EA7C5B">
        <w:t>implementing</w:t>
      </w:r>
      <w:r>
        <w:t xml:space="preserve"> the </w:t>
      </w:r>
      <w:r w:rsidR="00947E1B">
        <w:t xml:space="preserve">proposed </w:t>
      </w:r>
      <w:r>
        <w:t>Australian Animal Welfare Standards and Guidelines for Poultry</w:t>
      </w:r>
      <w:r w:rsidR="00947E1B">
        <w:t xml:space="preserve">, put forward by the Independent Poultry Welfare Panel (the </w:t>
      </w:r>
      <w:r w:rsidR="005B5617">
        <w:t>p</w:t>
      </w:r>
      <w:r w:rsidR="00947E1B">
        <w:t>anel),</w:t>
      </w:r>
      <w:r>
        <w:t xml:space="preserve"> against alternative non-regulatory approaches. The Decision RIS recommended the introduction of the </w:t>
      </w:r>
      <w:r w:rsidR="00947E1B">
        <w:t xml:space="preserve">proposed </w:t>
      </w:r>
      <w:r w:rsidRPr="003C2FFA">
        <w:rPr>
          <w:i/>
          <w:iCs/>
        </w:rPr>
        <w:t>Australian Animal Welfare Standards and Guidelines for Poultry</w:t>
      </w:r>
      <w:r w:rsidR="00947E1B">
        <w:t xml:space="preserve"> (the proposed Standards)</w:t>
      </w:r>
      <w:r w:rsidR="00896501">
        <w:t xml:space="preserve"> under Option 3</w:t>
      </w:r>
      <w:r>
        <w:t>.</w:t>
      </w:r>
    </w:p>
    <w:p w14:paraId="3D02E717" w14:textId="3343FF0F" w:rsidR="00D275D9" w:rsidRDefault="00E51471" w:rsidP="00E51471">
      <w:pPr>
        <w:pStyle w:val="BodyText"/>
      </w:pPr>
      <w:r>
        <w:t xml:space="preserve">The Decision RIS was written </w:t>
      </w:r>
      <w:r w:rsidR="00B71F10">
        <w:t xml:space="preserve">in response to the </w:t>
      </w:r>
      <w:r w:rsidR="00E416A7">
        <w:t>prior Consultation RIS</w:t>
      </w:r>
      <w:r w:rsidR="005226A6">
        <w:t xml:space="preserve"> </w:t>
      </w:r>
      <w:r w:rsidR="00EA7C5B">
        <w:t>initi</w:t>
      </w:r>
      <w:r w:rsidR="005226A6">
        <w:t>ally released in 2015.</w:t>
      </w:r>
      <w:r w:rsidR="007016B0">
        <w:t xml:space="preserve"> The Decision RIS</w:t>
      </w:r>
      <w:r w:rsidR="0091534B">
        <w:t xml:space="preserve"> adopts m</w:t>
      </w:r>
      <w:r w:rsidR="00641355">
        <w:t>uch</w:t>
      </w:r>
      <w:r w:rsidR="0091534B">
        <w:t xml:space="preserve"> of the agreed </w:t>
      </w:r>
      <w:r w:rsidR="00FC4005">
        <w:t xml:space="preserve">content of the Consultation </w:t>
      </w:r>
      <w:proofErr w:type="gramStart"/>
      <w:r w:rsidR="00FC4005">
        <w:t>RIS, and</w:t>
      </w:r>
      <w:proofErr w:type="gramEnd"/>
      <w:r w:rsidR="00FC4005">
        <w:t xml:space="preserve"> is amended to reflect concerns raised </w:t>
      </w:r>
      <w:r w:rsidR="003C2FFA">
        <w:t>by stakeholders</w:t>
      </w:r>
      <w:r w:rsidR="00FC4005">
        <w:t xml:space="preserve">. </w:t>
      </w:r>
    </w:p>
    <w:p w14:paraId="7306C107" w14:textId="7A73E1B9" w:rsidR="00947E1B" w:rsidRDefault="00947E1B" w:rsidP="00947E1B">
      <w:pPr>
        <w:pStyle w:val="BodyText"/>
      </w:pPr>
      <w:r>
        <w:t xml:space="preserve">The proposed Standards, accompanied by the Council of Australian Governments (COAG) Decision RIS developed by ACIL Allen, were presented to the Agricultural Senior Officials Committee (AGSOC) in August 2021. </w:t>
      </w:r>
    </w:p>
    <w:p w14:paraId="3729EAE7" w14:textId="02BA688E" w:rsidR="001C468F" w:rsidRDefault="001C468F" w:rsidP="00E51471">
      <w:pPr>
        <w:pStyle w:val="BodyText"/>
      </w:pPr>
      <w:r>
        <w:t xml:space="preserve">It is important to note that the Decision RIS was developed in accordance with the </w:t>
      </w:r>
      <w:hyperlink r:id="rId24" w:history="1">
        <w:r w:rsidRPr="00E946D9">
          <w:rPr>
            <w:rStyle w:val="Hyperlink"/>
          </w:rPr>
          <w:t>Australian Government Guide to Regulatory Impact (Second Edition)</w:t>
        </w:r>
      </w:hyperlink>
      <w:r>
        <w:t xml:space="preserve"> and approved by the Office of Best Practice Regulation in 2021.</w:t>
      </w:r>
    </w:p>
    <w:p w14:paraId="098766CD" w14:textId="3CD5940A" w:rsidR="00F332A4" w:rsidRDefault="00F332A4" w:rsidP="00E51471">
      <w:pPr>
        <w:pStyle w:val="BodyText"/>
      </w:pPr>
      <w:r>
        <w:t>The remainder of this document include</w:t>
      </w:r>
      <w:r w:rsidR="00EA7C5B">
        <w:t>s</w:t>
      </w:r>
      <w:r>
        <w:t xml:space="preserve"> clarifying statements regarding </w:t>
      </w:r>
      <w:r w:rsidR="005B2F89">
        <w:t>aspects of</w:t>
      </w:r>
      <w:r>
        <w:t xml:space="preserve"> the approach</w:t>
      </w:r>
      <w:r w:rsidR="005B2F89">
        <w:t xml:space="preserve"> taken</w:t>
      </w:r>
      <w:r>
        <w:t xml:space="preserve"> or </w:t>
      </w:r>
      <w:r w:rsidR="005B2F89">
        <w:t xml:space="preserve">the </w:t>
      </w:r>
      <w:r>
        <w:t xml:space="preserve">content of the Decision RIS. </w:t>
      </w:r>
      <w:r w:rsidR="00140C01">
        <w:t xml:space="preserve">The </w:t>
      </w:r>
      <w:r w:rsidR="00D5008E">
        <w:t>document is structured according to the following</w:t>
      </w:r>
      <w:r w:rsidR="0088064A">
        <w:t>:</w:t>
      </w:r>
    </w:p>
    <w:p w14:paraId="0FA98444" w14:textId="6EAEEF7E" w:rsidR="00D5008E" w:rsidRDefault="00D5008E" w:rsidP="0088064A">
      <w:pPr>
        <w:pStyle w:val="ListBullet"/>
      </w:pPr>
      <w:r>
        <w:t xml:space="preserve">Chapter </w:t>
      </w:r>
      <w:r w:rsidR="0057732E">
        <w:t>2</w:t>
      </w:r>
      <w:r>
        <w:t xml:space="preserve">: </w:t>
      </w:r>
      <w:r w:rsidR="00664DB8">
        <w:t>Data and assumptions</w:t>
      </w:r>
    </w:p>
    <w:p w14:paraId="3FE88018" w14:textId="4826AF6E" w:rsidR="00664DB8" w:rsidRPr="00E9594A" w:rsidRDefault="00664DB8" w:rsidP="0088064A">
      <w:pPr>
        <w:pStyle w:val="ListBullet"/>
      </w:pPr>
      <w:r>
        <w:t xml:space="preserve">Chapter </w:t>
      </w:r>
      <w:r w:rsidR="0057732E">
        <w:t>3</w:t>
      </w:r>
      <w:r>
        <w:t>: Modelled regulation impact results.</w:t>
      </w:r>
    </w:p>
    <w:p w14:paraId="285CBD49" w14:textId="77777777" w:rsidR="00A0314A" w:rsidRDefault="00A0314A" w:rsidP="00F51EDA">
      <w:pPr>
        <w:pStyle w:val="BodyText"/>
      </w:pPr>
    </w:p>
    <w:tbl>
      <w:tblPr>
        <w:tblW w:w="0" w:type="auto"/>
        <w:tblLayout w:type="fixed"/>
        <w:tblCellMar>
          <w:left w:w="0" w:type="dxa"/>
          <w:right w:w="0" w:type="dxa"/>
        </w:tblCellMar>
        <w:tblLook w:val="0000" w:firstRow="0" w:lastRow="0" w:firstColumn="0" w:lastColumn="0" w:noHBand="0" w:noVBand="0"/>
      </w:tblPr>
      <w:tblGrid>
        <w:gridCol w:w="5570"/>
        <w:gridCol w:w="2366"/>
      </w:tblGrid>
      <w:tr w:rsidR="00C906ED" w14:paraId="697D19A0" w14:textId="77777777" w:rsidTr="00C906ED">
        <w:trPr>
          <w:trHeight w:hRule="exact" w:val="100"/>
        </w:trPr>
        <w:tc>
          <w:tcPr>
            <w:tcW w:w="5570" w:type="dxa"/>
          </w:tcPr>
          <w:p w14:paraId="28951690" w14:textId="439D1A0A" w:rsidR="00C906ED" w:rsidRDefault="00C906ED" w:rsidP="00C906ED">
            <w:pPr>
              <w:pStyle w:val="tagchapterBanner"/>
            </w:pPr>
            <w:r>
              <w:rPr>
                <w:noProof/>
              </w:rPr>
              <w:drawing>
                <wp:anchor distT="0" distB="0" distL="114300" distR="114300" simplePos="0" relativeHeight="251656704" behindDoc="1" locked="1" layoutInCell="1" allowOverlap="1" wp14:anchorId="7CFCC3E7" wp14:editId="72162257">
                  <wp:simplePos x="0" y="0"/>
                  <wp:positionH relativeFrom="page">
                    <wp:posOffset>0</wp:posOffset>
                  </wp:positionH>
                  <wp:positionV relativeFrom="page">
                    <wp:posOffset>0</wp:posOffset>
                  </wp:positionV>
                  <wp:extent cx="5039360" cy="1231900"/>
                  <wp:effectExtent l="0" t="0" r="8890" b="6350"/>
                  <wp:wrapNone/>
                  <wp:docPr id="34" name="chpt_banner_shortRpt"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hpt_banner_shortRpt" descr="Background patter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360" cy="1231900"/>
                          </a:xfrm>
                          <a:prstGeom prst="rect">
                            <a:avLst/>
                          </a:prstGeom>
                        </pic:spPr>
                      </pic:pic>
                    </a:graphicData>
                  </a:graphic>
                  <wp14:sizeRelH relativeFrom="margin">
                    <wp14:pctWidth>0</wp14:pctWidth>
                  </wp14:sizeRelH>
                  <wp14:sizeRelV relativeFrom="margin">
                    <wp14:pctHeight>0</wp14:pctHeight>
                  </wp14:sizeRelV>
                </wp:anchor>
              </w:drawing>
            </w:r>
          </w:p>
        </w:tc>
        <w:tc>
          <w:tcPr>
            <w:tcW w:w="2366" w:type="dxa"/>
          </w:tcPr>
          <w:p w14:paraId="7A8F60AF" w14:textId="77777777" w:rsidR="00C906ED" w:rsidRDefault="00C906ED" w:rsidP="00C906ED">
            <w:pPr>
              <w:pStyle w:val="spacer"/>
            </w:pPr>
          </w:p>
        </w:tc>
      </w:tr>
      <w:tr w:rsidR="00C906ED" w14:paraId="1C74FDF9" w14:textId="77777777" w:rsidTr="00C906ED">
        <w:trPr>
          <w:trHeight w:hRule="exact" w:val="1840"/>
        </w:trPr>
        <w:tc>
          <w:tcPr>
            <w:tcW w:w="5570" w:type="dxa"/>
            <w:vAlign w:val="bottom"/>
          </w:tcPr>
          <w:p w14:paraId="7F4CF94B" w14:textId="20464850" w:rsidR="00C906ED" w:rsidRDefault="00C906ED" w:rsidP="00C906ED">
            <w:pPr>
              <w:pStyle w:val="Heading1"/>
            </w:pPr>
            <w:bookmarkStart w:id="1" w:name="_Toc95997078"/>
            <w:r>
              <w:t>Data and assumptions</w:t>
            </w:r>
            <w:bookmarkEnd w:id="1"/>
          </w:p>
        </w:tc>
        <w:tc>
          <w:tcPr>
            <w:tcW w:w="2366" w:type="dxa"/>
            <w:tcMar>
              <w:right w:w="224" w:type="dxa"/>
            </w:tcMar>
            <w:vAlign w:val="bottom"/>
          </w:tcPr>
          <w:p w14:paraId="4704C136" w14:textId="13FF4452" w:rsidR="00C906ED" w:rsidRDefault="001E01BF" w:rsidP="00C906ED">
            <w:pPr>
              <w:pStyle w:val="HeadingChapter"/>
            </w:pPr>
            <w:r>
              <w:fldChar w:fldCharType="begin"/>
            </w:r>
            <w:r>
              <w:instrText xml:space="preserve"> SEQ ChptNum \* ARABIC </w:instrText>
            </w:r>
            <w:r>
              <w:fldChar w:fldCharType="separate"/>
            </w:r>
            <w:r>
              <w:rPr>
                <w:noProof/>
              </w:rPr>
              <w:t>2</w:t>
            </w:r>
            <w:r>
              <w:rPr>
                <w:noProof/>
              </w:rPr>
              <w:fldChar w:fldCharType="end"/>
            </w:r>
          </w:p>
        </w:tc>
      </w:tr>
      <w:tr w:rsidR="00C906ED" w14:paraId="689BFF46" w14:textId="77777777" w:rsidTr="00C906ED">
        <w:trPr>
          <w:trHeight w:hRule="exact" w:val="228"/>
        </w:trPr>
        <w:tc>
          <w:tcPr>
            <w:tcW w:w="5570" w:type="dxa"/>
          </w:tcPr>
          <w:p w14:paraId="4F400CA0" w14:textId="77777777" w:rsidR="00C906ED" w:rsidRDefault="00C906ED" w:rsidP="00C906ED">
            <w:pPr>
              <w:pStyle w:val="spacer"/>
            </w:pPr>
          </w:p>
        </w:tc>
        <w:tc>
          <w:tcPr>
            <w:tcW w:w="2366" w:type="dxa"/>
          </w:tcPr>
          <w:p w14:paraId="673147CA" w14:textId="77777777" w:rsidR="00C906ED" w:rsidRDefault="00C906ED" w:rsidP="00C906ED">
            <w:pPr>
              <w:pStyle w:val="spacer"/>
            </w:pPr>
          </w:p>
        </w:tc>
      </w:tr>
    </w:tbl>
    <w:p w14:paraId="1845C77A" w14:textId="65EA725F" w:rsidR="00F51EDA" w:rsidRDefault="00C906ED" w:rsidP="00C906ED">
      <w:pPr>
        <w:pStyle w:val="BodyText"/>
      </w:pPr>
      <w:r>
        <w:t xml:space="preserve">This section provides further detail on the origin and logic of the data and assumptions used </w:t>
      </w:r>
      <w:r w:rsidR="001176EB">
        <w:t>to estimate</w:t>
      </w:r>
      <w:r>
        <w:t xml:space="preserve"> the </w:t>
      </w:r>
      <w:r w:rsidR="00AB5F3C">
        <w:t>impacts of the proposed standards. It clarifies the information available on the poultry industry, animal tending practices and markets for poultry goods.</w:t>
      </w:r>
    </w:p>
    <w:p w14:paraId="698F409F" w14:textId="77777777" w:rsidR="007C4614" w:rsidRDefault="007C4614" w:rsidP="007C4614">
      <w:pPr>
        <w:pStyle w:val="Heading3"/>
      </w:pPr>
      <w:r>
        <w:t>The extent of animal welfare risks</w:t>
      </w:r>
    </w:p>
    <w:p w14:paraId="37AF0BB9" w14:textId="77777777" w:rsidR="007C4614" w:rsidRDefault="007C4614" w:rsidP="007C4614">
      <w:pPr>
        <w:pStyle w:val="BodyText"/>
      </w:pPr>
      <w:r>
        <w:t xml:space="preserve">Section 2.2.1, Table 2.4 of the Decision RIS, outlines a list of risks to the welfare of poultry that are being addressed by the proposed Standards. </w:t>
      </w:r>
      <w:r w:rsidRPr="00361493">
        <w:t xml:space="preserve">Risk assessments involve </w:t>
      </w:r>
      <w:r>
        <w:t>evaluating</w:t>
      </w:r>
      <w:r w:rsidRPr="00361493">
        <w:t xml:space="preserve"> risks associated </w:t>
      </w:r>
      <w:r w:rsidRPr="00361493">
        <w:lastRenderedPageBreak/>
        <w:t>with specific factors.</w:t>
      </w:r>
      <w:r w:rsidRPr="00361493">
        <w:rPr>
          <w:rStyle w:val="FootnoteReference"/>
        </w:rPr>
        <w:footnoteReference w:id="1"/>
      </w:r>
      <w:r w:rsidRPr="00361493">
        <w:t xml:space="preserve"> In the context of animal welfare, a factor is something that has the potential to impact on the animal’s welfare such as housing conditions.</w:t>
      </w:r>
      <w:r>
        <w:rPr>
          <w:vertAlign w:val="superscript"/>
        </w:rPr>
        <w:t>1</w:t>
      </w:r>
      <w:r w:rsidRPr="00361493">
        <w:t xml:space="preserve"> </w:t>
      </w:r>
      <w:r>
        <w:t>For example, i</w:t>
      </w:r>
      <w:r w:rsidRPr="00E242D4">
        <w:t>t is recognised that “cannibalism</w:t>
      </w:r>
      <w:r>
        <w:t xml:space="preserve">" </w:t>
      </w:r>
      <w:r w:rsidRPr="00E242D4">
        <w:t>is an extreme escalation of feather pecking</w:t>
      </w:r>
      <w:r>
        <w:t xml:space="preserve"> and is</w:t>
      </w:r>
      <w:r w:rsidRPr="00E242D4">
        <w:t xml:space="preserve"> an important poultry welfare issue in cage and free-range production systems.</w:t>
      </w:r>
      <w:r>
        <w:t xml:space="preserve"> </w:t>
      </w:r>
    </w:p>
    <w:p w14:paraId="6E328E23" w14:textId="6B707D66" w:rsidR="007C4614" w:rsidRDefault="007C4614" w:rsidP="00C906ED">
      <w:pPr>
        <w:pStyle w:val="BodyText"/>
      </w:pPr>
      <w:r>
        <w:t>However, “</w:t>
      </w:r>
      <w:r w:rsidRPr="00E242D4">
        <w:t>cannibalism” is not a ‘risk’ per se</w:t>
      </w:r>
      <w:r>
        <w:t>.</w:t>
      </w:r>
      <w:r w:rsidRPr="00E242D4">
        <w:t xml:space="preserve"> </w:t>
      </w:r>
      <w:r>
        <w:t xml:space="preserve">Instead, it is </w:t>
      </w:r>
      <w:r w:rsidRPr="00E242D4">
        <w:t>the potential outcome of</w:t>
      </w:r>
      <w:r>
        <w:t xml:space="preserve"> </w:t>
      </w:r>
      <w:r w:rsidRPr="00E242D4">
        <w:t>different risk factors</w:t>
      </w:r>
      <w:r>
        <w:t xml:space="preserve"> outlined in Table 2.4</w:t>
      </w:r>
      <w:r w:rsidRPr="00E242D4">
        <w:t xml:space="preserve"> if they are not managed</w:t>
      </w:r>
      <w:r>
        <w:t xml:space="preserve"> or addressed</w:t>
      </w:r>
      <w:r w:rsidRPr="00E242D4">
        <w:t xml:space="preserve"> (e.g., reduced space allowance, lack of environmental enrichment, high stocking densities, lack of nest areas), irrespective of the housing system</w:t>
      </w:r>
      <w:r>
        <w:t xml:space="preserve">. </w:t>
      </w:r>
      <w:r w:rsidRPr="00361493">
        <w:t xml:space="preserve">Therefore, Table 2.4 was aimed at including the main risk factors that the </w:t>
      </w:r>
      <w:r>
        <w:t>p</w:t>
      </w:r>
      <w:r w:rsidRPr="00361493">
        <w:t xml:space="preserve">roposed </w:t>
      </w:r>
      <w:r>
        <w:t>S</w:t>
      </w:r>
      <w:r w:rsidRPr="00361493">
        <w:t>tandards addressed</w:t>
      </w:r>
      <w:r>
        <w:t>,</w:t>
      </w:r>
      <w:r w:rsidRPr="00361493">
        <w:t xml:space="preserve"> which may result in poultry welfare issues such as cannibalism. </w:t>
      </w:r>
      <w:r>
        <w:t xml:space="preserve">The list of risks is necessarily selective and cannot be exhaustive. </w:t>
      </w:r>
      <w:proofErr w:type="gramStart"/>
      <w:r>
        <w:t>In particular, it</w:t>
      </w:r>
      <w:proofErr w:type="gramEnd"/>
      <w:r>
        <w:t xml:space="preserve"> focuses on risks that are more readily addressed by government intervention. </w:t>
      </w:r>
    </w:p>
    <w:p w14:paraId="5A9424E0" w14:textId="37C0B829" w:rsidR="00C906ED" w:rsidRDefault="00AB5F3C" w:rsidP="00AB5F3C">
      <w:pPr>
        <w:pStyle w:val="Heading3"/>
      </w:pPr>
      <w:r>
        <w:t>State-based cage infrastructure</w:t>
      </w:r>
    </w:p>
    <w:p w14:paraId="41DFF0E6" w14:textId="0EA7E8AB" w:rsidR="003A0BEA" w:rsidRDefault="009E0EE8" w:rsidP="00C906ED">
      <w:pPr>
        <w:pStyle w:val="BodyText"/>
      </w:pPr>
      <w:r>
        <w:t xml:space="preserve">The </w:t>
      </w:r>
      <w:r w:rsidR="00DD734F">
        <w:t xml:space="preserve">impact analysis </w:t>
      </w:r>
      <w:r w:rsidR="00A44182">
        <w:t xml:space="preserve">shows that 58 per cent of the cage infrastructure was installed before 2011. </w:t>
      </w:r>
      <w:r w:rsidR="00A402F0">
        <w:t>This rate is important, because it determines</w:t>
      </w:r>
      <w:r w:rsidR="00707AD5">
        <w:t xml:space="preserve"> </w:t>
      </w:r>
      <w:r w:rsidR="003A0BEA">
        <w:t>when existing cages would need to be replaced to meet the proposed Standards.</w:t>
      </w:r>
    </w:p>
    <w:p w14:paraId="33EC3CFA" w14:textId="2956CEBD" w:rsidR="00AA633C" w:rsidRDefault="00F42E0A" w:rsidP="00C906ED">
      <w:pPr>
        <w:pStyle w:val="BodyText"/>
      </w:pPr>
      <w:r>
        <w:t>This</w:t>
      </w:r>
      <w:r w:rsidR="00AA633C">
        <w:t xml:space="preserve"> rate</w:t>
      </w:r>
      <w:r>
        <w:t xml:space="preserve"> amount represents the national average rather than </w:t>
      </w:r>
      <w:r w:rsidR="00A04F51">
        <w:t xml:space="preserve">the average of per-state rates. </w:t>
      </w:r>
      <w:r w:rsidR="00A402F0" w:rsidRPr="00A402F0">
        <w:t>In the Baseline</w:t>
      </w:r>
      <w:r w:rsidR="00D155C7">
        <w:t xml:space="preserve"> (Option 1 in the Decision RIS)</w:t>
      </w:r>
      <w:r w:rsidR="00A402F0" w:rsidRPr="00A402F0">
        <w:t xml:space="preserve">, a transition to other systems </w:t>
      </w:r>
      <w:r w:rsidR="004645F5">
        <w:t>due to the supermarket ban on selling the caged eggs</w:t>
      </w:r>
      <w:r w:rsidR="00A402F0" w:rsidRPr="00A402F0">
        <w:t xml:space="preserve"> </w:t>
      </w:r>
      <w:r w:rsidR="00AA633C">
        <w:t>has been included</w:t>
      </w:r>
      <w:r w:rsidR="00A402F0" w:rsidRPr="00A402F0">
        <w:t xml:space="preserve">. The remaining cage infrastructure installed that would be impacted </w:t>
      </w:r>
      <w:r w:rsidR="004645F5">
        <w:t>due to</w:t>
      </w:r>
      <w:r w:rsidR="00A402F0" w:rsidRPr="00A402F0">
        <w:t xml:space="preserve"> the proposed standards after accounting for this transition is around 58</w:t>
      </w:r>
      <w:r w:rsidR="00CC1DD7">
        <w:t xml:space="preserve"> per cent</w:t>
      </w:r>
      <w:r w:rsidR="00AA633C">
        <w:t xml:space="preserve">, which reflects that not </w:t>
      </w:r>
      <w:proofErr w:type="gramStart"/>
      <w:r w:rsidR="00AA633C">
        <w:t>all of</w:t>
      </w:r>
      <w:proofErr w:type="gramEnd"/>
      <w:r w:rsidR="00AA633C">
        <w:t xml:space="preserve"> the remaining cages will be replaced as a result of the proposed Standards</w:t>
      </w:r>
      <w:r w:rsidR="00A402F0" w:rsidRPr="00A402F0">
        <w:t xml:space="preserve">. </w:t>
      </w:r>
    </w:p>
    <w:p w14:paraId="1C7EE92E" w14:textId="1B409D93" w:rsidR="00664DB8" w:rsidRDefault="00A402F0" w:rsidP="00C906ED">
      <w:pPr>
        <w:pStyle w:val="BodyText"/>
      </w:pPr>
      <w:r w:rsidRPr="00A402F0">
        <w:t>Without accounting for this transition, the estimated cage infrastructure installed before 2011 is around 80</w:t>
      </w:r>
      <w:r w:rsidR="00AA633C">
        <w:t xml:space="preserve"> per cent</w:t>
      </w:r>
      <w:r w:rsidRPr="00A402F0">
        <w:t>. There is a possibility that some states are over</w:t>
      </w:r>
      <w:r w:rsidR="008578E3">
        <w:t>-</w:t>
      </w:r>
      <w:r w:rsidRPr="00A402F0">
        <w:t xml:space="preserve"> or under</w:t>
      </w:r>
      <w:r w:rsidR="008578E3">
        <w:t>-</w:t>
      </w:r>
      <w:r w:rsidRPr="00A402F0">
        <w:t>represented in assessing the age of the cage infrastructure. On aggregate, this broadly represent</w:t>
      </w:r>
      <w:r w:rsidR="003A34CA">
        <w:t>s</w:t>
      </w:r>
      <w:r w:rsidRPr="00A402F0">
        <w:t xml:space="preserve"> the national average.</w:t>
      </w:r>
      <w:r w:rsidR="000F1D01">
        <w:t xml:space="preserve"> Specific state-based age profiles of </w:t>
      </w:r>
      <w:r w:rsidR="00776A76">
        <w:t xml:space="preserve">cage infrastructure </w:t>
      </w:r>
      <w:r w:rsidR="00200B40">
        <w:t xml:space="preserve">were </w:t>
      </w:r>
      <w:r w:rsidR="00776A76">
        <w:t>not available at the time of writing.</w:t>
      </w:r>
    </w:p>
    <w:p w14:paraId="0686F757" w14:textId="3A310727" w:rsidR="00E973A4" w:rsidRDefault="00E973A4" w:rsidP="00E973A4">
      <w:pPr>
        <w:pStyle w:val="Heading3"/>
      </w:pPr>
      <w:r>
        <w:t>Transitions of production systems</w:t>
      </w:r>
    </w:p>
    <w:p w14:paraId="05EC2316" w14:textId="7438C929" w:rsidR="00E973A4" w:rsidRDefault="00E973A4" w:rsidP="00E973A4">
      <w:pPr>
        <w:pStyle w:val="BodyText"/>
      </w:pPr>
      <w:r>
        <w:t>The impact</w:t>
      </w:r>
      <w:r w:rsidR="00C36F5E">
        <w:t xml:space="preserve"> analysis </w:t>
      </w:r>
      <w:r w:rsidR="00E9164F">
        <w:t>does not assume that all existing cage producers will transition to furnish</w:t>
      </w:r>
      <w:r w:rsidR="00A23D5B">
        <w:t>ed</w:t>
      </w:r>
      <w:r w:rsidR="00E9164F">
        <w:t xml:space="preserve"> cages </w:t>
      </w:r>
      <w:r w:rsidR="00200B40">
        <w:t>due to</w:t>
      </w:r>
      <w:r w:rsidR="00E9164F">
        <w:t xml:space="preserve"> the regulation</w:t>
      </w:r>
      <w:r w:rsidR="004D25CE">
        <w:t xml:space="preserve"> imposed under the proposed Standards. </w:t>
      </w:r>
      <w:r w:rsidR="00DE66D9">
        <w:t xml:space="preserve">Consumer preferences </w:t>
      </w:r>
      <w:r w:rsidR="00D462AA">
        <w:t xml:space="preserve">are shifting away from caged eggs — </w:t>
      </w:r>
      <w:r w:rsidR="00DE66D9">
        <w:t xml:space="preserve">most notably </w:t>
      </w:r>
      <w:r w:rsidR="00D462AA">
        <w:t xml:space="preserve">illustrated by the major supermarket ban of caged eggs after 2024. </w:t>
      </w:r>
      <w:r w:rsidR="004A68ED" w:rsidRPr="00A43139">
        <w:t xml:space="preserve">The model assumes that all conventional cage producers who remain in the production system after the supermarket ban would convert their conventional cages to furnished cages with associated infrastructure to meet the proposed </w:t>
      </w:r>
      <w:r w:rsidR="00D155C7">
        <w:t>S</w:t>
      </w:r>
      <w:r w:rsidR="004A68ED" w:rsidRPr="00A43139">
        <w:t>tandard</w:t>
      </w:r>
      <w:r w:rsidR="00D155C7">
        <w:t>s</w:t>
      </w:r>
      <w:r w:rsidR="004A68ED" w:rsidRPr="00A43139">
        <w:t xml:space="preserve">. </w:t>
      </w:r>
      <w:r w:rsidR="00D462AA">
        <w:t>As a result, m</w:t>
      </w:r>
      <w:r w:rsidR="0031515D">
        <w:t>any (if not most) cage producers will transition away from cages to alternative systems for reasons unrelated to the</w:t>
      </w:r>
      <w:r w:rsidR="00A23D5B">
        <w:t>se</w:t>
      </w:r>
      <w:r w:rsidR="0031515D">
        <w:t xml:space="preserve"> </w:t>
      </w:r>
      <w:r w:rsidR="00E951D0">
        <w:t>regulation</w:t>
      </w:r>
      <w:r w:rsidR="00A23D5B">
        <w:t>s</w:t>
      </w:r>
      <w:r w:rsidR="00E951D0">
        <w:t>.</w:t>
      </w:r>
      <w:r w:rsidR="00A23B98">
        <w:t xml:space="preserve"> If any conventional cage production systems remain for various reasons at the time of phase-out, they may choose to go for furnished cages.</w:t>
      </w:r>
    </w:p>
    <w:p w14:paraId="2CB15F9A" w14:textId="5CC06EDB" w:rsidR="005962AE" w:rsidRDefault="005962AE" w:rsidP="00E973A4">
      <w:pPr>
        <w:pStyle w:val="BodyText"/>
      </w:pPr>
      <w:r>
        <w:t xml:space="preserve">The </w:t>
      </w:r>
      <w:r w:rsidR="00F20898">
        <w:t xml:space="preserve">impact analysis reflects the </w:t>
      </w:r>
      <w:r w:rsidR="00AB45F3">
        <w:t xml:space="preserve">incremental costs caused by the regulation, and not the entire costs of future investment in system-change within the poultry system. The costs of this are </w:t>
      </w:r>
      <w:r w:rsidR="00B47521">
        <w:t xml:space="preserve">most appropriately modelled based on the cost of the </w:t>
      </w:r>
      <w:r w:rsidR="00B47521">
        <w:rPr>
          <w:i/>
          <w:iCs/>
        </w:rPr>
        <w:t xml:space="preserve">next most costly </w:t>
      </w:r>
      <w:r w:rsidR="00B47521">
        <w:t xml:space="preserve">production system after conventional cages. Should producers with conventional cages shift to an even more expensive system (such as free range) they </w:t>
      </w:r>
      <w:r w:rsidR="00BE4462">
        <w:t>would do so to maximise profits — that is, that their decision will come with equal or greater additional benefit</w:t>
      </w:r>
      <w:r w:rsidR="007F24FB">
        <w:t>,</w:t>
      </w:r>
      <w:r w:rsidR="00BE4462">
        <w:t xml:space="preserve"> which offset</w:t>
      </w:r>
      <w:r w:rsidR="00A23D5B">
        <w:t>s</w:t>
      </w:r>
      <w:r w:rsidR="00BE4462">
        <w:t xml:space="preserve"> the additional marginal cost.</w:t>
      </w:r>
    </w:p>
    <w:p w14:paraId="5802AF35" w14:textId="071E4524" w:rsidR="00554F94" w:rsidRDefault="00CC59FC" w:rsidP="00E973A4">
      <w:pPr>
        <w:pStyle w:val="BodyText"/>
      </w:pPr>
      <w:r>
        <w:lastRenderedPageBreak/>
        <w:t xml:space="preserve">The model assumes that </w:t>
      </w:r>
      <w:r w:rsidR="006D1FF4">
        <w:t xml:space="preserve">those cage production systems which have not already transitioned to other production systems will transition to furnished </w:t>
      </w:r>
      <w:r w:rsidR="009C74D1">
        <w:t>caged system</w:t>
      </w:r>
      <w:r w:rsidR="00797180">
        <w:t xml:space="preserve">s. </w:t>
      </w:r>
    </w:p>
    <w:p w14:paraId="3095BA8F" w14:textId="77777777" w:rsidR="00C921E5" w:rsidRDefault="00797180" w:rsidP="00E973A4">
      <w:pPr>
        <w:pStyle w:val="BodyText"/>
      </w:pPr>
      <w:r>
        <w:t xml:space="preserve">In line with </w:t>
      </w:r>
      <w:r w:rsidR="00E330EB">
        <w:t>the Consultation RIS, it does not make assumptions about business closures (of which no evidence has been found during the preparation of the Decision RIS).</w:t>
      </w:r>
      <w:r w:rsidR="00554F94">
        <w:t xml:space="preserve"> </w:t>
      </w:r>
    </w:p>
    <w:p w14:paraId="2ED7261B" w14:textId="4F1291B7" w:rsidR="00CC59FC" w:rsidRPr="005324C6" w:rsidRDefault="00554F94" w:rsidP="00E973A4">
      <w:pPr>
        <w:pStyle w:val="BodyText"/>
      </w:pPr>
      <w:r>
        <w:t xml:space="preserve">The modelling also </w:t>
      </w:r>
      <w:r w:rsidR="007F24FB">
        <w:t>assumes</w:t>
      </w:r>
      <w:r>
        <w:t xml:space="preserve"> that existing cage producers can </w:t>
      </w:r>
      <w:r w:rsidR="007F24FB">
        <w:t>transition to furnished cages based entirely on the costs included in the modelling</w:t>
      </w:r>
      <w:r>
        <w:t xml:space="preserve">. </w:t>
      </w:r>
      <w:r w:rsidR="007F24FB">
        <w:t>ACIL Allen found n</w:t>
      </w:r>
      <w:r w:rsidR="003E73F5">
        <w:t xml:space="preserve">o evidence that </w:t>
      </w:r>
      <w:r w:rsidR="007F24FB">
        <w:t>non-market factors would prohibit the conversion to furnished cages and, therefore,</w:t>
      </w:r>
      <w:r w:rsidR="00207FBC">
        <w:t xml:space="preserve"> create stranded assets</w:t>
      </w:r>
      <w:r w:rsidR="003E73F5">
        <w:t>.</w:t>
      </w:r>
      <w:r w:rsidR="00C921E5">
        <w:t xml:space="preserve"> However, </w:t>
      </w:r>
      <w:r w:rsidR="00CB3016">
        <w:t>the substantial phase-in period mean</w:t>
      </w:r>
      <w:r w:rsidR="007F24FB">
        <w:t>s</w:t>
      </w:r>
      <w:r w:rsidR="00CB3016">
        <w:t xml:space="preserve"> that </w:t>
      </w:r>
      <w:r w:rsidR="00826FB0">
        <w:t>much of the conversion will be made at the end of the useable life of most caged systems</w:t>
      </w:r>
      <w:r w:rsidR="0063329F">
        <w:t xml:space="preserve"> and mean that stranded assets are unlikely. We provide a short </w:t>
      </w:r>
      <w:r w:rsidR="0063329F" w:rsidRPr="005324C6">
        <w:t xml:space="preserve">discussion regarding the potential of stranded assets in </w:t>
      </w:r>
      <w:r w:rsidR="0063329F" w:rsidRPr="005324C6">
        <w:fldChar w:fldCharType="begin"/>
      </w:r>
      <w:r w:rsidR="0063329F" w:rsidRPr="005324C6">
        <w:instrText xml:space="preserve"> REF _Ref94111478 \h </w:instrText>
      </w:r>
      <w:r w:rsidR="006D1C17" w:rsidRPr="00214CCE">
        <w:instrText xml:space="preserve"> \* MERGEFORMAT </w:instrText>
      </w:r>
      <w:r w:rsidR="0063329F" w:rsidRPr="005324C6">
        <w:fldChar w:fldCharType="separate"/>
      </w:r>
      <w:r w:rsidR="001E01BF" w:rsidRPr="00214CCE">
        <w:rPr>
          <w:rStyle w:val="CaptionLabel"/>
        </w:rPr>
        <w:t>Box </w:t>
      </w:r>
      <w:r w:rsidR="001E01BF">
        <w:rPr>
          <w:rStyle w:val="CaptionLabel"/>
        </w:rPr>
        <w:t>2</w:t>
      </w:r>
      <w:r w:rsidR="001E01BF" w:rsidRPr="00214CCE">
        <w:rPr>
          <w:rStyle w:val="CaptionLabel"/>
        </w:rPr>
        <w:t>.</w:t>
      </w:r>
      <w:r w:rsidR="001E01BF">
        <w:rPr>
          <w:rStyle w:val="CaptionLabel"/>
        </w:rPr>
        <w:t>1</w:t>
      </w:r>
      <w:r w:rsidR="0063329F" w:rsidRPr="005324C6">
        <w:fldChar w:fldCharType="end"/>
      </w:r>
      <w:r w:rsidR="00826FB0" w:rsidRPr="005324C6">
        <w:t>.</w:t>
      </w:r>
    </w:p>
    <w:tbl>
      <w:tblPr>
        <w:tblW w:w="0" w:type="auto"/>
        <w:tblLayout w:type="fixed"/>
        <w:tblCellMar>
          <w:left w:w="0" w:type="dxa"/>
          <w:right w:w="0" w:type="dxa"/>
        </w:tblCellMar>
        <w:tblLook w:val="0000" w:firstRow="0" w:lastRow="0" w:firstColumn="0" w:lastColumn="0" w:noHBand="0" w:noVBand="0"/>
      </w:tblPr>
      <w:tblGrid>
        <w:gridCol w:w="7936"/>
      </w:tblGrid>
      <w:tr w:rsidR="00EC05CD" w14:paraId="13CBEAFF" w14:textId="77777777" w:rsidTr="00EC05CD">
        <w:tc>
          <w:tcPr>
            <w:tcW w:w="7936" w:type="dxa"/>
            <w:shd w:val="clear" w:color="auto" w:fill="auto"/>
            <w:tcMar>
              <w:top w:w="160" w:type="dxa"/>
              <w:bottom w:w="8" w:type="dxa"/>
            </w:tcMar>
          </w:tcPr>
          <w:p w14:paraId="06520664" w14:textId="471EBC31" w:rsidR="00EC05CD" w:rsidRDefault="00EC05CD" w:rsidP="00EC05CD">
            <w:pPr>
              <w:pStyle w:val="Caption"/>
            </w:pPr>
            <w:bookmarkStart w:id="2" w:name="_Ref94111478"/>
            <w:bookmarkStart w:id="3" w:name="_Toc95997082"/>
            <w:r w:rsidRPr="00214CCE">
              <w:rPr>
                <w:rStyle w:val="CaptionLabel"/>
              </w:rPr>
              <w:t>Box </w:t>
            </w:r>
            <w:r w:rsidRPr="005324C6">
              <w:rPr>
                <w:rStyle w:val="CaptionLabel"/>
              </w:rPr>
              <w:fldChar w:fldCharType="begin"/>
            </w:r>
            <w:r w:rsidRPr="00214CCE">
              <w:rPr>
                <w:rStyle w:val="CaptionLabel"/>
              </w:rPr>
              <w:instrText xml:space="preserve"> STYLEREF 1 \S \* MERGEFORMAT </w:instrText>
            </w:r>
            <w:r w:rsidRPr="005324C6">
              <w:rPr>
                <w:rStyle w:val="CaptionLabel"/>
              </w:rPr>
              <w:fldChar w:fldCharType="separate"/>
            </w:r>
            <w:r w:rsidR="001E01BF">
              <w:rPr>
                <w:rStyle w:val="CaptionLabel"/>
                <w:noProof/>
              </w:rPr>
              <w:t>2</w:t>
            </w:r>
            <w:r w:rsidRPr="005324C6">
              <w:rPr>
                <w:rStyle w:val="CaptionLabel"/>
              </w:rPr>
              <w:fldChar w:fldCharType="end"/>
            </w:r>
            <w:r w:rsidRPr="00214CCE">
              <w:rPr>
                <w:rStyle w:val="CaptionLabel"/>
              </w:rPr>
              <w:t>.</w:t>
            </w:r>
            <w:r w:rsidRPr="005324C6">
              <w:rPr>
                <w:rStyle w:val="CaptionLabel"/>
              </w:rPr>
              <w:fldChar w:fldCharType="begin"/>
            </w:r>
            <w:r w:rsidRPr="00214CCE">
              <w:rPr>
                <w:rStyle w:val="CaptionLabel"/>
              </w:rPr>
              <w:instrText xml:space="preserve"> SEQ Box \* ARABIC \S 1 \* MERGEFORMAT </w:instrText>
            </w:r>
            <w:r w:rsidRPr="005324C6">
              <w:rPr>
                <w:rStyle w:val="CaptionLabel"/>
              </w:rPr>
              <w:fldChar w:fldCharType="separate"/>
            </w:r>
            <w:r w:rsidR="001E01BF">
              <w:rPr>
                <w:rStyle w:val="CaptionLabel"/>
                <w:noProof/>
              </w:rPr>
              <w:t>1</w:t>
            </w:r>
            <w:r w:rsidRPr="005324C6">
              <w:rPr>
                <w:rStyle w:val="CaptionLabel"/>
              </w:rPr>
              <w:fldChar w:fldCharType="end"/>
            </w:r>
            <w:bookmarkEnd w:id="2"/>
            <w:r w:rsidRPr="005324C6">
              <w:tab/>
              <w:t xml:space="preserve">Considering </w:t>
            </w:r>
            <w:r w:rsidR="001C1D8E" w:rsidRPr="005324C6">
              <w:t>s</w:t>
            </w:r>
            <w:r w:rsidRPr="005324C6">
              <w:t>tranded assets</w:t>
            </w:r>
            <w:bookmarkEnd w:id="3"/>
          </w:p>
        </w:tc>
      </w:tr>
      <w:tr w:rsidR="00EC05CD" w14:paraId="36C19660" w14:textId="77777777" w:rsidTr="00EC05CD">
        <w:tc>
          <w:tcPr>
            <w:tcW w:w="7936" w:type="dxa"/>
            <w:shd w:val="clear" w:color="auto" w:fill="E5E5E5"/>
            <w:tcMar>
              <w:top w:w="112" w:type="dxa"/>
              <w:bottom w:w="184" w:type="dxa"/>
              <w:right w:w="120" w:type="dxa"/>
            </w:tcMar>
          </w:tcPr>
          <w:p w14:paraId="3938579F" w14:textId="77777777" w:rsidR="005C7B03" w:rsidRDefault="0063329F" w:rsidP="00EC05CD">
            <w:pPr>
              <w:pStyle w:val="BoxText"/>
            </w:pPr>
            <w:r w:rsidRPr="0063329F">
              <w:t xml:space="preserve">If producers are forced to write-off their cage infrastructure assets before the end of their planned usable lives, then there will potentially be implications for producers’ ability to finance the required capital expenditure in new cage </w:t>
            </w:r>
            <w:r w:rsidR="00EC05CD">
              <w:t xml:space="preserve">infrastructure. </w:t>
            </w:r>
            <w:r w:rsidR="005C7B03">
              <w:t>This is two-fold:</w:t>
            </w:r>
          </w:p>
          <w:p w14:paraId="1C47D798" w14:textId="77777777" w:rsidR="005C7B03" w:rsidRDefault="005C7B03" w:rsidP="005C7B03">
            <w:pPr>
              <w:pStyle w:val="BoxListNumber"/>
            </w:pPr>
            <w:r>
              <w:t>I</w:t>
            </w:r>
            <w:r w:rsidR="00EC05CD">
              <w:t xml:space="preserve">f there is any debt associated with the assets to be written down, the owners will need to either find enough capital to pay out the attached loans early, or to use other assets as security against the loan and maintain repayments (but without the income stream from the production from the cage layer assets that are to be discontinued). </w:t>
            </w:r>
          </w:p>
          <w:p w14:paraId="35FEAE28" w14:textId="449568F9" w:rsidR="00EC05CD" w:rsidRDefault="005C7B03" w:rsidP="005C7B03">
            <w:pPr>
              <w:pStyle w:val="BoxListNumber"/>
            </w:pPr>
            <w:r>
              <w:t>E</w:t>
            </w:r>
            <w:r w:rsidR="00EC05CD">
              <w:t>quity holders will need to write down the value of their investments in the current cage infrastructure assets and be prepared to inject sufficient new equity to underwrite the building of new cage infrastructure sufficient to meet the standards. While a portion of the new infrastructure should be eligible for debt financing it is almost guaranteed that equity holders will be required to inject additional capital into their businesses to meet the requirements of the standard.</w:t>
            </w:r>
          </w:p>
          <w:p w14:paraId="5B3205FF" w14:textId="77777777" w:rsidR="00B30AA2" w:rsidRDefault="00EC05CD" w:rsidP="00EC05CD">
            <w:pPr>
              <w:pStyle w:val="BoxText"/>
            </w:pPr>
            <w:r>
              <w:t xml:space="preserve">An additional consideration is that the structural adjustments expected within the industry over the next few years associated with the move of major supermarkets to cease sales of cage eggs is likely to result in some stranding of existing cage infrastructure assets. Hence, the cage egg industry may already experience financial stress in the baseline with some businesses becoming unviable or marginal. </w:t>
            </w:r>
          </w:p>
          <w:p w14:paraId="2C4DC0B9" w14:textId="3A3D24EA" w:rsidR="007A4A21" w:rsidRDefault="00B30AA2" w:rsidP="00EC05CD">
            <w:pPr>
              <w:pStyle w:val="BoxText"/>
            </w:pPr>
            <w:r>
              <w:t>As a result</w:t>
            </w:r>
            <w:r w:rsidR="00EC05CD">
              <w:t>, it is possible that adoption of</w:t>
            </w:r>
            <w:r>
              <w:t xml:space="preserve"> the proposed</w:t>
            </w:r>
            <w:r w:rsidR="00EC05CD">
              <w:t xml:space="preserve"> </w:t>
            </w:r>
            <w:r>
              <w:t>S</w:t>
            </w:r>
            <w:r w:rsidR="00EC05CD">
              <w:t xml:space="preserve">tandards may create additional financial stress that makes additional businesses unviable or to become marginal. Due to the lack of sufficient data and </w:t>
            </w:r>
            <w:r w:rsidR="007A4A21">
              <w:t xml:space="preserve">substantial </w:t>
            </w:r>
            <w:r w:rsidR="00EC05CD">
              <w:t xml:space="preserve">uncertainties, the potential impact of stranded assets and any consequences for </w:t>
            </w:r>
            <w:r>
              <w:t xml:space="preserve">egg </w:t>
            </w:r>
            <w:r w:rsidR="00EC05CD">
              <w:t>farmers' ability to attract sufficient finance has not been included in the above cost analysis.</w:t>
            </w:r>
            <w:r>
              <w:t xml:space="preserve"> Any such analysis is </w:t>
            </w:r>
            <w:r w:rsidR="007A4A21">
              <w:t>well beyond the impact analysis of the proposed Standards and would be largely speculative at this point.</w:t>
            </w:r>
          </w:p>
          <w:p w14:paraId="1102E2C0" w14:textId="41BBF792" w:rsidR="00EC05CD" w:rsidRDefault="00EC05CD" w:rsidP="00EC05CD">
            <w:pPr>
              <w:pStyle w:val="BoxText"/>
            </w:pPr>
            <w:r>
              <w:t>Including this analysis requires detailed information on the balance sheets, profitability and age and usable life of existing cage infrastructure. However, even with such information, there are many other factors (including the relative attractiveness of alternative investments by current equity holders) that mean understanding the potential impacts is complex.</w:t>
            </w:r>
          </w:p>
        </w:tc>
      </w:tr>
      <w:tr w:rsidR="00EC05CD" w14:paraId="4F5656D2" w14:textId="77777777" w:rsidTr="00EC05CD">
        <w:tc>
          <w:tcPr>
            <w:tcW w:w="7936" w:type="dxa"/>
            <w:shd w:val="clear" w:color="auto" w:fill="auto"/>
            <w:tcMar>
              <w:top w:w="12" w:type="dxa"/>
              <w:bottom w:w="113" w:type="dxa"/>
            </w:tcMar>
          </w:tcPr>
          <w:p w14:paraId="3BB2A450" w14:textId="41458940" w:rsidR="00EC05CD" w:rsidRDefault="00EC05CD" w:rsidP="00EC05CD">
            <w:pPr>
              <w:pStyle w:val="Source"/>
            </w:pPr>
            <w:r>
              <w:t>Source:</w:t>
            </w:r>
            <w:r w:rsidR="00B30AA2">
              <w:t xml:space="preserve"> ACIL Allen</w:t>
            </w:r>
          </w:p>
        </w:tc>
      </w:tr>
    </w:tbl>
    <w:p w14:paraId="68DD12B8" w14:textId="56BDFEC5" w:rsidR="00664DB8" w:rsidRDefault="00925A4A" w:rsidP="00C906ED">
      <w:pPr>
        <w:pStyle w:val="BodyText"/>
      </w:pPr>
      <w:r w:rsidRPr="00925A4A">
        <w:t>The D</w:t>
      </w:r>
      <w:r w:rsidR="005B2F89">
        <w:t xml:space="preserve">ecision </w:t>
      </w:r>
      <w:r w:rsidRPr="00925A4A">
        <w:t xml:space="preserve">RIS assumption is consistent with the final proposed </w:t>
      </w:r>
      <w:r w:rsidR="001C5B6A">
        <w:t>S</w:t>
      </w:r>
      <w:r w:rsidRPr="00925A4A">
        <w:t>tandards</w:t>
      </w:r>
      <w:r w:rsidR="005779C2">
        <w:t>, allowing</w:t>
      </w:r>
      <w:r w:rsidRPr="00925A4A">
        <w:t xml:space="preserve"> for the transition to furnished cages with the phase</w:t>
      </w:r>
      <w:r w:rsidR="00223721">
        <w:t>-</w:t>
      </w:r>
      <w:r w:rsidRPr="00925A4A">
        <w:t>out of conventional cages. Therefore, the current</w:t>
      </w:r>
      <w:r w:rsidR="007B056E">
        <w:t xml:space="preserve"> impact modelling in the Decision RIS</w:t>
      </w:r>
      <w:r w:rsidRPr="00925A4A">
        <w:t xml:space="preserve"> is appropriate </w:t>
      </w:r>
      <w:r>
        <w:t>to understand th</w:t>
      </w:r>
      <w:r w:rsidRPr="00925A4A">
        <w:t xml:space="preserve">e </w:t>
      </w:r>
      <w:r w:rsidR="007B056E">
        <w:t>p</w:t>
      </w:r>
      <w:r w:rsidR="005779C2">
        <w:t xml:space="preserve">roposed </w:t>
      </w:r>
      <w:r w:rsidR="001A7190">
        <w:t>S</w:t>
      </w:r>
      <w:r w:rsidR="005779C2">
        <w:t>tandards' potential impact</w:t>
      </w:r>
      <w:r w:rsidRPr="00925A4A">
        <w:t>.</w:t>
      </w:r>
    </w:p>
    <w:p w14:paraId="18C68258" w14:textId="1636AA1D" w:rsidR="00B555C2" w:rsidRDefault="00F14D8D" w:rsidP="00B555C2">
      <w:pPr>
        <w:pStyle w:val="Heading3"/>
      </w:pPr>
      <w:r>
        <w:t>Costing model</w:t>
      </w:r>
    </w:p>
    <w:p w14:paraId="4A28E863" w14:textId="6D7F7A63" w:rsidR="00F14D8D" w:rsidRDefault="00F14D8D" w:rsidP="00F14D8D">
      <w:pPr>
        <w:pStyle w:val="BodyText"/>
      </w:pPr>
      <w:r>
        <w:t xml:space="preserve">The Decision RIS substantially uses the costing model </w:t>
      </w:r>
      <w:r w:rsidR="005020F9">
        <w:t xml:space="preserve">used in the Consultation RIS. </w:t>
      </w:r>
      <w:r w:rsidR="007C4215">
        <w:t xml:space="preserve">The details of what is included in this costing model </w:t>
      </w:r>
      <w:r w:rsidR="00223721">
        <w:t>are provided</w:t>
      </w:r>
      <w:r w:rsidR="007C4215">
        <w:t xml:space="preserve"> in Appendix C of the Decision RIS. The Consultation RIS </w:t>
      </w:r>
      <w:r w:rsidR="00987B5D">
        <w:t xml:space="preserve">used 2017 prices, which were updated to 2021 prices in the Decision RIS. </w:t>
      </w:r>
    </w:p>
    <w:p w14:paraId="128A1289" w14:textId="20EFB993" w:rsidR="00054C0F" w:rsidRDefault="00054C0F" w:rsidP="00054C0F">
      <w:pPr>
        <w:pStyle w:val="BodyText"/>
      </w:pPr>
      <w:r>
        <w:t>Amortized annual capital costs are included in the model</w:t>
      </w:r>
      <w:r w:rsidR="00896F6D">
        <w:t>.</w:t>
      </w:r>
    </w:p>
    <w:p w14:paraId="2F8D3C0A" w14:textId="21345560" w:rsidR="00054C0F" w:rsidRDefault="00054C0F" w:rsidP="00054C0F">
      <w:pPr>
        <w:pStyle w:val="BodyText"/>
      </w:pPr>
      <w:r>
        <w:lastRenderedPageBreak/>
        <w:t xml:space="preserve">Egg productivity by system is included in the model. </w:t>
      </w:r>
      <w:r w:rsidR="00BF075A">
        <w:t xml:space="preserve">The model </w:t>
      </w:r>
      <w:r>
        <w:t>broadly account</w:t>
      </w:r>
      <w:r w:rsidR="00C21028">
        <w:t>s</w:t>
      </w:r>
      <w:r>
        <w:t xml:space="preserve"> for lower feed conversion efficiency</w:t>
      </w:r>
      <w:r w:rsidR="001C0A47">
        <w:t xml:space="preserve"> and</w:t>
      </w:r>
      <w:r>
        <w:t xml:space="preserve"> higher bird mortality of different production systems.</w:t>
      </w:r>
    </w:p>
    <w:p w14:paraId="0AC27BE2" w14:textId="462C38D8" w:rsidR="00A91EA1" w:rsidRDefault="00A91EA1" w:rsidP="00A91EA1">
      <w:pPr>
        <w:pStyle w:val="Heading4"/>
      </w:pPr>
      <w:r>
        <w:t>Details on the furnish caged costing model</w:t>
      </w:r>
    </w:p>
    <w:p w14:paraId="159FCE57" w14:textId="05B77760" w:rsidR="005A5EEA" w:rsidRDefault="00BD2289" w:rsidP="00BD2289">
      <w:pPr>
        <w:pStyle w:val="BodyText"/>
      </w:pPr>
      <w:r>
        <w:t>The current estimate of furnished cage cost</w:t>
      </w:r>
      <w:r w:rsidR="001C5B6A">
        <w:t>s</w:t>
      </w:r>
      <w:r>
        <w:t xml:space="preserve"> includes </w:t>
      </w:r>
      <w:r w:rsidR="001C5B6A">
        <w:t xml:space="preserve">cage </w:t>
      </w:r>
      <w:r>
        <w:t>height of 55 cm. Based on the proposed standards, SB1.11 states “750 cm</w:t>
      </w:r>
      <w:r w:rsidRPr="00BD2289">
        <w:rPr>
          <w:vertAlign w:val="superscript"/>
        </w:rPr>
        <w:t>2</w:t>
      </w:r>
      <w:r>
        <w:t xml:space="preserve"> of useable space per bird if kept in a cage of 2 or more birds”. Therefore, the cost of a furnished cage of $48.34 is 750 cm</w:t>
      </w:r>
      <w:r w:rsidRPr="00BD2289">
        <w:rPr>
          <w:vertAlign w:val="superscript"/>
        </w:rPr>
        <w:t>2</w:t>
      </w:r>
      <w:r>
        <w:t xml:space="preserve"> of useable space.</w:t>
      </w:r>
      <w:r w:rsidR="000472C5">
        <w:t xml:space="preserve"> </w:t>
      </w:r>
    </w:p>
    <w:p w14:paraId="18DAEC4F" w14:textId="45859C92" w:rsidR="00054C0F" w:rsidRPr="001A5EC8" w:rsidRDefault="000472C5" w:rsidP="00BD2289">
      <w:pPr>
        <w:pStyle w:val="BodyText"/>
      </w:pPr>
      <w:r>
        <w:t>The costings have been developed in the Australian context and are not taken from international examples.</w:t>
      </w:r>
      <w:r w:rsidR="006C6FC8" w:rsidRPr="006C6FC8">
        <w:t xml:space="preserve"> </w:t>
      </w:r>
      <w:r w:rsidR="006C6FC8">
        <w:t>T</w:t>
      </w:r>
      <w:r w:rsidR="006C6FC8" w:rsidRPr="006C6FC8">
        <w:t xml:space="preserve">he proposed changes are consistent with cages available and used overseas, </w:t>
      </w:r>
      <w:r w:rsidR="00896F6D">
        <w:t>except for</w:t>
      </w:r>
      <w:r w:rsidR="006C6FC8" w:rsidRPr="006C6FC8">
        <w:t xml:space="preserve"> cage height of 55</w:t>
      </w:r>
      <w:r w:rsidR="006C6FC8">
        <w:t xml:space="preserve"> </w:t>
      </w:r>
      <w:r w:rsidR="006C6FC8" w:rsidRPr="006C6FC8">
        <w:t>cm</w:t>
      </w:r>
      <w:r w:rsidR="00896F6D">
        <w:t>,</w:t>
      </w:r>
      <w:r w:rsidR="006C6FC8" w:rsidRPr="006C6FC8">
        <w:t xml:space="preserve"> which is higher than what is currently required overseas (e.g., minimum of 45</w:t>
      </w:r>
      <w:r w:rsidR="008E526F">
        <w:t xml:space="preserve"> </w:t>
      </w:r>
      <w:r w:rsidR="006C6FC8" w:rsidRPr="006C6FC8">
        <w:t xml:space="preserve">cm). However, this has been considered at length by the </w:t>
      </w:r>
      <w:r w:rsidR="00A4232F">
        <w:t>p</w:t>
      </w:r>
      <w:r w:rsidR="006C6FC8" w:rsidRPr="006C6FC8">
        <w:t>anel</w:t>
      </w:r>
      <w:r w:rsidR="00896F6D">
        <w:t xml:space="preserve">. </w:t>
      </w:r>
      <w:r w:rsidR="005309FA">
        <w:t xml:space="preserve">The panel’s </w:t>
      </w:r>
      <w:r w:rsidR="00896F6D">
        <w:t>decision was that the proposed phase</w:t>
      </w:r>
      <w:r w:rsidR="005309FA">
        <w:t>-</w:t>
      </w:r>
      <w:r w:rsidR="00896F6D">
        <w:t>in period would help mitigate the financial costs of replacing</w:t>
      </w:r>
      <w:r w:rsidR="006C6FC8" w:rsidRPr="006C6FC8">
        <w:t xml:space="preserve"> the cages and </w:t>
      </w:r>
      <w:r w:rsidR="006C6FC8" w:rsidRPr="001A5EC8">
        <w:t>achieve animal welfare benefits (April 2021 post-consultation feedback).</w:t>
      </w:r>
    </w:p>
    <w:p w14:paraId="56844656" w14:textId="51E3BCA2" w:rsidR="00C91781" w:rsidRPr="00A43139" w:rsidRDefault="00C91781" w:rsidP="008D6236">
      <w:pPr>
        <w:pStyle w:val="BodyText"/>
      </w:pPr>
      <w:r w:rsidRPr="001A5EC8">
        <w:t xml:space="preserve">The proposed </w:t>
      </w:r>
      <w:r w:rsidR="00FA4F66">
        <w:t>S</w:t>
      </w:r>
      <w:r w:rsidRPr="001A5EC8">
        <w:t>tandard</w:t>
      </w:r>
      <w:r w:rsidR="00FA4F66">
        <w:t>s</w:t>
      </w:r>
      <w:r w:rsidR="00BF1951" w:rsidRPr="008D6236">
        <w:t xml:space="preserve"> regarding cage size and stocking density</w:t>
      </w:r>
      <w:r w:rsidRPr="001A5EC8">
        <w:t xml:space="preserve"> relate</w:t>
      </w:r>
      <w:r w:rsidR="00BF1951" w:rsidRPr="008D6236">
        <w:t>s</w:t>
      </w:r>
      <w:r w:rsidRPr="001A5EC8">
        <w:t xml:space="preserve"> to increasing the minimum space allowance for caged layer hens from the current 550cm</w:t>
      </w:r>
      <w:r w:rsidRPr="001A5EC8">
        <w:rPr>
          <w:vertAlign w:val="superscript"/>
        </w:rPr>
        <w:t>2</w:t>
      </w:r>
      <w:r w:rsidRPr="001A5EC8">
        <w:t xml:space="preserve"> per hen, to a proposed 750cm</w:t>
      </w:r>
      <w:r w:rsidRPr="001A5EC8">
        <w:rPr>
          <w:vertAlign w:val="superscript"/>
        </w:rPr>
        <w:t>2</w:t>
      </w:r>
      <w:r w:rsidRPr="001A5EC8">
        <w:t xml:space="preserve"> per hen </w:t>
      </w:r>
      <w:r w:rsidR="00CD0482" w:rsidRPr="008D6236">
        <w:t>(SB</w:t>
      </w:r>
      <w:r w:rsidR="001A5EC8" w:rsidRPr="008D6236">
        <w:t>1.1</w:t>
      </w:r>
      <w:r w:rsidR="00CD0482" w:rsidRPr="008D6236">
        <w:t xml:space="preserve">0) </w:t>
      </w:r>
      <w:r w:rsidRPr="001A5EC8">
        <w:t xml:space="preserve">with a cage height of 55cm </w:t>
      </w:r>
      <w:r w:rsidR="001A5EC8" w:rsidRPr="008D6236">
        <w:t xml:space="preserve">(SB1.1) </w:t>
      </w:r>
      <w:r w:rsidRPr="001A5EC8">
        <w:t>without any reduction in the stocking density.</w:t>
      </w:r>
      <w:r w:rsidRPr="00A43139">
        <w:t xml:space="preserve"> </w:t>
      </w:r>
    </w:p>
    <w:p w14:paraId="3861D10F" w14:textId="1402130E" w:rsidR="008E526F" w:rsidRDefault="008E526F" w:rsidP="00BD2289">
      <w:pPr>
        <w:pStyle w:val="BodyText"/>
      </w:pPr>
      <w:r w:rsidRPr="008E526F">
        <w:t xml:space="preserve">For retrofitted sheds, the cost includes </w:t>
      </w:r>
      <w:r w:rsidR="008D6236">
        <w:t xml:space="preserve">an </w:t>
      </w:r>
      <w:r w:rsidRPr="008E526F">
        <w:t>allowance for new non</w:t>
      </w:r>
      <w:r w:rsidR="008D6236">
        <w:t>-</w:t>
      </w:r>
      <w:r w:rsidRPr="008E526F">
        <w:t>cage infrastructure, including land and additional sheds.</w:t>
      </w:r>
      <w:r w:rsidR="007C73BE">
        <w:t xml:space="preserve"> Land costs reflect general agricultural land costs,</w:t>
      </w:r>
      <w:r w:rsidR="00330CA4">
        <w:t xml:space="preserve"> and</w:t>
      </w:r>
      <w:r w:rsidR="007C73BE">
        <w:t xml:space="preserve"> they are not differentiated by brownfield and greenfield developments</w:t>
      </w:r>
      <w:r w:rsidR="00815EB6">
        <w:t>.</w:t>
      </w:r>
    </w:p>
    <w:p w14:paraId="44342440" w14:textId="610B2641" w:rsidR="0062320F" w:rsidRDefault="00EB0C55" w:rsidP="00BD2289">
      <w:pPr>
        <w:pStyle w:val="BodyText"/>
      </w:pPr>
      <w:r>
        <w:t xml:space="preserve">Other than those directly required by the proposed </w:t>
      </w:r>
      <w:r w:rsidR="00FA4F66">
        <w:t>S</w:t>
      </w:r>
      <w:r>
        <w:t>tandards, no additional up-front costs have been included</w:t>
      </w:r>
      <w:r w:rsidR="00536845">
        <w:t xml:space="preserve">. It does not include other </w:t>
      </w:r>
      <w:r w:rsidR="00472587">
        <w:t xml:space="preserve">on-farm costs associated with caged egg production, as these are invariant between production systems. Though additional on-going running costs </w:t>
      </w:r>
      <w:r w:rsidR="00BD4CAC">
        <w:t xml:space="preserve">of $1.45 per hen </w:t>
      </w:r>
      <w:r w:rsidR="00472587">
        <w:t>are included</w:t>
      </w:r>
      <w:r w:rsidR="00DC14CE">
        <w:t>,</w:t>
      </w:r>
      <w:r w:rsidR="00F3100C">
        <w:t xml:space="preserve"> which cover ongoing costs such as electricity, </w:t>
      </w:r>
      <w:proofErr w:type="gramStart"/>
      <w:r w:rsidR="00F3100C">
        <w:t>water</w:t>
      </w:r>
      <w:proofErr w:type="gramEnd"/>
      <w:r w:rsidR="00F3100C">
        <w:t xml:space="preserve"> and labour</w:t>
      </w:r>
      <w:r w:rsidR="002B58AB">
        <w:t>. However</w:t>
      </w:r>
      <w:r>
        <w:t>,</w:t>
      </w:r>
      <w:r w:rsidR="00C23778">
        <w:t xml:space="preserve"> th</w:t>
      </w:r>
      <w:r w:rsidR="002B58AB">
        <w:t>is cost is not f</w:t>
      </w:r>
      <w:r w:rsidR="00C23778">
        <w:t>urther subdivided</w:t>
      </w:r>
      <w:r w:rsidR="00472587">
        <w:t>.</w:t>
      </w:r>
    </w:p>
    <w:p w14:paraId="45222E2B" w14:textId="77777777" w:rsidR="006C6FC8" w:rsidRPr="00F14D8D" w:rsidRDefault="006C6FC8" w:rsidP="00BD2289">
      <w:pPr>
        <w:pStyle w:val="BodyText"/>
      </w:pPr>
    </w:p>
    <w:tbl>
      <w:tblPr>
        <w:tblW w:w="0" w:type="auto"/>
        <w:tblLayout w:type="fixed"/>
        <w:tblCellMar>
          <w:left w:w="0" w:type="dxa"/>
          <w:right w:w="0" w:type="dxa"/>
        </w:tblCellMar>
        <w:tblLook w:val="0000" w:firstRow="0" w:lastRow="0" w:firstColumn="0" w:lastColumn="0" w:noHBand="0" w:noVBand="0"/>
      </w:tblPr>
      <w:tblGrid>
        <w:gridCol w:w="5570"/>
        <w:gridCol w:w="2366"/>
      </w:tblGrid>
      <w:tr w:rsidR="00840F43" w14:paraId="286E5850" w14:textId="77777777" w:rsidTr="00840F43">
        <w:trPr>
          <w:trHeight w:hRule="exact" w:val="100"/>
        </w:trPr>
        <w:tc>
          <w:tcPr>
            <w:tcW w:w="5570" w:type="dxa"/>
          </w:tcPr>
          <w:p w14:paraId="55C6B084" w14:textId="4CC7D3CC" w:rsidR="00840F43" w:rsidRDefault="00840F43" w:rsidP="00840F43">
            <w:pPr>
              <w:pStyle w:val="tagchapterBanner"/>
            </w:pPr>
            <w:r>
              <w:rPr>
                <w:noProof/>
              </w:rPr>
              <w:drawing>
                <wp:anchor distT="0" distB="0" distL="114300" distR="114300" simplePos="0" relativeHeight="251658752" behindDoc="1" locked="1" layoutInCell="1" allowOverlap="1" wp14:anchorId="2915064A" wp14:editId="4B20728E">
                  <wp:simplePos x="0" y="0"/>
                  <wp:positionH relativeFrom="page">
                    <wp:posOffset>0</wp:posOffset>
                  </wp:positionH>
                  <wp:positionV relativeFrom="page">
                    <wp:posOffset>0</wp:posOffset>
                  </wp:positionV>
                  <wp:extent cx="5039360" cy="1231900"/>
                  <wp:effectExtent l="0" t="0" r="8890" b="6350"/>
                  <wp:wrapNone/>
                  <wp:docPr id="35" name="chpt_banner_shortRpt"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hpt_banner_shortRpt" descr="Background patter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360" cy="1231900"/>
                          </a:xfrm>
                          <a:prstGeom prst="rect">
                            <a:avLst/>
                          </a:prstGeom>
                        </pic:spPr>
                      </pic:pic>
                    </a:graphicData>
                  </a:graphic>
                  <wp14:sizeRelH relativeFrom="margin">
                    <wp14:pctWidth>0</wp14:pctWidth>
                  </wp14:sizeRelH>
                  <wp14:sizeRelV relativeFrom="margin">
                    <wp14:pctHeight>0</wp14:pctHeight>
                  </wp14:sizeRelV>
                </wp:anchor>
              </w:drawing>
            </w:r>
          </w:p>
        </w:tc>
        <w:tc>
          <w:tcPr>
            <w:tcW w:w="2366" w:type="dxa"/>
          </w:tcPr>
          <w:p w14:paraId="426E9C48" w14:textId="77777777" w:rsidR="00840F43" w:rsidRDefault="00840F43" w:rsidP="00840F43">
            <w:pPr>
              <w:pStyle w:val="spacer"/>
            </w:pPr>
          </w:p>
        </w:tc>
      </w:tr>
      <w:tr w:rsidR="00840F43" w14:paraId="2017CA17" w14:textId="77777777" w:rsidTr="00840F43">
        <w:trPr>
          <w:trHeight w:hRule="exact" w:val="1840"/>
        </w:trPr>
        <w:tc>
          <w:tcPr>
            <w:tcW w:w="5570" w:type="dxa"/>
            <w:vAlign w:val="bottom"/>
          </w:tcPr>
          <w:p w14:paraId="2C3ECCF4" w14:textId="09640547" w:rsidR="00840F43" w:rsidRPr="00840F43" w:rsidRDefault="00840F43" w:rsidP="00840F43">
            <w:pPr>
              <w:pStyle w:val="Heading1"/>
            </w:pPr>
            <w:bookmarkStart w:id="4" w:name="_Toc95997079"/>
            <w:r>
              <w:t>Modelled results</w:t>
            </w:r>
            <w:bookmarkEnd w:id="4"/>
          </w:p>
        </w:tc>
        <w:tc>
          <w:tcPr>
            <w:tcW w:w="2366" w:type="dxa"/>
            <w:tcMar>
              <w:right w:w="224" w:type="dxa"/>
            </w:tcMar>
            <w:vAlign w:val="bottom"/>
          </w:tcPr>
          <w:p w14:paraId="004988F5" w14:textId="7352CB45" w:rsidR="00840F43" w:rsidRDefault="001E01BF" w:rsidP="00840F43">
            <w:pPr>
              <w:pStyle w:val="HeadingChapter"/>
            </w:pPr>
            <w:r>
              <w:fldChar w:fldCharType="begin"/>
            </w:r>
            <w:r>
              <w:instrText xml:space="preserve"> SEQ ChptNum \* ARABIC </w:instrText>
            </w:r>
            <w:r>
              <w:fldChar w:fldCharType="separate"/>
            </w:r>
            <w:r>
              <w:rPr>
                <w:noProof/>
              </w:rPr>
              <w:t>3</w:t>
            </w:r>
            <w:r>
              <w:rPr>
                <w:noProof/>
              </w:rPr>
              <w:fldChar w:fldCharType="end"/>
            </w:r>
          </w:p>
        </w:tc>
      </w:tr>
      <w:tr w:rsidR="00840F43" w14:paraId="633A4076" w14:textId="77777777" w:rsidTr="00840F43">
        <w:trPr>
          <w:trHeight w:hRule="exact" w:val="228"/>
        </w:trPr>
        <w:tc>
          <w:tcPr>
            <w:tcW w:w="5570" w:type="dxa"/>
          </w:tcPr>
          <w:p w14:paraId="4BB098D7" w14:textId="77777777" w:rsidR="00840F43" w:rsidRDefault="00840F43" w:rsidP="00840F43">
            <w:pPr>
              <w:pStyle w:val="spacer"/>
            </w:pPr>
          </w:p>
        </w:tc>
        <w:tc>
          <w:tcPr>
            <w:tcW w:w="2366" w:type="dxa"/>
          </w:tcPr>
          <w:p w14:paraId="50E45914" w14:textId="77777777" w:rsidR="00840F43" w:rsidRDefault="00840F43" w:rsidP="00840F43">
            <w:pPr>
              <w:pStyle w:val="spacer"/>
            </w:pPr>
          </w:p>
        </w:tc>
      </w:tr>
    </w:tbl>
    <w:p w14:paraId="7509AEDB" w14:textId="7EDA3D9B" w:rsidR="00840F43" w:rsidRDefault="0069462D" w:rsidP="00E51471">
      <w:pPr>
        <w:pStyle w:val="BodyText"/>
      </w:pPr>
      <w:r>
        <w:t xml:space="preserve">This section provides clarifying information on the </w:t>
      </w:r>
      <w:r w:rsidR="00094D1C">
        <w:t xml:space="preserve">modelled </w:t>
      </w:r>
      <w:r w:rsidR="001D24A9">
        <w:t xml:space="preserve">regulation impact results. It provides further details on the information presented </w:t>
      </w:r>
      <w:r w:rsidR="007B6459">
        <w:t>from the cost-benefit analysis of the implementation costs.</w:t>
      </w:r>
    </w:p>
    <w:p w14:paraId="157A4FE2" w14:textId="53907897" w:rsidR="007B6459" w:rsidRDefault="00C10FAC" w:rsidP="00C10FAC">
      <w:pPr>
        <w:pStyle w:val="Heading3"/>
      </w:pPr>
      <w:r>
        <w:t xml:space="preserve">The per-person additional costs of the </w:t>
      </w:r>
      <w:r w:rsidR="00432690">
        <w:t>Standards</w:t>
      </w:r>
    </w:p>
    <w:p w14:paraId="686F08CD" w14:textId="7BF9D57C" w:rsidR="00432690" w:rsidRDefault="001678AF" w:rsidP="00432690">
      <w:pPr>
        <w:pStyle w:val="BodyText"/>
      </w:pPr>
      <w:r>
        <w:t xml:space="preserve">The Decision RIS states that the </w:t>
      </w:r>
      <w:r w:rsidR="00007155">
        <w:t xml:space="preserve">maximum additional cost of the proposed </w:t>
      </w:r>
      <w:r w:rsidR="00FA4F66">
        <w:t>S</w:t>
      </w:r>
      <w:r w:rsidR="00007155">
        <w:t xml:space="preserve">tandards </w:t>
      </w:r>
      <w:r w:rsidR="00EA5FF2">
        <w:t xml:space="preserve">is </w:t>
      </w:r>
      <w:r w:rsidR="00007155">
        <w:t xml:space="preserve">$1.51 per person </w:t>
      </w:r>
      <w:r w:rsidR="00024E3C">
        <w:t xml:space="preserve">per year. </w:t>
      </w:r>
      <w:r w:rsidR="00395740">
        <w:t xml:space="preserve">The statement appears in </w:t>
      </w:r>
      <w:r w:rsidR="006744D5">
        <w:t xml:space="preserve">section </w:t>
      </w:r>
      <w:r w:rsidR="00393049">
        <w:t>5.3.6. This value reflects the total cost of implement</w:t>
      </w:r>
      <w:r w:rsidR="00EA5FF2">
        <w:t>ing</w:t>
      </w:r>
      <w:r w:rsidR="00393049">
        <w:t xml:space="preserve"> the regulations across all eggs</w:t>
      </w:r>
      <w:r w:rsidR="00EB2FE8">
        <w:t xml:space="preserve"> consumed</w:t>
      </w:r>
      <w:r w:rsidR="00393049">
        <w:t xml:space="preserve">. </w:t>
      </w:r>
      <w:r w:rsidR="00E0418E">
        <w:t>This cost reflects the bundle of measures implemented in the proposed Standards</w:t>
      </w:r>
      <w:r w:rsidR="009A5C28">
        <w:t>, rather than just the cost of adjusting cages.</w:t>
      </w:r>
      <w:r w:rsidR="009A404E">
        <w:t xml:space="preserve"> </w:t>
      </w:r>
      <w:r w:rsidR="00393049">
        <w:t xml:space="preserve">This does not necessarily </w:t>
      </w:r>
      <w:r w:rsidR="00A13E61">
        <w:t xml:space="preserve">reflect </w:t>
      </w:r>
      <w:r w:rsidR="0068687A">
        <w:t xml:space="preserve">how these costs will fall on every </w:t>
      </w:r>
      <w:r w:rsidR="00AD53A2">
        <w:t>consumer</w:t>
      </w:r>
      <w:r w:rsidR="00393049">
        <w:t xml:space="preserve">, which will vary </w:t>
      </w:r>
      <w:r w:rsidR="00AD53A2">
        <w:t>based on their choices before and after the proposed Standards</w:t>
      </w:r>
      <w:r w:rsidR="00393049">
        <w:t>.</w:t>
      </w:r>
      <w:r w:rsidR="00EB2FE8">
        <w:t xml:space="preserve"> The Decision RIS acknowledges that impacts will vary amongst individuals within the community.</w:t>
      </w:r>
    </w:p>
    <w:p w14:paraId="0D9430D4" w14:textId="57950203" w:rsidR="000856C4" w:rsidRDefault="000856C4" w:rsidP="000856C4">
      <w:pPr>
        <w:pStyle w:val="Heading3"/>
      </w:pPr>
      <w:r>
        <w:lastRenderedPageBreak/>
        <w:t>Expediated phase</w:t>
      </w:r>
      <w:r w:rsidR="004627D6">
        <w:t>-</w:t>
      </w:r>
      <w:r>
        <w:t>out periods</w:t>
      </w:r>
    </w:p>
    <w:p w14:paraId="73471A1E" w14:textId="47BD29F8" w:rsidR="000856C4" w:rsidRPr="000856C4" w:rsidRDefault="000856C4" w:rsidP="000856C4">
      <w:pPr>
        <w:pStyle w:val="BodyText"/>
      </w:pPr>
      <w:r>
        <w:t xml:space="preserve">The modelling </w:t>
      </w:r>
      <w:r w:rsidR="004D147C">
        <w:t>includes the phase-out of unfurnished</w:t>
      </w:r>
      <w:r w:rsidR="00FA4F66">
        <w:t xml:space="preserve"> (conventional)</w:t>
      </w:r>
      <w:r w:rsidR="004D147C">
        <w:t xml:space="preserve"> cage systems</w:t>
      </w:r>
      <w:r w:rsidR="00CC5BC3">
        <w:t xml:space="preserve"> over</w:t>
      </w:r>
      <w:r w:rsidR="004D147C">
        <w:t xml:space="preserve"> periods recommended in the proposed Standards (Option 3) and a prolonged phase-out</w:t>
      </w:r>
      <w:r w:rsidR="00CC5BC3">
        <w:t xml:space="preserve"> (Option 4). The results show that relatively shorter phase-out periods front-load capital costs and </w:t>
      </w:r>
      <w:r w:rsidR="00B84F6E">
        <w:t xml:space="preserve">a larger net impact. However, shorter phase-out periods also </w:t>
      </w:r>
      <w:r w:rsidR="008464E1">
        <w:t>lower animal welfare risks</w:t>
      </w:r>
      <w:r w:rsidR="00157FE1">
        <w:t xml:space="preserve"> at an earlier point. The modelling does not include further sensitivity testing </w:t>
      </w:r>
      <w:r w:rsidR="00A00D70">
        <w:t xml:space="preserve">around expediated phase-out periods, however the </w:t>
      </w:r>
      <w:r w:rsidR="001744FE">
        <w:t xml:space="preserve">trade-off illustrated between Option 3 and Option 4 necessarily will carry. Ultimately, the age profile of the existing cages will determine the </w:t>
      </w:r>
      <w:r w:rsidR="00DE5D4A">
        <w:t>cost</w:t>
      </w:r>
      <w:r w:rsidR="000B562D">
        <w:t xml:space="preserve"> of accelerating the phase out.</w:t>
      </w:r>
    </w:p>
    <w:p w14:paraId="4EBC7001" w14:textId="0571207C" w:rsidR="00E51471" w:rsidRDefault="008447F9" w:rsidP="008447F9">
      <w:pPr>
        <w:pStyle w:val="Heading3"/>
      </w:pPr>
      <w:r>
        <w:t>Aggregated results</w:t>
      </w:r>
    </w:p>
    <w:p w14:paraId="53C5E56B" w14:textId="02864B0E" w:rsidR="00617CCD" w:rsidRPr="00577209" w:rsidRDefault="008447F9" w:rsidP="008447F9">
      <w:pPr>
        <w:pStyle w:val="BodyText"/>
      </w:pPr>
      <w:r>
        <w:t>The modelled results, presented in an aggregated manner</w:t>
      </w:r>
      <w:r w:rsidR="006F6E37">
        <w:t xml:space="preserve"> in Table </w:t>
      </w:r>
      <w:r w:rsidR="00FF1754">
        <w:t>5.2</w:t>
      </w:r>
      <w:r w:rsidR="00632C0F">
        <w:t xml:space="preserve"> of the Decision RIS </w:t>
      </w:r>
      <w:r w:rsidR="00A838B8">
        <w:t>represent the aggregate of the results presented in</w:t>
      </w:r>
      <w:r w:rsidR="00BD2A92">
        <w:t xml:space="preserve"> </w:t>
      </w:r>
      <w:r w:rsidR="007C6995">
        <w:t xml:space="preserve">Table </w:t>
      </w:r>
      <w:r w:rsidR="00A838B8">
        <w:t>D</w:t>
      </w:r>
      <w:r w:rsidR="007C6995">
        <w:t xml:space="preserve">.1 of </w:t>
      </w:r>
      <w:r w:rsidR="00B61BDF">
        <w:t xml:space="preserve">Appendix C of the Decision RIS. </w:t>
      </w:r>
      <w:r w:rsidR="00A838B8">
        <w:t xml:space="preserve">However, </w:t>
      </w:r>
      <w:r w:rsidR="008C19F1">
        <w:t>Table D</w:t>
      </w:r>
      <w:r w:rsidR="00FA4F66">
        <w:t>.</w:t>
      </w:r>
      <w:r w:rsidR="008C19F1">
        <w:t>1 include</w:t>
      </w:r>
      <w:r w:rsidR="006F771A">
        <w:t>s</w:t>
      </w:r>
      <w:r w:rsidR="008C19F1">
        <w:t xml:space="preserve"> results </w:t>
      </w:r>
      <w:r w:rsidR="00782620">
        <w:t>that</w:t>
      </w:r>
      <w:r w:rsidR="008C19F1">
        <w:t xml:space="preserve"> feed into both Option 3 and Option 4. </w:t>
      </w:r>
      <w:r w:rsidR="00B61BDF">
        <w:t>In Table</w:t>
      </w:r>
      <w:r w:rsidR="008464E1">
        <w:t> </w:t>
      </w:r>
      <w:r w:rsidR="00A838B8">
        <w:t>D</w:t>
      </w:r>
      <w:r w:rsidR="00B61BDF">
        <w:t>.1,</w:t>
      </w:r>
      <w:r w:rsidR="00E51119">
        <w:t xml:space="preserve"> within section B1 on layer chickens,</w:t>
      </w:r>
      <w:r w:rsidR="00B61BDF">
        <w:t xml:space="preserve"> SB1.12</w:t>
      </w:r>
      <w:r w:rsidR="009D3C66">
        <w:t xml:space="preserve"> indicates the </w:t>
      </w:r>
      <w:r w:rsidR="000E1743">
        <w:t xml:space="preserve">combined costs of meeting SB1.1 – SB1.11 </w:t>
      </w:r>
      <w:r w:rsidR="000E1743" w:rsidRPr="00577209">
        <w:rPr>
          <w:i/>
          <w:iCs/>
        </w:rPr>
        <w:t>without</w:t>
      </w:r>
      <w:r w:rsidR="000E1743" w:rsidRPr="00577209">
        <w:t xml:space="preserve"> a </w:t>
      </w:r>
      <w:r w:rsidR="009423F8">
        <w:t xml:space="preserve">prolonged </w:t>
      </w:r>
      <w:r w:rsidR="000E1743" w:rsidRPr="00577209">
        <w:t>phase</w:t>
      </w:r>
      <w:r w:rsidR="006F771A" w:rsidRPr="00577209">
        <w:t>-</w:t>
      </w:r>
      <w:r w:rsidR="000E1743" w:rsidRPr="00577209">
        <w:t xml:space="preserve">in period (described in SB1.13). </w:t>
      </w:r>
      <w:r w:rsidR="00E51119" w:rsidRPr="00577209">
        <w:t xml:space="preserve">SB1.13 </w:t>
      </w:r>
      <w:r w:rsidR="008464E1" w:rsidRPr="00577209">
        <w:t xml:space="preserve">shows </w:t>
      </w:r>
      <w:r w:rsidR="00E51119" w:rsidRPr="00577209">
        <w:t>the combine</w:t>
      </w:r>
      <w:r w:rsidR="008464E1" w:rsidRPr="00577209">
        <w:t>d</w:t>
      </w:r>
      <w:r w:rsidR="00E51119" w:rsidRPr="00577209">
        <w:t xml:space="preserve"> costs when applied with the phase-in periods described</w:t>
      </w:r>
      <w:r w:rsidR="00FD103A" w:rsidRPr="00577209">
        <w:t xml:space="preserve"> — which are present per-period in the subsequent rows</w:t>
      </w:r>
      <w:r w:rsidR="00E51119" w:rsidRPr="00577209">
        <w:t xml:space="preserve">. </w:t>
      </w:r>
    </w:p>
    <w:p w14:paraId="5FF7EC0B" w14:textId="5555A4BF" w:rsidR="008447F9" w:rsidRPr="00577209" w:rsidRDefault="00E51119" w:rsidP="008447F9">
      <w:pPr>
        <w:pStyle w:val="BodyText"/>
      </w:pPr>
      <w:r w:rsidRPr="00577209">
        <w:t xml:space="preserve">These two </w:t>
      </w:r>
      <w:r w:rsidR="00AE1935">
        <w:t xml:space="preserve">results </w:t>
      </w:r>
      <w:r w:rsidR="00253324">
        <w:t xml:space="preserve">against the standards </w:t>
      </w:r>
      <w:r w:rsidRPr="00577209">
        <w:t>are necessarily mutually exclusive</w:t>
      </w:r>
      <w:r w:rsidR="00AE1935">
        <w:t xml:space="preserve"> — one with the phase-in and one without —</w:t>
      </w:r>
      <w:r w:rsidR="00A50749" w:rsidRPr="00577209">
        <w:t xml:space="preserve"> and the SB1.12 line should be read as informational rather than an expected cost once phase-in periods are applied. </w:t>
      </w:r>
      <w:r w:rsidR="008F41E1" w:rsidRPr="00577209">
        <w:t>The bold text indicates a summation of all infrastructure without an explanatory note.</w:t>
      </w:r>
    </w:p>
    <w:p w14:paraId="2EDA60CE" w14:textId="713096EC" w:rsidR="00A50749" w:rsidRPr="00577209" w:rsidRDefault="00A50749" w:rsidP="008447F9">
      <w:pPr>
        <w:pStyle w:val="BodyText"/>
      </w:pPr>
      <w:r w:rsidRPr="00577209">
        <w:t xml:space="preserve">To assist with clarity, </w:t>
      </w:r>
      <w:r w:rsidR="003C1D97" w:rsidRPr="00577209">
        <w:t>the Table D.1 (of the Decision RIS)</w:t>
      </w:r>
      <w:r w:rsidR="00984877" w:rsidRPr="00577209">
        <w:t xml:space="preserve"> content</w:t>
      </w:r>
      <w:r w:rsidRPr="00577209">
        <w:t xml:space="preserve"> </w:t>
      </w:r>
      <w:r w:rsidR="003C1D97" w:rsidRPr="00577209">
        <w:t>is</w:t>
      </w:r>
      <w:r w:rsidRPr="00577209">
        <w:t xml:space="preserve"> replicated in </w:t>
      </w:r>
      <w:r w:rsidRPr="00214CCE">
        <w:fldChar w:fldCharType="begin"/>
      </w:r>
      <w:r w:rsidRPr="00577209">
        <w:instrText xml:space="preserve"> REF _Ref94106636 \h </w:instrText>
      </w:r>
      <w:r w:rsidR="00D319A0" w:rsidRPr="00214CCE">
        <w:instrText xml:space="preserve"> \* MERGEFORMAT </w:instrText>
      </w:r>
      <w:r w:rsidRPr="00214CCE">
        <w:fldChar w:fldCharType="separate"/>
      </w:r>
      <w:r w:rsidR="001E01BF" w:rsidRPr="004751AE">
        <w:rPr>
          <w:rStyle w:val="CaptionLabel"/>
        </w:rPr>
        <w:t>Table </w:t>
      </w:r>
      <w:r w:rsidR="001E01BF">
        <w:rPr>
          <w:rStyle w:val="CaptionLabel"/>
        </w:rPr>
        <w:t>3</w:t>
      </w:r>
      <w:r w:rsidR="001E01BF" w:rsidRPr="004751AE">
        <w:rPr>
          <w:rStyle w:val="CaptionLabel"/>
        </w:rPr>
        <w:t>.</w:t>
      </w:r>
      <w:r w:rsidR="001E01BF">
        <w:rPr>
          <w:rStyle w:val="CaptionLabel"/>
        </w:rPr>
        <w:t>1</w:t>
      </w:r>
      <w:r w:rsidRPr="00214CCE">
        <w:fldChar w:fldCharType="end"/>
      </w:r>
      <w:r w:rsidRPr="00577209">
        <w:t xml:space="preserve"> </w:t>
      </w:r>
      <w:r w:rsidR="001A7190" w:rsidRPr="00577209">
        <w:t xml:space="preserve">(of this addendum) </w:t>
      </w:r>
      <w:r w:rsidRPr="00577209">
        <w:t xml:space="preserve">without the </w:t>
      </w:r>
      <w:r w:rsidR="00617CCD" w:rsidRPr="00577209">
        <w:t xml:space="preserve">results without the </w:t>
      </w:r>
      <w:r w:rsidR="00211A01" w:rsidRPr="00577209">
        <w:t xml:space="preserve">prolonged </w:t>
      </w:r>
      <w:r w:rsidR="00617CCD" w:rsidRPr="00577209">
        <w:t xml:space="preserve">phase-in </w:t>
      </w:r>
      <w:r w:rsidR="00211A01" w:rsidRPr="00577209">
        <w:t>(</w:t>
      </w:r>
      <w:r w:rsidR="00617CCD" w:rsidRPr="00577209">
        <w:t>SB1.12</w:t>
      </w:r>
      <w:r w:rsidR="00211A01" w:rsidRPr="00577209">
        <w:t>)</w:t>
      </w:r>
      <w:r w:rsidR="00617CCD" w:rsidRPr="00577209">
        <w:t>.</w:t>
      </w:r>
      <w:r w:rsidR="00776360" w:rsidRPr="00577209">
        <w:t xml:space="preserve"> </w:t>
      </w:r>
    </w:p>
    <w:p w14:paraId="1ACB9B88" w14:textId="031C2D04" w:rsidR="00C16442" w:rsidRDefault="00C16442" w:rsidP="008447F9">
      <w:pPr>
        <w:pStyle w:val="BodyText"/>
      </w:pPr>
      <w:r w:rsidRPr="00577209">
        <w:t xml:space="preserve">The detailed incremental cost breakdown in </w:t>
      </w:r>
      <w:r w:rsidR="00577209" w:rsidRPr="00577209">
        <w:fldChar w:fldCharType="begin"/>
      </w:r>
      <w:r w:rsidR="00577209" w:rsidRPr="00577209">
        <w:instrText xml:space="preserve"> REF _Ref94108065 \h </w:instrText>
      </w:r>
      <w:r w:rsidR="00577209">
        <w:instrText xml:space="preserve"> \* MERGEFORMAT </w:instrText>
      </w:r>
      <w:r w:rsidR="00577209" w:rsidRPr="00577209">
        <w:fldChar w:fldCharType="separate"/>
      </w:r>
      <w:r w:rsidR="001E01BF" w:rsidRPr="00FA0EE7">
        <w:rPr>
          <w:rStyle w:val="CaptionLabel"/>
        </w:rPr>
        <w:t>Table </w:t>
      </w:r>
      <w:r w:rsidR="001E01BF">
        <w:rPr>
          <w:rStyle w:val="CaptionLabel"/>
        </w:rPr>
        <w:t>3</w:t>
      </w:r>
      <w:r w:rsidR="001E01BF" w:rsidRPr="00FA0EE7">
        <w:rPr>
          <w:rStyle w:val="CaptionLabel"/>
        </w:rPr>
        <w:t>.</w:t>
      </w:r>
      <w:r w:rsidR="001E01BF">
        <w:rPr>
          <w:rStyle w:val="CaptionLabel"/>
        </w:rPr>
        <w:t>2</w:t>
      </w:r>
      <w:r w:rsidR="00577209" w:rsidRPr="00577209">
        <w:fldChar w:fldCharType="end"/>
      </w:r>
      <w:r w:rsidR="001A7190" w:rsidRPr="00577209">
        <w:t xml:space="preserve"> (of this addendum)</w:t>
      </w:r>
      <w:r w:rsidR="00FD103A" w:rsidRPr="00577209">
        <w:t>,</w:t>
      </w:r>
      <w:r w:rsidRPr="00577209">
        <w:t xml:space="preserve"> when added up together</w:t>
      </w:r>
      <w:r w:rsidR="00FD103A" w:rsidRPr="00577209">
        <w:t>,</w:t>
      </w:r>
      <w:r w:rsidRPr="00577209">
        <w:t xml:space="preserve"> gives the same total </w:t>
      </w:r>
      <w:r w:rsidR="00FD103A" w:rsidRPr="00577209">
        <w:t>result presented in Table 5.2</w:t>
      </w:r>
      <w:r w:rsidR="000C4748" w:rsidRPr="00577209">
        <w:t xml:space="preserve"> (of the Decision RIS)</w:t>
      </w:r>
      <w:r w:rsidR="00FD103A" w:rsidRPr="00577209">
        <w:t>.</w:t>
      </w:r>
    </w:p>
    <w:p w14:paraId="21257A3F" w14:textId="77777777" w:rsidR="00761E3E" w:rsidRDefault="00761E3E" w:rsidP="00E51471">
      <w:pPr>
        <w:pStyle w:val="BodyText"/>
      </w:pPr>
    </w:p>
    <w:p w14:paraId="5CE58321" w14:textId="1BFF0312" w:rsidR="00761E3E" w:rsidRDefault="00761E3E" w:rsidP="00E51471">
      <w:pPr>
        <w:pStyle w:val="BodyText"/>
        <w:sectPr w:rsidR="00761E3E" w:rsidSect="00761E3E">
          <w:headerReference w:type="even" r:id="rId25"/>
          <w:headerReference w:type="default" r:id="rId26"/>
          <w:footerReference w:type="even" r:id="rId27"/>
          <w:footerReference w:type="default" r:id="rId28"/>
          <w:headerReference w:type="first" r:id="rId29"/>
          <w:footerReference w:type="first" r:id="rId30"/>
          <w:pgSz w:w="11906" w:h="16838" w:code="9"/>
          <w:pgMar w:top="1134" w:right="851" w:bottom="1134" w:left="3119" w:header="454" w:footer="159" w:gutter="0"/>
          <w:cols w:space="708"/>
          <w:docGrid w:linePitch="360"/>
        </w:sectPr>
      </w:pPr>
    </w:p>
    <w:p w14:paraId="6FA0ABB8" w14:textId="7650082F" w:rsidR="00A060D6" w:rsidRPr="00C76AFF" w:rsidRDefault="00A060D6" w:rsidP="00A060D6">
      <w:pPr>
        <w:pStyle w:val="Caption"/>
        <w:rPr>
          <w:rStyle w:val="CaptionLabel"/>
          <w:b w:val="0"/>
          <w:color w:val="auto"/>
        </w:rPr>
      </w:pPr>
      <w:bookmarkStart w:id="5" w:name="_Ref94106636"/>
      <w:bookmarkStart w:id="6" w:name="_Toc95997311"/>
      <w:r w:rsidRPr="004751AE">
        <w:rPr>
          <w:rStyle w:val="CaptionLabel"/>
        </w:rPr>
        <w:lastRenderedPageBreak/>
        <w:t>Table </w:t>
      </w:r>
      <w:r w:rsidRPr="004751AE">
        <w:rPr>
          <w:rStyle w:val="CaptionLabel"/>
        </w:rPr>
        <w:fldChar w:fldCharType="begin"/>
      </w:r>
      <w:r w:rsidRPr="004751AE">
        <w:rPr>
          <w:rStyle w:val="CaptionLabel"/>
        </w:rPr>
        <w:instrText xml:space="preserve"> STYLEREF 1 \S \* MERGEFORMAT </w:instrText>
      </w:r>
      <w:r w:rsidRPr="004751AE">
        <w:rPr>
          <w:rStyle w:val="CaptionLabel"/>
        </w:rPr>
        <w:fldChar w:fldCharType="separate"/>
      </w:r>
      <w:r w:rsidR="001E01BF">
        <w:rPr>
          <w:rStyle w:val="CaptionLabel"/>
          <w:noProof/>
        </w:rPr>
        <w:t>3</w:t>
      </w:r>
      <w:r w:rsidRPr="004751AE">
        <w:rPr>
          <w:rStyle w:val="CaptionLabel"/>
        </w:rPr>
        <w:fldChar w:fldCharType="end"/>
      </w:r>
      <w:r w:rsidRPr="004751AE">
        <w:rPr>
          <w:rStyle w:val="CaptionLabel"/>
        </w:rPr>
        <w:t>.</w:t>
      </w:r>
      <w:r w:rsidRPr="004751AE">
        <w:rPr>
          <w:rStyle w:val="CaptionLabel"/>
        </w:rPr>
        <w:fldChar w:fldCharType="begin"/>
      </w:r>
      <w:r w:rsidRPr="004751AE">
        <w:rPr>
          <w:rStyle w:val="CaptionLabel"/>
        </w:rPr>
        <w:instrText xml:space="preserve"> SEQ Table \* ARABIC \S 1 \* MERGEFORMAT </w:instrText>
      </w:r>
      <w:r w:rsidRPr="004751AE">
        <w:rPr>
          <w:rStyle w:val="CaptionLabel"/>
        </w:rPr>
        <w:fldChar w:fldCharType="separate"/>
      </w:r>
      <w:r w:rsidR="001E01BF">
        <w:rPr>
          <w:rStyle w:val="CaptionLabel"/>
          <w:noProof/>
        </w:rPr>
        <w:t>1</w:t>
      </w:r>
      <w:r w:rsidRPr="004751AE">
        <w:rPr>
          <w:rStyle w:val="CaptionLabel"/>
        </w:rPr>
        <w:fldChar w:fldCharType="end"/>
      </w:r>
      <w:bookmarkEnd w:id="5"/>
      <w:r w:rsidRPr="004751AE">
        <w:rPr>
          <w:rStyle w:val="CaptionLabel"/>
          <w:b w:val="0"/>
          <w:color w:val="auto"/>
        </w:rPr>
        <w:tab/>
        <w:t>Incremental</w:t>
      </w:r>
      <w:r>
        <w:rPr>
          <w:rStyle w:val="CaptionLabel"/>
          <w:b w:val="0"/>
          <w:color w:val="auto"/>
        </w:rPr>
        <w:t xml:space="preserve"> costings of mandatory standards or guidelines under Option 3 </w:t>
      </w:r>
      <w:r w:rsidR="008C19F1">
        <w:rPr>
          <w:rStyle w:val="CaptionLabel"/>
          <w:b w:val="0"/>
          <w:color w:val="auto"/>
        </w:rPr>
        <w:t>(Table D</w:t>
      </w:r>
      <w:r w:rsidR="00E80E9B">
        <w:rPr>
          <w:rStyle w:val="CaptionLabel"/>
          <w:b w:val="0"/>
          <w:color w:val="auto"/>
        </w:rPr>
        <w:t>.1 of the Decision RIS)</w:t>
      </w:r>
      <w:bookmarkEnd w:id="6"/>
    </w:p>
    <w:tbl>
      <w:tblPr>
        <w:tblW w:w="13323" w:type="dxa"/>
        <w:tblInd w:w="-454" w:type="dxa"/>
        <w:tblBorders>
          <w:bottom w:val="single" w:sz="4" w:space="0" w:color="646464"/>
          <w:insideH w:val="single" w:sz="4" w:space="0" w:color="646464"/>
        </w:tblBorders>
        <w:tblLayout w:type="fixed"/>
        <w:tblCellMar>
          <w:left w:w="0" w:type="dxa"/>
          <w:bottom w:w="40" w:type="dxa"/>
          <w:right w:w="0" w:type="dxa"/>
        </w:tblCellMar>
        <w:tblLook w:val="0000" w:firstRow="0" w:lastRow="0" w:firstColumn="0" w:lastColumn="0" w:noHBand="0" w:noVBand="0"/>
      </w:tblPr>
      <w:tblGrid>
        <w:gridCol w:w="454"/>
        <w:gridCol w:w="2552"/>
        <w:gridCol w:w="6095"/>
        <w:gridCol w:w="1276"/>
        <w:gridCol w:w="992"/>
        <w:gridCol w:w="992"/>
        <w:gridCol w:w="962"/>
      </w:tblGrid>
      <w:tr w:rsidR="00E477CE" w14:paraId="4BA3F336" w14:textId="77777777" w:rsidTr="00E477CE">
        <w:trPr>
          <w:tblHeader/>
        </w:trPr>
        <w:tc>
          <w:tcPr>
            <w:tcW w:w="3006" w:type="dxa"/>
            <w:gridSpan w:val="2"/>
            <w:tcBorders>
              <w:top w:val="nil"/>
              <w:bottom w:val="nil"/>
            </w:tcBorders>
            <w:shd w:val="clear" w:color="auto" w:fill="140034"/>
            <w:tcMar>
              <w:left w:w="454" w:type="dxa"/>
            </w:tcMar>
          </w:tcPr>
          <w:p w14:paraId="01E8986D" w14:textId="77777777" w:rsidR="00E477CE" w:rsidRDefault="00E477CE" w:rsidP="00D473C1">
            <w:pPr>
              <w:pStyle w:val="Tablecolumnheadings"/>
            </w:pPr>
            <w:r w:rsidRPr="002363B9">
              <w:rPr>
                <w:lang w:eastAsia="en-AU"/>
              </w:rPr>
              <w:t>Standard</w:t>
            </w:r>
          </w:p>
        </w:tc>
        <w:tc>
          <w:tcPr>
            <w:tcW w:w="7371" w:type="dxa"/>
            <w:gridSpan w:val="2"/>
            <w:tcBorders>
              <w:top w:val="nil"/>
              <w:bottom w:val="nil"/>
            </w:tcBorders>
            <w:shd w:val="clear" w:color="auto" w:fill="140034"/>
          </w:tcPr>
          <w:p w14:paraId="61E09D8F" w14:textId="283805C2" w:rsidR="00E477CE" w:rsidRDefault="00E477CE" w:rsidP="00E477CE">
            <w:pPr>
              <w:pStyle w:val="Tablecolumnheadings"/>
            </w:pPr>
            <w:r w:rsidRPr="002363B9">
              <w:rPr>
                <w:lang w:eastAsia="en-AU"/>
              </w:rPr>
              <w:t>Sub-standard</w:t>
            </w:r>
            <w:r>
              <w:rPr>
                <w:lang w:eastAsia="en-AU"/>
              </w:rPr>
              <w:t xml:space="preserve"> </w:t>
            </w:r>
            <w:r w:rsidRPr="002363B9">
              <w:rPr>
                <w:lang w:eastAsia="en-AU"/>
              </w:rPr>
              <w:t>or</w:t>
            </w:r>
            <w:r>
              <w:rPr>
                <w:lang w:eastAsia="en-AU"/>
              </w:rPr>
              <w:t xml:space="preserve"> </w:t>
            </w:r>
            <w:r w:rsidRPr="002363B9">
              <w:rPr>
                <w:lang w:eastAsia="en-AU"/>
              </w:rPr>
              <w:t>guideline</w:t>
            </w:r>
          </w:p>
        </w:tc>
        <w:tc>
          <w:tcPr>
            <w:tcW w:w="992" w:type="dxa"/>
            <w:tcBorders>
              <w:top w:val="nil"/>
              <w:bottom w:val="nil"/>
            </w:tcBorders>
            <w:shd w:val="clear" w:color="auto" w:fill="140034"/>
            <w:vAlign w:val="center"/>
          </w:tcPr>
          <w:p w14:paraId="01097163" w14:textId="77777777" w:rsidR="00E477CE" w:rsidRDefault="00E477CE" w:rsidP="00D473C1">
            <w:pPr>
              <w:pStyle w:val="Tablecolumnheadings"/>
              <w:jc w:val="right"/>
            </w:pPr>
            <w:r>
              <w:rPr>
                <w:lang w:eastAsia="en-AU"/>
              </w:rPr>
              <w:t xml:space="preserve">NPV ($m) - </w:t>
            </w:r>
            <w:r w:rsidRPr="002363B9">
              <w:rPr>
                <w:lang w:eastAsia="en-AU"/>
              </w:rPr>
              <w:t>3% DR</w:t>
            </w:r>
          </w:p>
        </w:tc>
        <w:tc>
          <w:tcPr>
            <w:tcW w:w="992" w:type="dxa"/>
            <w:tcBorders>
              <w:top w:val="nil"/>
              <w:bottom w:val="nil"/>
            </w:tcBorders>
            <w:shd w:val="clear" w:color="auto" w:fill="140034"/>
            <w:vAlign w:val="center"/>
          </w:tcPr>
          <w:p w14:paraId="624F8ECC" w14:textId="77777777" w:rsidR="00E477CE" w:rsidRDefault="00E477CE" w:rsidP="00D473C1">
            <w:pPr>
              <w:pStyle w:val="Tablecolumnheadings"/>
              <w:jc w:val="right"/>
            </w:pPr>
            <w:r>
              <w:rPr>
                <w:lang w:eastAsia="en-AU"/>
              </w:rPr>
              <w:t xml:space="preserve">NPV ($m) - </w:t>
            </w:r>
            <w:r w:rsidRPr="002363B9">
              <w:rPr>
                <w:lang w:eastAsia="en-AU"/>
              </w:rPr>
              <w:t>7% DR</w:t>
            </w:r>
          </w:p>
        </w:tc>
        <w:tc>
          <w:tcPr>
            <w:tcW w:w="962" w:type="dxa"/>
            <w:tcBorders>
              <w:top w:val="nil"/>
              <w:bottom w:val="nil"/>
              <w:right w:val="single" w:sz="6" w:space="0" w:color="140034"/>
            </w:tcBorders>
            <w:shd w:val="clear" w:color="auto" w:fill="140034"/>
            <w:vAlign w:val="center"/>
          </w:tcPr>
          <w:p w14:paraId="21260BEB" w14:textId="77777777" w:rsidR="00E477CE" w:rsidRDefault="00E477CE" w:rsidP="00D473C1">
            <w:pPr>
              <w:pStyle w:val="Tablecolumnheadings"/>
              <w:jc w:val="right"/>
            </w:pPr>
            <w:r>
              <w:rPr>
                <w:lang w:eastAsia="en-AU"/>
              </w:rPr>
              <w:t xml:space="preserve">NPV ($m) - </w:t>
            </w:r>
            <w:r w:rsidRPr="002363B9">
              <w:rPr>
                <w:lang w:eastAsia="en-AU"/>
              </w:rPr>
              <w:t>10% DR</w:t>
            </w:r>
          </w:p>
        </w:tc>
      </w:tr>
      <w:tr w:rsidR="00E477CE" w14:paraId="04F57156" w14:textId="77777777" w:rsidTr="00E477CE">
        <w:trPr>
          <w:gridBefore w:val="1"/>
          <w:wBefore w:w="454" w:type="dxa"/>
        </w:trPr>
        <w:tc>
          <w:tcPr>
            <w:tcW w:w="2552" w:type="dxa"/>
            <w:tcBorders>
              <w:top w:val="nil"/>
            </w:tcBorders>
            <w:shd w:val="clear" w:color="auto" w:fill="auto"/>
          </w:tcPr>
          <w:p w14:paraId="6BB64B56" w14:textId="77777777" w:rsidR="00E477CE" w:rsidRDefault="00E477CE" w:rsidP="00D473C1">
            <w:pPr>
              <w:pStyle w:val="Tabletext"/>
            </w:pPr>
            <w:r w:rsidRPr="002363B9">
              <w:rPr>
                <w:lang w:eastAsia="en-AU"/>
              </w:rPr>
              <w:t>Standard</w:t>
            </w:r>
            <w:r>
              <w:rPr>
                <w:lang w:eastAsia="en-AU"/>
              </w:rPr>
              <w:t xml:space="preserve"> </w:t>
            </w:r>
            <w:r w:rsidRPr="002363B9">
              <w:rPr>
                <w:lang w:eastAsia="en-AU"/>
              </w:rPr>
              <w:t>3</w:t>
            </w:r>
            <w:r>
              <w:rPr>
                <w:lang w:eastAsia="en-AU"/>
              </w:rPr>
              <w:t xml:space="preserve"> </w:t>
            </w:r>
            <w:r w:rsidRPr="002363B9">
              <w:rPr>
                <w:lang w:eastAsia="en-AU"/>
              </w:rPr>
              <w:t>– Risk</w:t>
            </w:r>
            <w:r>
              <w:rPr>
                <w:lang w:eastAsia="en-AU"/>
              </w:rPr>
              <w:t xml:space="preserve"> </w:t>
            </w:r>
            <w:r w:rsidRPr="002363B9">
              <w:rPr>
                <w:lang w:eastAsia="en-AU"/>
              </w:rPr>
              <w:t>management</w:t>
            </w:r>
            <w:r>
              <w:rPr>
                <w:lang w:eastAsia="en-AU"/>
              </w:rPr>
              <w:t xml:space="preserve"> </w:t>
            </w:r>
            <w:r w:rsidRPr="002363B9">
              <w:rPr>
                <w:lang w:eastAsia="en-AU"/>
              </w:rPr>
              <w:t>of</w:t>
            </w:r>
            <w:r>
              <w:rPr>
                <w:lang w:eastAsia="en-AU"/>
              </w:rPr>
              <w:t xml:space="preserve"> </w:t>
            </w:r>
            <w:r w:rsidRPr="002363B9">
              <w:rPr>
                <w:lang w:eastAsia="en-AU"/>
              </w:rPr>
              <w:t>extreme</w:t>
            </w:r>
            <w:r>
              <w:rPr>
                <w:lang w:eastAsia="en-AU"/>
              </w:rPr>
              <w:t xml:space="preserve"> </w:t>
            </w:r>
            <w:r w:rsidRPr="002363B9">
              <w:rPr>
                <w:lang w:eastAsia="en-AU"/>
              </w:rPr>
              <w:t>weather,</w:t>
            </w:r>
            <w:r>
              <w:rPr>
                <w:lang w:eastAsia="en-AU"/>
              </w:rPr>
              <w:t xml:space="preserve"> </w:t>
            </w:r>
            <w:r w:rsidRPr="002363B9">
              <w:rPr>
                <w:lang w:eastAsia="en-AU"/>
              </w:rPr>
              <w:t>natural</w:t>
            </w:r>
            <w:r>
              <w:rPr>
                <w:lang w:eastAsia="en-AU"/>
              </w:rPr>
              <w:t xml:space="preserve"> </w:t>
            </w:r>
            <w:r w:rsidRPr="002363B9">
              <w:rPr>
                <w:lang w:eastAsia="en-AU"/>
              </w:rPr>
              <w:t>disasters,</w:t>
            </w:r>
            <w:r>
              <w:rPr>
                <w:lang w:eastAsia="en-AU"/>
              </w:rPr>
              <w:t xml:space="preserve"> </w:t>
            </w:r>
            <w:r w:rsidRPr="002363B9">
              <w:rPr>
                <w:lang w:eastAsia="en-AU"/>
              </w:rPr>
              <w:t>disease,</w:t>
            </w:r>
            <w:r>
              <w:rPr>
                <w:lang w:eastAsia="en-AU"/>
              </w:rPr>
              <w:t xml:space="preserve"> </w:t>
            </w:r>
            <w:r w:rsidRPr="002363B9">
              <w:rPr>
                <w:lang w:eastAsia="en-AU"/>
              </w:rPr>
              <w:t>injury,</w:t>
            </w:r>
            <w:r>
              <w:rPr>
                <w:lang w:eastAsia="en-AU"/>
              </w:rPr>
              <w:t xml:space="preserve"> </w:t>
            </w:r>
            <w:r w:rsidRPr="002363B9">
              <w:rPr>
                <w:lang w:eastAsia="en-AU"/>
              </w:rPr>
              <w:t>and</w:t>
            </w:r>
            <w:r>
              <w:rPr>
                <w:lang w:eastAsia="en-AU"/>
              </w:rPr>
              <w:t xml:space="preserve"> </w:t>
            </w:r>
            <w:r w:rsidRPr="002363B9">
              <w:rPr>
                <w:lang w:eastAsia="en-AU"/>
              </w:rPr>
              <w:t>predation</w:t>
            </w:r>
          </w:p>
        </w:tc>
        <w:tc>
          <w:tcPr>
            <w:tcW w:w="7371" w:type="dxa"/>
            <w:gridSpan w:val="2"/>
            <w:tcBorders>
              <w:top w:val="nil"/>
            </w:tcBorders>
            <w:shd w:val="clear" w:color="auto" w:fill="auto"/>
          </w:tcPr>
          <w:p w14:paraId="65307E55" w14:textId="07E55839" w:rsidR="00E477CE" w:rsidRDefault="00E477CE" w:rsidP="00E477CE">
            <w:pPr>
              <w:pStyle w:val="Tabletext"/>
            </w:pPr>
            <w:r w:rsidRPr="002363B9">
              <w:rPr>
                <w:lang w:eastAsia="en-AU"/>
              </w:rPr>
              <w:t>SA3.7</w:t>
            </w:r>
            <w:r>
              <w:rPr>
                <w:lang w:eastAsia="en-AU"/>
              </w:rPr>
              <w:t xml:space="preserve"> </w:t>
            </w:r>
            <w:r w:rsidRPr="002363B9">
              <w:rPr>
                <w:lang w:eastAsia="en-AU"/>
              </w:rPr>
              <w:t xml:space="preserve">– </w:t>
            </w:r>
            <w:r w:rsidR="00AD68FA">
              <w:rPr>
                <w:lang w:eastAsia="en-AU"/>
              </w:rPr>
              <w:t>B</w:t>
            </w:r>
            <w:r w:rsidRPr="002363B9">
              <w:rPr>
                <w:lang w:eastAsia="en-AU"/>
              </w:rPr>
              <w:t>y</w:t>
            </w:r>
            <w:r>
              <w:rPr>
                <w:lang w:eastAsia="en-AU"/>
              </w:rPr>
              <w:t xml:space="preserve"> 1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firefighting</w:t>
            </w:r>
            <w:r>
              <w:rPr>
                <w:lang w:eastAsia="en-AU"/>
              </w:rPr>
              <w:t xml:space="preserve"> </w:t>
            </w:r>
            <w:r w:rsidRPr="002363B9">
              <w:rPr>
                <w:lang w:eastAsia="en-AU"/>
              </w:rPr>
              <w:t>equipment</w:t>
            </w:r>
            <w:r>
              <w:rPr>
                <w:lang w:eastAsia="en-AU"/>
              </w:rPr>
              <w:t xml:space="preserve"> </w:t>
            </w:r>
            <w:r w:rsidRPr="002363B9">
              <w:rPr>
                <w:lang w:eastAsia="en-AU"/>
              </w:rPr>
              <w:t>is</w:t>
            </w:r>
            <w:r>
              <w:rPr>
                <w:lang w:eastAsia="en-AU"/>
              </w:rPr>
              <w:t xml:space="preserve"> </w:t>
            </w:r>
            <w:r w:rsidRPr="002363B9">
              <w:rPr>
                <w:lang w:eastAsia="en-AU"/>
              </w:rPr>
              <w:t>available</w:t>
            </w:r>
            <w:r>
              <w:rPr>
                <w:lang w:eastAsia="en-AU"/>
              </w:rPr>
              <w:t xml:space="preserve"> </w:t>
            </w:r>
            <w:r w:rsidRPr="002363B9">
              <w:rPr>
                <w:lang w:eastAsia="en-AU"/>
              </w:rPr>
              <w:t>and</w:t>
            </w:r>
            <w:r>
              <w:rPr>
                <w:lang w:eastAsia="en-AU"/>
              </w:rPr>
              <w:t xml:space="preserve"> </w:t>
            </w:r>
            <w:r w:rsidRPr="002363B9">
              <w:rPr>
                <w:lang w:eastAsia="en-AU"/>
              </w:rPr>
              <w:t>maintained</w:t>
            </w:r>
            <w:r>
              <w:rPr>
                <w:lang w:eastAsia="en-AU"/>
              </w:rPr>
              <w:t xml:space="preserve"> </w:t>
            </w:r>
            <w:r w:rsidRPr="002363B9">
              <w:rPr>
                <w:lang w:eastAsia="en-AU"/>
              </w:rPr>
              <w:t>for</w:t>
            </w:r>
            <w:r>
              <w:rPr>
                <w:lang w:eastAsia="en-AU"/>
              </w:rPr>
              <w:t xml:space="preserve"> </w:t>
            </w:r>
            <w:r w:rsidRPr="002363B9">
              <w:rPr>
                <w:lang w:eastAsia="en-AU"/>
              </w:rPr>
              <w:t>all</w:t>
            </w:r>
            <w:r>
              <w:rPr>
                <w:lang w:eastAsia="en-AU"/>
              </w:rPr>
              <w:t xml:space="preserve"> </w:t>
            </w:r>
            <w:r w:rsidRPr="002363B9">
              <w:rPr>
                <w:lang w:eastAsia="en-AU"/>
              </w:rPr>
              <w:t>indoor</w:t>
            </w:r>
            <w:r>
              <w:rPr>
                <w:lang w:eastAsia="en-AU"/>
              </w:rPr>
              <w:t xml:space="preserve"> </w:t>
            </w:r>
            <w:r w:rsidRPr="002363B9">
              <w:rPr>
                <w:lang w:eastAsia="en-AU"/>
              </w:rPr>
              <w:t>housing</w:t>
            </w:r>
            <w:r>
              <w:rPr>
                <w:lang w:eastAsia="en-AU"/>
              </w:rPr>
              <w:t xml:space="preserve"> </w:t>
            </w:r>
            <w:r w:rsidRPr="002363B9">
              <w:rPr>
                <w:lang w:eastAsia="en-AU"/>
              </w:rPr>
              <w:t>systems</w:t>
            </w:r>
          </w:p>
        </w:tc>
        <w:tc>
          <w:tcPr>
            <w:tcW w:w="992" w:type="dxa"/>
            <w:tcBorders>
              <w:top w:val="nil"/>
            </w:tcBorders>
            <w:shd w:val="clear" w:color="auto" w:fill="auto"/>
            <w:vAlign w:val="center"/>
          </w:tcPr>
          <w:p w14:paraId="106B70BA" w14:textId="77777777" w:rsidR="00E477CE" w:rsidRDefault="00E477CE" w:rsidP="00D473C1">
            <w:pPr>
              <w:pStyle w:val="Tabletext"/>
              <w:jc w:val="right"/>
            </w:pPr>
            <w:r w:rsidRPr="00D5362B">
              <w:t>7.7</w:t>
            </w:r>
          </w:p>
        </w:tc>
        <w:tc>
          <w:tcPr>
            <w:tcW w:w="992" w:type="dxa"/>
            <w:tcBorders>
              <w:top w:val="nil"/>
            </w:tcBorders>
            <w:shd w:val="clear" w:color="auto" w:fill="auto"/>
            <w:vAlign w:val="center"/>
          </w:tcPr>
          <w:p w14:paraId="04D04DFD" w14:textId="77777777" w:rsidR="00E477CE" w:rsidRDefault="00E477CE" w:rsidP="00D473C1">
            <w:pPr>
              <w:pStyle w:val="Tabletext"/>
              <w:jc w:val="right"/>
            </w:pPr>
            <w:r w:rsidRPr="00D5362B">
              <w:t>6.0</w:t>
            </w:r>
          </w:p>
        </w:tc>
        <w:tc>
          <w:tcPr>
            <w:tcW w:w="962" w:type="dxa"/>
            <w:tcBorders>
              <w:top w:val="nil"/>
            </w:tcBorders>
            <w:shd w:val="clear" w:color="auto" w:fill="auto"/>
            <w:vAlign w:val="center"/>
          </w:tcPr>
          <w:p w14:paraId="464CA226" w14:textId="77777777" w:rsidR="00E477CE" w:rsidRDefault="00E477CE" w:rsidP="00D473C1">
            <w:pPr>
              <w:pStyle w:val="Tabletext"/>
              <w:jc w:val="right"/>
            </w:pPr>
            <w:r w:rsidRPr="00D5362B">
              <w:t>5.0</w:t>
            </w:r>
          </w:p>
        </w:tc>
      </w:tr>
      <w:tr w:rsidR="00E477CE" w14:paraId="79828EAF" w14:textId="77777777" w:rsidTr="00E477CE">
        <w:trPr>
          <w:gridBefore w:val="1"/>
          <w:wBefore w:w="454" w:type="dxa"/>
        </w:trPr>
        <w:tc>
          <w:tcPr>
            <w:tcW w:w="2552" w:type="dxa"/>
            <w:vMerge w:val="restart"/>
            <w:shd w:val="clear" w:color="auto" w:fill="auto"/>
          </w:tcPr>
          <w:p w14:paraId="5709A870" w14:textId="77777777" w:rsidR="00E477CE" w:rsidRDefault="00E477CE" w:rsidP="00D473C1">
            <w:pPr>
              <w:pStyle w:val="Tabletext"/>
            </w:pPr>
            <w:r w:rsidRPr="002363B9">
              <w:rPr>
                <w:lang w:eastAsia="en-AU"/>
              </w:rPr>
              <w:t>Standard</w:t>
            </w:r>
            <w:r>
              <w:rPr>
                <w:lang w:eastAsia="en-AU"/>
              </w:rPr>
              <w:t xml:space="preserve"> </w:t>
            </w:r>
            <w:r w:rsidRPr="002363B9">
              <w:rPr>
                <w:lang w:eastAsia="en-AU"/>
              </w:rPr>
              <w:t>4</w:t>
            </w:r>
            <w:r>
              <w:rPr>
                <w:lang w:eastAsia="en-AU"/>
              </w:rPr>
              <w:t xml:space="preserve"> </w:t>
            </w:r>
            <w:r w:rsidRPr="002363B9">
              <w:rPr>
                <w:lang w:eastAsia="en-AU"/>
              </w:rPr>
              <w:t>– Facilities</w:t>
            </w:r>
            <w:r>
              <w:rPr>
                <w:lang w:eastAsia="en-AU"/>
              </w:rPr>
              <w:t xml:space="preserve"> </w:t>
            </w:r>
            <w:r w:rsidRPr="002363B9">
              <w:rPr>
                <w:lang w:eastAsia="en-AU"/>
              </w:rPr>
              <w:t>and</w:t>
            </w:r>
            <w:r>
              <w:rPr>
                <w:lang w:eastAsia="en-AU"/>
              </w:rPr>
              <w:t xml:space="preserve"> </w:t>
            </w:r>
            <w:r w:rsidRPr="002363B9">
              <w:rPr>
                <w:lang w:eastAsia="en-AU"/>
              </w:rPr>
              <w:t>equipment</w:t>
            </w:r>
          </w:p>
        </w:tc>
        <w:tc>
          <w:tcPr>
            <w:tcW w:w="7371" w:type="dxa"/>
            <w:gridSpan w:val="2"/>
            <w:shd w:val="clear" w:color="auto" w:fill="auto"/>
          </w:tcPr>
          <w:p w14:paraId="2BE0FF75" w14:textId="0933728A" w:rsidR="00E477CE" w:rsidRDefault="00E477CE" w:rsidP="00E477CE">
            <w:pPr>
              <w:pStyle w:val="Tabletext"/>
            </w:pPr>
            <w:r w:rsidRPr="002363B9">
              <w:rPr>
                <w:lang w:eastAsia="en-AU"/>
              </w:rPr>
              <w:t>SA4.5</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all</w:t>
            </w:r>
            <w:r>
              <w:rPr>
                <w:lang w:eastAsia="en-AU"/>
              </w:rPr>
              <w:t xml:space="preserve"> </w:t>
            </w:r>
            <w:r w:rsidRPr="002363B9">
              <w:rPr>
                <w:lang w:eastAsia="en-AU"/>
              </w:rPr>
              <w:t>poultry</w:t>
            </w:r>
            <w:r>
              <w:rPr>
                <w:lang w:eastAsia="en-AU"/>
              </w:rPr>
              <w:t xml:space="preserve"> </w:t>
            </w:r>
            <w:r w:rsidRPr="002363B9">
              <w:rPr>
                <w:lang w:eastAsia="en-AU"/>
              </w:rPr>
              <w:t>housing,</w:t>
            </w:r>
            <w:r>
              <w:rPr>
                <w:lang w:eastAsia="en-AU"/>
              </w:rPr>
              <w:t xml:space="preserve"> </w:t>
            </w:r>
            <w:r w:rsidRPr="002363B9">
              <w:rPr>
                <w:lang w:eastAsia="en-AU"/>
              </w:rPr>
              <w:t>including</w:t>
            </w:r>
            <w:r>
              <w:rPr>
                <w:lang w:eastAsia="en-AU"/>
              </w:rPr>
              <w:t xml:space="preserve"> </w:t>
            </w:r>
            <w:r w:rsidRPr="002363B9">
              <w:rPr>
                <w:lang w:eastAsia="en-AU"/>
              </w:rPr>
              <w:t>mobile</w:t>
            </w:r>
            <w:r>
              <w:rPr>
                <w:lang w:eastAsia="en-AU"/>
              </w:rPr>
              <w:t xml:space="preserve"> </w:t>
            </w:r>
            <w:r w:rsidRPr="002363B9">
              <w:rPr>
                <w:lang w:eastAsia="en-AU"/>
              </w:rPr>
              <w:t>housing,</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adequate</w:t>
            </w:r>
            <w:r>
              <w:rPr>
                <w:lang w:eastAsia="en-AU"/>
              </w:rPr>
              <w:t xml:space="preserve"> </w:t>
            </w:r>
            <w:r w:rsidRPr="002363B9">
              <w:rPr>
                <w:lang w:eastAsia="en-AU"/>
              </w:rPr>
              <w:t>ventilation,</w:t>
            </w:r>
            <w:r>
              <w:rPr>
                <w:lang w:eastAsia="en-AU"/>
              </w:rPr>
              <w:t xml:space="preserve"> </w:t>
            </w:r>
            <w:r w:rsidRPr="002363B9">
              <w:rPr>
                <w:lang w:eastAsia="en-AU"/>
              </w:rPr>
              <w:t>protection</w:t>
            </w:r>
            <w:r>
              <w:rPr>
                <w:lang w:eastAsia="en-AU"/>
              </w:rPr>
              <w:t xml:space="preserve"> </w:t>
            </w:r>
            <w:r w:rsidRPr="002363B9">
              <w:rPr>
                <w:lang w:eastAsia="en-AU"/>
              </w:rPr>
              <w:t>from</w:t>
            </w:r>
            <w:r>
              <w:rPr>
                <w:lang w:eastAsia="en-AU"/>
              </w:rPr>
              <w:t xml:space="preserve"> </w:t>
            </w:r>
            <w:r w:rsidRPr="002363B9">
              <w:rPr>
                <w:lang w:eastAsia="en-AU"/>
              </w:rPr>
              <w:t>extremes</w:t>
            </w:r>
            <w:r>
              <w:rPr>
                <w:lang w:eastAsia="en-AU"/>
              </w:rPr>
              <w:t xml:space="preserve"> </w:t>
            </w:r>
            <w:r w:rsidRPr="002363B9">
              <w:rPr>
                <w:lang w:eastAsia="en-AU"/>
              </w:rPr>
              <w:t>of</w:t>
            </w:r>
            <w:r>
              <w:rPr>
                <w:lang w:eastAsia="en-AU"/>
              </w:rPr>
              <w:t xml:space="preserve"> </w:t>
            </w:r>
            <w:r w:rsidRPr="002363B9">
              <w:rPr>
                <w:lang w:eastAsia="en-AU"/>
              </w:rPr>
              <w:t>weather,</w:t>
            </w:r>
            <w:r>
              <w:rPr>
                <w:lang w:eastAsia="en-AU"/>
              </w:rPr>
              <w:t xml:space="preserve"> </w:t>
            </w:r>
            <w:r w:rsidRPr="002363B9">
              <w:rPr>
                <w:lang w:eastAsia="en-AU"/>
              </w:rPr>
              <w:t>sufficient</w:t>
            </w:r>
            <w:r>
              <w:rPr>
                <w:lang w:eastAsia="en-AU"/>
              </w:rPr>
              <w:t xml:space="preserve"> </w:t>
            </w:r>
            <w:r w:rsidRPr="002363B9">
              <w:rPr>
                <w:lang w:eastAsia="en-AU"/>
              </w:rPr>
              <w:t>space</w:t>
            </w:r>
            <w:r>
              <w:rPr>
                <w:lang w:eastAsia="en-AU"/>
              </w:rPr>
              <w:t xml:space="preserve"> </w:t>
            </w:r>
            <w:r w:rsidRPr="002363B9">
              <w:rPr>
                <w:lang w:eastAsia="en-AU"/>
              </w:rPr>
              <w:t>to</w:t>
            </w:r>
            <w:r>
              <w:rPr>
                <w:lang w:eastAsia="en-AU"/>
              </w:rPr>
              <w:t xml:space="preserve"> </w:t>
            </w:r>
            <w:r w:rsidRPr="002363B9">
              <w:rPr>
                <w:lang w:eastAsia="en-AU"/>
              </w:rPr>
              <w:t>allow</w:t>
            </w:r>
            <w:r>
              <w:rPr>
                <w:lang w:eastAsia="en-AU"/>
              </w:rPr>
              <w:t xml:space="preserve"> </w:t>
            </w:r>
            <w:r w:rsidRPr="002363B9">
              <w:rPr>
                <w:lang w:eastAsia="en-AU"/>
              </w:rPr>
              <w:t>normal</w:t>
            </w:r>
            <w:r>
              <w:rPr>
                <w:lang w:eastAsia="en-AU"/>
              </w:rPr>
              <w:t xml:space="preserve"> </w:t>
            </w:r>
            <w:r w:rsidRPr="002363B9">
              <w:rPr>
                <w:lang w:eastAsia="en-AU"/>
              </w:rPr>
              <w:t>postures,</w:t>
            </w:r>
            <w:r>
              <w:rPr>
                <w:lang w:eastAsia="en-AU"/>
              </w:rPr>
              <w:t xml:space="preserve"> </w:t>
            </w:r>
            <w:r w:rsidRPr="002363B9">
              <w:rPr>
                <w:lang w:eastAsia="en-AU"/>
              </w:rPr>
              <w:t>reasonable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feeding</w:t>
            </w:r>
            <w:r>
              <w:rPr>
                <w:lang w:eastAsia="en-AU"/>
              </w:rPr>
              <w:t xml:space="preserve"> </w:t>
            </w:r>
            <w:r w:rsidRPr="002363B9">
              <w:rPr>
                <w:lang w:eastAsia="en-AU"/>
              </w:rPr>
              <w:t>and</w:t>
            </w:r>
            <w:r>
              <w:rPr>
                <w:lang w:eastAsia="en-AU"/>
              </w:rPr>
              <w:t xml:space="preserve"> </w:t>
            </w:r>
            <w:r w:rsidRPr="002363B9">
              <w:rPr>
                <w:lang w:eastAsia="en-AU"/>
              </w:rPr>
              <w:t>water</w:t>
            </w:r>
            <w:r>
              <w:rPr>
                <w:lang w:eastAsia="en-AU"/>
              </w:rPr>
              <w:t xml:space="preserve"> </w:t>
            </w:r>
            <w:r w:rsidRPr="002363B9">
              <w:rPr>
                <w:lang w:eastAsia="en-AU"/>
              </w:rPr>
              <w:t>facilities</w:t>
            </w:r>
          </w:p>
        </w:tc>
        <w:tc>
          <w:tcPr>
            <w:tcW w:w="992" w:type="dxa"/>
            <w:shd w:val="clear" w:color="auto" w:fill="auto"/>
            <w:vAlign w:val="center"/>
          </w:tcPr>
          <w:p w14:paraId="71B4EAF7" w14:textId="77777777" w:rsidR="00E477CE" w:rsidRDefault="00E477CE" w:rsidP="00D473C1">
            <w:pPr>
              <w:pStyle w:val="Tabletext"/>
              <w:jc w:val="right"/>
            </w:pPr>
            <w:r w:rsidRPr="001B0228">
              <w:t>2.7</w:t>
            </w:r>
          </w:p>
        </w:tc>
        <w:tc>
          <w:tcPr>
            <w:tcW w:w="992" w:type="dxa"/>
            <w:shd w:val="clear" w:color="auto" w:fill="auto"/>
            <w:vAlign w:val="center"/>
          </w:tcPr>
          <w:p w14:paraId="44A7002A" w14:textId="77777777" w:rsidR="00E477CE" w:rsidRDefault="00E477CE" w:rsidP="00D473C1">
            <w:pPr>
              <w:pStyle w:val="Tabletext"/>
              <w:jc w:val="right"/>
            </w:pPr>
            <w:r w:rsidRPr="001B0228">
              <w:t>1.8</w:t>
            </w:r>
          </w:p>
        </w:tc>
        <w:tc>
          <w:tcPr>
            <w:tcW w:w="962" w:type="dxa"/>
            <w:shd w:val="clear" w:color="auto" w:fill="auto"/>
            <w:vAlign w:val="center"/>
          </w:tcPr>
          <w:p w14:paraId="55BE1D9A" w14:textId="77777777" w:rsidR="00E477CE" w:rsidRDefault="00E477CE" w:rsidP="00D473C1">
            <w:pPr>
              <w:pStyle w:val="Tabletext"/>
              <w:jc w:val="right"/>
            </w:pPr>
            <w:r w:rsidRPr="001B0228">
              <w:t>1.4</w:t>
            </w:r>
          </w:p>
        </w:tc>
      </w:tr>
      <w:tr w:rsidR="00E477CE" w14:paraId="7ABAB044" w14:textId="77777777" w:rsidTr="00E477CE">
        <w:trPr>
          <w:gridBefore w:val="1"/>
          <w:wBefore w:w="454" w:type="dxa"/>
        </w:trPr>
        <w:tc>
          <w:tcPr>
            <w:tcW w:w="2552" w:type="dxa"/>
            <w:vMerge/>
            <w:shd w:val="clear" w:color="auto" w:fill="auto"/>
          </w:tcPr>
          <w:p w14:paraId="20A8C570" w14:textId="77777777" w:rsidR="00E477CE" w:rsidRDefault="00E477CE" w:rsidP="00D473C1">
            <w:pPr>
              <w:pStyle w:val="Tabletext"/>
            </w:pPr>
          </w:p>
        </w:tc>
        <w:tc>
          <w:tcPr>
            <w:tcW w:w="7371" w:type="dxa"/>
            <w:gridSpan w:val="2"/>
            <w:shd w:val="clear" w:color="auto" w:fill="auto"/>
          </w:tcPr>
          <w:p w14:paraId="124C6615" w14:textId="4C321687" w:rsidR="00E477CE" w:rsidRDefault="00E477CE" w:rsidP="00E477CE">
            <w:pPr>
              <w:pStyle w:val="Tabletext"/>
            </w:pPr>
            <w:r w:rsidRPr="002363B9">
              <w:rPr>
                <w:lang w:eastAsia="en-AU"/>
              </w:rPr>
              <w:t>SA4.8</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poultry</w:t>
            </w:r>
            <w:r>
              <w:rPr>
                <w:lang w:eastAsia="en-AU"/>
              </w:rPr>
              <w:t xml:space="preserve"> </w:t>
            </w:r>
            <w:r w:rsidRPr="002363B9">
              <w:rPr>
                <w:lang w:eastAsia="en-AU"/>
              </w:rPr>
              <w:t>(excluding</w:t>
            </w:r>
            <w:r w:rsidR="00AD68FA">
              <w:rPr>
                <w:lang w:eastAsia="en-AU"/>
              </w:rPr>
              <w:t xml:space="preserve"> caged</w:t>
            </w:r>
            <w:r>
              <w:rPr>
                <w:lang w:eastAsia="en-AU"/>
              </w:rPr>
              <w:t xml:space="preserve"> </w:t>
            </w:r>
            <w:r w:rsidRPr="002363B9">
              <w:rPr>
                <w:lang w:eastAsia="en-AU"/>
              </w:rPr>
              <w:t>layer</w:t>
            </w:r>
            <w:r>
              <w:rPr>
                <w:lang w:eastAsia="en-AU"/>
              </w:rPr>
              <w:t xml:space="preserve"> </w:t>
            </w:r>
            <w:r w:rsidRPr="002363B9">
              <w:rPr>
                <w:lang w:eastAsia="en-AU"/>
              </w:rPr>
              <w:t>hens</w:t>
            </w:r>
            <w:r>
              <w:rPr>
                <w:lang w:eastAsia="en-AU"/>
              </w:rPr>
              <w:t xml:space="preserve"> in commercial production</w:t>
            </w:r>
            <w:r w:rsidRPr="002363B9">
              <w:rPr>
                <w:lang w:eastAsia="en-AU"/>
              </w:rPr>
              <w:t>) must</w:t>
            </w:r>
            <w:r>
              <w:rPr>
                <w:lang w:eastAsia="en-AU"/>
              </w:rPr>
              <w:t xml:space="preserve"> </w:t>
            </w:r>
            <w:r w:rsidRPr="002363B9">
              <w:rPr>
                <w:lang w:eastAsia="en-AU"/>
              </w:rPr>
              <w:t>provide</w:t>
            </w:r>
            <w:r>
              <w:rPr>
                <w:lang w:eastAsia="en-AU"/>
              </w:rPr>
              <w:t xml:space="preserve"> </w:t>
            </w:r>
            <w:r w:rsidRPr="002363B9">
              <w:rPr>
                <w:lang w:eastAsia="en-AU"/>
              </w:rPr>
              <w:t>reasonable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appropriate</w:t>
            </w:r>
            <w:r>
              <w:rPr>
                <w:lang w:eastAsia="en-AU"/>
              </w:rPr>
              <w:t xml:space="preserve"> </w:t>
            </w:r>
            <w:r w:rsidRPr="002363B9">
              <w:rPr>
                <w:lang w:eastAsia="en-AU"/>
              </w:rPr>
              <w:t>substrate</w:t>
            </w:r>
            <w:r>
              <w:rPr>
                <w:lang w:eastAsia="en-AU"/>
              </w:rPr>
              <w:t xml:space="preserve"> </w:t>
            </w:r>
            <w:r w:rsidRPr="002363B9">
              <w:rPr>
                <w:lang w:eastAsia="en-AU"/>
              </w:rPr>
              <w:t>for</w:t>
            </w:r>
            <w:r>
              <w:rPr>
                <w:lang w:eastAsia="en-AU"/>
              </w:rPr>
              <w:t xml:space="preserve"> </w:t>
            </w:r>
            <w:r w:rsidRPr="002363B9">
              <w:rPr>
                <w:lang w:eastAsia="en-AU"/>
              </w:rPr>
              <w:t>pecking,</w:t>
            </w:r>
            <w:r>
              <w:rPr>
                <w:lang w:eastAsia="en-AU"/>
              </w:rPr>
              <w:t xml:space="preserve"> </w:t>
            </w:r>
            <w:r w:rsidRPr="002363B9">
              <w:rPr>
                <w:lang w:eastAsia="en-AU"/>
              </w:rPr>
              <w:t>foraging,</w:t>
            </w:r>
            <w:r>
              <w:rPr>
                <w:lang w:eastAsia="en-AU"/>
              </w:rPr>
              <w:t xml:space="preserve"> </w:t>
            </w:r>
            <w:r w:rsidRPr="002363B9">
              <w:rPr>
                <w:lang w:eastAsia="en-AU"/>
              </w:rPr>
              <w:t>and</w:t>
            </w:r>
            <w:r>
              <w:rPr>
                <w:lang w:eastAsia="en-AU"/>
              </w:rPr>
              <w:t xml:space="preserve"> </w:t>
            </w:r>
            <w:r w:rsidRPr="002363B9">
              <w:rPr>
                <w:lang w:eastAsia="en-AU"/>
              </w:rPr>
              <w:t>scratching.</w:t>
            </w:r>
            <w:r>
              <w:rPr>
                <w:lang w:eastAsia="en-AU"/>
              </w:rPr>
              <w:t xml:space="preserve"> </w:t>
            </w:r>
          </w:p>
        </w:tc>
        <w:tc>
          <w:tcPr>
            <w:tcW w:w="992" w:type="dxa"/>
            <w:shd w:val="clear" w:color="auto" w:fill="auto"/>
            <w:vAlign w:val="center"/>
          </w:tcPr>
          <w:p w14:paraId="17F4F066" w14:textId="77777777" w:rsidR="00E477CE" w:rsidRDefault="00E477CE" w:rsidP="00D473C1">
            <w:pPr>
              <w:pStyle w:val="Tabletext"/>
              <w:jc w:val="right"/>
            </w:pPr>
            <w:r w:rsidRPr="00F17491">
              <w:t>2.8</w:t>
            </w:r>
          </w:p>
        </w:tc>
        <w:tc>
          <w:tcPr>
            <w:tcW w:w="992" w:type="dxa"/>
            <w:shd w:val="clear" w:color="auto" w:fill="auto"/>
            <w:vAlign w:val="center"/>
          </w:tcPr>
          <w:p w14:paraId="2AB73872" w14:textId="77777777" w:rsidR="00E477CE" w:rsidRDefault="00E477CE" w:rsidP="00D473C1">
            <w:pPr>
              <w:pStyle w:val="Tabletext"/>
              <w:jc w:val="right"/>
            </w:pPr>
            <w:r w:rsidRPr="00F17491">
              <w:t>1.7</w:t>
            </w:r>
          </w:p>
        </w:tc>
        <w:tc>
          <w:tcPr>
            <w:tcW w:w="962" w:type="dxa"/>
            <w:shd w:val="clear" w:color="auto" w:fill="auto"/>
            <w:vAlign w:val="center"/>
          </w:tcPr>
          <w:p w14:paraId="51FD3A84" w14:textId="77777777" w:rsidR="00E477CE" w:rsidRDefault="00E477CE" w:rsidP="00D473C1">
            <w:pPr>
              <w:pStyle w:val="Tabletext"/>
              <w:jc w:val="right"/>
            </w:pPr>
            <w:r w:rsidRPr="00F17491">
              <w:t>1.3</w:t>
            </w:r>
          </w:p>
        </w:tc>
      </w:tr>
      <w:tr w:rsidR="000A60FB" w14:paraId="71C21593" w14:textId="77777777" w:rsidTr="000A60FB">
        <w:trPr>
          <w:gridBefore w:val="1"/>
          <w:wBefore w:w="454" w:type="dxa"/>
        </w:trPr>
        <w:tc>
          <w:tcPr>
            <w:tcW w:w="2552" w:type="dxa"/>
            <w:shd w:val="clear" w:color="auto" w:fill="auto"/>
          </w:tcPr>
          <w:p w14:paraId="67092A7F"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5</w:t>
            </w:r>
            <w:r>
              <w:rPr>
                <w:lang w:eastAsia="en-AU"/>
              </w:rPr>
              <w:t xml:space="preserve"> </w:t>
            </w:r>
            <w:r w:rsidRPr="002363B9">
              <w:rPr>
                <w:lang w:eastAsia="en-AU"/>
              </w:rPr>
              <w:t>– Management</w:t>
            </w:r>
            <w:r>
              <w:rPr>
                <w:lang w:eastAsia="en-AU"/>
              </w:rPr>
              <w:t xml:space="preserve"> </w:t>
            </w:r>
            <w:r w:rsidRPr="002363B9">
              <w:rPr>
                <w:lang w:eastAsia="en-AU"/>
              </w:rPr>
              <w:t>of</w:t>
            </w:r>
            <w:r>
              <w:rPr>
                <w:lang w:eastAsia="en-AU"/>
              </w:rPr>
              <w:t xml:space="preserve"> </w:t>
            </w:r>
            <w:r w:rsidRPr="002363B9">
              <w:rPr>
                <w:lang w:eastAsia="en-AU"/>
              </w:rPr>
              <w:t>outdoor</w:t>
            </w:r>
            <w:r>
              <w:rPr>
                <w:lang w:eastAsia="en-AU"/>
              </w:rPr>
              <w:t xml:space="preserve"> </w:t>
            </w:r>
            <w:r w:rsidRPr="002363B9">
              <w:rPr>
                <w:lang w:eastAsia="en-AU"/>
              </w:rPr>
              <w:t>systems</w:t>
            </w:r>
          </w:p>
        </w:tc>
        <w:tc>
          <w:tcPr>
            <w:tcW w:w="7371" w:type="dxa"/>
            <w:gridSpan w:val="2"/>
            <w:shd w:val="clear" w:color="auto" w:fill="auto"/>
          </w:tcPr>
          <w:p w14:paraId="319A7CE8" w14:textId="261E00AC" w:rsidR="000A60FB" w:rsidRDefault="000A60FB" w:rsidP="000A60FB">
            <w:pPr>
              <w:pStyle w:val="Tabletext"/>
            </w:pPr>
            <w:r w:rsidRPr="002363B9">
              <w:rPr>
                <w:lang w:eastAsia="en-AU"/>
              </w:rPr>
              <w:t>SA5.3</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poultry</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housing</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an</w:t>
            </w:r>
            <w:r>
              <w:rPr>
                <w:lang w:eastAsia="en-AU"/>
              </w:rPr>
              <w:t xml:space="preserve"> </w:t>
            </w:r>
            <w:r w:rsidRPr="002363B9">
              <w:rPr>
                <w:lang w:eastAsia="en-AU"/>
              </w:rPr>
              <w:t>outdoor</w:t>
            </w:r>
            <w:r>
              <w:rPr>
                <w:lang w:eastAsia="en-AU"/>
              </w:rPr>
              <w:t xml:space="preserve"> </w:t>
            </w:r>
            <w:r w:rsidRPr="002363B9">
              <w:rPr>
                <w:lang w:eastAsia="en-AU"/>
              </w:rPr>
              <w:t>area</w:t>
            </w:r>
            <w:r>
              <w:rPr>
                <w:lang w:eastAsia="en-AU"/>
              </w:rPr>
              <w:t xml:space="preserve"> </w:t>
            </w:r>
            <w:r w:rsidRPr="002363B9">
              <w:rPr>
                <w:lang w:eastAsia="en-AU"/>
              </w:rPr>
              <w:t>must</w:t>
            </w:r>
            <w:r>
              <w:rPr>
                <w:lang w:eastAsia="en-AU"/>
              </w:rPr>
              <w:t xml:space="preserve"> </w:t>
            </w:r>
            <w:r w:rsidRPr="002363B9">
              <w:rPr>
                <w:lang w:eastAsia="en-AU"/>
              </w:rPr>
              <w:t>encourage</w:t>
            </w:r>
            <w:r>
              <w:rPr>
                <w:lang w:eastAsia="en-AU"/>
              </w:rPr>
              <w:t xml:space="preserve"> </w:t>
            </w:r>
            <w:r w:rsidRPr="002363B9">
              <w:rPr>
                <w:lang w:eastAsia="en-AU"/>
              </w:rPr>
              <w:t>use</w:t>
            </w:r>
            <w:r>
              <w:rPr>
                <w:lang w:eastAsia="en-AU"/>
              </w:rPr>
              <w:t xml:space="preserve"> </w:t>
            </w:r>
            <w:r w:rsidRPr="002363B9">
              <w:rPr>
                <w:lang w:eastAsia="en-AU"/>
              </w:rPr>
              <w:t>of</w:t>
            </w:r>
            <w:r>
              <w:rPr>
                <w:lang w:eastAsia="en-AU"/>
              </w:rPr>
              <w:t xml:space="preserve"> </w:t>
            </w:r>
            <w:r w:rsidRPr="002363B9">
              <w:rPr>
                <w:lang w:eastAsia="en-AU"/>
              </w:rPr>
              <w:t>the</w:t>
            </w:r>
            <w:r>
              <w:rPr>
                <w:lang w:eastAsia="en-AU"/>
              </w:rPr>
              <w:t xml:space="preserve"> </w:t>
            </w:r>
            <w:r w:rsidRPr="002363B9">
              <w:rPr>
                <w:lang w:eastAsia="en-AU"/>
              </w:rPr>
              <w:t>outdoor</w:t>
            </w:r>
            <w:r>
              <w:rPr>
                <w:lang w:eastAsia="en-AU"/>
              </w:rPr>
              <w:t xml:space="preserve"> </w:t>
            </w:r>
            <w:r w:rsidRPr="002363B9">
              <w:rPr>
                <w:lang w:eastAsia="en-AU"/>
              </w:rPr>
              <w:t>range</w:t>
            </w:r>
            <w:r>
              <w:rPr>
                <w:lang w:eastAsia="en-AU"/>
              </w:rPr>
              <w:t xml:space="preserve"> </w:t>
            </w:r>
            <w:r w:rsidRPr="002363B9">
              <w:rPr>
                <w:lang w:eastAsia="en-AU"/>
              </w:rPr>
              <w:t>by</w:t>
            </w:r>
            <w:r>
              <w:rPr>
                <w:lang w:eastAsia="en-AU"/>
              </w:rPr>
              <w:t xml:space="preserve"> </w:t>
            </w:r>
            <w:proofErr w:type="gramStart"/>
            <w:r w:rsidRPr="002363B9">
              <w:rPr>
                <w:lang w:eastAsia="en-AU"/>
              </w:rPr>
              <w:t>providing</w:t>
            </w:r>
            <w:r w:rsidR="00074D59">
              <w:rPr>
                <w:lang w:eastAsia="en-AU"/>
              </w:rPr>
              <w:t>:</w:t>
            </w:r>
            <w:proofErr w:type="gramEnd"/>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appropriately</w:t>
            </w:r>
            <w:r>
              <w:rPr>
                <w:lang w:eastAsia="en-AU"/>
              </w:rPr>
              <w:t xml:space="preserve"> </w:t>
            </w:r>
            <w:r w:rsidRPr="002363B9">
              <w:rPr>
                <w:lang w:eastAsia="en-AU"/>
              </w:rPr>
              <w:t>located</w:t>
            </w:r>
            <w:r>
              <w:rPr>
                <w:lang w:eastAsia="en-AU"/>
              </w:rPr>
              <w:t xml:space="preserve"> </w:t>
            </w:r>
            <w:r w:rsidRPr="002363B9">
              <w:rPr>
                <w:lang w:eastAsia="en-AU"/>
              </w:rPr>
              <w:t>shade</w:t>
            </w:r>
            <w:r>
              <w:rPr>
                <w:lang w:eastAsia="en-AU"/>
              </w:rPr>
              <w:t xml:space="preserve"> </w:t>
            </w:r>
            <w:r w:rsidRPr="002363B9">
              <w:rPr>
                <w:lang w:eastAsia="en-AU"/>
              </w:rPr>
              <w:t>and</w:t>
            </w:r>
            <w:r>
              <w:rPr>
                <w:lang w:eastAsia="en-AU"/>
              </w:rPr>
              <w:t xml:space="preserve"> </w:t>
            </w:r>
            <w:r w:rsidRPr="002363B9">
              <w:rPr>
                <w:lang w:eastAsia="en-AU"/>
              </w:rPr>
              <w:t>shelter</w:t>
            </w:r>
            <w:r>
              <w:rPr>
                <w:lang w:eastAsia="en-AU"/>
              </w:rPr>
              <w:t xml:space="preserve"> </w:t>
            </w:r>
            <w:r w:rsidRPr="002363B9">
              <w:rPr>
                <w:lang w:eastAsia="en-AU"/>
              </w:rPr>
              <w:t>from</w:t>
            </w:r>
            <w:r>
              <w:rPr>
                <w:lang w:eastAsia="en-AU"/>
              </w:rPr>
              <w:t xml:space="preserve"> </w:t>
            </w:r>
            <w:r w:rsidRPr="002363B9">
              <w:rPr>
                <w:lang w:eastAsia="en-AU"/>
              </w:rPr>
              <w:t>predators,</w:t>
            </w:r>
            <w:r>
              <w:rPr>
                <w:lang w:eastAsia="en-AU"/>
              </w:rPr>
              <w:t xml:space="preserve"> </w:t>
            </w:r>
            <w:r w:rsidRPr="002363B9">
              <w:rPr>
                <w:lang w:eastAsia="en-AU"/>
              </w:rPr>
              <w:t>opportunities</w:t>
            </w:r>
            <w:r>
              <w:rPr>
                <w:lang w:eastAsia="en-AU"/>
              </w:rPr>
              <w:t xml:space="preserve"> </w:t>
            </w:r>
            <w:r w:rsidRPr="002363B9">
              <w:rPr>
                <w:lang w:eastAsia="en-AU"/>
              </w:rPr>
              <w:t>to</w:t>
            </w:r>
            <w:r>
              <w:rPr>
                <w:lang w:eastAsia="en-AU"/>
              </w:rPr>
              <w:t xml:space="preserve"> </w:t>
            </w:r>
            <w:r w:rsidRPr="002363B9">
              <w:rPr>
                <w:lang w:eastAsia="en-AU"/>
              </w:rPr>
              <w:t>perform</w:t>
            </w:r>
            <w:r>
              <w:rPr>
                <w:lang w:eastAsia="en-AU"/>
              </w:rPr>
              <w:t xml:space="preserve"> </w:t>
            </w:r>
            <w:r w:rsidRPr="002363B9">
              <w:rPr>
                <w:lang w:eastAsia="en-AU"/>
              </w:rPr>
              <w:t>foraging</w:t>
            </w:r>
            <w:r>
              <w:rPr>
                <w:lang w:eastAsia="en-AU"/>
              </w:rPr>
              <w:t xml:space="preserve"> </w:t>
            </w:r>
            <w:r w:rsidRPr="002363B9">
              <w:rPr>
                <w:lang w:eastAsia="en-AU"/>
              </w:rPr>
              <w:t>and</w:t>
            </w:r>
            <w:r>
              <w:rPr>
                <w:lang w:eastAsia="en-AU"/>
              </w:rPr>
              <w:t xml:space="preserve"> </w:t>
            </w:r>
            <w:r w:rsidRPr="002363B9">
              <w:rPr>
                <w:lang w:eastAsia="en-AU"/>
              </w:rPr>
              <w:t>scratching</w:t>
            </w:r>
            <w:r>
              <w:rPr>
                <w:lang w:eastAsia="en-AU"/>
              </w:rPr>
              <w:t xml:space="preserve"> </w:t>
            </w:r>
            <w:r w:rsidRPr="002363B9">
              <w:rPr>
                <w:lang w:eastAsia="en-AU"/>
              </w:rPr>
              <w:t>behaviours,</w:t>
            </w:r>
            <w:r>
              <w:rPr>
                <w:lang w:eastAsia="en-AU"/>
              </w:rPr>
              <w:t xml:space="preserve"> and a </w:t>
            </w:r>
            <w:r w:rsidRPr="002363B9">
              <w:rPr>
                <w:lang w:eastAsia="en-AU"/>
              </w:rPr>
              <w:t>reasonable</w:t>
            </w:r>
            <w:r>
              <w:rPr>
                <w:lang w:eastAsia="en-AU"/>
              </w:rPr>
              <w:t xml:space="preserve"> </w:t>
            </w:r>
            <w:r w:rsidRPr="002363B9">
              <w:rPr>
                <w:lang w:eastAsia="en-AU"/>
              </w:rPr>
              <w:t>number</w:t>
            </w:r>
            <w:r>
              <w:rPr>
                <w:lang w:eastAsia="en-AU"/>
              </w:rPr>
              <w:t xml:space="preserve"> </w:t>
            </w:r>
            <w:r w:rsidRPr="002363B9">
              <w:rPr>
                <w:lang w:eastAsia="en-AU"/>
              </w:rPr>
              <w:t>and</w:t>
            </w:r>
            <w:r>
              <w:rPr>
                <w:lang w:eastAsia="en-AU"/>
              </w:rPr>
              <w:t xml:space="preserve"> </w:t>
            </w:r>
            <w:r w:rsidRPr="002363B9">
              <w:rPr>
                <w:lang w:eastAsia="en-AU"/>
              </w:rPr>
              <w:t>size</w:t>
            </w:r>
            <w:r>
              <w:rPr>
                <w:lang w:eastAsia="en-AU"/>
              </w:rPr>
              <w:t xml:space="preserve"> </w:t>
            </w:r>
            <w:r w:rsidRPr="002363B9">
              <w:rPr>
                <w:lang w:eastAsia="en-AU"/>
              </w:rPr>
              <w:t>of</w:t>
            </w:r>
            <w:r>
              <w:rPr>
                <w:lang w:eastAsia="en-AU"/>
              </w:rPr>
              <w:t xml:space="preserve"> </w:t>
            </w:r>
            <w:r w:rsidRPr="002363B9">
              <w:rPr>
                <w:lang w:eastAsia="en-AU"/>
              </w:rPr>
              <w:t>access</w:t>
            </w:r>
            <w:r>
              <w:rPr>
                <w:lang w:eastAsia="en-AU"/>
              </w:rPr>
              <w:t xml:space="preserve"> </w:t>
            </w:r>
            <w:r w:rsidRPr="002363B9">
              <w:rPr>
                <w:lang w:eastAsia="en-AU"/>
              </w:rPr>
              <w:t>points</w:t>
            </w:r>
            <w:r>
              <w:rPr>
                <w:lang w:eastAsia="en-AU"/>
              </w:rPr>
              <w:t>.</w:t>
            </w:r>
          </w:p>
        </w:tc>
        <w:tc>
          <w:tcPr>
            <w:tcW w:w="992" w:type="dxa"/>
            <w:shd w:val="clear" w:color="auto" w:fill="auto"/>
            <w:vAlign w:val="center"/>
          </w:tcPr>
          <w:p w14:paraId="0EB6A3FB" w14:textId="77777777" w:rsidR="000A60FB" w:rsidRDefault="000A60FB" w:rsidP="00D473C1">
            <w:pPr>
              <w:pStyle w:val="Tabletext"/>
              <w:jc w:val="right"/>
            </w:pPr>
            <w:r w:rsidRPr="007320CB">
              <w:t>36.3</w:t>
            </w:r>
          </w:p>
        </w:tc>
        <w:tc>
          <w:tcPr>
            <w:tcW w:w="992" w:type="dxa"/>
            <w:shd w:val="clear" w:color="auto" w:fill="auto"/>
            <w:vAlign w:val="center"/>
          </w:tcPr>
          <w:p w14:paraId="0FBD838B" w14:textId="77777777" w:rsidR="000A60FB" w:rsidRDefault="000A60FB" w:rsidP="00D473C1">
            <w:pPr>
              <w:pStyle w:val="Tabletext"/>
              <w:jc w:val="right"/>
            </w:pPr>
            <w:r w:rsidRPr="007320CB">
              <w:t>28.7</w:t>
            </w:r>
          </w:p>
        </w:tc>
        <w:tc>
          <w:tcPr>
            <w:tcW w:w="962" w:type="dxa"/>
            <w:shd w:val="clear" w:color="auto" w:fill="auto"/>
            <w:vAlign w:val="center"/>
          </w:tcPr>
          <w:p w14:paraId="746C172D" w14:textId="77777777" w:rsidR="000A60FB" w:rsidRDefault="000A60FB" w:rsidP="00D473C1">
            <w:pPr>
              <w:pStyle w:val="Tabletext"/>
              <w:jc w:val="right"/>
            </w:pPr>
            <w:r w:rsidRPr="007320CB">
              <w:t>24.4</w:t>
            </w:r>
          </w:p>
        </w:tc>
      </w:tr>
      <w:tr w:rsidR="000A60FB" w14:paraId="2B285FBF" w14:textId="77777777" w:rsidTr="000A60FB">
        <w:trPr>
          <w:gridBefore w:val="1"/>
          <w:wBefore w:w="454" w:type="dxa"/>
        </w:trPr>
        <w:tc>
          <w:tcPr>
            <w:tcW w:w="2552" w:type="dxa"/>
            <w:vMerge w:val="restart"/>
            <w:shd w:val="clear" w:color="auto" w:fill="auto"/>
          </w:tcPr>
          <w:p w14:paraId="3DC2AEE6"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6</w:t>
            </w:r>
            <w:r>
              <w:rPr>
                <w:lang w:eastAsia="en-AU"/>
              </w:rPr>
              <w:t xml:space="preserve"> </w:t>
            </w:r>
            <w:r w:rsidRPr="002363B9">
              <w:rPr>
                <w:lang w:eastAsia="en-AU"/>
              </w:rPr>
              <w:t>– Lighting</w:t>
            </w:r>
          </w:p>
        </w:tc>
        <w:tc>
          <w:tcPr>
            <w:tcW w:w="7371" w:type="dxa"/>
            <w:gridSpan w:val="2"/>
            <w:shd w:val="clear" w:color="auto" w:fill="auto"/>
          </w:tcPr>
          <w:p w14:paraId="0BE7FC43" w14:textId="58A2050B" w:rsidR="000A60FB" w:rsidRDefault="000A60FB" w:rsidP="000A60FB">
            <w:pPr>
              <w:pStyle w:val="Tabletext"/>
            </w:pPr>
            <w:r w:rsidRPr="002363B9">
              <w:rPr>
                <w:lang w:eastAsia="en-AU"/>
              </w:rPr>
              <w:t>SA6.3</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the</w:t>
            </w:r>
            <w:r>
              <w:rPr>
                <w:lang w:eastAsia="en-AU"/>
              </w:rPr>
              <w:t xml:space="preserve"> </w:t>
            </w:r>
            <w:r w:rsidRPr="002363B9">
              <w:rPr>
                <w:lang w:eastAsia="en-AU"/>
              </w:rPr>
              <w:t>light</w:t>
            </w:r>
            <w:r>
              <w:rPr>
                <w:lang w:eastAsia="en-AU"/>
              </w:rPr>
              <w:t xml:space="preserve"> </w:t>
            </w:r>
            <w:r w:rsidRPr="002363B9">
              <w:rPr>
                <w:lang w:eastAsia="en-AU"/>
              </w:rPr>
              <w:t>intensity</w:t>
            </w:r>
            <w:r>
              <w:rPr>
                <w:lang w:eastAsia="en-AU"/>
              </w:rPr>
              <w:t xml:space="preserve"> </w:t>
            </w:r>
            <w:r w:rsidRPr="002363B9">
              <w:rPr>
                <w:lang w:eastAsia="en-AU"/>
              </w:rPr>
              <w:t>for</w:t>
            </w:r>
            <w:r>
              <w:rPr>
                <w:lang w:eastAsia="en-AU"/>
              </w:rPr>
              <w:t xml:space="preserve"> </w:t>
            </w:r>
            <w:r w:rsidRPr="002363B9">
              <w:rPr>
                <w:lang w:eastAsia="en-AU"/>
              </w:rPr>
              <w:t>poultry</w:t>
            </w:r>
            <w:r>
              <w:rPr>
                <w:lang w:eastAsia="en-AU"/>
              </w:rPr>
              <w:t xml:space="preserve"> </w:t>
            </w:r>
            <w:r w:rsidRPr="002363B9">
              <w:rPr>
                <w:lang w:eastAsia="en-AU"/>
              </w:rPr>
              <w:t>is</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10</w:t>
            </w:r>
            <w:r>
              <w:rPr>
                <w:lang w:eastAsia="en-AU"/>
              </w:rPr>
              <w:t xml:space="preserve"> </w:t>
            </w:r>
            <w:r w:rsidRPr="002363B9">
              <w:rPr>
                <w:lang w:eastAsia="en-AU"/>
              </w:rPr>
              <w:t>lux</w:t>
            </w:r>
            <w:r>
              <w:rPr>
                <w:lang w:eastAsia="en-AU"/>
              </w:rPr>
              <w:t xml:space="preserve"> </w:t>
            </w:r>
            <w:r w:rsidRPr="002363B9">
              <w:rPr>
                <w:lang w:eastAsia="en-AU"/>
              </w:rPr>
              <w:t>at</w:t>
            </w:r>
            <w:r>
              <w:rPr>
                <w:lang w:eastAsia="en-AU"/>
              </w:rPr>
              <w:t xml:space="preserve"> </w:t>
            </w:r>
            <w:r w:rsidRPr="002363B9">
              <w:rPr>
                <w:lang w:eastAsia="en-AU"/>
              </w:rPr>
              <w:t>bird</w:t>
            </w:r>
            <w:r>
              <w:rPr>
                <w:lang w:eastAsia="en-AU"/>
              </w:rPr>
              <w:t xml:space="preserve"> </w:t>
            </w:r>
            <w:r w:rsidRPr="002363B9">
              <w:rPr>
                <w:lang w:eastAsia="en-AU"/>
              </w:rPr>
              <w:t>level</w:t>
            </w:r>
            <w:r>
              <w:rPr>
                <w:lang w:eastAsia="en-AU"/>
              </w:rPr>
              <w:t xml:space="preserve"> </w:t>
            </w:r>
            <w:r w:rsidRPr="002363B9">
              <w:rPr>
                <w:lang w:eastAsia="en-AU"/>
              </w:rPr>
              <w:t>during</w:t>
            </w:r>
            <w:r>
              <w:rPr>
                <w:lang w:eastAsia="en-AU"/>
              </w:rPr>
              <w:t xml:space="preserve"> </w:t>
            </w:r>
            <w:r w:rsidRPr="002363B9">
              <w:rPr>
                <w:lang w:eastAsia="en-AU"/>
              </w:rPr>
              <w:t>light</w:t>
            </w:r>
            <w:r>
              <w:rPr>
                <w:lang w:eastAsia="en-AU"/>
              </w:rPr>
              <w:t xml:space="preserve"> </w:t>
            </w:r>
            <w:r w:rsidRPr="002363B9">
              <w:rPr>
                <w:lang w:eastAsia="en-AU"/>
              </w:rPr>
              <w:t>periods,</w:t>
            </w:r>
            <w:r>
              <w:rPr>
                <w:lang w:eastAsia="en-AU"/>
              </w:rPr>
              <w:t xml:space="preserve"> </w:t>
            </w:r>
            <w:r w:rsidRPr="002363B9">
              <w:rPr>
                <w:lang w:eastAsia="en-AU"/>
              </w:rPr>
              <w:t>except</w:t>
            </w:r>
            <w:r>
              <w:rPr>
                <w:lang w:eastAsia="en-AU"/>
              </w:rPr>
              <w:t xml:space="preserve"> </w:t>
            </w:r>
            <w:r w:rsidRPr="002363B9">
              <w:rPr>
                <w:lang w:eastAsia="en-AU"/>
              </w:rPr>
              <w:t>under</w:t>
            </w:r>
            <w:r>
              <w:rPr>
                <w:lang w:eastAsia="en-AU"/>
              </w:rPr>
              <w:t xml:space="preserve"> </w:t>
            </w:r>
            <w:r w:rsidRPr="002363B9">
              <w:rPr>
                <w:lang w:eastAsia="en-AU"/>
              </w:rPr>
              <w:t>veterinary</w:t>
            </w:r>
            <w:r>
              <w:rPr>
                <w:lang w:eastAsia="en-AU"/>
              </w:rPr>
              <w:t xml:space="preserve"> </w:t>
            </w:r>
            <w:r w:rsidRPr="002363B9">
              <w:rPr>
                <w:lang w:eastAsia="en-AU"/>
              </w:rPr>
              <w:t>supervision</w:t>
            </w:r>
            <w:r>
              <w:rPr>
                <w:lang w:eastAsia="en-AU"/>
              </w:rPr>
              <w:t xml:space="preserve"> </w:t>
            </w:r>
            <w:r w:rsidRPr="002363B9">
              <w:rPr>
                <w:lang w:eastAsia="en-AU"/>
              </w:rPr>
              <w:t>to</w:t>
            </w:r>
            <w:r>
              <w:rPr>
                <w:lang w:eastAsia="en-AU"/>
              </w:rPr>
              <w:t xml:space="preserve"> </w:t>
            </w:r>
            <w:r w:rsidRPr="002363B9">
              <w:rPr>
                <w:lang w:eastAsia="en-AU"/>
              </w:rPr>
              <w:t>control</w:t>
            </w:r>
            <w:r>
              <w:rPr>
                <w:lang w:eastAsia="en-AU"/>
              </w:rPr>
              <w:t xml:space="preserve"> </w:t>
            </w:r>
            <w:r w:rsidRPr="002363B9">
              <w:rPr>
                <w:lang w:eastAsia="en-AU"/>
              </w:rPr>
              <w:t>an</w:t>
            </w:r>
            <w:r>
              <w:rPr>
                <w:lang w:eastAsia="en-AU"/>
              </w:rPr>
              <w:t xml:space="preserve"> </w:t>
            </w:r>
            <w:r w:rsidRPr="002363B9">
              <w:rPr>
                <w:lang w:eastAsia="en-AU"/>
              </w:rPr>
              <w:t>outbreak</w:t>
            </w:r>
            <w:r>
              <w:rPr>
                <w:lang w:eastAsia="en-AU"/>
              </w:rPr>
              <w:t xml:space="preserve"> </w:t>
            </w:r>
            <w:r w:rsidRPr="002363B9">
              <w:rPr>
                <w:lang w:eastAsia="en-AU"/>
              </w:rPr>
              <w:t>of</w:t>
            </w:r>
            <w:r>
              <w:rPr>
                <w:lang w:eastAsia="en-AU"/>
              </w:rPr>
              <w:t xml:space="preserve"> </w:t>
            </w:r>
            <w:r w:rsidRPr="002363B9">
              <w:rPr>
                <w:lang w:eastAsia="en-AU"/>
              </w:rPr>
              <w:t>pecking</w:t>
            </w:r>
            <w:r>
              <w:rPr>
                <w:lang w:eastAsia="en-AU"/>
              </w:rPr>
              <w:t xml:space="preserve"> </w:t>
            </w:r>
            <w:r w:rsidRPr="002363B9">
              <w:rPr>
                <w:lang w:eastAsia="en-AU"/>
              </w:rPr>
              <w:t>and/or</w:t>
            </w:r>
            <w:r>
              <w:rPr>
                <w:lang w:eastAsia="en-AU"/>
              </w:rPr>
              <w:t xml:space="preserve"> </w:t>
            </w:r>
            <w:r w:rsidRPr="002363B9">
              <w:rPr>
                <w:lang w:eastAsia="en-AU"/>
              </w:rPr>
              <w:t>cannibalism</w:t>
            </w:r>
            <w:r>
              <w:rPr>
                <w:lang w:eastAsia="en-AU"/>
              </w:rPr>
              <w:t xml:space="preserve"> </w:t>
            </w:r>
            <w:r w:rsidRPr="002363B9">
              <w:rPr>
                <w:lang w:eastAsia="en-AU"/>
              </w:rPr>
              <w:t>for</w:t>
            </w:r>
            <w:r>
              <w:rPr>
                <w:lang w:eastAsia="en-AU"/>
              </w:rPr>
              <w:t xml:space="preserve"> </w:t>
            </w:r>
            <w:r w:rsidRPr="002363B9">
              <w:rPr>
                <w:lang w:eastAsia="en-AU"/>
              </w:rPr>
              <w:t>a</w:t>
            </w:r>
            <w:r>
              <w:rPr>
                <w:lang w:eastAsia="en-AU"/>
              </w:rPr>
              <w:t xml:space="preserve"> </w:t>
            </w:r>
            <w:r w:rsidRPr="002363B9">
              <w:rPr>
                <w:lang w:eastAsia="en-AU"/>
              </w:rPr>
              <w:t>limited</w:t>
            </w:r>
            <w:r>
              <w:rPr>
                <w:lang w:eastAsia="en-AU"/>
              </w:rPr>
              <w:t xml:space="preserve"> </w:t>
            </w:r>
            <w:r w:rsidRPr="002363B9">
              <w:rPr>
                <w:lang w:eastAsia="en-AU"/>
              </w:rPr>
              <w:t>period</w:t>
            </w:r>
            <w:r>
              <w:rPr>
                <w:lang w:eastAsia="en-AU"/>
              </w:rPr>
              <w:t>.</w:t>
            </w:r>
          </w:p>
        </w:tc>
        <w:tc>
          <w:tcPr>
            <w:tcW w:w="992" w:type="dxa"/>
            <w:vMerge w:val="restart"/>
            <w:shd w:val="clear" w:color="auto" w:fill="auto"/>
            <w:vAlign w:val="center"/>
          </w:tcPr>
          <w:p w14:paraId="5DC559B3" w14:textId="77777777" w:rsidR="000A60FB" w:rsidRDefault="000A60FB" w:rsidP="00D473C1">
            <w:pPr>
              <w:pStyle w:val="Tabletext"/>
              <w:jc w:val="right"/>
            </w:pPr>
            <w:r>
              <w:rPr>
                <w:szCs w:val="20"/>
              </w:rPr>
              <w:t>1.7</w:t>
            </w:r>
          </w:p>
        </w:tc>
        <w:tc>
          <w:tcPr>
            <w:tcW w:w="992" w:type="dxa"/>
            <w:vMerge w:val="restart"/>
            <w:shd w:val="clear" w:color="auto" w:fill="auto"/>
            <w:vAlign w:val="center"/>
          </w:tcPr>
          <w:p w14:paraId="770F0D2D" w14:textId="77777777" w:rsidR="000A60FB" w:rsidRDefault="000A60FB" w:rsidP="00D473C1">
            <w:pPr>
              <w:pStyle w:val="Tabletext"/>
              <w:jc w:val="right"/>
            </w:pPr>
            <w:r>
              <w:rPr>
                <w:szCs w:val="20"/>
              </w:rPr>
              <w:t>1.4</w:t>
            </w:r>
          </w:p>
        </w:tc>
        <w:tc>
          <w:tcPr>
            <w:tcW w:w="962" w:type="dxa"/>
            <w:vMerge w:val="restart"/>
            <w:shd w:val="clear" w:color="auto" w:fill="auto"/>
            <w:vAlign w:val="center"/>
          </w:tcPr>
          <w:p w14:paraId="17797FCB" w14:textId="77777777" w:rsidR="000A60FB" w:rsidRDefault="000A60FB" w:rsidP="00D473C1">
            <w:pPr>
              <w:pStyle w:val="Tabletext"/>
              <w:jc w:val="right"/>
            </w:pPr>
            <w:r>
              <w:rPr>
                <w:szCs w:val="20"/>
              </w:rPr>
              <w:t>1.2</w:t>
            </w:r>
          </w:p>
        </w:tc>
      </w:tr>
      <w:tr w:rsidR="000A60FB" w14:paraId="0296A08D" w14:textId="77777777" w:rsidTr="000A60FB">
        <w:trPr>
          <w:gridBefore w:val="1"/>
          <w:wBefore w:w="454" w:type="dxa"/>
        </w:trPr>
        <w:tc>
          <w:tcPr>
            <w:tcW w:w="2552" w:type="dxa"/>
            <w:vMerge/>
            <w:shd w:val="clear" w:color="auto" w:fill="auto"/>
          </w:tcPr>
          <w:p w14:paraId="46EDE36D" w14:textId="77777777" w:rsidR="000A60FB" w:rsidRDefault="000A60FB" w:rsidP="00D473C1">
            <w:pPr>
              <w:pStyle w:val="Tabletext"/>
            </w:pPr>
          </w:p>
        </w:tc>
        <w:tc>
          <w:tcPr>
            <w:tcW w:w="7371" w:type="dxa"/>
            <w:gridSpan w:val="2"/>
            <w:shd w:val="clear" w:color="auto" w:fill="auto"/>
          </w:tcPr>
          <w:p w14:paraId="76217E9A" w14:textId="7C95FA98" w:rsidR="000A60FB" w:rsidRDefault="000A60FB" w:rsidP="000A60FB">
            <w:pPr>
              <w:pStyle w:val="Tabletext"/>
            </w:pPr>
            <w:r w:rsidRPr="002363B9">
              <w:rPr>
                <w:lang w:eastAsia="en-AU"/>
              </w:rPr>
              <w:t>SA6.5</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poultry</w:t>
            </w:r>
            <w:r>
              <w:rPr>
                <w:lang w:eastAsia="en-AU"/>
              </w:rPr>
              <w:t xml:space="preserve"> </w:t>
            </w:r>
            <w:r w:rsidRPr="002363B9">
              <w:rPr>
                <w:lang w:eastAsia="en-AU"/>
              </w:rPr>
              <w:t>are</w:t>
            </w:r>
            <w:r>
              <w:rPr>
                <w:lang w:eastAsia="en-AU"/>
              </w:rPr>
              <w:t xml:space="preserve"> </w:t>
            </w:r>
            <w:r w:rsidRPr="002363B9">
              <w:rPr>
                <w:lang w:eastAsia="en-AU"/>
              </w:rPr>
              <w:t>provided</w:t>
            </w:r>
            <w:r>
              <w:rPr>
                <w:lang w:eastAsia="en-AU"/>
              </w:rPr>
              <w:t xml:space="preserve"> </w:t>
            </w:r>
            <w:r w:rsidRPr="002363B9">
              <w:rPr>
                <w:lang w:eastAsia="en-AU"/>
              </w:rPr>
              <w:t>a</w:t>
            </w:r>
            <w:r>
              <w:rPr>
                <w:lang w:eastAsia="en-AU"/>
              </w:rPr>
              <w:t xml:space="preserve"> </w:t>
            </w:r>
            <w:r w:rsidRPr="002363B9">
              <w:rPr>
                <w:lang w:eastAsia="en-AU"/>
              </w:rPr>
              <w:t>minimum</w:t>
            </w:r>
            <w:r>
              <w:rPr>
                <w:lang w:eastAsia="en-AU"/>
              </w:rPr>
              <w:t xml:space="preserve"> </w:t>
            </w:r>
            <w:r w:rsidRPr="002363B9">
              <w:rPr>
                <w:lang w:eastAsia="en-AU"/>
              </w:rPr>
              <w:t>total</w:t>
            </w:r>
            <w:r>
              <w:rPr>
                <w:lang w:eastAsia="en-AU"/>
              </w:rPr>
              <w:t xml:space="preserve"> </w:t>
            </w:r>
            <w:r w:rsidRPr="002363B9">
              <w:rPr>
                <w:lang w:eastAsia="en-AU"/>
              </w:rPr>
              <w:t>of</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6</w:t>
            </w:r>
            <w:r>
              <w:rPr>
                <w:lang w:eastAsia="en-AU"/>
              </w:rPr>
              <w:t xml:space="preserve"> </w:t>
            </w:r>
            <w:r w:rsidRPr="002363B9">
              <w:rPr>
                <w:lang w:eastAsia="en-AU"/>
              </w:rPr>
              <w:t>hours</w:t>
            </w:r>
            <w:r>
              <w:rPr>
                <w:lang w:eastAsia="en-AU"/>
              </w:rPr>
              <w:t xml:space="preserve"> </w:t>
            </w:r>
            <w:r w:rsidRPr="002363B9">
              <w:rPr>
                <w:lang w:eastAsia="en-AU"/>
              </w:rPr>
              <w:t>of</w:t>
            </w:r>
            <w:r>
              <w:rPr>
                <w:lang w:eastAsia="en-AU"/>
              </w:rPr>
              <w:t xml:space="preserve"> </w:t>
            </w:r>
            <w:r w:rsidRPr="002363B9">
              <w:rPr>
                <w:lang w:eastAsia="en-AU"/>
              </w:rPr>
              <w:t>darkness</w:t>
            </w:r>
            <w:r>
              <w:rPr>
                <w:lang w:eastAsia="en-AU"/>
              </w:rPr>
              <w:t xml:space="preserve"> </w:t>
            </w:r>
            <w:r w:rsidRPr="002363B9">
              <w:rPr>
                <w:lang w:eastAsia="en-AU"/>
              </w:rPr>
              <w:t>within</w:t>
            </w:r>
            <w:r>
              <w:rPr>
                <w:lang w:eastAsia="en-AU"/>
              </w:rPr>
              <w:t xml:space="preserve"> </w:t>
            </w:r>
            <w:r w:rsidRPr="002363B9">
              <w:rPr>
                <w:lang w:eastAsia="en-AU"/>
              </w:rPr>
              <w:t>a</w:t>
            </w:r>
            <w:r>
              <w:rPr>
                <w:lang w:eastAsia="en-AU"/>
              </w:rPr>
              <w:t xml:space="preserve"> </w:t>
            </w:r>
            <w:r w:rsidRPr="002363B9">
              <w:rPr>
                <w:lang w:eastAsia="en-AU"/>
              </w:rPr>
              <w:t>24-hour</w:t>
            </w:r>
            <w:r>
              <w:rPr>
                <w:lang w:eastAsia="en-AU"/>
              </w:rPr>
              <w:t xml:space="preserve"> </w:t>
            </w:r>
            <w:r w:rsidRPr="002363B9">
              <w:rPr>
                <w:lang w:eastAsia="en-AU"/>
              </w:rPr>
              <w:t>period</w:t>
            </w:r>
            <w:r>
              <w:rPr>
                <w:lang w:eastAsia="en-AU"/>
              </w:rPr>
              <w:t xml:space="preserve"> </w:t>
            </w:r>
            <w:r w:rsidRPr="002363B9">
              <w:rPr>
                <w:lang w:eastAsia="en-AU"/>
              </w:rPr>
              <w:t>with</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one</w:t>
            </w:r>
            <w:r>
              <w:rPr>
                <w:lang w:eastAsia="en-AU"/>
              </w:rPr>
              <w:t xml:space="preserve"> </w:t>
            </w:r>
            <w:r w:rsidRPr="002363B9">
              <w:rPr>
                <w:lang w:eastAsia="en-AU"/>
              </w:rPr>
              <w:t>uninterrupted</w:t>
            </w:r>
            <w:r>
              <w:rPr>
                <w:lang w:eastAsia="en-AU"/>
              </w:rPr>
              <w:t xml:space="preserve"> </w:t>
            </w:r>
            <w:r w:rsidRPr="002363B9">
              <w:rPr>
                <w:lang w:eastAsia="en-AU"/>
              </w:rPr>
              <w:t>period</w:t>
            </w:r>
            <w:r>
              <w:rPr>
                <w:lang w:eastAsia="en-AU"/>
              </w:rPr>
              <w:t xml:space="preserve"> </w:t>
            </w:r>
            <w:r w:rsidRPr="002363B9">
              <w:rPr>
                <w:lang w:eastAsia="en-AU"/>
              </w:rPr>
              <w:t>of</w:t>
            </w:r>
            <w:r>
              <w:rPr>
                <w:lang w:eastAsia="en-AU"/>
              </w:rPr>
              <w:t xml:space="preserve"> </w:t>
            </w:r>
            <w:r w:rsidRPr="002363B9">
              <w:rPr>
                <w:lang w:eastAsia="en-AU"/>
              </w:rPr>
              <w:t>darkness</w:t>
            </w:r>
            <w:r>
              <w:rPr>
                <w:lang w:eastAsia="en-AU"/>
              </w:rPr>
              <w:t xml:space="preserve"> </w:t>
            </w:r>
            <w:r w:rsidRPr="002363B9">
              <w:rPr>
                <w:lang w:eastAsia="en-AU"/>
              </w:rPr>
              <w:t>of</w:t>
            </w:r>
            <w:r>
              <w:rPr>
                <w:lang w:eastAsia="en-AU"/>
              </w:rPr>
              <w:t xml:space="preserve"> </w:t>
            </w:r>
            <w:r w:rsidRPr="002363B9">
              <w:rPr>
                <w:lang w:eastAsia="en-AU"/>
              </w:rPr>
              <w:t>at</w:t>
            </w:r>
            <w:r>
              <w:rPr>
                <w:lang w:eastAsia="en-AU"/>
              </w:rPr>
              <w:t xml:space="preserve"> </w:t>
            </w:r>
            <w:r w:rsidRPr="002363B9">
              <w:rPr>
                <w:lang w:eastAsia="en-AU"/>
              </w:rPr>
              <w:t>least</w:t>
            </w:r>
            <w:r>
              <w:rPr>
                <w:lang w:eastAsia="en-AU"/>
              </w:rPr>
              <w:t xml:space="preserve"> </w:t>
            </w:r>
            <w:r w:rsidRPr="002363B9">
              <w:rPr>
                <w:lang w:eastAsia="en-AU"/>
              </w:rPr>
              <w:t>4</w:t>
            </w:r>
            <w:r>
              <w:rPr>
                <w:lang w:eastAsia="en-AU"/>
              </w:rPr>
              <w:t xml:space="preserve"> </w:t>
            </w:r>
            <w:r w:rsidRPr="002363B9">
              <w:rPr>
                <w:lang w:eastAsia="en-AU"/>
              </w:rPr>
              <w:t>hours</w:t>
            </w:r>
            <w:r>
              <w:rPr>
                <w:lang w:eastAsia="en-AU"/>
              </w:rPr>
              <w:t xml:space="preserve"> </w:t>
            </w:r>
            <w:r w:rsidRPr="002363B9">
              <w:rPr>
                <w:lang w:eastAsia="en-AU"/>
              </w:rPr>
              <w:t>except: birds</w:t>
            </w:r>
            <w:r>
              <w:rPr>
                <w:lang w:eastAsia="en-AU"/>
              </w:rPr>
              <w:t xml:space="preserve"> </w:t>
            </w:r>
            <w:r w:rsidRPr="002363B9">
              <w:rPr>
                <w:lang w:eastAsia="en-AU"/>
              </w:rPr>
              <w:t>up</w:t>
            </w:r>
            <w:r>
              <w:rPr>
                <w:lang w:eastAsia="en-AU"/>
              </w:rPr>
              <w:t xml:space="preserve"> </w:t>
            </w:r>
            <w:r w:rsidRPr="002363B9">
              <w:rPr>
                <w:lang w:eastAsia="en-AU"/>
              </w:rPr>
              <w:t>to</w:t>
            </w:r>
            <w:r>
              <w:rPr>
                <w:lang w:eastAsia="en-AU"/>
              </w:rPr>
              <w:t xml:space="preserve"> </w:t>
            </w:r>
            <w:r w:rsidRPr="002363B9">
              <w:rPr>
                <w:lang w:eastAsia="en-AU"/>
              </w:rPr>
              <w:t>7</w:t>
            </w:r>
            <w:r>
              <w:rPr>
                <w:lang w:eastAsia="en-AU"/>
              </w:rPr>
              <w:t xml:space="preserve"> </w:t>
            </w:r>
            <w:r w:rsidRPr="002363B9">
              <w:rPr>
                <w:lang w:eastAsia="en-AU"/>
              </w:rPr>
              <w:t>days</w:t>
            </w:r>
            <w:r>
              <w:rPr>
                <w:lang w:eastAsia="en-AU"/>
              </w:rPr>
              <w:t xml:space="preserve"> </w:t>
            </w:r>
            <w:r w:rsidRPr="002363B9">
              <w:rPr>
                <w:lang w:eastAsia="en-AU"/>
              </w:rPr>
              <w:t>of</w:t>
            </w:r>
            <w:r>
              <w:rPr>
                <w:lang w:eastAsia="en-AU"/>
              </w:rPr>
              <w:t xml:space="preserve"> </w:t>
            </w:r>
            <w:r w:rsidRPr="002363B9">
              <w:rPr>
                <w:lang w:eastAsia="en-AU"/>
              </w:rPr>
              <w:t>age,</w:t>
            </w:r>
            <w:r>
              <w:rPr>
                <w:lang w:eastAsia="en-AU"/>
              </w:rPr>
              <w:t xml:space="preserve"> </w:t>
            </w:r>
            <w:r w:rsidRPr="002363B9">
              <w:rPr>
                <w:lang w:eastAsia="en-AU"/>
              </w:rPr>
              <w:t>to</w:t>
            </w:r>
            <w:r>
              <w:rPr>
                <w:lang w:eastAsia="en-AU"/>
              </w:rPr>
              <w:t xml:space="preserve"> </w:t>
            </w:r>
            <w:r w:rsidRPr="002363B9">
              <w:rPr>
                <w:lang w:eastAsia="en-AU"/>
              </w:rPr>
              <w:t>prevent</w:t>
            </w:r>
            <w:r>
              <w:rPr>
                <w:lang w:eastAsia="en-AU"/>
              </w:rPr>
              <w:t xml:space="preserve"> </w:t>
            </w:r>
            <w:r w:rsidRPr="002363B9">
              <w:rPr>
                <w:lang w:eastAsia="en-AU"/>
              </w:rPr>
              <w:t>huddling</w:t>
            </w:r>
            <w:r>
              <w:rPr>
                <w:lang w:eastAsia="en-AU"/>
              </w:rPr>
              <w:t xml:space="preserve"> </w:t>
            </w:r>
            <w:r w:rsidRPr="002363B9">
              <w:rPr>
                <w:lang w:eastAsia="en-AU"/>
              </w:rPr>
              <w:t>or</w:t>
            </w:r>
            <w:r>
              <w:rPr>
                <w:lang w:eastAsia="en-AU"/>
              </w:rPr>
              <w:t xml:space="preserve"> </w:t>
            </w:r>
            <w:r w:rsidRPr="002363B9">
              <w:rPr>
                <w:lang w:eastAsia="en-AU"/>
              </w:rPr>
              <w:t>clumping</w:t>
            </w:r>
            <w:r>
              <w:rPr>
                <w:lang w:eastAsia="en-AU"/>
              </w:rPr>
              <w:t xml:space="preserve"> </w:t>
            </w:r>
            <w:r w:rsidRPr="002363B9">
              <w:rPr>
                <w:lang w:eastAsia="en-AU"/>
              </w:rPr>
              <w:t>behaviours</w:t>
            </w:r>
            <w:r>
              <w:rPr>
                <w:lang w:eastAsia="en-AU"/>
              </w:rPr>
              <w:t xml:space="preserve"> </w:t>
            </w:r>
            <w:r w:rsidRPr="002363B9">
              <w:rPr>
                <w:lang w:eastAsia="en-AU"/>
              </w:rPr>
              <w:t>during</w:t>
            </w:r>
            <w:r>
              <w:rPr>
                <w:lang w:eastAsia="en-AU"/>
              </w:rPr>
              <w:t xml:space="preserve"> </w:t>
            </w:r>
            <w:r w:rsidRPr="002363B9">
              <w:rPr>
                <w:lang w:eastAsia="en-AU"/>
              </w:rPr>
              <w:t>very</w:t>
            </w:r>
            <w:r>
              <w:rPr>
                <w:lang w:eastAsia="en-AU"/>
              </w:rPr>
              <w:t xml:space="preserve"> </w:t>
            </w:r>
            <w:r w:rsidRPr="002363B9">
              <w:rPr>
                <w:lang w:eastAsia="en-AU"/>
              </w:rPr>
              <w:t>hot</w:t>
            </w:r>
            <w:r>
              <w:rPr>
                <w:lang w:eastAsia="en-AU"/>
              </w:rPr>
              <w:t xml:space="preserve"> </w:t>
            </w:r>
            <w:r w:rsidRPr="002363B9">
              <w:rPr>
                <w:lang w:eastAsia="en-AU"/>
              </w:rPr>
              <w:t>weather,</w:t>
            </w:r>
            <w:r>
              <w:rPr>
                <w:lang w:eastAsia="en-AU"/>
              </w:rPr>
              <w:t xml:space="preserve"> </w:t>
            </w:r>
            <w:r w:rsidRPr="002363B9">
              <w:rPr>
                <w:lang w:eastAsia="en-AU"/>
              </w:rPr>
              <w:t>poultry</w:t>
            </w:r>
            <w:r>
              <w:rPr>
                <w:lang w:eastAsia="en-AU"/>
              </w:rPr>
              <w:t xml:space="preserve"> </w:t>
            </w:r>
            <w:r w:rsidRPr="002363B9">
              <w:rPr>
                <w:lang w:eastAsia="en-AU"/>
              </w:rPr>
              <w:t>on</w:t>
            </w:r>
            <w:r>
              <w:rPr>
                <w:lang w:eastAsia="en-AU"/>
              </w:rPr>
              <w:t xml:space="preserve"> </w:t>
            </w:r>
            <w:r w:rsidRPr="002363B9">
              <w:rPr>
                <w:lang w:eastAsia="en-AU"/>
              </w:rPr>
              <w:t>the</w:t>
            </w:r>
            <w:r>
              <w:rPr>
                <w:lang w:eastAsia="en-AU"/>
              </w:rPr>
              <w:t xml:space="preserve"> </w:t>
            </w:r>
            <w:r w:rsidRPr="002363B9">
              <w:rPr>
                <w:lang w:eastAsia="en-AU"/>
              </w:rPr>
              <w:t>day</w:t>
            </w:r>
            <w:r>
              <w:rPr>
                <w:lang w:eastAsia="en-AU"/>
              </w:rPr>
              <w:t xml:space="preserve"> </w:t>
            </w:r>
            <w:r w:rsidRPr="002363B9">
              <w:rPr>
                <w:lang w:eastAsia="en-AU"/>
              </w:rPr>
              <w:t>of</w:t>
            </w:r>
            <w:r>
              <w:rPr>
                <w:lang w:eastAsia="en-AU"/>
              </w:rPr>
              <w:t xml:space="preserve"> </w:t>
            </w:r>
            <w:r w:rsidRPr="002363B9">
              <w:rPr>
                <w:lang w:eastAsia="en-AU"/>
              </w:rPr>
              <w:t>pick-up,</w:t>
            </w:r>
            <w:r>
              <w:rPr>
                <w:lang w:eastAsia="en-AU"/>
              </w:rPr>
              <w:t xml:space="preserve"> </w:t>
            </w:r>
            <w:r w:rsidRPr="002363B9">
              <w:rPr>
                <w:lang w:eastAsia="en-AU"/>
              </w:rPr>
              <w:t>laying</w:t>
            </w:r>
            <w:r>
              <w:rPr>
                <w:lang w:eastAsia="en-AU"/>
              </w:rPr>
              <w:t xml:space="preserve"> </w:t>
            </w:r>
            <w:r w:rsidRPr="002363B9">
              <w:rPr>
                <w:lang w:eastAsia="en-AU"/>
              </w:rPr>
              <w:t>and</w:t>
            </w:r>
            <w:r>
              <w:rPr>
                <w:lang w:eastAsia="en-AU"/>
              </w:rPr>
              <w:t xml:space="preserve"> </w:t>
            </w:r>
            <w:r w:rsidRPr="002363B9">
              <w:rPr>
                <w:lang w:eastAsia="en-AU"/>
              </w:rPr>
              <w:t>breeder</w:t>
            </w:r>
            <w:r>
              <w:rPr>
                <w:lang w:eastAsia="en-AU"/>
              </w:rPr>
              <w:t xml:space="preserve"> </w:t>
            </w:r>
            <w:r w:rsidRPr="002363B9">
              <w:rPr>
                <w:lang w:eastAsia="en-AU"/>
              </w:rPr>
              <w:t>birds</w:t>
            </w:r>
            <w:r>
              <w:rPr>
                <w:lang w:eastAsia="en-AU"/>
              </w:rPr>
              <w:t xml:space="preserve"> </w:t>
            </w:r>
            <w:r w:rsidRPr="002363B9">
              <w:rPr>
                <w:lang w:eastAsia="en-AU"/>
              </w:rPr>
              <w:t>up</w:t>
            </w:r>
            <w:r>
              <w:rPr>
                <w:lang w:eastAsia="en-AU"/>
              </w:rPr>
              <w:t xml:space="preserve"> </w:t>
            </w:r>
            <w:r w:rsidRPr="002363B9">
              <w:rPr>
                <w:lang w:eastAsia="en-AU"/>
              </w:rPr>
              <w:t>to</w:t>
            </w:r>
            <w:r>
              <w:rPr>
                <w:lang w:eastAsia="en-AU"/>
              </w:rPr>
              <w:t xml:space="preserve"> </w:t>
            </w:r>
            <w:r w:rsidRPr="002363B9">
              <w:rPr>
                <w:lang w:eastAsia="en-AU"/>
              </w:rPr>
              <w:t>16</w:t>
            </w:r>
            <w:r>
              <w:rPr>
                <w:lang w:eastAsia="en-AU"/>
              </w:rPr>
              <w:t xml:space="preserve"> </w:t>
            </w:r>
            <w:r w:rsidRPr="002363B9">
              <w:rPr>
                <w:lang w:eastAsia="en-AU"/>
              </w:rPr>
              <w:t>weeks</w:t>
            </w:r>
            <w:r>
              <w:rPr>
                <w:lang w:eastAsia="en-AU"/>
              </w:rPr>
              <w:t xml:space="preserve"> </w:t>
            </w:r>
            <w:r w:rsidRPr="002363B9">
              <w:rPr>
                <w:lang w:eastAsia="en-AU"/>
              </w:rPr>
              <w:t>of</w:t>
            </w:r>
            <w:r>
              <w:rPr>
                <w:lang w:eastAsia="en-AU"/>
              </w:rPr>
              <w:t xml:space="preserve"> </w:t>
            </w:r>
            <w:r w:rsidRPr="002363B9">
              <w:rPr>
                <w:lang w:eastAsia="en-AU"/>
              </w:rPr>
              <w:t>age,</w:t>
            </w:r>
            <w:r>
              <w:rPr>
                <w:lang w:eastAsia="en-AU"/>
              </w:rPr>
              <w:t xml:space="preserve"> </w:t>
            </w:r>
            <w:r w:rsidRPr="002363B9">
              <w:rPr>
                <w:lang w:eastAsia="en-AU"/>
              </w:rPr>
              <w:t>during</w:t>
            </w:r>
            <w:r>
              <w:rPr>
                <w:lang w:eastAsia="en-AU"/>
              </w:rPr>
              <w:t xml:space="preserve"> </w:t>
            </w:r>
            <w:r w:rsidRPr="002363B9">
              <w:rPr>
                <w:lang w:eastAsia="en-AU"/>
              </w:rPr>
              <w:t>a</w:t>
            </w:r>
            <w:r>
              <w:rPr>
                <w:lang w:eastAsia="en-AU"/>
              </w:rPr>
              <w:t xml:space="preserve"> </w:t>
            </w:r>
            <w:r w:rsidRPr="002363B9">
              <w:rPr>
                <w:lang w:eastAsia="en-AU"/>
              </w:rPr>
              <w:t>disease</w:t>
            </w:r>
            <w:r>
              <w:rPr>
                <w:lang w:eastAsia="en-AU"/>
              </w:rPr>
              <w:t xml:space="preserve"> </w:t>
            </w:r>
            <w:r w:rsidRPr="002363B9">
              <w:rPr>
                <w:lang w:eastAsia="en-AU"/>
              </w:rPr>
              <w:t>outbreak</w:t>
            </w:r>
            <w:r>
              <w:rPr>
                <w:lang w:eastAsia="en-AU"/>
              </w:rPr>
              <w:t xml:space="preserve"> </w:t>
            </w:r>
            <w:r w:rsidRPr="002363B9">
              <w:rPr>
                <w:lang w:eastAsia="en-AU"/>
              </w:rPr>
              <w:t>under</w:t>
            </w:r>
            <w:r>
              <w:rPr>
                <w:lang w:eastAsia="en-AU"/>
              </w:rPr>
              <w:t xml:space="preserve"> </w:t>
            </w:r>
            <w:r w:rsidRPr="002363B9">
              <w:rPr>
                <w:lang w:eastAsia="en-AU"/>
              </w:rPr>
              <w:t>veterinary</w:t>
            </w:r>
            <w:r>
              <w:rPr>
                <w:lang w:eastAsia="en-AU"/>
              </w:rPr>
              <w:t xml:space="preserve"> </w:t>
            </w:r>
            <w:r w:rsidRPr="002363B9">
              <w:rPr>
                <w:lang w:eastAsia="en-AU"/>
              </w:rPr>
              <w:t>supervision</w:t>
            </w:r>
            <w:r>
              <w:rPr>
                <w:lang w:eastAsia="en-AU"/>
              </w:rPr>
              <w:t>.</w:t>
            </w:r>
          </w:p>
        </w:tc>
        <w:tc>
          <w:tcPr>
            <w:tcW w:w="992" w:type="dxa"/>
            <w:vMerge/>
            <w:shd w:val="clear" w:color="auto" w:fill="auto"/>
            <w:vAlign w:val="center"/>
          </w:tcPr>
          <w:p w14:paraId="7E02C59D" w14:textId="77777777" w:rsidR="000A60FB" w:rsidRDefault="000A60FB" w:rsidP="00D473C1">
            <w:pPr>
              <w:pStyle w:val="Tabletext"/>
              <w:jc w:val="right"/>
            </w:pPr>
          </w:p>
        </w:tc>
        <w:tc>
          <w:tcPr>
            <w:tcW w:w="992" w:type="dxa"/>
            <w:vMerge/>
            <w:shd w:val="clear" w:color="auto" w:fill="auto"/>
            <w:vAlign w:val="center"/>
          </w:tcPr>
          <w:p w14:paraId="4B6418FD" w14:textId="77777777" w:rsidR="000A60FB" w:rsidRDefault="000A60FB" w:rsidP="00D473C1">
            <w:pPr>
              <w:pStyle w:val="Tabletext"/>
              <w:jc w:val="right"/>
            </w:pPr>
          </w:p>
        </w:tc>
        <w:tc>
          <w:tcPr>
            <w:tcW w:w="962" w:type="dxa"/>
            <w:vMerge/>
            <w:shd w:val="clear" w:color="auto" w:fill="auto"/>
            <w:vAlign w:val="center"/>
          </w:tcPr>
          <w:p w14:paraId="5A1F6C9D" w14:textId="77777777" w:rsidR="000A60FB" w:rsidRDefault="000A60FB" w:rsidP="00D473C1">
            <w:pPr>
              <w:pStyle w:val="Tabletext"/>
              <w:jc w:val="right"/>
            </w:pPr>
          </w:p>
        </w:tc>
      </w:tr>
      <w:tr w:rsidR="000A60FB" w14:paraId="19DCF556" w14:textId="77777777" w:rsidTr="000A60FB">
        <w:trPr>
          <w:gridBefore w:val="1"/>
          <w:wBefore w:w="454" w:type="dxa"/>
        </w:trPr>
        <w:tc>
          <w:tcPr>
            <w:tcW w:w="2552" w:type="dxa"/>
            <w:shd w:val="clear" w:color="auto" w:fill="auto"/>
          </w:tcPr>
          <w:p w14:paraId="6799E8B5"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7</w:t>
            </w:r>
            <w:r>
              <w:rPr>
                <w:lang w:eastAsia="en-AU"/>
              </w:rPr>
              <w:t xml:space="preserve"> </w:t>
            </w:r>
            <w:r w:rsidRPr="002363B9">
              <w:rPr>
                <w:lang w:eastAsia="en-AU"/>
              </w:rPr>
              <w:t>– Temperature</w:t>
            </w:r>
            <w:r>
              <w:rPr>
                <w:lang w:eastAsia="en-AU"/>
              </w:rPr>
              <w:t xml:space="preserve"> </w:t>
            </w:r>
            <w:r w:rsidRPr="002363B9">
              <w:rPr>
                <w:lang w:eastAsia="en-AU"/>
              </w:rPr>
              <w:t>and</w:t>
            </w:r>
            <w:r>
              <w:rPr>
                <w:lang w:eastAsia="en-AU"/>
              </w:rPr>
              <w:t xml:space="preserve"> </w:t>
            </w:r>
            <w:r w:rsidRPr="002363B9">
              <w:rPr>
                <w:lang w:eastAsia="en-AU"/>
              </w:rPr>
              <w:t>ventilation</w:t>
            </w:r>
          </w:p>
        </w:tc>
        <w:tc>
          <w:tcPr>
            <w:tcW w:w="7371" w:type="dxa"/>
            <w:gridSpan w:val="2"/>
            <w:shd w:val="clear" w:color="auto" w:fill="auto"/>
          </w:tcPr>
          <w:p w14:paraId="7BE8BCE9" w14:textId="70E353DD" w:rsidR="000A60FB" w:rsidRDefault="000A60FB" w:rsidP="000A60FB">
            <w:pPr>
              <w:pStyle w:val="Tabletext"/>
            </w:pPr>
            <w:r w:rsidRPr="002363B9">
              <w:rPr>
                <w:lang w:eastAsia="en-AU"/>
              </w:rPr>
              <w:t>SA7.3</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poultry</w:t>
            </w:r>
            <w:r>
              <w:rPr>
                <w:lang w:eastAsia="en-AU"/>
              </w:rPr>
              <w:t xml:space="preserve"> </w:t>
            </w:r>
            <w:r w:rsidRPr="002363B9">
              <w:rPr>
                <w:lang w:eastAsia="en-AU"/>
              </w:rPr>
              <w:t>in</w:t>
            </w:r>
            <w:r>
              <w:rPr>
                <w:lang w:eastAsia="en-AU"/>
              </w:rPr>
              <w:t xml:space="preserve"> </w:t>
            </w:r>
            <w:r w:rsidRPr="002363B9">
              <w:rPr>
                <w:lang w:eastAsia="en-AU"/>
              </w:rPr>
              <w:t>sheds</w:t>
            </w:r>
            <w:r>
              <w:rPr>
                <w:lang w:eastAsia="en-AU"/>
              </w:rPr>
              <w:t xml:space="preserve"> </w:t>
            </w:r>
            <w:r w:rsidRPr="002363B9">
              <w:rPr>
                <w:lang w:eastAsia="en-AU"/>
              </w:rPr>
              <w:t>used</w:t>
            </w:r>
            <w:r>
              <w:rPr>
                <w:lang w:eastAsia="en-AU"/>
              </w:rPr>
              <w:t xml:space="preserve"> </w:t>
            </w:r>
            <w:r w:rsidRPr="002363B9">
              <w:rPr>
                <w:lang w:eastAsia="en-AU"/>
              </w:rPr>
              <w:t>for</w:t>
            </w:r>
            <w:r>
              <w:rPr>
                <w:lang w:eastAsia="en-AU"/>
              </w:rPr>
              <w:t xml:space="preserve"> </w:t>
            </w:r>
            <w:r w:rsidRPr="002363B9">
              <w:rPr>
                <w:lang w:eastAsia="en-AU"/>
              </w:rPr>
              <w:t>commercial</w:t>
            </w:r>
            <w:r>
              <w:rPr>
                <w:lang w:eastAsia="en-AU"/>
              </w:rPr>
              <w:t xml:space="preserve"> </w:t>
            </w:r>
            <w:r w:rsidRPr="002363B9">
              <w:rPr>
                <w:lang w:eastAsia="en-AU"/>
              </w:rPr>
              <w:t>production</w:t>
            </w:r>
            <w:r>
              <w:rPr>
                <w:lang w:eastAsia="en-AU"/>
              </w:rPr>
              <w:t xml:space="preserve"> </w:t>
            </w:r>
            <w:r w:rsidRPr="002363B9">
              <w:rPr>
                <w:lang w:eastAsia="en-AU"/>
              </w:rPr>
              <w:t>must</w:t>
            </w:r>
            <w:r>
              <w:rPr>
                <w:lang w:eastAsia="en-AU"/>
              </w:rPr>
              <w:t xml:space="preserve"> </w:t>
            </w:r>
            <w:r w:rsidRPr="002363B9">
              <w:rPr>
                <w:lang w:eastAsia="en-AU"/>
              </w:rPr>
              <w:t>monitor</w:t>
            </w:r>
            <w:r>
              <w:rPr>
                <w:lang w:eastAsia="en-AU"/>
              </w:rPr>
              <w:t xml:space="preserve"> </w:t>
            </w:r>
            <w:r w:rsidRPr="002363B9">
              <w:rPr>
                <w:lang w:eastAsia="en-AU"/>
              </w:rPr>
              <w:t>ammonia</w:t>
            </w:r>
            <w:r>
              <w:rPr>
                <w:lang w:eastAsia="en-AU"/>
              </w:rPr>
              <w:t xml:space="preserve"> </w:t>
            </w:r>
            <w:r w:rsidRPr="002363B9">
              <w:rPr>
                <w:lang w:eastAsia="en-AU"/>
              </w:rPr>
              <w:t>levels</w:t>
            </w:r>
            <w:r>
              <w:rPr>
                <w:lang w:eastAsia="en-AU"/>
              </w:rPr>
              <w:t xml:space="preserve"> </w:t>
            </w:r>
            <w:r w:rsidRPr="002363B9">
              <w:rPr>
                <w:lang w:eastAsia="en-AU"/>
              </w:rPr>
              <w:t>and</w:t>
            </w:r>
            <w:r>
              <w:rPr>
                <w:lang w:eastAsia="en-AU"/>
              </w:rPr>
              <w:t xml:space="preserve"> </w:t>
            </w:r>
            <w:r w:rsidRPr="002363B9">
              <w:rPr>
                <w:lang w:eastAsia="en-AU"/>
              </w:rPr>
              <w:t>ensure</w:t>
            </w:r>
            <w:r>
              <w:rPr>
                <w:lang w:eastAsia="en-AU"/>
              </w:rPr>
              <w:t xml:space="preserve"> </w:t>
            </w:r>
            <w:r w:rsidRPr="002363B9">
              <w:rPr>
                <w:lang w:eastAsia="en-AU"/>
              </w:rPr>
              <w:t>immediate</w:t>
            </w:r>
            <w:r>
              <w:rPr>
                <w:lang w:eastAsia="en-AU"/>
              </w:rPr>
              <w:t xml:space="preserve"> </w:t>
            </w:r>
            <w:r w:rsidRPr="002363B9">
              <w:rPr>
                <w:lang w:eastAsia="en-AU"/>
              </w:rPr>
              <w:t>corrective</w:t>
            </w:r>
            <w:r>
              <w:rPr>
                <w:lang w:eastAsia="en-AU"/>
              </w:rPr>
              <w:t xml:space="preserve"> </w:t>
            </w:r>
            <w:r w:rsidRPr="002363B9">
              <w:rPr>
                <w:lang w:eastAsia="en-AU"/>
              </w:rPr>
              <w:t>action</w:t>
            </w:r>
            <w:r>
              <w:rPr>
                <w:lang w:eastAsia="en-AU"/>
              </w:rPr>
              <w:t xml:space="preserve"> </w:t>
            </w:r>
            <w:r w:rsidRPr="002363B9">
              <w:rPr>
                <w:lang w:eastAsia="en-AU"/>
              </w:rPr>
              <w:t>is</w:t>
            </w:r>
            <w:r>
              <w:rPr>
                <w:lang w:eastAsia="en-AU"/>
              </w:rPr>
              <w:t xml:space="preserve"> </w:t>
            </w:r>
            <w:r w:rsidRPr="002363B9">
              <w:rPr>
                <w:lang w:eastAsia="en-AU"/>
              </w:rPr>
              <w:t>taken</w:t>
            </w:r>
            <w:r>
              <w:rPr>
                <w:lang w:eastAsia="en-AU"/>
              </w:rPr>
              <w:t xml:space="preserve"> </w:t>
            </w:r>
            <w:r w:rsidRPr="002363B9">
              <w:rPr>
                <w:lang w:eastAsia="en-AU"/>
              </w:rPr>
              <w:t>if</w:t>
            </w:r>
            <w:r>
              <w:rPr>
                <w:lang w:eastAsia="en-AU"/>
              </w:rPr>
              <w:t xml:space="preserve"> </w:t>
            </w:r>
            <w:r w:rsidRPr="002363B9">
              <w:rPr>
                <w:lang w:eastAsia="en-AU"/>
              </w:rPr>
              <w:t>ammonia</w:t>
            </w:r>
            <w:r>
              <w:rPr>
                <w:lang w:eastAsia="en-AU"/>
              </w:rPr>
              <w:t xml:space="preserve"> </w:t>
            </w:r>
            <w:r w:rsidRPr="002363B9">
              <w:rPr>
                <w:lang w:eastAsia="en-AU"/>
              </w:rPr>
              <w:t>levels</w:t>
            </w:r>
            <w:r>
              <w:rPr>
                <w:lang w:eastAsia="en-AU"/>
              </w:rPr>
              <w:t xml:space="preserve"> </w:t>
            </w:r>
            <w:r w:rsidRPr="002363B9">
              <w:rPr>
                <w:lang w:eastAsia="en-AU"/>
              </w:rPr>
              <w:t>exceed</w:t>
            </w:r>
            <w:r>
              <w:rPr>
                <w:lang w:eastAsia="en-AU"/>
              </w:rPr>
              <w:t xml:space="preserve"> </w:t>
            </w:r>
            <w:r w:rsidRPr="002363B9">
              <w:rPr>
                <w:lang w:eastAsia="en-AU"/>
              </w:rPr>
              <w:t>15</w:t>
            </w:r>
            <w:r>
              <w:rPr>
                <w:lang w:eastAsia="en-AU"/>
              </w:rPr>
              <w:t xml:space="preserve"> </w:t>
            </w:r>
            <w:r w:rsidRPr="002363B9">
              <w:rPr>
                <w:lang w:eastAsia="en-AU"/>
              </w:rPr>
              <w:t>ppm</w:t>
            </w:r>
            <w:r>
              <w:rPr>
                <w:lang w:eastAsia="en-AU"/>
              </w:rPr>
              <w:t xml:space="preserve"> </w:t>
            </w:r>
            <w:r w:rsidRPr="002363B9">
              <w:rPr>
                <w:lang w:eastAsia="en-AU"/>
              </w:rPr>
              <w:t>at</w:t>
            </w:r>
            <w:r>
              <w:rPr>
                <w:lang w:eastAsia="en-AU"/>
              </w:rPr>
              <w:t xml:space="preserve"> </w:t>
            </w:r>
            <w:r w:rsidRPr="002363B9">
              <w:rPr>
                <w:lang w:eastAsia="en-AU"/>
              </w:rPr>
              <w:t>bird</w:t>
            </w:r>
            <w:r>
              <w:rPr>
                <w:lang w:eastAsia="en-AU"/>
              </w:rPr>
              <w:t xml:space="preserve"> </w:t>
            </w:r>
            <w:r w:rsidRPr="002363B9">
              <w:rPr>
                <w:lang w:eastAsia="en-AU"/>
              </w:rPr>
              <w:t>level</w:t>
            </w:r>
            <w:r>
              <w:rPr>
                <w:lang w:eastAsia="en-AU"/>
              </w:rPr>
              <w:t xml:space="preserve"> </w:t>
            </w:r>
            <w:r w:rsidRPr="002363B9">
              <w:rPr>
                <w:lang w:eastAsia="en-AU"/>
              </w:rPr>
              <w:t>in</w:t>
            </w:r>
            <w:r>
              <w:rPr>
                <w:lang w:eastAsia="en-AU"/>
              </w:rPr>
              <w:t xml:space="preserve"> </w:t>
            </w:r>
            <w:r w:rsidRPr="002363B9">
              <w:rPr>
                <w:lang w:eastAsia="en-AU"/>
              </w:rPr>
              <w:t>sheds</w:t>
            </w:r>
          </w:p>
        </w:tc>
        <w:tc>
          <w:tcPr>
            <w:tcW w:w="992" w:type="dxa"/>
            <w:shd w:val="clear" w:color="auto" w:fill="auto"/>
            <w:vAlign w:val="center"/>
          </w:tcPr>
          <w:p w14:paraId="2AA432F4" w14:textId="77777777" w:rsidR="000A60FB" w:rsidRDefault="000A60FB" w:rsidP="00D473C1">
            <w:pPr>
              <w:pStyle w:val="Tabletext"/>
              <w:jc w:val="right"/>
            </w:pPr>
            <w:r w:rsidRPr="003755F5">
              <w:t>0.9</w:t>
            </w:r>
          </w:p>
        </w:tc>
        <w:tc>
          <w:tcPr>
            <w:tcW w:w="992" w:type="dxa"/>
            <w:shd w:val="clear" w:color="auto" w:fill="auto"/>
            <w:vAlign w:val="center"/>
          </w:tcPr>
          <w:p w14:paraId="78437B4D" w14:textId="77777777" w:rsidR="000A60FB" w:rsidRDefault="000A60FB" w:rsidP="00D473C1">
            <w:pPr>
              <w:pStyle w:val="Tabletext"/>
              <w:jc w:val="right"/>
            </w:pPr>
            <w:r w:rsidRPr="003755F5">
              <w:t>0.6</w:t>
            </w:r>
          </w:p>
        </w:tc>
        <w:tc>
          <w:tcPr>
            <w:tcW w:w="962" w:type="dxa"/>
            <w:shd w:val="clear" w:color="auto" w:fill="auto"/>
            <w:vAlign w:val="center"/>
          </w:tcPr>
          <w:p w14:paraId="4FDE2FCF" w14:textId="77777777" w:rsidR="000A60FB" w:rsidRDefault="000A60FB" w:rsidP="00D473C1">
            <w:pPr>
              <w:pStyle w:val="Tabletext"/>
              <w:jc w:val="right"/>
            </w:pPr>
            <w:r w:rsidRPr="003755F5">
              <w:t>0.5</w:t>
            </w:r>
          </w:p>
        </w:tc>
      </w:tr>
      <w:tr w:rsidR="000A60FB" w14:paraId="1BBC209B" w14:textId="77777777" w:rsidTr="000A60FB">
        <w:trPr>
          <w:gridBefore w:val="1"/>
          <w:wBefore w:w="454" w:type="dxa"/>
          <w:trHeight w:val="880"/>
        </w:trPr>
        <w:tc>
          <w:tcPr>
            <w:tcW w:w="2552" w:type="dxa"/>
            <w:vMerge w:val="restart"/>
            <w:shd w:val="clear" w:color="auto" w:fill="auto"/>
          </w:tcPr>
          <w:p w14:paraId="4CBCB59D" w14:textId="77777777" w:rsidR="000A60FB" w:rsidRDefault="000A60FB" w:rsidP="00D473C1">
            <w:pPr>
              <w:pStyle w:val="Tabletext"/>
            </w:pPr>
            <w:r w:rsidRPr="002363B9">
              <w:rPr>
                <w:lang w:eastAsia="en-AU"/>
              </w:rPr>
              <w:t>Standard</w:t>
            </w:r>
            <w:r>
              <w:rPr>
                <w:lang w:eastAsia="en-AU"/>
              </w:rPr>
              <w:t xml:space="preserve"> </w:t>
            </w:r>
            <w:r w:rsidRPr="002363B9">
              <w:rPr>
                <w:lang w:eastAsia="en-AU"/>
              </w:rPr>
              <w:t>9</w:t>
            </w:r>
            <w:r>
              <w:rPr>
                <w:lang w:eastAsia="en-AU"/>
              </w:rPr>
              <w:t xml:space="preserve"> </w:t>
            </w:r>
            <w:r w:rsidRPr="002363B9">
              <w:rPr>
                <w:lang w:eastAsia="en-AU"/>
              </w:rPr>
              <w:t>– Handling</w:t>
            </w:r>
            <w:r>
              <w:rPr>
                <w:lang w:eastAsia="en-AU"/>
              </w:rPr>
              <w:t xml:space="preserve"> </w:t>
            </w:r>
            <w:r w:rsidRPr="002363B9">
              <w:rPr>
                <w:lang w:eastAsia="en-AU"/>
              </w:rPr>
              <w:t>and</w:t>
            </w:r>
            <w:r>
              <w:rPr>
                <w:lang w:eastAsia="en-AU"/>
              </w:rPr>
              <w:t xml:space="preserve"> </w:t>
            </w:r>
            <w:r w:rsidRPr="002363B9">
              <w:rPr>
                <w:lang w:eastAsia="en-AU"/>
              </w:rPr>
              <w:t>husbandry</w:t>
            </w:r>
          </w:p>
        </w:tc>
        <w:tc>
          <w:tcPr>
            <w:tcW w:w="7371" w:type="dxa"/>
            <w:gridSpan w:val="2"/>
            <w:shd w:val="clear" w:color="auto" w:fill="auto"/>
          </w:tcPr>
          <w:p w14:paraId="7BF18EB7" w14:textId="684C29F7" w:rsidR="000A60FB" w:rsidRDefault="000A60FB" w:rsidP="000A60FB">
            <w:pPr>
              <w:pStyle w:val="Tabletext"/>
            </w:pPr>
            <w:r w:rsidRPr="002363B9">
              <w:rPr>
                <w:lang w:eastAsia="en-AU"/>
              </w:rPr>
              <w:t>SA9.16</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beak</w:t>
            </w:r>
            <w:r>
              <w:rPr>
                <w:lang w:eastAsia="en-AU"/>
              </w:rPr>
              <w:t xml:space="preserve"> </w:t>
            </w:r>
            <w:r w:rsidRPr="002363B9">
              <w:rPr>
                <w:lang w:eastAsia="en-AU"/>
              </w:rPr>
              <w:t>trimming</w:t>
            </w:r>
            <w:r>
              <w:rPr>
                <w:lang w:eastAsia="en-AU"/>
              </w:rPr>
              <w:t xml:space="preserve"> </w:t>
            </w:r>
            <w:r w:rsidRPr="002363B9">
              <w:rPr>
                <w:lang w:eastAsia="en-AU"/>
              </w:rPr>
              <w:t>when</w:t>
            </w:r>
            <w:r>
              <w:rPr>
                <w:lang w:eastAsia="en-AU"/>
              </w:rPr>
              <w:t xml:space="preserve"> </w:t>
            </w:r>
            <w:r w:rsidRPr="002363B9">
              <w:rPr>
                <w:lang w:eastAsia="en-AU"/>
              </w:rPr>
              <w:t>undertaken</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hatchery</w:t>
            </w:r>
            <w:r>
              <w:rPr>
                <w:lang w:eastAsia="en-AU"/>
              </w:rPr>
              <w:t xml:space="preserve"> </w:t>
            </w:r>
            <w:r w:rsidRPr="002363B9">
              <w:rPr>
                <w:lang w:eastAsia="en-AU"/>
              </w:rPr>
              <w:t>must</w:t>
            </w:r>
            <w:r>
              <w:rPr>
                <w:lang w:eastAsia="en-AU"/>
              </w:rPr>
              <w:t xml:space="preserve"> </w:t>
            </w:r>
            <w:r w:rsidRPr="002363B9">
              <w:rPr>
                <w:lang w:eastAsia="en-AU"/>
              </w:rPr>
              <w:t>be</w:t>
            </w:r>
            <w:r>
              <w:rPr>
                <w:lang w:eastAsia="en-AU"/>
              </w:rPr>
              <w:t xml:space="preserve"> </w:t>
            </w:r>
            <w:r w:rsidRPr="002363B9">
              <w:rPr>
                <w:lang w:eastAsia="en-AU"/>
              </w:rPr>
              <w:t>done</w:t>
            </w:r>
            <w:r>
              <w:rPr>
                <w:lang w:eastAsia="en-AU"/>
              </w:rPr>
              <w:t xml:space="preserve"> </w:t>
            </w:r>
            <w:r w:rsidRPr="002363B9">
              <w:rPr>
                <w:lang w:eastAsia="en-AU"/>
              </w:rPr>
              <w:t>using</w:t>
            </w:r>
            <w:r>
              <w:rPr>
                <w:lang w:eastAsia="en-AU"/>
              </w:rPr>
              <w:t xml:space="preserve"> </w:t>
            </w:r>
            <w:r w:rsidRPr="002363B9">
              <w:rPr>
                <w:lang w:eastAsia="en-AU"/>
              </w:rPr>
              <w:t>an</w:t>
            </w:r>
            <w:r>
              <w:rPr>
                <w:lang w:eastAsia="en-AU"/>
              </w:rPr>
              <w:t xml:space="preserve"> </w:t>
            </w:r>
            <w:r w:rsidRPr="002363B9">
              <w:rPr>
                <w:lang w:eastAsia="en-AU"/>
              </w:rPr>
              <w:t>infrared</w:t>
            </w:r>
            <w:r>
              <w:rPr>
                <w:lang w:eastAsia="en-AU"/>
              </w:rPr>
              <w:t xml:space="preserve"> </w:t>
            </w:r>
            <w:r w:rsidRPr="002363B9">
              <w:rPr>
                <w:lang w:eastAsia="en-AU"/>
              </w:rPr>
              <w:t>beam</w:t>
            </w:r>
            <w:r>
              <w:rPr>
                <w:lang w:eastAsia="en-AU"/>
              </w:rPr>
              <w:t xml:space="preserve"> </w:t>
            </w:r>
            <w:r w:rsidRPr="002363B9">
              <w:rPr>
                <w:lang w:eastAsia="en-AU"/>
              </w:rPr>
              <w:t>within</w:t>
            </w:r>
            <w:r>
              <w:rPr>
                <w:lang w:eastAsia="en-AU"/>
              </w:rPr>
              <w:t xml:space="preserve"> </w:t>
            </w:r>
            <w:r w:rsidRPr="002363B9">
              <w:rPr>
                <w:lang w:eastAsia="en-AU"/>
              </w:rPr>
              <w:t>24</w:t>
            </w:r>
            <w:r>
              <w:rPr>
                <w:lang w:eastAsia="en-AU"/>
              </w:rPr>
              <w:t xml:space="preserve"> </w:t>
            </w:r>
            <w:r w:rsidRPr="002363B9">
              <w:rPr>
                <w:lang w:eastAsia="en-AU"/>
              </w:rPr>
              <w:t>hours</w:t>
            </w:r>
            <w:r>
              <w:rPr>
                <w:lang w:eastAsia="en-AU"/>
              </w:rPr>
              <w:t xml:space="preserve"> </w:t>
            </w:r>
            <w:r w:rsidRPr="002363B9">
              <w:rPr>
                <w:lang w:eastAsia="en-AU"/>
              </w:rPr>
              <w:t>of</w:t>
            </w:r>
            <w:r>
              <w:rPr>
                <w:lang w:eastAsia="en-AU"/>
              </w:rPr>
              <w:t xml:space="preserve"> </w:t>
            </w:r>
            <w:r w:rsidRPr="002363B9">
              <w:rPr>
                <w:lang w:eastAsia="en-AU"/>
              </w:rPr>
              <w:t>take-off.</w:t>
            </w:r>
          </w:p>
        </w:tc>
        <w:tc>
          <w:tcPr>
            <w:tcW w:w="992" w:type="dxa"/>
            <w:vMerge w:val="restart"/>
            <w:shd w:val="clear" w:color="auto" w:fill="auto"/>
            <w:vAlign w:val="center"/>
          </w:tcPr>
          <w:p w14:paraId="7CFCF318" w14:textId="77777777" w:rsidR="000A60FB" w:rsidRDefault="000A60FB" w:rsidP="00D473C1">
            <w:pPr>
              <w:pStyle w:val="Tabletext"/>
              <w:jc w:val="right"/>
            </w:pPr>
            <w:r w:rsidRPr="005A3AE5">
              <w:t>1.3</w:t>
            </w:r>
          </w:p>
        </w:tc>
        <w:tc>
          <w:tcPr>
            <w:tcW w:w="992" w:type="dxa"/>
            <w:vMerge w:val="restart"/>
            <w:shd w:val="clear" w:color="auto" w:fill="auto"/>
            <w:vAlign w:val="center"/>
          </w:tcPr>
          <w:p w14:paraId="0F06E039" w14:textId="77777777" w:rsidR="000A60FB" w:rsidRDefault="000A60FB" w:rsidP="00D473C1">
            <w:pPr>
              <w:pStyle w:val="Tabletext"/>
              <w:jc w:val="right"/>
            </w:pPr>
            <w:r w:rsidRPr="005A3AE5">
              <w:t>0.8</w:t>
            </w:r>
          </w:p>
        </w:tc>
        <w:tc>
          <w:tcPr>
            <w:tcW w:w="962" w:type="dxa"/>
            <w:vMerge w:val="restart"/>
            <w:shd w:val="clear" w:color="auto" w:fill="auto"/>
            <w:vAlign w:val="center"/>
          </w:tcPr>
          <w:p w14:paraId="15D4B1F7" w14:textId="77777777" w:rsidR="000A60FB" w:rsidRDefault="000A60FB" w:rsidP="00D473C1">
            <w:pPr>
              <w:pStyle w:val="Tabletext"/>
              <w:jc w:val="right"/>
            </w:pPr>
            <w:r w:rsidRPr="005A3AE5">
              <w:t>0.6</w:t>
            </w:r>
          </w:p>
        </w:tc>
      </w:tr>
      <w:tr w:rsidR="000A60FB" w14:paraId="5D5DE29C" w14:textId="77777777" w:rsidTr="000A60FB">
        <w:trPr>
          <w:gridBefore w:val="1"/>
          <w:wBefore w:w="454" w:type="dxa"/>
        </w:trPr>
        <w:tc>
          <w:tcPr>
            <w:tcW w:w="2552" w:type="dxa"/>
            <w:vMerge/>
            <w:shd w:val="clear" w:color="auto" w:fill="auto"/>
          </w:tcPr>
          <w:p w14:paraId="1B3BA5EA" w14:textId="77777777" w:rsidR="000A60FB" w:rsidRDefault="000A60FB" w:rsidP="00D473C1">
            <w:pPr>
              <w:pStyle w:val="Tabletext"/>
            </w:pPr>
          </w:p>
        </w:tc>
        <w:tc>
          <w:tcPr>
            <w:tcW w:w="7371" w:type="dxa"/>
            <w:gridSpan w:val="2"/>
            <w:shd w:val="clear" w:color="auto" w:fill="auto"/>
          </w:tcPr>
          <w:p w14:paraId="19CC757D" w14:textId="37CD6CEE" w:rsidR="000A60FB" w:rsidRDefault="000A60FB" w:rsidP="000A60FB">
            <w:pPr>
              <w:pStyle w:val="Tabletext"/>
            </w:pPr>
            <w:r w:rsidRPr="002363B9">
              <w:rPr>
                <w:lang w:eastAsia="en-AU"/>
              </w:rPr>
              <w:t>SA9.17</w:t>
            </w:r>
            <w:r>
              <w:rPr>
                <w:lang w:eastAsia="en-AU"/>
              </w:rPr>
              <w:t xml:space="preserve"> </w:t>
            </w:r>
            <w:r w:rsidRPr="002363B9">
              <w:rPr>
                <w:lang w:eastAsia="en-AU"/>
              </w:rPr>
              <w:t>– By</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2025,</w:t>
            </w:r>
            <w:r>
              <w:rPr>
                <w:lang w:eastAsia="en-AU"/>
              </w:rPr>
              <w:t xml:space="preserve"> </w:t>
            </w:r>
            <w:r w:rsidRPr="002363B9">
              <w:rPr>
                <w:lang w:eastAsia="en-AU"/>
              </w:rPr>
              <w:t>hot</w:t>
            </w:r>
            <w:r>
              <w:rPr>
                <w:lang w:eastAsia="en-AU"/>
              </w:rPr>
              <w:t xml:space="preserve"> </w:t>
            </w:r>
            <w:r w:rsidRPr="002363B9">
              <w:rPr>
                <w:lang w:eastAsia="en-AU"/>
              </w:rPr>
              <w:t>blade</w:t>
            </w:r>
            <w:r>
              <w:rPr>
                <w:lang w:eastAsia="en-AU"/>
              </w:rPr>
              <w:t xml:space="preserve"> </w:t>
            </w:r>
            <w:r w:rsidRPr="002363B9">
              <w:rPr>
                <w:lang w:eastAsia="en-AU"/>
              </w:rPr>
              <w:t>beak</w:t>
            </w:r>
            <w:r>
              <w:rPr>
                <w:lang w:eastAsia="en-AU"/>
              </w:rPr>
              <w:t xml:space="preserve"> </w:t>
            </w:r>
            <w:r w:rsidRPr="002363B9">
              <w:rPr>
                <w:lang w:eastAsia="en-AU"/>
              </w:rPr>
              <w:t>trimming</w:t>
            </w:r>
            <w:r>
              <w:rPr>
                <w:lang w:eastAsia="en-AU"/>
              </w:rPr>
              <w:t xml:space="preserve"> </w:t>
            </w:r>
            <w:r w:rsidRPr="002363B9">
              <w:rPr>
                <w:lang w:eastAsia="en-AU"/>
              </w:rPr>
              <w:t>must</w:t>
            </w:r>
            <w:r>
              <w:rPr>
                <w:lang w:eastAsia="en-AU"/>
              </w:rPr>
              <w:t xml:space="preserve"> </w:t>
            </w:r>
            <w:r w:rsidRPr="002363B9">
              <w:rPr>
                <w:lang w:eastAsia="en-AU"/>
              </w:rPr>
              <w:t>not</w:t>
            </w:r>
            <w:r>
              <w:rPr>
                <w:lang w:eastAsia="en-AU"/>
              </w:rPr>
              <w:t xml:space="preserve"> </w:t>
            </w:r>
            <w:r w:rsidRPr="002363B9">
              <w:rPr>
                <w:lang w:eastAsia="en-AU"/>
              </w:rPr>
              <w:t>be</w:t>
            </w:r>
            <w:r>
              <w:rPr>
                <w:lang w:eastAsia="en-AU"/>
              </w:rPr>
              <w:t xml:space="preserve"> </w:t>
            </w:r>
            <w:r w:rsidRPr="002363B9">
              <w:rPr>
                <w:lang w:eastAsia="en-AU"/>
              </w:rPr>
              <w:t>used</w:t>
            </w:r>
            <w:r w:rsidR="00AD68FA">
              <w:rPr>
                <w:lang w:eastAsia="en-AU"/>
              </w:rPr>
              <w:t>,</w:t>
            </w:r>
            <w:r>
              <w:rPr>
                <w:lang w:eastAsia="en-AU"/>
              </w:rPr>
              <w:t xml:space="preserve"> </w:t>
            </w:r>
            <w:r w:rsidRPr="002363B9">
              <w:rPr>
                <w:lang w:eastAsia="en-AU"/>
              </w:rPr>
              <w:t>except</w:t>
            </w:r>
            <w:r>
              <w:rPr>
                <w:lang w:eastAsia="en-AU"/>
              </w:rPr>
              <w:t xml:space="preserve"> </w:t>
            </w:r>
            <w:r w:rsidRPr="002363B9">
              <w:rPr>
                <w:lang w:eastAsia="en-AU"/>
              </w:rPr>
              <w:t>during</w:t>
            </w:r>
            <w:r>
              <w:rPr>
                <w:lang w:eastAsia="en-AU"/>
              </w:rPr>
              <w:t xml:space="preserve"> </w:t>
            </w:r>
            <w:r w:rsidRPr="002363B9">
              <w:rPr>
                <w:lang w:eastAsia="en-AU"/>
              </w:rPr>
              <w:t>outbreaks</w:t>
            </w:r>
            <w:r>
              <w:rPr>
                <w:lang w:eastAsia="en-AU"/>
              </w:rPr>
              <w:t xml:space="preserve"> </w:t>
            </w:r>
            <w:r w:rsidRPr="002363B9">
              <w:rPr>
                <w:lang w:eastAsia="en-AU"/>
              </w:rPr>
              <w:t>of</w:t>
            </w:r>
            <w:r>
              <w:rPr>
                <w:lang w:eastAsia="en-AU"/>
              </w:rPr>
              <w:t xml:space="preserve"> </w:t>
            </w:r>
            <w:r w:rsidRPr="002363B9">
              <w:rPr>
                <w:lang w:eastAsia="en-AU"/>
              </w:rPr>
              <w:t>injurious</w:t>
            </w:r>
            <w:r>
              <w:rPr>
                <w:lang w:eastAsia="en-AU"/>
              </w:rPr>
              <w:t xml:space="preserve"> </w:t>
            </w:r>
            <w:r w:rsidRPr="002363B9">
              <w:rPr>
                <w:lang w:eastAsia="en-AU"/>
              </w:rPr>
              <w:t>feather</w:t>
            </w:r>
            <w:r>
              <w:rPr>
                <w:lang w:eastAsia="en-AU"/>
              </w:rPr>
              <w:t xml:space="preserve"> </w:t>
            </w:r>
            <w:r w:rsidRPr="002363B9">
              <w:rPr>
                <w:lang w:eastAsia="en-AU"/>
              </w:rPr>
              <w:t>pecking</w:t>
            </w:r>
            <w:r>
              <w:rPr>
                <w:lang w:eastAsia="en-AU"/>
              </w:rPr>
              <w:t xml:space="preserve"> </w:t>
            </w:r>
            <w:r w:rsidRPr="002363B9">
              <w:rPr>
                <w:lang w:eastAsia="en-AU"/>
              </w:rPr>
              <w:t>and</w:t>
            </w:r>
            <w:r>
              <w:rPr>
                <w:lang w:eastAsia="en-AU"/>
              </w:rPr>
              <w:t xml:space="preserve"> </w:t>
            </w:r>
            <w:r w:rsidRPr="002363B9">
              <w:rPr>
                <w:lang w:eastAsia="en-AU"/>
              </w:rPr>
              <w:t>only</w:t>
            </w:r>
            <w:r>
              <w:rPr>
                <w:lang w:eastAsia="en-AU"/>
              </w:rPr>
              <w:t xml:space="preserve"> </w:t>
            </w:r>
            <w:r w:rsidRPr="002363B9">
              <w:rPr>
                <w:lang w:eastAsia="en-AU"/>
              </w:rPr>
              <w:t>by</w:t>
            </w:r>
            <w:r>
              <w:rPr>
                <w:lang w:eastAsia="en-AU"/>
              </w:rPr>
              <w:t xml:space="preserve"> </w:t>
            </w:r>
            <w:r w:rsidRPr="002363B9">
              <w:rPr>
                <w:lang w:eastAsia="en-AU"/>
              </w:rPr>
              <w:t>skilled</w:t>
            </w:r>
            <w:r>
              <w:rPr>
                <w:lang w:eastAsia="en-AU"/>
              </w:rPr>
              <w:t xml:space="preserve"> </w:t>
            </w:r>
            <w:r w:rsidRPr="002363B9">
              <w:rPr>
                <w:lang w:eastAsia="en-AU"/>
              </w:rPr>
              <w:t>operators</w:t>
            </w:r>
            <w:r>
              <w:rPr>
                <w:lang w:eastAsia="en-AU"/>
              </w:rPr>
              <w:t xml:space="preserve"> </w:t>
            </w:r>
            <w:r w:rsidRPr="002363B9">
              <w:rPr>
                <w:lang w:eastAsia="en-AU"/>
              </w:rPr>
              <w:t>using</w:t>
            </w:r>
            <w:r>
              <w:rPr>
                <w:lang w:eastAsia="en-AU"/>
              </w:rPr>
              <w:t xml:space="preserve"> </w:t>
            </w:r>
            <w:r w:rsidRPr="002363B9">
              <w:rPr>
                <w:lang w:eastAsia="en-AU"/>
              </w:rPr>
              <w:t>well</w:t>
            </w:r>
            <w:r>
              <w:rPr>
                <w:lang w:eastAsia="en-AU"/>
              </w:rPr>
              <w:t xml:space="preserve"> </w:t>
            </w:r>
            <w:r w:rsidRPr="002363B9">
              <w:rPr>
                <w:lang w:eastAsia="en-AU"/>
              </w:rPr>
              <w:t>maintained</w:t>
            </w:r>
            <w:r>
              <w:rPr>
                <w:lang w:eastAsia="en-AU"/>
              </w:rPr>
              <w:t xml:space="preserve"> </w:t>
            </w:r>
            <w:r w:rsidRPr="002363B9">
              <w:rPr>
                <w:lang w:eastAsia="en-AU"/>
              </w:rPr>
              <w:t>equipment</w:t>
            </w:r>
            <w:r>
              <w:rPr>
                <w:lang w:eastAsia="en-AU"/>
              </w:rPr>
              <w:t xml:space="preserve"> </w:t>
            </w:r>
            <w:r w:rsidRPr="002363B9">
              <w:rPr>
                <w:lang w:eastAsia="en-AU"/>
              </w:rPr>
              <w:t>and</w:t>
            </w:r>
            <w:r>
              <w:rPr>
                <w:lang w:eastAsia="en-AU"/>
              </w:rPr>
              <w:t xml:space="preserve"> </w:t>
            </w:r>
            <w:r w:rsidRPr="002363B9">
              <w:rPr>
                <w:lang w:eastAsia="en-AU"/>
              </w:rPr>
              <w:t>only</w:t>
            </w:r>
            <w:r>
              <w:rPr>
                <w:lang w:eastAsia="en-AU"/>
              </w:rPr>
              <w:t xml:space="preserve"> </w:t>
            </w:r>
            <w:r w:rsidRPr="002363B9">
              <w:rPr>
                <w:lang w:eastAsia="en-AU"/>
              </w:rPr>
              <w:t>under</w:t>
            </w:r>
            <w:r>
              <w:rPr>
                <w:lang w:eastAsia="en-AU"/>
              </w:rPr>
              <w:t xml:space="preserve"> </w:t>
            </w:r>
            <w:r w:rsidRPr="002363B9">
              <w:rPr>
                <w:lang w:eastAsia="en-AU"/>
              </w:rPr>
              <w:t>veterinary</w:t>
            </w:r>
            <w:r>
              <w:rPr>
                <w:lang w:eastAsia="en-AU"/>
              </w:rPr>
              <w:t xml:space="preserve"> </w:t>
            </w:r>
            <w:r w:rsidRPr="002363B9">
              <w:rPr>
                <w:lang w:eastAsia="en-AU"/>
              </w:rPr>
              <w:t>advice</w:t>
            </w:r>
            <w:r w:rsidR="00AD68FA">
              <w:rPr>
                <w:lang w:eastAsia="en-AU"/>
              </w:rPr>
              <w:t>.</w:t>
            </w:r>
          </w:p>
        </w:tc>
        <w:tc>
          <w:tcPr>
            <w:tcW w:w="992" w:type="dxa"/>
            <w:vMerge/>
            <w:shd w:val="clear" w:color="auto" w:fill="auto"/>
            <w:vAlign w:val="center"/>
          </w:tcPr>
          <w:p w14:paraId="53C3E9D1" w14:textId="77777777" w:rsidR="000A60FB" w:rsidRDefault="000A60FB" w:rsidP="00D473C1">
            <w:pPr>
              <w:pStyle w:val="Tabletext"/>
              <w:jc w:val="right"/>
            </w:pPr>
          </w:p>
        </w:tc>
        <w:tc>
          <w:tcPr>
            <w:tcW w:w="992" w:type="dxa"/>
            <w:vMerge/>
            <w:shd w:val="clear" w:color="auto" w:fill="auto"/>
            <w:vAlign w:val="center"/>
          </w:tcPr>
          <w:p w14:paraId="1DEDD39D" w14:textId="77777777" w:rsidR="000A60FB" w:rsidRDefault="000A60FB" w:rsidP="00D473C1">
            <w:pPr>
              <w:pStyle w:val="Tabletext"/>
              <w:jc w:val="right"/>
            </w:pPr>
          </w:p>
        </w:tc>
        <w:tc>
          <w:tcPr>
            <w:tcW w:w="962" w:type="dxa"/>
            <w:vMerge/>
            <w:shd w:val="clear" w:color="auto" w:fill="auto"/>
            <w:vAlign w:val="center"/>
          </w:tcPr>
          <w:p w14:paraId="47DBFBF6" w14:textId="77777777" w:rsidR="000A60FB" w:rsidRDefault="000A60FB" w:rsidP="00D473C1">
            <w:pPr>
              <w:pStyle w:val="Tabletext"/>
              <w:jc w:val="right"/>
            </w:pPr>
          </w:p>
        </w:tc>
      </w:tr>
      <w:tr w:rsidR="000A60FB" w14:paraId="54D08CD9" w14:textId="77777777" w:rsidTr="000A60FB">
        <w:trPr>
          <w:gridBefore w:val="1"/>
          <w:wBefore w:w="454" w:type="dxa"/>
          <w:trHeight w:val="4170"/>
        </w:trPr>
        <w:tc>
          <w:tcPr>
            <w:tcW w:w="2552" w:type="dxa"/>
            <w:vMerge w:val="restart"/>
            <w:shd w:val="clear" w:color="auto" w:fill="auto"/>
          </w:tcPr>
          <w:p w14:paraId="75CB5721" w14:textId="77777777" w:rsidR="000A60FB" w:rsidRDefault="000A60FB" w:rsidP="00D473C1">
            <w:pPr>
              <w:pStyle w:val="Tabletext"/>
            </w:pPr>
            <w:r w:rsidRPr="002363B9">
              <w:rPr>
                <w:lang w:eastAsia="en-AU"/>
              </w:rPr>
              <w:lastRenderedPageBreak/>
              <w:t>B1</w:t>
            </w:r>
            <w:r>
              <w:rPr>
                <w:lang w:eastAsia="en-AU"/>
              </w:rPr>
              <w:t xml:space="preserve"> </w:t>
            </w:r>
            <w:r w:rsidRPr="002363B9">
              <w:rPr>
                <w:lang w:eastAsia="en-AU"/>
              </w:rPr>
              <w:t>– laying</w:t>
            </w:r>
            <w:r>
              <w:rPr>
                <w:lang w:eastAsia="en-AU"/>
              </w:rPr>
              <w:t xml:space="preserve"> </w:t>
            </w:r>
            <w:r w:rsidRPr="002363B9">
              <w:rPr>
                <w:lang w:eastAsia="en-AU"/>
              </w:rPr>
              <w:t>chickens</w:t>
            </w:r>
            <w:r>
              <w:rPr>
                <w:lang w:eastAsia="en-AU"/>
              </w:rPr>
              <w:t xml:space="preserve"> </w:t>
            </w:r>
          </w:p>
        </w:tc>
        <w:tc>
          <w:tcPr>
            <w:tcW w:w="7371" w:type="dxa"/>
            <w:gridSpan w:val="2"/>
            <w:shd w:val="clear" w:color="auto" w:fill="auto"/>
          </w:tcPr>
          <w:p w14:paraId="7E455C68" w14:textId="77777777" w:rsidR="000A60FB" w:rsidRDefault="000A60FB" w:rsidP="000A60FB">
            <w:pPr>
              <w:pStyle w:val="Tabletext"/>
              <w:rPr>
                <w:lang w:eastAsia="en-AU"/>
              </w:rPr>
            </w:pPr>
            <w:r w:rsidRPr="007D5597">
              <w:rPr>
                <w:lang w:eastAsia="en-AU"/>
              </w:rPr>
              <w:t>SB1.12</w:t>
            </w:r>
            <w:r>
              <w:rPr>
                <w:lang w:eastAsia="en-AU"/>
              </w:rPr>
              <w:t xml:space="preserve"> </w:t>
            </w:r>
            <w:r w:rsidRPr="007D5597">
              <w:rPr>
                <w:lang w:eastAsia="en-AU"/>
              </w:rPr>
              <w:t>– All</w:t>
            </w:r>
            <w:r>
              <w:rPr>
                <w:lang w:eastAsia="en-AU"/>
              </w:rPr>
              <w:t xml:space="preserve"> </w:t>
            </w:r>
            <w:r w:rsidRPr="007D5597">
              <w:rPr>
                <w:lang w:eastAsia="en-AU"/>
              </w:rPr>
              <w:t>cage-based</w:t>
            </w:r>
            <w:r>
              <w:rPr>
                <w:lang w:eastAsia="en-AU"/>
              </w:rPr>
              <w:t xml:space="preserve"> </w:t>
            </w:r>
            <w:r w:rsidRPr="007D5597">
              <w:rPr>
                <w:lang w:eastAsia="en-AU"/>
              </w:rPr>
              <w:t>housing</w:t>
            </w:r>
            <w:r>
              <w:rPr>
                <w:lang w:eastAsia="en-AU"/>
              </w:rPr>
              <w:t xml:space="preserve"> </w:t>
            </w:r>
            <w:r w:rsidRPr="007D5597">
              <w:rPr>
                <w:lang w:eastAsia="en-AU"/>
              </w:rPr>
              <w:t>facilities</w:t>
            </w:r>
            <w:r>
              <w:rPr>
                <w:lang w:eastAsia="en-AU"/>
              </w:rPr>
              <w:t xml:space="preserve"> </w:t>
            </w:r>
            <w:r w:rsidRPr="007D5597">
              <w:rPr>
                <w:lang w:eastAsia="en-AU"/>
              </w:rPr>
              <w:t>installed</w:t>
            </w:r>
            <w:r>
              <w:rPr>
                <w:lang w:eastAsia="en-AU"/>
              </w:rPr>
              <w:t xml:space="preserve"> </w:t>
            </w:r>
            <w:r w:rsidRPr="007D5597">
              <w:rPr>
                <w:lang w:eastAsia="en-AU"/>
              </w:rPr>
              <w:t>after</w:t>
            </w:r>
            <w:r>
              <w:rPr>
                <w:lang w:eastAsia="en-AU"/>
              </w:rPr>
              <w:t xml:space="preserve"> </w:t>
            </w:r>
            <w:r w:rsidRPr="007D5597">
              <w:rPr>
                <w:lang w:eastAsia="en-AU"/>
              </w:rPr>
              <w:t>1</w:t>
            </w:r>
            <w:r>
              <w:rPr>
                <w:lang w:eastAsia="en-AU"/>
              </w:rPr>
              <w:t xml:space="preserve"> </w:t>
            </w:r>
            <w:r w:rsidRPr="007D5597">
              <w:rPr>
                <w:lang w:eastAsia="en-AU"/>
              </w:rPr>
              <w:t>July</w:t>
            </w:r>
            <w:r>
              <w:rPr>
                <w:lang w:eastAsia="en-AU"/>
              </w:rPr>
              <w:t xml:space="preserve"> </w:t>
            </w:r>
            <w:r w:rsidRPr="007D5597">
              <w:rPr>
                <w:lang w:eastAsia="en-AU"/>
              </w:rPr>
              <w:t>2022</w:t>
            </w:r>
            <w:r>
              <w:rPr>
                <w:lang w:eastAsia="en-AU"/>
              </w:rPr>
              <w:t xml:space="preserve"> </w:t>
            </w:r>
            <w:r w:rsidRPr="007D5597">
              <w:rPr>
                <w:lang w:eastAsia="en-AU"/>
              </w:rPr>
              <w:t>must</w:t>
            </w:r>
            <w:r>
              <w:rPr>
                <w:lang w:eastAsia="en-AU"/>
              </w:rPr>
              <w:t xml:space="preserve"> </w:t>
            </w:r>
            <w:r w:rsidRPr="007D5597">
              <w:rPr>
                <w:lang w:eastAsia="en-AU"/>
              </w:rPr>
              <w:t>meet</w:t>
            </w:r>
            <w:r>
              <w:rPr>
                <w:lang w:eastAsia="en-AU"/>
              </w:rPr>
              <w:t xml:space="preserve"> </w:t>
            </w:r>
            <w:r w:rsidRPr="007D5597">
              <w:rPr>
                <w:lang w:eastAsia="en-AU"/>
              </w:rPr>
              <w:t>the</w:t>
            </w:r>
            <w:r>
              <w:rPr>
                <w:lang w:eastAsia="en-AU"/>
              </w:rPr>
              <w:t xml:space="preserve"> </w:t>
            </w:r>
            <w:r w:rsidRPr="007D5597">
              <w:rPr>
                <w:lang w:eastAsia="en-AU"/>
              </w:rPr>
              <w:t>requirements</w:t>
            </w:r>
            <w:r>
              <w:rPr>
                <w:lang w:eastAsia="en-AU"/>
              </w:rPr>
              <w:t xml:space="preserve"> </w:t>
            </w:r>
            <w:r w:rsidRPr="007D5597">
              <w:rPr>
                <w:lang w:eastAsia="en-AU"/>
              </w:rPr>
              <w:t>of</w:t>
            </w:r>
            <w:r>
              <w:rPr>
                <w:lang w:eastAsia="en-AU"/>
              </w:rPr>
              <w:t xml:space="preserve"> </w:t>
            </w:r>
            <w:r w:rsidRPr="007D5597">
              <w:rPr>
                <w:lang w:eastAsia="en-AU"/>
              </w:rPr>
              <w:t>standards</w:t>
            </w:r>
            <w:r>
              <w:rPr>
                <w:lang w:eastAsia="en-AU"/>
              </w:rPr>
              <w:t xml:space="preserve"> </w:t>
            </w:r>
            <w:r w:rsidRPr="007D5597">
              <w:rPr>
                <w:lang w:eastAsia="en-AU"/>
              </w:rPr>
              <w:t>SB1.1</w:t>
            </w:r>
            <w:r>
              <w:rPr>
                <w:lang w:eastAsia="en-AU"/>
              </w:rPr>
              <w:t xml:space="preserve"> </w:t>
            </w:r>
            <w:r w:rsidRPr="007D5597">
              <w:rPr>
                <w:lang w:eastAsia="en-AU"/>
              </w:rPr>
              <w:t>and</w:t>
            </w:r>
            <w:r>
              <w:rPr>
                <w:lang w:eastAsia="en-AU"/>
              </w:rPr>
              <w:t xml:space="preserve"> </w:t>
            </w:r>
            <w:r w:rsidRPr="007D5597">
              <w:rPr>
                <w:lang w:eastAsia="en-AU"/>
              </w:rPr>
              <w:t>SB1.6</w:t>
            </w:r>
            <w:r>
              <w:rPr>
                <w:lang w:eastAsia="en-AU"/>
              </w:rPr>
              <w:t xml:space="preserve"> </w:t>
            </w:r>
            <w:r w:rsidRPr="007D5597">
              <w:rPr>
                <w:lang w:eastAsia="en-AU"/>
              </w:rPr>
              <w:t>to</w:t>
            </w:r>
            <w:r>
              <w:rPr>
                <w:lang w:eastAsia="en-AU"/>
              </w:rPr>
              <w:t xml:space="preserve"> </w:t>
            </w:r>
            <w:r w:rsidRPr="007D5597">
              <w:rPr>
                <w:lang w:eastAsia="en-AU"/>
              </w:rPr>
              <w:t>SB1.11</w:t>
            </w:r>
            <w:r w:rsidRPr="002363B9">
              <w:rPr>
                <w:lang w:eastAsia="en-AU"/>
              </w:rPr>
              <w:t>.</w:t>
            </w:r>
          </w:p>
          <w:p w14:paraId="45F6F0E6" w14:textId="0E9231C3" w:rsidR="000A60FB" w:rsidRDefault="000A60FB" w:rsidP="000A60FB">
            <w:pPr>
              <w:pStyle w:val="Tablelistbullet"/>
              <w:rPr>
                <w:lang w:eastAsia="en-AU"/>
              </w:rPr>
            </w:pPr>
            <w:r w:rsidRPr="00D45DA7">
              <w:t>SB1.1</w:t>
            </w:r>
            <w:r>
              <w:t xml:space="preserve">, </w:t>
            </w:r>
            <w:r w:rsidR="00AD68FA">
              <w:t>A</w:t>
            </w:r>
            <w:r>
              <w:t xml:space="preserve"> person in charge must ensure the minimum height of all cages is 55 cm over the useable space</w:t>
            </w:r>
            <w:r w:rsidR="00E378E8">
              <w:t>.</w:t>
            </w:r>
            <w:r>
              <w:t xml:space="preserve"> </w:t>
            </w:r>
          </w:p>
          <w:p w14:paraId="2D848FC8" w14:textId="5DFA895A" w:rsidR="000A60FB" w:rsidRDefault="000A60FB" w:rsidP="000A60FB">
            <w:pPr>
              <w:pStyle w:val="Tablelistbullet"/>
              <w:rPr>
                <w:lang w:eastAsia="en-AU"/>
              </w:rPr>
            </w:pPr>
            <w:r w:rsidRPr="002363B9">
              <w:rPr>
                <w:lang w:eastAsia="en-AU"/>
              </w:rPr>
              <w:t>SB1.6</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layer</w:t>
            </w:r>
            <w:r>
              <w:rPr>
                <w:lang w:eastAsia="en-AU"/>
              </w:rPr>
              <w:t xml:space="preserve"> </w:t>
            </w:r>
            <w:r w:rsidRPr="002363B9">
              <w:rPr>
                <w:lang w:eastAsia="en-AU"/>
              </w:rPr>
              <w:t>hens</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nest</w:t>
            </w:r>
            <w:r>
              <w:rPr>
                <w:lang w:eastAsia="en-AU"/>
              </w:rPr>
              <w:t xml:space="preserve"> </w:t>
            </w:r>
            <w:r w:rsidRPr="002363B9">
              <w:rPr>
                <w:lang w:eastAsia="en-AU"/>
              </w:rPr>
              <w:t>areas</w:t>
            </w:r>
            <w:r>
              <w:rPr>
                <w:lang w:eastAsia="en-AU"/>
              </w:rPr>
              <w:t xml:space="preserve"> </w:t>
            </w:r>
            <w:r w:rsidRPr="002363B9">
              <w:rPr>
                <w:lang w:eastAsia="en-AU"/>
              </w:rPr>
              <w:t>from</w:t>
            </w:r>
            <w:r>
              <w:rPr>
                <w:lang w:eastAsia="en-AU"/>
              </w:rPr>
              <w:t xml:space="preserve"> </w:t>
            </w:r>
            <w:r w:rsidRPr="002363B9">
              <w:rPr>
                <w:lang w:eastAsia="en-AU"/>
              </w:rPr>
              <w:t>point</w:t>
            </w:r>
            <w:r>
              <w:rPr>
                <w:lang w:eastAsia="en-AU"/>
              </w:rPr>
              <w:t xml:space="preserve"> </w:t>
            </w:r>
            <w:r w:rsidRPr="002363B9">
              <w:rPr>
                <w:lang w:eastAsia="en-AU"/>
              </w:rPr>
              <w:t>of</w:t>
            </w:r>
            <w:r>
              <w:rPr>
                <w:lang w:eastAsia="en-AU"/>
              </w:rPr>
              <w:t xml:space="preserve"> </w:t>
            </w:r>
            <w:r w:rsidRPr="002363B9">
              <w:rPr>
                <w:lang w:eastAsia="en-AU"/>
              </w:rPr>
              <w:t>lay</w:t>
            </w:r>
            <w:r w:rsidR="00E378E8">
              <w:rPr>
                <w:lang w:eastAsia="en-AU"/>
              </w:rPr>
              <w:t>.</w:t>
            </w:r>
            <w:r>
              <w:rPr>
                <w:lang w:eastAsia="en-AU"/>
              </w:rPr>
              <w:t xml:space="preserve"> </w:t>
            </w:r>
          </w:p>
          <w:p w14:paraId="518CB888" w14:textId="65DD3475" w:rsidR="000A60FB" w:rsidRDefault="000A60FB" w:rsidP="000A60FB">
            <w:pPr>
              <w:pStyle w:val="Tablelistbullet"/>
            </w:pPr>
            <w:r w:rsidRPr="00A43A61">
              <w:t>SB1.7</w:t>
            </w:r>
            <w:r>
              <w:t xml:space="preserve">, </w:t>
            </w:r>
            <w:r w:rsidR="00E378E8">
              <w:t>A</w:t>
            </w:r>
            <w:r>
              <w:t xml:space="preserve"> person in charge must provide a minimum of one single nest area for every 7 birds or 1m</w:t>
            </w:r>
            <w:r w:rsidRPr="00A42F69">
              <w:rPr>
                <w:vertAlign w:val="superscript"/>
              </w:rPr>
              <w:t>2</w:t>
            </w:r>
            <w:r w:rsidR="00E378E8">
              <w:rPr>
                <w:vertAlign w:val="superscript"/>
              </w:rPr>
              <w:t xml:space="preserve"> </w:t>
            </w:r>
            <w:r>
              <w:t>nesting area for every 120 birds from point of lay</w:t>
            </w:r>
            <w:r w:rsidR="00E378E8">
              <w:t>.</w:t>
            </w:r>
          </w:p>
          <w:p w14:paraId="1E90212F" w14:textId="57605B98" w:rsidR="000A60FB" w:rsidRDefault="000A60FB" w:rsidP="000A60FB">
            <w:pPr>
              <w:pStyle w:val="Tablelistbullet"/>
            </w:pPr>
            <w:r w:rsidRPr="002363B9">
              <w:rPr>
                <w:lang w:eastAsia="en-AU"/>
              </w:rPr>
              <w:t>SB1.8</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hens</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or</w:t>
            </w:r>
            <w:r>
              <w:rPr>
                <w:lang w:eastAsia="en-AU"/>
              </w:rPr>
              <w:t xml:space="preserve"> </w:t>
            </w:r>
            <w:r w:rsidRPr="002363B9">
              <w:rPr>
                <w:lang w:eastAsia="en-AU"/>
              </w:rPr>
              <w:t>platforms</w:t>
            </w:r>
            <w:r w:rsidR="00E378E8">
              <w:rPr>
                <w:lang w:eastAsia="en-AU"/>
              </w:rPr>
              <w:t>.</w:t>
            </w:r>
          </w:p>
          <w:p w14:paraId="1A55D182" w14:textId="67809FE6" w:rsidR="000A60FB" w:rsidRDefault="000A60FB" w:rsidP="000A60FB">
            <w:pPr>
              <w:pStyle w:val="Tablelistbullet"/>
            </w:pPr>
            <w:r>
              <w:rPr>
                <w:lang w:eastAsia="en-AU"/>
              </w:rPr>
              <w:t xml:space="preserve">SB 1.9, </w:t>
            </w:r>
            <w:r w:rsidR="00E378E8">
              <w:rPr>
                <w:lang w:eastAsia="en-AU"/>
              </w:rPr>
              <w:t>A</w:t>
            </w:r>
            <w:r>
              <w:rPr>
                <w:lang w:eastAsia="en-AU"/>
              </w:rPr>
              <w:t xml:space="preserve"> person in charge must ensure perch or platform space for hens is a minimum of 15 cm per laying hen</w:t>
            </w:r>
            <w:r w:rsidR="00E378E8">
              <w:rPr>
                <w:lang w:eastAsia="en-AU"/>
              </w:rPr>
              <w:t>.</w:t>
            </w:r>
          </w:p>
          <w:p w14:paraId="69531C00" w14:textId="139F3418" w:rsidR="000A60FB" w:rsidRDefault="000A60FB" w:rsidP="000A60FB">
            <w:pPr>
              <w:pStyle w:val="Tablelistbullet"/>
            </w:pPr>
            <w:r w:rsidRPr="002363B9">
              <w:rPr>
                <w:lang w:eastAsia="en-AU"/>
              </w:rPr>
              <w:t>SB1.10</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hens</w:t>
            </w:r>
            <w:r>
              <w:rPr>
                <w:lang w:eastAsia="en-AU"/>
              </w:rPr>
              <w:t xml:space="preserve"> </w:t>
            </w:r>
            <w:r w:rsidRPr="002363B9">
              <w:rPr>
                <w:lang w:eastAsia="en-AU"/>
              </w:rPr>
              <w:t>with</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w:t>
            </w:r>
            <w:r>
              <w:rPr>
                <w:lang w:eastAsia="en-AU"/>
              </w:rPr>
              <w:t xml:space="preserve"> </w:t>
            </w:r>
            <w:r w:rsidRPr="002363B9">
              <w:rPr>
                <w:lang w:eastAsia="en-AU"/>
              </w:rPr>
              <w:t>scratch</w:t>
            </w:r>
            <w:r>
              <w:rPr>
                <w:lang w:eastAsia="en-AU"/>
              </w:rPr>
              <w:t xml:space="preserve"> </w:t>
            </w:r>
            <w:r w:rsidRPr="002363B9">
              <w:rPr>
                <w:lang w:eastAsia="en-AU"/>
              </w:rPr>
              <w:t>area</w:t>
            </w:r>
            <w:r>
              <w:rPr>
                <w:lang w:eastAsia="en-AU"/>
              </w:rPr>
              <w:t xml:space="preserve"> </w:t>
            </w:r>
            <w:r w:rsidRPr="002363B9">
              <w:rPr>
                <w:lang w:eastAsia="en-AU"/>
              </w:rPr>
              <w:t>and/or</w:t>
            </w:r>
            <w:r>
              <w:rPr>
                <w:lang w:eastAsia="en-AU"/>
              </w:rPr>
              <w:t xml:space="preserve"> </w:t>
            </w:r>
            <w:r w:rsidRPr="002363B9">
              <w:rPr>
                <w:lang w:eastAsia="en-AU"/>
              </w:rPr>
              <w:t>claw</w:t>
            </w:r>
            <w:r>
              <w:rPr>
                <w:lang w:eastAsia="en-AU"/>
              </w:rPr>
              <w:t xml:space="preserve"> </w:t>
            </w:r>
            <w:r w:rsidRPr="002363B9">
              <w:rPr>
                <w:lang w:eastAsia="en-AU"/>
              </w:rPr>
              <w:t>shortening</w:t>
            </w:r>
            <w:r>
              <w:rPr>
                <w:lang w:eastAsia="en-AU"/>
              </w:rPr>
              <w:t xml:space="preserve"> </w:t>
            </w:r>
            <w:r w:rsidRPr="002363B9">
              <w:rPr>
                <w:lang w:eastAsia="en-AU"/>
              </w:rPr>
              <w:t>device</w:t>
            </w:r>
            <w:r>
              <w:rPr>
                <w:lang w:eastAsia="en-AU"/>
              </w:rPr>
              <w:t xml:space="preserve"> </w:t>
            </w:r>
            <w:r w:rsidRPr="002363B9">
              <w:rPr>
                <w:lang w:eastAsia="en-AU"/>
              </w:rPr>
              <w:t>as</w:t>
            </w:r>
            <w:r>
              <w:rPr>
                <w:lang w:eastAsia="en-AU"/>
              </w:rPr>
              <w:t xml:space="preserve"> </w:t>
            </w:r>
            <w:r w:rsidRPr="002363B9">
              <w:rPr>
                <w:lang w:eastAsia="en-AU"/>
              </w:rPr>
              <w:t>well</w:t>
            </w:r>
            <w:r>
              <w:rPr>
                <w:lang w:eastAsia="en-AU"/>
              </w:rPr>
              <w:t xml:space="preserve"> </w:t>
            </w:r>
            <w:r w:rsidRPr="002363B9">
              <w:rPr>
                <w:lang w:eastAsia="en-AU"/>
              </w:rPr>
              <w:t>as</w:t>
            </w:r>
            <w:r>
              <w:rPr>
                <w:lang w:eastAsia="en-AU"/>
              </w:rPr>
              <w:t xml:space="preserve"> </w:t>
            </w:r>
            <w:r w:rsidRPr="002363B9">
              <w:rPr>
                <w:lang w:eastAsia="en-AU"/>
              </w:rPr>
              <w:t>appropriate</w:t>
            </w:r>
            <w:r>
              <w:rPr>
                <w:lang w:eastAsia="en-AU"/>
              </w:rPr>
              <w:t xml:space="preserve"> </w:t>
            </w:r>
            <w:r w:rsidRPr="002363B9">
              <w:rPr>
                <w:lang w:eastAsia="en-AU"/>
              </w:rPr>
              <w:t>substrate</w:t>
            </w:r>
            <w:r>
              <w:rPr>
                <w:lang w:eastAsia="en-AU"/>
              </w:rPr>
              <w:t xml:space="preserve"> </w:t>
            </w:r>
            <w:r w:rsidRPr="002363B9">
              <w:rPr>
                <w:lang w:eastAsia="en-AU"/>
              </w:rPr>
              <w:t>for</w:t>
            </w:r>
            <w:r>
              <w:rPr>
                <w:lang w:eastAsia="en-AU"/>
              </w:rPr>
              <w:t xml:space="preserve"> </w:t>
            </w:r>
            <w:r w:rsidRPr="002363B9">
              <w:rPr>
                <w:lang w:eastAsia="en-AU"/>
              </w:rPr>
              <w:t>pecking,</w:t>
            </w:r>
            <w:r>
              <w:rPr>
                <w:lang w:eastAsia="en-AU"/>
              </w:rPr>
              <w:t xml:space="preserve"> </w:t>
            </w:r>
            <w:proofErr w:type="gramStart"/>
            <w:r w:rsidRPr="002363B9">
              <w:rPr>
                <w:lang w:eastAsia="en-AU"/>
              </w:rPr>
              <w:t>foraging</w:t>
            </w:r>
            <w:proofErr w:type="gramEnd"/>
            <w:r>
              <w:rPr>
                <w:lang w:eastAsia="en-AU"/>
              </w:rPr>
              <w:t xml:space="preserve"> </w:t>
            </w:r>
            <w:r w:rsidRPr="002363B9">
              <w:rPr>
                <w:lang w:eastAsia="en-AU"/>
              </w:rPr>
              <w:t>and</w:t>
            </w:r>
            <w:r>
              <w:rPr>
                <w:lang w:eastAsia="en-AU"/>
              </w:rPr>
              <w:t xml:space="preserve"> </w:t>
            </w:r>
            <w:r w:rsidRPr="002363B9">
              <w:rPr>
                <w:lang w:eastAsia="en-AU"/>
              </w:rPr>
              <w:t>scratching,</w:t>
            </w:r>
            <w:r>
              <w:rPr>
                <w:lang w:eastAsia="en-AU"/>
              </w:rPr>
              <w:t xml:space="preserve"> </w:t>
            </w:r>
            <w:r w:rsidRPr="002363B9">
              <w:rPr>
                <w:lang w:eastAsia="en-AU"/>
              </w:rPr>
              <w:t>unless</w:t>
            </w:r>
            <w:r>
              <w:rPr>
                <w:lang w:eastAsia="en-AU"/>
              </w:rPr>
              <w:t xml:space="preserve"> </w:t>
            </w:r>
            <w:r w:rsidRPr="002363B9">
              <w:rPr>
                <w:lang w:eastAsia="en-AU"/>
              </w:rPr>
              <w:t>the</w:t>
            </w:r>
            <w:r>
              <w:rPr>
                <w:lang w:eastAsia="en-AU"/>
              </w:rPr>
              <w:t xml:space="preserve"> </w:t>
            </w:r>
            <w:r w:rsidRPr="002363B9">
              <w:rPr>
                <w:lang w:eastAsia="en-AU"/>
              </w:rPr>
              <w:t>birds</w:t>
            </w:r>
            <w:r>
              <w:rPr>
                <w:lang w:eastAsia="en-AU"/>
              </w:rPr>
              <w:t xml:space="preserve"> </w:t>
            </w:r>
            <w:r w:rsidRPr="002363B9">
              <w:rPr>
                <w:lang w:eastAsia="en-AU"/>
              </w:rPr>
              <w:t>have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an</w:t>
            </w:r>
            <w:r>
              <w:rPr>
                <w:lang w:eastAsia="en-AU"/>
              </w:rPr>
              <w:t xml:space="preserve"> </w:t>
            </w:r>
            <w:r w:rsidRPr="002363B9">
              <w:rPr>
                <w:lang w:eastAsia="en-AU"/>
              </w:rPr>
              <w:t>outdoor</w:t>
            </w:r>
            <w:r>
              <w:rPr>
                <w:lang w:eastAsia="en-AU"/>
              </w:rPr>
              <w:t xml:space="preserve"> </w:t>
            </w:r>
            <w:r w:rsidRPr="002363B9">
              <w:rPr>
                <w:lang w:eastAsia="en-AU"/>
              </w:rPr>
              <w:t>area.</w:t>
            </w:r>
          </w:p>
          <w:p w14:paraId="4D920234" w14:textId="1D525681" w:rsidR="000A60FB" w:rsidRPr="007D5597" w:rsidRDefault="000A60FB" w:rsidP="000A60FB">
            <w:pPr>
              <w:pStyle w:val="Tabletext"/>
              <w:rPr>
                <w:b/>
                <w:bCs/>
              </w:rPr>
            </w:pPr>
            <w:r w:rsidRPr="002363B9">
              <w:rPr>
                <w:lang w:eastAsia="en-AU"/>
              </w:rPr>
              <w:t>SB1.11</w:t>
            </w:r>
            <w:r w:rsidR="00AD68FA">
              <w:rPr>
                <w:lang w:eastAsia="en-AU"/>
              </w:rPr>
              <w:t xml:space="preserve"> -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all</w:t>
            </w:r>
            <w:r>
              <w:rPr>
                <w:lang w:eastAsia="en-AU"/>
              </w:rPr>
              <w:t xml:space="preserve"> </w:t>
            </w:r>
            <w:r w:rsidRPr="002363B9">
              <w:rPr>
                <w:lang w:eastAsia="en-AU"/>
              </w:rPr>
              <w:t>caged</w:t>
            </w:r>
            <w:r>
              <w:rPr>
                <w:lang w:eastAsia="en-AU"/>
              </w:rPr>
              <w:t xml:space="preserve"> </w:t>
            </w:r>
            <w:r w:rsidRPr="002363B9">
              <w:rPr>
                <w:lang w:eastAsia="en-AU"/>
              </w:rPr>
              <w:t>laying</w:t>
            </w:r>
            <w:r>
              <w:rPr>
                <w:lang w:eastAsia="en-AU"/>
              </w:rPr>
              <w:t xml:space="preserve"> </w:t>
            </w:r>
            <w:r w:rsidRPr="002363B9">
              <w:rPr>
                <w:lang w:eastAsia="en-AU"/>
              </w:rPr>
              <w:t>chickens</w:t>
            </w:r>
            <w:r>
              <w:rPr>
                <w:lang w:eastAsia="en-AU"/>
              </w:rPr>
              <w:t xml:space="preserve"> </w:t>
            </w:r>
            <w:r w:rsidRPr="002363B9">
              <w:rPr>
                <w:lang w:eastAsia="en-AU"/>
              </w:rPr>
              <w:t>have: 750cm</w:t>
            </w:r>
            <w:r w:rsidRPr="00304B1D">
              <w:rPr>
                <w:vertAlign w:val="superscript"/>
                <w:lang w:eastAsia="en-AU"/>
              </w:rPr>
              <w:t>2</w:t>
            </w:r>
            <w:r>
              <w:rPr>
                <w:vertAlign w:val="superscript"/>
                <w:lang w:eastAsia="en-AU"/>
              </w:rPr>
              <w:t xml:space="preserve"> </w:t>
            </w:r>
            <w:r w:rsidRPr="002363B9">
              <w:rPr>
                <w:lang w:eastAsia="en-AU"/>
              </w:rPr>
              <w:t>per</w:t>
            </w:r>
            <w:r>
              <w:rPr>
                <w:lang w:eastAsia="en-AU"/>
              </w:rPr>
              <w:t xml:space="preserve"> </w:t>
            </w:r>
            <w:r w:rsidRPr="002363B9">
              <w:rPr>
                <w:lang w:eastAsia="en-AU"/>
              </w:rPr>
              <w:t>bird</w:t>
            </w:r>
            <w:r>
              <w:rPr>
                <w:lang w:eastAsia="en-AU"/>
              </w:rPr>
              <w:t xml:space="preserve"> </w:t>
            </w:r>
            <w:r w:rsidRPr="002363B9">
              <w:rPr>
                <w:lang w:eastAsia="en-AU"/>
              </w:rPr>
              <w:t>if</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cage</w:t>
            </w:r>
            <w:r>
              <w:rPr>
                <w:lang w:eastAsia="en-AU"/>
              </w:rPr>
              <w:t xml:space="preserve"> </w:t>
            </w:r>
            <w:r w:rsidRPr="002363B9">
              <w:rPr>
                <w:lang w:eastAsia="en-AU"/>
              </w:rPr>
              <w:t>of</w:t>
            </w:r>
            <w:r>
              <w:rPr>
                <w:lang w:eastAsia="en-AU"/>
              </w:rPr>
              <w:t xml:space="preserve"> </w:t>
            </w:r>
            <w:r w:rsidRPr="002363B9">
              <w:rPr>
                <w:lang w:eastAsia="en-AU"/>
              </w:rPr>
              <w:t>2</w:t>
            </w:r>
            <w:r>
              <w:rPr>
                <w:lang w:eastAsia="en-AU"/>
              </w:rPr>
              <w:t xml:space="preserve"> </w:t>
            </w:r>
            <w:r w:rsidRPr="002363B9">
              <w:rPr>
                <w:lang w:eastAsia="en-AU"/>
              </w:rPr>
              <w:t>or</w:t>
            </w:r>
            <w:r>
              <w:rPr>
                <w:lang w:eastAsia="en-AU"/>
              </w:rPr>
              <w:t xml:space="preserve"> </w:t>
            </w:r>
            <w:r w:rsidRPr="002363B9">
              <w:rPr>
                <w:lang w:eastAsia="en-AU"/>
              </w:rPr>
              <w:t>more</w:t>
            </w:r>
            <w:r>
              <w:rPr>
                <w:lang w:eastAsia="en-AU"/>
              </w:rPr>
              <w:t xml:space="preserve"> </w:t>
            </w:r>
            <w:r w:rsidRPr="002363B9">
              <w:rPr>
                <w:lang w:eastAsia="en-AU"/>
              </w:rPr>
              <w:t>birds,</w:t>
            </w:r>
            <w:r>
              <w:rPr>
                <w:lang w:eastAsia="en-AU"/>
              </w:rPr>
              <w:t xml:space="preserve"> </w:t>
            </w:r>
            <w:r w:rsidRPr="002363B9">
              <w:rPr>
                <w:lang w:eastAsia="en-AU"/>
              </w:rPr>
              <w:t>1000cm</w:t>
            </w:r>
            <w:r w:rsidRPr="00304B1D">
              <w:rPr>
                <w:vertAlign w:val="superscript"/>
                <w:lang w:eastAsia="en-AU"/>
              </w:rPr>
              <w:t>2</w:t>
            </w:r>
            <w:r>
              <w:rPr>
                <w:vertAlign w:val="superscript"/>
                <w:lang w:eastAsia="en-AU"/>
              </w:rPr>
              <w:t xml:space="preserve"> </w:t>
            </w:r>
            <w:r w:rsidRPr="002363B9">
              <w:rPr>
                <w:lang w:eastAsia="en-AU"/>
              </w:rPr>
              <w:t>if</w:t>
            </w:r>
            <w:r>
              <w:rPr>
                <w:lang w:eastAsia="en-AU"/>
              </w:rPr>
              <w:t xml:space="preserve"> </w:t>
            </w:r>
            <w:r w:rsidRPr="002363B9">
              <w:rPr>
                <w:lang w:eastAsia="en-AU"/>
              </w:rPr>
              <w:t>a</w:t>
            </w:r>
            <w:r>
              <w:rPr>
                <w:lang w:eastAsia="en-AU"/>
              </w:rPr>
              <w:t xml:space="preserve"> </w:t>
            </w:r>
            <w:r w:rsidRPr="002363B9">
              <w:rPr>
                <w:lang w:eastAsia="en-AU"/>
              </w:rPr>
              <w:t>bird</w:t>
            </w:r>
            <w:r>
              <w:rPr>
                <w:lang w:eastAsia="en-AU"/>
              </w:rPr>
              <w:t xml:space="preserve"> </w:t>
            </w:r>
            <w:r w:rsidRPr="002363B9">
              <w:rPr>
                <w:lang w:eastAsia="en-AU"/>
              </w:rPr>
              <w:t>is</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single</w:t>
            </w:r>
            <w:r>
              <w:rPr>
                <w:lang w:eastAsia="en-AU"/>
              </w:rPr>
              <w:t xml:space="preserve"> </w:t>
            </w:r>
            <w:r w:rsidRPr="002363B9">
              <w:rPr>
                <w:lang w:eastAsia="en-AU"/>
              </w:rPr>
              <w:t>cage.</w:t>
            </w:r>
          </w:p>
        </w:tc>
        <w:tc>
          <w:tcPr>
            <w:tcW w:w="992" w:type="dxa"/>
            <w:shd w:val="clear" w:color="auto" w:fill="auto"/>
          </w:tcPr>
          <w:p w14:paraId="756B5E94" w14:textId="2391ED5A" w:rsidR="000A60FB" w:rsidRPr="007D5597" w:rsidRDefault="000A60FB" w:rsidP="00D473C1">
            <w:pPr>
              <w:pStyle w:val="Tabletext"/>
              <w:jc w:val="right"/>
              <w:rPr>
                <w:b/>
                <w:bCs/>
              </w:rPr>
            </w:pPr>
          </w:p>
        </w:tc>
        <w:tc>
          <w:tcPr>
            <w:tcW w:w="992" w:type="dxa"/>
            <w:shd w:val="clear" w:color="auto" w:fill="auto"/>
          </w:tcPr>
          <w:p w14:paraId="33183DDD" w14:textId="09552C52" w:rsidR="000A60FB" w:rsidRPr="007D5597" w:rsidRDefault="000A60FB" w:rsidP="00D473C1">
            <w:pPr>
              <w:pStyle w:val="Tabletext"/>
              <w:jc w:val="right"/>
              <w:rPr>
                <w:b/>
                <w:bCs/>
              </w:rPr>
            </w:pPr>
          </w:p>
        </w:tc>
        <w:tc>
          <w:tcPr>
            <w:tcW w:w="962" w:type="dxa"/>
            <w:shd w:val="clear" w:color="auto" w:fill="auto"/>
          </w:tcPr>
          <w:p w14:paraId="440A28EB" w14:textId="27733216" w:rsidR="000A60FB" w:rsidRPr="007D5597" w:rsidRDefault="000A60FB" w:rsidP="00D473C1">
            <w:pPr>
              <w:pStyle w:val="Tabletext"/>
              <w:jc w:val="right"/>
              <w:rPr>
                <w:b/>
                <w:bCs/>
              </w:rPr>
            </w:pPr>
          </w:p>
        </w:tc>
      </w:tr>
      <w:tr w:rsidR="00CA44C1" w14:paraId="0E39F487" w14:textId="77777777" w:rsidTr="00EF0F3E">
        <w:trPr>
          <w:gridBefore w:val="1"/>
          <w:wBefore w:w="454" w:type="dxa"/>
        </w:trPr>
        <w:tc>
          <w:tcPr>
            <w:tcW w:w="2552" w:type="dxa"/>
            <w:vMerge/>
            <w:shd w:val="clear" w:color="auto" w:fill="auto"/>
          </w:tcPr>
          <w:p w14:paraId="5FB833A0" w14:textId="77777777" w:rsidR="00CA44C1" w:rsidRDefault="00CA44C1" w:rsidP="00D473C1">
            <w:pPr>
              <w:pStyle w:val="Tabletext"/>
            </w:pPr>
          </w:p>
        </w:tc>
        <w:tc>
          <w:tcPr>
            <w:tcW w:w="7371" w:type="dxa"/>
            <w:gridSpan w:val="2"/>
            <w:tcBorders>
              <w:bottom w:val="nil"/>
            </w:tcBorders>
            <w:shd w:val="clear" w:color="auto" w:fill="auto"/>
          </w:tcPr>
          <w:p w14:paraId="2544B833" w14:textId="1817B3D5" w:rsidR="00CA44C1" w:rsidRPr="007D5597" w:rsidRDefault="00CA44C1" w:rsidP="000A60FB">
            <w:pPr>
              <w:pStyle w:val="Tabletext"/>
              <w:rPr>
                <w:b/>
                <w:bCs/>
              </w:rPr>
            </w:pPr>
            <w:r w:rsidRPr="002363B9">
              <w:rPr>
                <w:lang w:eastAsia="en-AU"/>
              </w:rPr>
              <w:t>SB1.13</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of</w:t>
            </w:r>
            <w:r>
              <w:rPr>
                <w:lang w:eastAsia="en-AU"/>
              </w:rPr>
              <w:t xml:space="preserve"> </w:t>
            </w:r>
            <w:r w:rsidRPr="002363B9">
              <w:rPr>
                <w:lang w:eastAsia="en-AU"/>
              </w:rPr>
              <w:t>layer</w:t>
            </w:r>
            <w:r>
              <w:rPr>
                <w:lang w:eastAsia="en-AU"/>
              </w:rPr>
              <w:t xml:space="preserve"> </w:t>
            </w:r>
            <w:r w:rsidRPr="002363B9">
              <w:rPr>
                <w:lang w:eastAsia="en-AU"/>
              </w:rPr>
              <w:t>hens</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any</w:t>
            </w:r>
            <w:r>
              <w:rPr>
                <w:lang w:eastAsia="en-AU"/>
              </w:rPr>
              <w:t xml:space="preserve"> </w:t>
            </w:r>
            <w:r w:rsidRPr="002363B9">
              <w:rPr>
                <w:lang w:eastAsia="en-AU"/>
              </w:rPr>
              <w:t>cage-based</w:t>
            </w:r>
            <w:r>
              <w:rPr>
                <w:lang w:eastAsia="en-AU"/>
              </w:rPr>
              <w:t xml:space="preserve"> </w:t>
            </w:r>
            <w:r w:rsidRPr="002363B9">
              <w:rPr>
                <w:lang w:eastAsia="en-AU"/>
              </w:rPr>
              <w:t>housing</w:t>
            </w:r>
            <w:r>
              <w:rPr>
                <w:lang w:eastAsia="en-AU"/>
              </w:rPr>
              <w:t xml:space="preserve"> </w:t>
            </w:r>
            <w:r w:rsidRPr="002363B9">
              <w:rPr>
                <w:lang w:eastAsia="en-AU"/>
              </w:rPr>
              <w:t>system</w:t>
            </w:r>
            <w:r>
              <w:rPr>
                <w:lang w:eastAsia="en-AU"/>
              </w:rPr>
              <w:t xml:space="preserve"> </w:t>
            </w:r>
            <w:r w:rsidRPr="002363B9">
              <w:rPr>
                <w:lang w:eastAsia="en-AU"/>
              </w:rPr>
              <w:t>meets</w:t>
            </w:r>
            <w:r>
              <w:rPr>
                <w:lang w:eastAsia="en-AU"/>
              </w:rPr>
              <w:t xml:space="preserve"> </w:t>
            </w:r>
            <w:r w:rsidRPr="002363B9">
              <w:rPr>
                <w:lang w:eastAsia="en-AU"/>
              </w:rPr>
              <w:t>the</w:t>
            </w:r>
            <w:r>
              <w:rPr>
                <w:lang w:eastAsia="en-AU"/>
              </w:rPr>
              <w:t xml:space="preserve"> </w:t>
            </w:r>
            <w:r w:rsidRPr="002363B9">
              <w:rPr>
                <w:lang w:eastAsia="en-AU"/>
              </w:rPr>
              <w:t>requirements</w:t>
            </w:r>
            <w:r>
              <w:rPr>
                <w:lang w:eastAsia="en-AU"/>
              </w:rPr>
              <w:t xml:space="preserve"> </w:t>
            </w:r>
            <w:r w:rsidRPr="002363B9">
              <w:rPr>
                <w:lang w:eastAsia="en-AU"/>
              </w:rPr>
              <w:t>of</w:t>
            </w:r>
            <w:r>
              <w:rPr>
                <w:lang w:eastAsia="en-AU"/>
              </w:rPr>
              <w:t xml:space="preserve"> </w:t>
            </w:r>
            <w:r w:rsidRPr="002363B9">
              <w:rPr>
                <w:lang w:eastAsia="en-AU"/>
              </w:rPr>
              <w:t>standards</w:t>
            </w:r>
            <w:r>
              <w:rPr>
                <w:lang w:eastAsia="en-AU"/>
              </w:rPr>
              <w:t xml:space="preserve"> </w:t>
            </w:r>
            <w:r w:rsidRPr="002363B9">
              <w:rPr>
                <w:lang w:eastAsia="en-AU"/>
              </w:rPr>
              <w:t>SB1.1</w:t>
            </w:r>
            <w:r>
              <w:rPr>
                <w:lang w:eastAsia="en-AU"/>
              </w:rPr>
              <w:t xml:space="preserve"> </w:t>
            </w:r>
            <w:r w:rsidRPr="002363B9">
              <w:rPr>
                <w:lang w:eastAsia="en-AU"/>
              </w:rPr>
              <w:t>and</w:t>
            </w:r>
            <w:r>
              <w:rPr>
                <w:lang w:eastAsia="en-AU"/>
              </w:rPr>
              <w:t xml:space="preserve"> </w:t>
            </w:r>
            <w:r w:rsidRPr="002363B9">
              <w:rPr>
                <w:lang w:eastAsia="en-AU"/>
              </w:rPr>
              <w:t>SB1.6</w:t>
            </w:r>
            <w:r>
              <w:rPr>
                <w:lang w:eastAsia="en-AU"/>
              </w:rPr>
              <w:t xml:space="preserve"> </w:t>
            </w:r>
            <w:r w:rsidRPr="002363B9">
              <w:rPr>
                <w:lang w:eastAsia="en-AU"/>
              </w:rPr>
              <w:t>to</w:t>
            </w:r>
            <w:r>
              <w:rPr>
                <w:lang w:eastAsia="en-AU"/>
              </w:rPr>
              <w:t xml:space="preserve"> </w:t>
            </w:r>
            <w:r w:rsidRPr="002363B9">
              <w:rPr>
                <w:lang w:eastAsia="en-AU"/>
              </w:rPr>
              <w:t>SB1.11</w:t>
            </w:r>
            <w:r>
              <w:rPr>
                <w:lang w:eastAsia="en-AU"/>
              </w:rPr>
              <w:t>:</w:t>
            </w:r>
          </w:p>
        </w:tc>
        <w:tc>
          <w:tcPr>
            <w:tcW w:w="992" w:type="dxa"/>
            <w:vMerge w:val="restart"/>
            <w:shd w:val="clear" w:color="auto" w:fill="auto"/>
            <w:vAlign w:val="center"/>
          </w:tcPr>
          <w:p w14:paraId="585B4DE6" w14:textId="77777777" w:rsidR="00CA44C1" w:rsidRPr="007D5597" w:rsidRDefault="00CA44C1" w:rsidP="00EF0F3E">
            <w:pPr>
              <w:pStyle w:val="Tabletext"/>
              <w:jc w:val="right"/>
              <w:rPr>
                <w:b/>
                <w:bCs/>
              </w:rPr>
            </w:pPr>
            <w:r w:rsidRPr="007D5597">
              <w:rPr>
                <w:b/>
                <w:bCs/>
              </w:rPr>
              <w:t>281.8</w:t>
            </w:r>
          </w:p>
        </w:tc>
        <w:tc>
          <w:tcPr>
            <w:tcW w:w="992" w:type="dxa"/>
            <w:vMerge w:val="restart"/>
            <w:shd w:val="clear" w:color="auto" w:fill="auto"/>
            <w:vAlign w:val="center"/>
          </w:tcPr>
          <w:p w14:paraId="41C8546F" w14:textId="6E0889F2" w:rsidR="00CA44C1" w:rsidRPr="007D5597" w:rsidRDefault="00CA44C1" w:rsidP="00EF0F3E">
            <w:pPr>
              <w:pStyle w:val="Tabletext"/>
              <w:jc w:val="right"/>
              <w:rPr>
                <w:b/>
                <w:bCs/>
              </w:rPr>
            </w:pPr>
            <w:r w:rsidRPr="007D5597">
              <w:rPr>
                <w:b/>
                <w:bCs/>
              </w:rPr>
              <w:t>177.7</w:t>
            </w:r>
          </w:p>
        </w:tc>
        <w:tc>
          <w:tcPr>
            <w:tcW w:w="962" w:type="dxa"/>
            <w:vMerge w:val="restart"/>
            <w:shd w:val="clear" w:color="auto" w:fill="auto"/>
            <w:vAlign w:val="center"/>
          </w:tcPr>
          <w:p w14:paraId="3D5C0509" w14:textId="77777777" w:rsidR="00CA44C1" w:rsidRPr="007D5597" w:rsidRDefault="00CA44C1" w:rsidP="00EF0F3E">
            <w:pPr>
              <w:pStyle w:val="Tabletext"/>
              <w:jc w:val="right"/>
              <w:rPr>
                <w:b/>
                <w:bCs/>
              </w:rPr>
            </w:pPr>
            <w:r w:rsidRPr="007D5597">
              <w:rPr>
                <w:b/>
                <w:bCs/>
              </w:rPr>
              <w:t>128.9</w:t>
            </w:r>
          </w:p>
        </w:tc>
      </w:tr>
      <w:tr w:rsidR="00CA44C1" w14:paraId="67811196" w14:textId="77777777" w:rsidTr="00703E79">
        <w:trPr>
          <w:gridBefore w:val="1"/>
          <w:wBefore w:w="454" w:type="dxa"/>
        </w:trPr>
        <w:tc>
          <w:tcPr>
            <w:tcW w:w="2552" w:type="dxa"/>
            <w:vMerge/>
            <w:shd w:val="clear" w:color="auto" w:fill="auto"/>
          </w:tcPr>
          <w:p w14:paraId="606692BE" w14:textId="77777777" w:rsidR="00CA44C1" w:rsidRDefault="00CA44C1" w:rsidP="00D473C1">
            <w:pPr>
              <w:pStyle w:val="Tabletext"/>
            </w:pPr>
          </w:p>
        </w:tc>
        <w:tc>
          <w:tcPr>
            <w:tcW w:w="7371" w:type="dxa"/>
            <w:gridSpan w:val="2"/>
            <w:tcBorders>
              <w:top w:val="nil"/>
              <w:bottom w:val="nil"/>
            </w:tcBorders>
            <w:shd w:val="clear" w:color="auto" w:fill="auto"/>
          </w:tcPr>
          <w:p w14:paraId="759805F8" w14:textId="68DFE5E2"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2032,</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2011; </w:t>
            </w:r>
          </w:p>
        </w:tc>
        <w:tc>
          <w:tcPr>
            <w:tcW w:w="992" w:type="dxa"/>
            <w:vMerge/>
            <w:shd w:val="clear" w:color="auto" w:fill="auto"/>
            <w:vAlign w:val="center"/>
          </w:tcPr>
          <w:p w14:paraId="6429F0CE" w14:textId="47DE09FC" w:rsidR="00CA44C1" w:rsidRDefault="00CA44C1" w:rsidP="00D473C1">
            <w:pPr>
              <w:pStyle w:val="Tabletext"/>
              <w:jc w:val="right"/>
            </w:pPr>
          </w:p>
        </w:tc>
        <w:tc>
          <w:tcPr>
            <w:tcW w:w="992" w:type="dxa"/>
            <w:vMerge/>
            <w:shd w:val="clear" w:color="auto" w:fill="auto"/>
            <w:vAlign w:val="center"/>
          </w:tcPr>
          <w:p w14:paraId="3807F676" w14:textId="7E82B5C7" w:rsidR="00CA44C1" w:rsidRDefault="00CA44C1" w:rsidP="00D473C1">
            <w:pPr>
              <w:pStyle w:val="Tabletext"/>
              <w:jc w:val="right"/>
            </w:pPr>
          </w:p>
        </w:tc>
        <w:tc>
          <w:tcPr>
            <w:tcW w:w="962" w:type="dxa"/>
            <w:vMerge/>
            <w:shd w:val="clear" w:color="auto" w:fill="auto"/>
            <w:vAlign w:val="center"/>
          </w:tcPr>
          <w:p w14:paraId="2486EEBA" w14:textId="710D92E8" w:rsidR="00CA44C1" w:rsidRDefault="00CA44C1" w:rsidP="00D473C1">
            <w:pPr>
              <w:pStyle w:val="Tabletext"/>
              <w:jc w:val="right"/>
            </w:pPr>
          </w:p>
        </w:tc>
      </w:tr>
      <w:tr w:rsidR="00CA44C1" w14:paraId="0EE44108" w14:textId="77777777" w:rsidTr="00703E79">
        <w:trPr>
          <w:gridBefore w:val="1"/>
          <w:wBefore w:w="454" w:type="dxa"/>
        </w:trPr>
        <w:tc>
          <w:tcPr>
            <w:tcW w:w="2552" w:type="dxa"/>
            <w:vMerge/>
            <w:shd w:val="clear" w:color="auto" w:fill="auto"/>
          </w:tcPr>
          <w:p w14:paraId="5D8C9449" w14:textId="77777777" w:rsidR="00CA44C1" w:rsidRDefault="00CA44C1" w:rsidP="00D473C1">
            <w:pPr>
              <w:pStyle w:val="Tabletext"/>
            </w:pPr>
          </w:p>
        </w:tc>
        <w:tc>
          <w:tcPr>
            <w:tcW w:w="7371" w:type="dxa"/>
            <w:gridSpan w:val="2"/>
            <w:tcBorders>
              <w:top w:val="nil"/>
              <w:bottom w:val="nil"/>
            </w:tcBorders>
            <w:shd w:val="clear" w:color="auto" w:fill="auto"/>
          </w:tcPr>
          <w:p w14:paraId="27A37FF4" w14:textId="58F135EF"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2033,</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2011</w:t>
            </w:r>
            <w:r>
              <w:rPr>
                <w:lang w:eastAsia="en-AU"/>
              </w:rPr>
              <w:t xml:space="preserve"> </w:t>
            </w:r>
            <w:r w:rsidRPr="002363B9">
              <w:rPr>
                <w:lang w:eastAsia="en-AU"/>
              </w:rPr>
              <w:t>but</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2012; </w:t>
            </w:r>
          </w:p>
        </w:tc>
        <w:tc>
          <w:tcPr>
            <w:tcW w:w="992" w:type="dxa"/>
            <w:vMerge/>
            <w:shd w:val="clear" w:color="auto" w:fill="auto"/>
            <w:vAlign w:val="center"/>
          </w:tcPr>
          <w:p w14:paraId="46706DB6" w14:textId="3DFD5CB7" w:rsidR="00CA44C1" w:rsidRDefault="00CA44C1" w:rsidP="00D473C1">
            <w:pPr>
              <w:pStyle w:val="Tabletext"/>
              <w:jc w:val="right"/>
            </w:pPr>
          </w:p>
        </w:tc>
        <w:tc>
          <w:tcPr>
            <w:tcW w:w="992" w:type="dxa"/>
            <w:vMerge/>
            <w:shd w:val="clear" w:color="auto" w:fill="auto"/>
            <w:vAlign w:val="center"/>
          </w:tcPr>
          <w:p w14:paraId="622DB030" w14:textId="0C8DCA75" w:rsidR="00CA44C1" w:rsidRDefault="00CA44C1" w:rsidP="00D473C1">
            <w:pPr>
              <w:pStyle w:val="Tabletext"/>
              <w:jc w:val="right"/>
            </w:pPr>
          </w:p>
        </w:tc>
        <w:tc>
          <w:tcPr>
            <w:tcW w:w="962" w:type="dxa"/>
            <w:vMerge/>
            <w:shd w:val="clear" w:color="auto" w:fill="auto"/>
            <w:vAlign w:val="center"/>
          </w:tcPr>
          <w:p w14:paraId="0DCD0FCF" w14:textId="1181993C" w:rsidR="00CA44C1" w:rsidRDefault="00CA44C1" w:rsidP="00D473C1">
            <w:pPr>
              <w:pStyle w:val="Tabletext"/>
              <w:jc w:val="right"/>
            </w:pPr>
          </w:p>
        </w:tc>
      </w:tr>
      <w:tr w:rsidR="00CA44C1" w14:paraId="181888A1" w14:textId="77777777" w:rsidTr="00703E79">
        <w:trPr>
          <w:gridBefore w:val="1"/>
          <w:wBefore w:w="454" w:type="dxa"/>
        </w:trPr>
        <w:tc>
          <w:tcPr>
            <w:tcW w:w="2552" w:type="dxa"/>
            <w:vMerge/>
            <w:shd w:val="clear" w:color="auto" w:fill="auto"/>
          </w:tcPr>
          <w:p w14:paraId="659F98A9" w14:textId="77777777" w:rsidR="00CA44C1" w:rsidRDefault="00CA44C1" w:rsidP="00D473C1">
            <w:pPr>
              <w:pStyle w:val="Tabletext"/>
            </w:pPr>
          </w:p>
        </w:tc>
        <w:tc>
          <w:tcPr>
            <w:tcW w:w="7371" w:type="dxa"/>
            <w:gridSpan w:val="2"/>
            <w:tcBorders>
              <w:top w:val="nil"/>
              <w:bottom w:val="nil"/>
            </w:tcBorders>
            <w:shd w:val="clear" w:color="auto" w:fill="auto"/>
          </w:tcPr>
          <w:p w14:paraId="2A4D87C5" w14:textId="2F46C4D4"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2034,</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2012</w:t>
            </w:r>
            <w:r>
              <w:rPr>
                <w:lang w:eastAsia="en-AU"/>
              </w:rPr>
              <w:t xml:space="preserve"> </w:t>
            </w:r>
            <w:r w:rsidRPr="002363B9">
              <w:rPr>
                <w:lang w:eastAsia="en-AU"/>
              </w:rPr>
              <w:t>but</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2013; </w:t>
            </w:r>
          </w:p>
        </w:tc>
        <w:tc>
          <w:tcPr>
            <w:tcW w:w="992" w:type="dxa"/>
            <w:vMerge/>
            <w:shd w:val="clear" w:color="auto" w:fill="auto"/>
            <w:vAlign w:val="center"/>
          </w:tcPr>
          <w:p w14:paraId="7B5E5619" w14:textId="7A5F3487" w:rsidR="00CA44C1" w:rsidRDefault="00CA44C1" w:rsidP="00D473C1">
            <w:pPr>
              <w:pStyle w:val="Tabletext"/>
              <w:jc w:val="right"/>
            </w:pPr>
          </w:p>
        </w:tc>
        <w:tc>
          <w:tcPr>
            <w:tcW w:w="992" w:type="dxa"/>
            <w:vMerge/>
            <w:shd w:val="clear" w:color="auto" w:fill="auto"/>
            <w:vAlign w:val="center"/>
          </w:tcPr>
          <w:p w14:paraId="6D19EC7F" w14:textId="511C0359" w:rsidR="00CA44C1" w:rsidRDefault="00CA44C1" w:rsidP="00D473C1">
            <w:pPr>
              <w:pStyle w:val="Tabletext"/>
              <w:jc w:val="right"/>
            </w:pPr>
          </w:p>
        </w:tc>
        <w:tc>
          <w:tcPr>
            <w:tcW w:w="962" w:type="dxa"/>
            <w:vMerge/>
            <w:shd w:val="clear" w:color="auto" w:fill="auto"/>
            <w:vAlign w:val="center"/>
          </w:tcPr>
          <w:p w14:paraId="1692C83D" w14:textId="4E0C3B93" w:rsidR="00CA44C1" w:rsidRDefault="00CA44C1" w:rsidP="00D473C1">
            <w:pPr>
              <w:pStyle w:val="Tabletext"/>
              <w:jc w:val="right"/>
            </w:pPr>
          </w:p>
        </w:tc>
      </w:tr>
      <w:tr w:rsidR="00CA44C1" w14:paraId="786B287A" w14:textId="77777777" w:rsidTr="00703E79">
        <w:trPr>
          <w:gridBefore w:val="1"/>
          <w:wBefore w:w="454" w:type="dxa"/>
        </w:trPr>
        <w:tc>
          <w:tcPr>
            <w:tcW w:w="2552" w:type="dxa"/>
            <w:vMerge/>
            <w:shd w:val="clear" w:color="auto" w:fill="auto"/>
          </w:tcPr>
          <w:p w14:paraId="003E525F" w14:textId="77777777" w:rsidR="00CA44C1" w:rsidRDefault="00CA44C1" w:rsidP="00D473C1">
            <w:pPr>
              <w:pStyle w:val="Tabletext"/>
            </w:pPr>
          </w:p>
        </w:tc>
        <w:tc>
          <w:tcPr>
            <w:tcW w:w="7371" w:type="dxa"/>
            <w:gridSpan w:val="2"/>
            <w:tcBorders>
              <w:top w:val="nil"/>
              <w:bottom w:val="nil"/>
            </w:tcBorders>
            <w:shd w:val="clear" w:color="auto" w:fill="auto"/>
          </w:tcPr>
          <w:p w14:paraId="557DAA1E" w14:textId="6214710A"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2035,</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2013</w:t>
            </w:r>
            <w:r>
              <w:rPr>
                <w:lang w:eastAsia="en-AU"/>
              </w:rPr>
              <w:t xml:space="preserve"> </w:t>
            </w:r>
            <w:r w:rsidRPr="002363B9">
              <w:rPr>
                <w:lang w:eastAsia="en-AU"/>
              </w:rPr>
              <w:t>but</w:t>
            </w:r>
            <w:r>
              <w:rPr>
                <w:lang w:eastAsia="en-AU"/>
              </w:rPr>
              <w:t xml:space="preserve"> </w:t>
            </w:r>
            <w:r w:rsidRPr="002363B9">
              <w:rPr>
                <w:lang w:eastAsia="en-AU"/>
              </w:rPr>
              <w:t>before</w:t>
            </w:r>
            <w:r>
              <w:rPr>
                <w:lang w:eastAsia="en-AU"/>
              </w:rPr>
              <w:t xml:space="preserve"> </w:t>
            </w:r>
            <w:r w:rsidRPr="002363B9">
              <w:rPr>
                <w:lang w:eastAsia="en-AU"/>
              </w:rPr>
              <w:t>the</w:t>
            </w:r>
            <w:r>
              <w:rPr>
                <w:lang w:eastAsia="en-AU"/>
              </w:rPr>
              <w:t xml:space="preserve"> </w:t>
            </w:r>
            <w:r w:rsidRPr="002363B9">
              <w:rPr>
                <w:lang w:eastAsia="en-AU"/>
              </w:rPr>
              <w:t>close</w:t>
            </w:r>
            <w:r>
              <w:rPr>
                <w:lang w:eastAsia="en-AU"/>
              </w:rPr>
              <w:t xml:space="preserve"> </w:t>
            </w:r>
            <w:r w:rsidRPr="002363B9">
              <w:rPr>
                <w:lang w:eastAsia="en-AU"/>
              </w:rPr>
              <w:t>of</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 xml:space="preserve">2014; </w:t>
            </w:r>
          </w:p>
        </w:tc>
        <w:tc>
          <w:tcPr>
            <w:tcW w:w="992" w:type="dxa"/>
            <w:vMerge/>
            <w:shd w:val="clear" w:color="auto" w:fill="auto"/>
            <w:vAlign w:val="center"/>
          </w:tcPr>
          <w:p w14:paraId="50F41A70" w14:textId="676F9A48" w:rsidR="00CA44C1" w:rsidRDefault="00CA44C1" w:rsidP="00D473C1">
            <w:pPr>
              <w:pStyle w:val="Tabletext"/>
              <w:jc w:val="right"/>
            </w:pPr>
          </w:p>
        </w:tc>
        <w:tc>
          <w:tcPr>
            <w:tcW w:w="992" w:type="dxa"/>
            <w:vMerge/>
            <w:shd w:val="clear" w:color="auto" w:fill="auto"/>
            <w:vAlign w:val="center"/>
          </w:tcPr>
          <w:p w14:paraId="3FA716DA" w14:textId="48AC1426" w:rsidR="00CA44C1" w:rsidRDefault="00CA44C1" w:rsidP="00D473C1">
            <w:pPr>
              <w:pStyle w:val="Tabletext"/>
              <w:jc w:val="right"/>
            </w:pPr>
          </w:p>
        </w:tc>
        <w:tc>
          <w:tcPr>
            <w:tcW w:w="962" w:type="dxa"/>
            <w:vMerge/>
            <w:shd w:val="clear" w:color="auto" w:fill="auto"/>
            <w:vAlign w:val="center"/>
          </w:tcPr>
          <w:p w14:paraId="08246CB6" w14:textId="0B3491EC" w:rsidR="00CA44C1" w:rsidRDefault="00CA44C1" w:rsidP="00D473C1">
            <w:pPr>
              <w:pStyle w:val="Tabletext"/>
              <w:jc w:val="right"/>
            </w:pPr>
          </w:p>
        </w:tc>
      </w:tr>
      <w:tr w:rsidR="00CA44C1" w14:paraId="5B3AF221" w14:textId="77777777" w:rsidTr="00703E79">
        <w:trPr>
          <w:gridBefore w:val="1"/>
          <w:wBefore w:w="454" w:type="dxa"/>
        </w:trPr>
        <w:tc>
          <w:tcPr>
            <w:tcW w:w="2552" w:type="dxa"/>
            <w:vMerge/>
            <w:shd w:val="clear" w:color="auto" w:fill="auto"/>
          </w:tcPr>
          <w:p w14:paraId="41FCD086" w14:textId="77777777" w:rsidR="00CA44C1" w:rsidRDefault="00CA44C1" w:rsidP="00D473C1">
            <w:pPr>
              <w:pStyle w:val="Tabletext"/>
            </w:pPr>
          </w:p>
        </w:tc>
        <w:tc>
          <w:tcPr>
            <w:tcW w:w="7371" w:type="dxa"/>
            <w:gridSpan w:val="2"/>
            <w:tcBorders>
              <w:top w:val="nil"/>
            </w:tcBorders>
            <w:shd w:val="clear" w:color="auto" w:fill="auto"/>
          </w:tcPr>
          <w:p w14:paraId="7D4413F4" w14:textId="56899E1E" w:rsidR="00CA44C1" w:rsidRDefault="00CA44C1" w:rsidP="00763F42">
            <w:pPr>
              <w:pStyle w:val="Tablelistbullet"/>
              <w:rPr>
                <w:lang w:eastAsia="en-AU"/>
              </w:rPr>
            </w:pPr>
            <w:r w:rsidRPr="002363B9">
              <w:rPr>
                <w:lang w:eastAsia="en-AU"/>
              </w:rPr>
              <w:t>From</w:t>
            </w:r>
            <w:r>
              <w:rPr>
                <w:lang w:eastAsia="en-AU"/>
              </w:rPr>
              <w:t xml:space="preserve"> </w:t>
            </w:r>
            <w:r w:rsidRPr="002363B9">
              <w:rPr>
                <w:lang w:eastAsia="en-AU"/>
              </w:rPr>
              <w:t>1</w:t>
            </w:r>
            <w:r>
              <w:rPr>
                <w:lang w:eastAsia="en-AU"/>
              </w:rPr>
              <w:t xml:space="preserve"> </w:t>
            </w:r>
            <w:r w:rsidRPr="002363B9">
              <w:rPr>
                <w:lang w:eastAsia="en-AU"/>
              </w:rPr>
              <w:t>July</w:t>
            </w:r>
            <w:r>
              <w:rPr>
                <w:lang w:eastAsia="en-AU"/>
              </w:rPr>
              <w:t xml:space="preserve"> </w:t>
            </w:r>
            <w:r w:rsidRPr="002363B9">
              <w:rPr>
                <w:lang w:eastAsia="en-AU"/>
              </w:rPr>
              <w:t>2036,</w:t>
            </w:r>
            <w:r>
              <w:rPr>
                <w:lang w:eastAsia="en-AU"/>
              </w:rPr>
              <w:t xml:space="preserve"> </w:t>
            </w:r>
            <w:r w:rsidRPr="002363B9">
              <w:rPr>
                <w:lang w:eastAsia="en-AU"/>
              </w:rPr>
              <w:t>if</w:t>
            </w:r>
            <w:r>
              <w:rPr>
                <w:lang w:eastAsia="en-AU"/>
              </w:rPr>
              <w:t xml:space="preserve"> </w:t>
            </w:r>
            <w:r w:rsidRPr="002363B9">
              <w:rPr>
                <w:lang w:eastAsia="en-AU"/>
              </w:rPr>
              <w:t>the</w:t>
            </w:r>
            <w:r>
              <w:rPr>
                <w:lang w:eastAsia="en-AU"/>
              </w:rPr>
              <w:t xml:space="preserve"> </w:t>
            </w:r>
            <w:r w:rsidRPr="002363B9">
              <w:rPr>
                <w:lang w:eastAsia="en-AU"/>
              </w:rPr>
              <w:t>cage</w:t>
            </w:r>
            <w:r>
              <w:rPr>
                <w:lang w:eastAsia="en-AU"/>
              </w:rPr>
              <w:t xml:space="preserve"> </w:t>
            </w:r>
            <w:r w:rsidRPr="002363B9">
              <w:rPr>
                <w:lang w:eastAsia="en-AU"/>
              </w:rPr>
              <w:t>system</w:t>
            </w:r>
            <w:r>
              <w:rPr>
                <w:lang w:eastAsia="en-AU"/>
              </w:rPr>
              <w:t xml:space="preserve"> </w:t>
            </w:r>
            <w:r w:rsidRPr="002363B9">
              <w:rPr>
                <w:lang w:eastAsia="en-AU"/>
              </w:rPr>
              <w:t>was</w:t>
            </w:r>
            <w:r>
              <w:rPr>
                <w:lang w:eastAsia="en-AU"/>
              </w:rPr>
              <w:t xml:space="preserve"> </w:t>
            </w:r>
            <w:r w:rsidRPr="002363B9">
              <w:rPr>
                <w:lang w:eastAsia="en-AU"/>
              </w:rPr>
              <w:t>installed</w:t>
            </w:r>
            <w:r>
              <w:rPr>
                <w:lang w:eastAsia="en-AU"/>
              </w:rPr>
              <w:t xml:space="preserve"> </w:t>
            </w:r>
            <w:r w:rsidRPr="002363B9">
              <w:rPr>
                <w:lang w:eastAsia="en-AU"/>
              </w:rPr>
              <w:t>after</w:t>
            </w:r>
            <w:r>
              <w:rPr>
                <w:lang w:eastAsia="en-AU"/>
              </w:rPr>
              <w:t xml:space="preserve"> </w:t>
            </w:r>
            <w:r w:rsidRPr="002363B9">
              <w:rPr>
                <w:lang w:eastAsia="en-AU"/>
              </w:rPr>
              <w:t>31</w:t>
            </w:r>
            <w:r>
              <w:rPr>
                <w:lang w:eastAsia="en-AU"/>
              </w:rPr>
              <w:t xml:space="preserve"> </w:t>
            </w:r>
            <w:r w:rsidRPr="002363B9">
              <w:rPr>
                <w:lang w:eastAsia="en-AU"/>
              </w:rPr>
              <w:t>December</w:t>
            </w:r>
            <w:r>
              <w:rPr>
                <w:lang w:eastAsia="en-AU"/>
              </w:rPr>
              <w:t xml:space="preserve"> </w:t>
            </w:r>
            <w:r w:rsidRPr="002363B9">
              <w:rPr>
                <w:lang w:eastAsia="en-AU"/>
              </w:rPr>
              <w:t>2014.</w:t>
            </w:r>
          </w:p>
        </w:tc>
        <w:tc>
          <w:tcPr>
            <w:tcW w:w="992" w:type="dxa"/>
            <w:vMerge/>
            <w:shd w:val="clear" w:color="auto" w:fill="auto"/>
            <w:vAlign w:val="center"/>
          </w:tcPr>
          <w:p w14:paraId="37BE681C" w14:textId="5A7DCE3A" w:rsidR="00CA44C1" w:rsidRDefault="00CA44C1" w:rsidP="00D473C1">
            <w:pPr>
              <w:pStyle w:val="Tabletext"/>
              <w:jc w:val="right"/>
            </w:pPr>
          </w:p>
        </w:tc>
        <w:tc>
          <w:tcPr>
            <w:tcW w:w="992" w:type="dxa"/>
            <w:vMerge/>
            <w:shd w:val="clear" w:color="auto" w:fill="auto"/>
            <w:vAlign w:val="center"/>
          </w:tcPr>
          <w:p w14:paraId="1EACC660" w14:textId="3763640E" w:rsidR="00CA44C1" w:rsidRDefault="00CA44C1" w:rsidP="00D473C1">
            <w:pPr>
              <w:pStyle w:val="Tabletext"/>
              <w:jc w:val="right"/>
            </w:pPr>
          </w:p>
        </w:tc>
        <w:tc>
          <w:tcPr>
            <w:tcW w:w="962" w:type="dxa"/>
            <w:vMerge/>
            <w:shd w:val="clear" w:color="auto" w:fill="auto"/>
            <w:vAlign w:val="center"/>
          </w:tcPr>
          <w:p w14:paraId="6543204C" w14:textId="76FF614A" w:rsidR="00CA44C1" w:rsidRDefault="00CA44C1" w:rsidP="00D473C1">
            <w:pPr>
              <w:pStyle w:val="Tabletext"/>
              <w:jc w:val="right"/>
            </w:pPr>
          </w:p>
        </w:tc>
      </w:tr>
      <w:tr w:rsidR="000A60FB" w14:paraId="18221AFD" w14:textId="77777777" w:rsidTr="000A60FB">
        <w:trPr>
          <w:gridBefore w:val="1"/>
          <w:wBefore w:w="454" w:type="dxa"/>
          <w:trHeight w:val="393"/>
        </w:trPr>
        <w:tc>
          <w:tcPr>
            <w:tcW w:w="2552" w:type="dxa"/>
            <w:vMerge w:val="restart"/>
            <w:shd w:val="clear" w:color="auto" w:fill="auto"/>
          </w:tcPr>
          <w:p w14:paraId="7F67B2C0" w14:textId="77777777" w:rsidR="000A60FB" w:rsidRDefault="000A60FB" w:rsidP="00D473C1">
            <w:pPr>
              <w:pStyle w:val="Tabletext"/>
            </w:pPr>
            <w:r w:rsidRPr="002363B9">
              <w:rPr>
                <w:lang w:eastAsia="en-AU"/>
              </w:rPr>
              <w:t>B3</w:t>
            </w:r>
            <w:r>
              <w:rPr>
                <w:lang w:eastAsia="en-AU"/>
              </w:rPr>
              <w:t xml:space="preserve"> </w:t>
            </w:r>
            <w:r w:rsidRPr="002363B9">
              <w:rPr>
                <w:lang w:eastAsia="en-AU"/>
              </w:rPr>
              <w:t>– Meat</w:t>
            </w:r>
            <w:r>
              <w:rPr>
                <w:lang w:eastAsia="en-AU"/>
              </w:rPr>
              <w:t xml:space="preserve"> </w:t>
            </w:r>
            <w:r w:rsidRPr="002363B9">
              <w:rPr>
                <w:lang w:eastAsia="en-AU"/>
              </w:rPr>
              <w:t>and</w:t>
            </w:r>
            <w:r>
              <w:rPr>
                <w:lang w:eastAsia="en-AU"/>
              </w:rPr>
              <w:t xml:space="preserve"> </w:t>
            </w:r>
            <w:r w:rsidRPr="002363B9">
              <w:rPr>
                <w:lang w:eastAsia="en-AU"/>
              </w:rPr>
              <w:t>Laying</w:t>
            </w:r>
            <w:r>
              <w:rPr>
                <w:lang w:eastAsia="en-AU"/>
              </w:rPr>
              <w:t xml:space="preserve"> </w:t>
            </w:r>
            <w:r w:rsidRPr="002363B9">
              <w:rPr>
                <w:lang w:eastAsia="en-AU"/>
              </w:rPr>
              <w:t>Chicken</w:t>
            </w:r>
            <w:r>
              <w:rPr>
                <w:lang w:eastAsia="en-AU"/>
              </w:rPr>
              <w:t xml:space="preserve"> </w:t>
            </w:r>
            <w:r w:rsidRPr="002363B9">
              <w:rPr>
                <w:lang w:eastAsia="en-AU"/>
              </w:rPr>
              <w:t>Breeders</w:t>
            </w:r>
          </w:p>
        </w:tc>
        <w:tc>
          <w:tcPr>
            <w:tcW w:w="7371" w:type="dxa"/>
            <w:gridSpan w:val="2"/>
            <w:shd w:val="clear" w:color="auto" w:fill="auto"/>
          </w:tcPr>
          <w:p w14:paraId="1364DEE3" w14:textId="3737F4F3" w:rsidR="000A60FB" w:rsidRDefault="000A60FB" w:rsidP="000A60FB">
            <w:pPr>
              <w:pStyle w:val="Tabletext"/>
            </w:pPr>
            <w:r w:rsidRPr="002363B9">
              <w:rPr>
                <w:lang w:eastAsia="en-AU"/>
              </w:rPr>
              <w:t>SB3.5</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nest</w:t>
            </w:r>
            <w:r>
              <w:rPr>
                <w:lang w:eastAsia="en-AU"/>
              </w:rPr>
              <w:t xml:space="preserve"> </w:t>
            </w:r>
            <w:r w:rsidRPr="002363B9">
              <w:rPr>
                <w:lang w:eastAsia="en-AU"/>
              </w:rPr>
              <w:t>areas</w:t>
            </w:r>
            <w:r>
              <w:rPr>
                <w:lang w:eastAsia="en-AU"/>
              </w:rPr>
              <w:t xml:space="preserve"> </w:t>
            </w:r>
            <w:r w:rsidRPr="002363B9">
              <w:rPr>
                <w:lang w:eastAsia="en-AU"/>
              </w:rPr>
              <w:t>during</w:t>
            </w:r>
            <w:r>
              <w:rPr>
                <w:lang w:eastAsia="en-AU"/>
              </w:rPr>
              <w:t xml:space="preserve"> </w:t>
            </w:r>
            <w:r w:rsidRPr="002363B9">
              <w:rPr>
                <w:lang w:eastAsia="en-AU"/>
              </w:rPr>
              <w:t>the</w:t>
            </w:r>
            <w:r>
              <w:rPr>
                <w:lang w:eastAsia="en-AU"/>
              </w:rPr>
              <w:t xml:space="preserve"> </w:t>
            </w:r>
            <w:r w:rsidRPr="002363B9">
              <w:rPr>
                <w:lang w:eastAsia="en-AU"/>
              </w:rPr>
              <w:t>egg</w:t>
            </w:r>
            <w:r>
              <w:rPr>
                <w:lang w:eastAsia="en-AU"/>
              </w:rPr>
              <w:t xml:space="preserve"> </w:t>
            </w:r>
            <w:r w:rsidRPr="002363B9">
              <w:rPr>
                <w:lang w:eastAsia="en-AU"/>
              </w:rPr>
              <w:t>production</w:t>
            </w:r>
            <w:r>
              <w:rPr>
                <w:lang w:eastAsia="en-AU"/>
              </w:rPr>
              <w:t xml:space="preserve"> </w:t>
            </w:r>
            <w:r w:rsidRPr="002363B9">
              <w:rPr>
                <w:lang w:eastAsia="en-AU"/>
              </w:rPr>
              <w:t>phase.</w:t>
            </w:r>
          </w:p>
        </w:tc>
        <w:tc>
          <w:tcPr>
            <w:tcW w:w="992" w:type="dxa"/>
            <w:shd w:val="clear" w:color="auto" w:fill="auto"/>
          </w:tcPr>
          <w:p w14:paraId="1FC7704D" w14:textId="77777777" w:rsidR="000A60FB" w:rsidRDefault="000A60FB" w:rsidP="00D473C1">
            <w:pPr>
              <w:pStyle w:val="Tabletext"/>
              <w:jc w:val="right"/>
            </w:pPr>
            <w:r w:rsidRPr="000A435B">
              <w:t>1.1</w:t>
            </w:r>
          </w:p>
        </w:tc>
        <w:tc>
          <w:tcPr>
            <w:tcW w:w="992" w:type="dxa"/>
            <w:shd w:val="clear" w:color="auto" w:fill="auto"/>
          </w:tcPr>
          <w:p w14:paraId="412BF88A" w14:textId="77777777" w:rsidR="000A60FB" w:rsidRDefault="000A60FB" w:rsidP="00D473C1">
            <w:pPr>
              <w:pStyle w:val="Tabletext"/>
              <w:jc w:val="right"/>
            </w:pPr>
            <w:r w:rsidRPr="000A435B">
              <w:t>1.1</w:t>
            </w:r>
          </w:p>
        </w:tc>
        <w:tc>
          <w:tcPr>
            <w:tcW w:w="962" w:type="dxa"/>
            <w:shd w:val="clear" w:color="auto" w:fill="auto"/>
          </w:tcPr>
          <w:p w14:paraId="4EEA934F" w14:textId="77777777" w:rsidR="000A60FB" w:rsidRDefault="000A60FB" w:rsidP="00D473C1">
            <w:pPr>
              <w:pStyle w:val="Tabletext"/>
              <w:jc w:val="right"/>
            </w:pPr>
            <w:r w:rsidRPr="000A435B">
              <w:t>1.0</w:t>
            </w:r>
          </w:p>
        </w:tc>
      </w:tr>
      <w:tr w:rsidR="000A60FB" w14:paraId="3C719B8F" w14:textId="77777777" w:rsidTr="000A60FB">
        <w:trPr>
          <w:gridBefore w:val="1"/>
          <w:wBefore w:w="454" w:type="dxa"/>
          <w:trHeight w:val="473"/>
        </w:trPr>
        <w:tc>
          <w:tcPr>
            <w:tcW w:w="2552" w:type="dxa"/>
            <w:vMerge/>
            <w:shd w:val="clear" w:color="auto" w:fill="auto"/>
          </w:tcPr>
          <w:p w14:paraId="6F7214DA" w14:textId="77777777" w:rsidR="000A60FB" w:rsidRPr="002363B9" w:rsidRDefault="000A60FB" w:rsidP="00D473C1">
            <w:pPr>
              <w:pStyle w:val="Tabletext"/>
              <w:rPr>
                <w:lang w:eastAsia="en-AU"/>
              </w:rPr>
            </w:pPr>
          </w:p>
        </w:tc>
        <w:tc>
          <w:tcPr>
            <w:tcW w:w="7371" w:type="dxa"/>
            <w:gridSpan w:val="2"/>
            <w:shd w:val="clear" w:color="auto" w:fill="auto"/>
          </w:tcPr>
          <w:p w14:paraId="67AFEAB2" w14:textId="0583A4BB" w:rsidR="000A60FB" w:rsidRPr="00E07492" w:rsidRDefault="000A60FB" w:rsidP="000A60FB">
            <w:pPr>
              <w:pStyle w:val="Tabletext"/>
            </w:pPr>
            <w:r w:rsidRPr="002363B9">
              <w:rPr>
                <w:lang w:eastAsia="en-AU"/>
              </w:rPr>
              <w:t>SB3.6</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in charge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chicken</w:t>
            </w:r>
            <w:r>
              <w:rPr>
                <w:lang w:eastAsia="en-AU"/>
              </w:rPr>
              <w:t xml:space="preserve"> </w:t>
            </w:r>
            <w:r w:rsidRPr="002363B9">
              <w:rPr>
                <w:lang w:eastAsia="en-AU"/>
              </w:rPr>
              <w:t>breeders</w:t>
            </w:r>
            <w:r>
              <w:rPr>
                <w:lang w:eastAsia="en-AU"/>
              </w:rPr>
              <w:t xml:space="preserve"> </w:t>
            </w:r>
            <w:r w:rsidRPr="002363B9">
              <w:rPr>
                <w:lang w:eastAsia="en-AU"/>
              </w:rPr>
              <w:t>over</w:t>
            </w:r>
            <w:r>
              <w:rPr>
                <w:lang w:eastAsia="en-AU"/>
              </w:rPr>
              <w:t xml:space="preserve"> </w:t>
            </w:r>
            <w:r w:rsidRPr="002363B9">
              <w:rPr>
                <w:lang w:eastAsia="en-AU"/>
              </w:rPr>
              <w:t>7</w:t>
            </w:r>
            <w:r>
              <w:rPr>
                <w:lang w:eastAsia="en-AU"/>
              </w:rPr>
              <w:t xml:space="preserve"> </w:t>
            </w:r>
            <w:r w:rsidRPr="002363B9">
              <w:rPr>
                <w:lang w:eastAsia="en-AU"/>
              </w:rPr>
              <w:t>days</w:t>
            </w:r>
            <w:r>
              <w:rPr>
                <w:lang w:eastAsia="en-AU"/>
              </w:rPr>
              <w:t xml:space="preserve"> </w:t>
            </w:r>
            <w:r w:rsidRPr="002363B9">
              <w:rPr>
                <w:lang w:eastAsia="en-AU"/>
              </w:rPr>
              <w:t>of</w:t>
            </w:r>
            <w:r>
              <w:rPr>
                <w:lang w:eastAsia="en-AU"/>
              </w:rPr>
              <w:t xml:space="preserve"> </w:t>
            </w:r>
            <w:r w:rsidRPr="002363B9">
              <w:rPr>
                <w:lang w:eastAsia="en-AU"/>
              </w:rPr>
              <w:t>age</w:t>
            </w:r>
            <w:r>
              <w:rPr>
                <w:lang w:eastAsia="en-AU"/>
              </w:rPr>
              <w:t xml:space="preserve"> with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sidR="00E378E8">
              <w:rPr>
                <w:lang w:eastAsia="en-AU"/>
              </w:rPr>
              <w:t>.</w:t>
            </w:r>
          </w:p>
        </w:tc>
        <w:tc>
          <w:tcPr>
            <w:tcW w:w="992" w:type="dxa"/>
            <w:shd w:val="clear" w:color="auto" w:fill="auto"/>
          </w:tcPr>
          <w:p w14:paraId="62CB9F34" w14:textId="77777777" w:rsidR="000A60FB" w:rsidRPr="00E07492" w:rsidRDefault="000A60FB" w:rsidP="00D473C1">
            <w:pPr>
              <w:pStyle w:val="Tabletext"/>
              <w:jc w:val="right"/>
            </w:pPr>
            <w:r w:rsidRPr="000A435B">
              <w:t>0.4</w:t>
            </w:r>
          </w:p>
        </w:tc>
        <w:tc>
          <w:tcPr>
            <w:tcW w:w="992" w:type="dxa"/>
            <w:shd w:val="clear" w:color="auto" w:fill="auto"/>
          </w:tcPr>
          <w:p w14:paraId="38A7875A" w14:textId="77777777" w:rsidR="000A60FB" w:rsidRPr="00E07492" w:rsidRDefault="000A60FB" w:rsidP="00D473C1">
            <w:pPr>
              <w:pStyle w:val="Tabletext"/>
              <w:jc w:val="right"/>
            </w:pPr>
            <w:r w:rsidRPr="000A435B">
              <w:t>0.4</w:t>
            </w:r>
          </w:p>
        </w:tc>
        <w:tc>
          <w:tcPr>
            <w:tcW w:w="962" w:type="dxa"/>
            <w:shd w:val="clear" w:color="auto" w:fill="auto"/>
          </w:tcPr>
          <w:p w14:paraId="0E004C09" w14:textId="77777777" w:rsidR="000A60FB" w:rsidRPr="00E07492" w:rsidRDefault="000A60FB" w:rsidP="00D473C1">
            <w:pPr>
              <w:pStyle w:val="Tabletext"/>
              <w:jc w:val="right"/>
            </w:pPr>
            <w:r w:rsidRPr="000A435B">
              <w:t>0.3</w:t>
            </w:r>
          </w:p>
        </w:tc>
      </w:tr>
      <w:tr w:rsidR="00A060D6" w14:paraId="04D2BA90" w14:textId="77777777" w:rsidTr="00D473C1">
        <w:trPr>
          <w:gridBefore w:val="1"/>
          <w:wBefore w:w="454" w:type="dxa"/>
          <w:trHeight w:val="473"/>
        </w:trPr>
        <w:tc>
          <w:tcPr>
            <w:tcW w:w="2552" w:type="dxa"/>
            <w:vMerge/>
            <w:shd w:val="clear" w:color="auto" w:fill="auto"/>
          </w:tcPr>
          <w:p w14:paraId="6D698FD1" w14:textId="77777777" w:rsidR="00A060D6" w:rsidRPr="002363B9" w:rsidRDefault="00A060D6" w:rsidP="00D473C1">
            <w:pPr>
              <w:pStyle w:val="Tabletext"/>
              <w:rPr>
                <w:lang w:eastAsia="en-AU"/>
              </w:rPr>
            </w:pPr>
          </w:p>
        </w:tc>
        <w:tc>
          <w:tcPr>
            <w:tcW w:w="6095" w:type="dxa"/>
            <w:shd w:val="clear" w:color="auto" w:fill="auto"/>
          </w:tcPr>
          <w:p w14:paraId="05BF4116" w14:textId="0416BE79" w:rsidR="00A060D6" w:rsidRPr="002363B9" w:rsidRDefault="00A060D6" w:rsidP="00D473C1">
            <w:pPr>
              <w:pStyle w:val="Tabletext"/>
              <w:rPr>
                <w:lang w:eastAsia="en-AU"/>
              </w:rPr>
            </w:pPr>
            <w:r>
              <w:rPr>
                <w:lang w:eastAsia="en-AU"/>
              </w:rPr>
              <w:t xml:space="preserve">SB 3.7 </w:t>
            </w:r>
            <w:r w:rsidRPr="002363B9">
              <w:rPr>
                <w:lang w:eastAsia="en-AU"/>
              </w:rPr>
              <w:t>–</w:t>
            </w:r>
            <w:r>
              <w:rPr>
                <w:lang w:eastAsia="en-AU"/>
              </w:rPr>
              <w:t xml:space="preserve"> </w:t>
            </w:r>
            <w:r w:rsidR="00E378E8">
              <w:rPr>
                <w:lang w:eastAsia="en-AU"/>
              </w:rPr>
              <w:t>A</w:t>
            </w:r>
            <w:r>
              <w:rPr>
                <w:lang w:eastAsia="en-AU"/>
              </w:rPr>
              <w:t xml:space="preserve"> person in charge must ensure roosting space for layer breeders is not less than 15 cm per bird. </w:t>
            </w:r>
          </w:p>
        </w:tc>
        <w:tc>
          <w:tcPr>
            <w:tcW w:w="4222" w:type="dxa"/>
            <w:gridSpan w:val="4"/>
            <w:shd w:val="clear" w:color="auto" w:fill="auto"/>
            <w:vAlign w:val="center"/>
          </w:tcPr>
          <w:p w14:paraId="15309BB9" w14:textId="526E0229" w:rsidR="00A060D6" w:rsidRPr="000A435B" w:rsidRDefault="00A060D6" w:rsidP="00D473C1">
            <w:pPr>
              <w:pStyle w:val="Tabletext"/>
              <w:jc w:val="center"/>
            </w:pPr>
          </w:p>
        </w:tc>
      </w:tr>
      <w:tr w:rsidR="000A60FB" w14:paraId="3FB971EA" w14:textId="77777777" w:rsidTr="000A60FB">
        <w:trPr>
          <w:gridBefore w:val="1"/>
          <w:wBefore w:w="454" w:type="dxa"/>
          <w:trHeight w:val="473"/>
        </w:trPr>
        <w:tc>
          <w:tcPr>
            <w:tcW w:w="2552" w:type="dxa"/>
            <w:vMerge/>
            <w:shd w:val="clear" w:color="auto" w:fill="auto"/>
          </w:tcPr>
          <w:p w14:paraId="234BDC30" w14:textId="77777777" w:rsidR="000A60FB" w:rsidRPr="002363B9" w:rsidRDefault="000A60FB" w:rsidP="00D473C1">
            <w:pPr>
              <w:pStyle w:val="Tabletext"/>
              <w:rPr>
                <w:lang w:eastAsia="en-AU"/>
              </w:rPr>
            </w:pPr>
          </w:p>
        </w:tc>
        <w:tc>
          <w:tcPr>
            <w:tcW w:w="7371" w:type="dxa"/>
            <w:gridSpan w:val="2"/>
            <w:shd w:val="clear" w:color="auto" w:fill="auto"/>
          </w:tcPr>
          <w:p w14:paraId="44AFEAFA" w14:textId="2F09BA48" w:rsidR="000A60FB" w:rsidRPr="00E07492" w:rsidRDefault="000A60FB" w:rsidP="000A60FB">
            <w:pPr>
              <w:pStyle w:val="Tabletext"/>
            </w:pPr>
            <w:r w:rsidRPr="002363B9">
              <w:rPr>
                <w:lang w:eastAsia="en-AU"/>
              </w:rPr>
              <w:t>SB3.8</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chicken</w:t>
            </w:r>
            <w:r>
              <w:rPr>
                <w:lang w:eastAsia="en-AU"/>
              </w:rPr>
              <w:t xml:space="preserve"> </w:t>
            </w:r>
            <w:r w:rsidRPr="002363B9">
              <w:rPr>
                <w:lang w:eastAsia="en-AU"/>
              </w:rPr>
              <w:t>breeders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a</w:t>
            </w:r>
            <w:r>
              <w:rPr>
                <w:lang w:eastAsia="en-AU"/>
              </w:rPr>
              <w:t xml:space="preserve"> </w:t>
            </w:r>
            <w:r w:rsidRPr="002363B9">
              <w:rPr>
                <w:lang w:eastAsia="en-AU"/>
              </w:rPr>
              <w:t>scratch</w:t>
            </w:r>
            <w:r>
              <w:rPr>
                <w:lang w:eastAsia="en-AU"/>
              </w:rPr>
              <w:t xml:space="preserve"> </w:t>
            </w:r>
            <w:r w:rsidRPr="002363B9">
              <w:rPr>
                <w:lang w:eastAsia="en-AU"/>
              </w:rPr>
              <w:t>area</w:t>
            </w:r>
            <w:r>
              <w:rPr>
                <w:lang w:eastAsia="en-AU"/>
              </w:rPr>
              <w:t xml:space="preserve"> </w:t>
            </w:r>
            <w:r w:rsidRPr="002363B9">
              <w:rPr>
                <w:lang w:eastAsia="en-AU"/>
              </w:rPr>
              <w:t>and/or</w:t>
            </w:r>
            <w:r>
              <w:rPr>
                <w:lang w:eastAsia="en-AU"/>
              </w:rPr>
              <w:t xml:space="preserve"> </w:t>
            </w:r>
            <w:r w:rsidRPr="002363B9">
              <w:rPr>
                <w:lang w:eastAsia="en-AU"/>
              </w:rPr>
              <w:t>claw</w:t>
            </w:r>
            <w:r w:rsidR="00E378E8">
              <w:rPr>
                <w:lang w:eastAsia="en-AU"/>
              </w:rPr>
              <w:t>-</w:t>
            </w:r>
            <w:r w:rsidRPr="002363B9">
              <w:rPr>
                <w:lang w:eastAsia="en-AU"/>
              </w:rPr>
              <w:t>shortening</w:t>
            </w:r>
            <w:r>
              <w:rPr>
                <w:lang w:eastAsia="en-AU"/>
              </w:rPr>
              <w:t xml:space="preserve"> </w:t>
            </w:r>
            <w:r w:rsidRPr="002363B9">
              <w:rPr>
                <w:lang w:eastAsia="en-AU"/>
              </w:rPr>
              <w:t>device</w:t>
            </w:r>
            <w:r w:rsidR="00E378E8">
              <w:rPr>
                <w:lang w:eastAsia="en-AU"/>
              </w:rPr>
              <w:t>.</w:t>
            </w:r>
          </w:p>
        </w:tc>
        <w:tc>
          <w:tcPr>
            <w:tcW w:w="992" w:type="dxa"/>
            <w:shd w:val="clear" w:color="auto" w:fill="auto"/>
          </w:tcPr>
          <w:p w14:paraId="2BD65309" w14:textId="77777777" w:rsidR="000A60FB" w:rsidRPr="00E07492" w:rsidRDefault="000A60FB" w:rsidP="00D473C1">
            <w:pPr>
              <w:pStyle w:val="Tabletext"/>
              <w:jc w:val="right"/>
            </w:pPr>
            <w:r w:rsidRPr="000A435B">
              <w:t>0.6</w:t>
            </w:r>
          </w:p>
        </w:tc>
        <w:tc>
          <w:tcPr>
            <w:tcW w:w="992" w:type="dxa"/>
            <w:shd w:val="clear" w:color="auto" w:fill="auto"/>
          </w:tcPr>
          <w:p w14:paraId="583C4E6B" w14:textId="77777777" w:rsidR="000A60FB" w:rsidRPr="00E07492" w:rsidRDefault="000A60FB" w:rsidP="00D473C1">
            <w:pPr>
              <w:pStyle w:val="Tabletext"/>
              <w:jc w:val="right"/>
            </w:pPr>
            <w:r w:rsidRPr="000A435B">
              <w:t>0.5</w:t>
            </w:r>
          </w:p>
        </w:tc>
        <w:tc>
          <w:tcPr>
            <w:tcW w:w="962" w:type="dxa"/>
            <w:shd w:val="clear" w:color="auto" w:fill="auto"/>
          </w:tcPr>
          <w:p w14:paraId="1C994A05" w14:textId="77777777" w:rsidR="000A60FB" w:rsidRPr="00E07492" w:rsidRDefault="000A60FB" w:rsidP="00D473C1">
            <w:pPr>
              <w:pStyle w:val="Tabletext"/>
              <w:jc w:val="right"/>
            </w:pPr>
            <w:r w:rsidRPr="000A435B">
              <w:t>0.5</w:t>
            </w:r>
          </w:p>
        </w:tc>
      </w:tr>
      <w:tr w:rsidR="000A60FB" w14:paraId="6F5A5A2F" w14:textId="77777777" w:rsidTr="000A60FB">
        <w:trPr>
          <w:gridBefore w:val="1"/>
          <w:wBefore w:w="454" w:type="dxa"/>
          <w:trHeight w:val="473"/>
        </w:trPr>
        <w:tc>
          <w:tcPr>
            <w:tcW w:w="2552" w:type="dxa"/>
            <w:vMerge/>
            <w:shd w:val="clear" w:color="auto" w:fill="auto"/>
          </w:tcPr>
          <w:p w14:paraId="4853FE84" w14:textId="77777777" w:rsidR="000A60FB" w:rsidRPr="002363B9" w:rsidRDefault="000A60FB" w:rsidP="00D473C1">
            <w:pPr>
              <w:pStyle w:val="Tabletext"/>
              <w:rPr>
                <w:lang w:eastAsia="en-AU"/>
              </w:rPr>
            </w:pPr>
          </w:p>
        </w:tc>
        <w:tc>
          <w:tcPr>
            <w:tcW w:w="7371" w:type="dxa"/>
            <w:gridSpan w:val="2"/>
            <w:shd w:val="clear" w:color="auto" w:fill="auto"/>
          </w:tcPr>
          <w:p w14:paraId="1C1F2B86" w14:textId="72326822" w:rsidR="000A60FB" w:rsidRPr="00E07492" w:rsidRDefault="000A60FB" w:rsidP="000A60FB">
            <w:pPr>
              <w:pStyle w:val="Tabletext"/>
            </w:pPr>
            <w:r w:rsidRPr="002363B9">
              <w:rPr>
                <w:lang w:eastAsia="en-AU"/>
              </w:rPr>
              <w:t>SB3.9</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a</w:t>
            </w:r>
            <w:r>
              <w:rPr>
                <w:lang w:eastAsia="en-AU"/>
              </w:rPr>
              <w:t xml:space="preserve"> </w:t>
            </w:r>
            <w:r w:rsidRPr="002363B9">
              <w:rPr>
                <w:lang w:eastAsia="en-AU"/>
              </w:rPr>
              <w:t>minimum</w:t>
            </w:r>
            <w:r>
              <w:rPr>
                <w:lang w:eastAsia="en-AU"/>
              </w:rPr>
              <w:t xml:space="preserve"> </w:t>
            </w:r>
            <w:r w:rsidRPr="002363B9">
              <w:rPr>
                <w:lang w:eastAsia="en-AU"/>
              </w:rPr>
              <w:t>of</w:t>
            </w:r>
            <w:r>
              <w:rPr>
                <w:lang w:eastAsia="en-AU"/>
              </w:rPr>
              <w:t xml:space="preserve"> </w:t>
            </w:r>
            <w:r w:rsidRPr="002363B9">
              <w:rPr>
                <w:lang w:eastAsia="en-AU"/>
              </w:rPr>
              <w:t>one</w:t>
            </w:r>
            <w:r>
              <w:rPr>
                <w:lang w:eastAsia="en-AU"/>
              </w:rPr>
              <w:t xml:space="preserve"> </w:t>
            </w:r>
            <w:r w:rsidRPr="002363B9">
              <w:rPr>
                <w:lang w:eastAsia="en-AU"/>
              </w:rPr>
              <w:t>single</w:t>
            </w:r>
            <w:r>
              <w:rPr>
                <w:lang w:eastAsia="en-AU"/>
              </w:rPr>
              <w:t xml:space="preserve"> </w:t>
            </w:r>
            <w:r w:rsidRPr="002363B9">
              <w:rPr>
                <w:lang w:eastAsia="en-AU"/>
              </w:rPr>
              <w:t>nest</w:t>
            </w:r>
            <w:r>
              <w:rPr>
                <w:lang w:eastAsia="en-AU"/>
              </w:rPr>
              <w:t xml:space="preserve"> </w:t>
            </w:r>
            <w:r w:rsidRPr="002363B9">
              <w:rPr>
                <w:lang w:eastAsia="en-AU"/>
              </w:rPr>
              <w:t>area</w:t>
            </w:r>
            <w:r>
              <w:rPr>
                <w:lang w:eastAsia="en-AU"/>
              </w:rPr>
              <w:t xml:space="preserve"> </w:t>
            </w:r>
            <w:r w:rsidRPr="002363B9">
              <w:rPr>
                <w:lang w:eastAsia="en-AU"/>
              </w:rPr>
              <w:t>for</w:t>
            </w:r>
            <w:r>
              <w:rPr>
                <w:lang w:eastAsia="en-AU"/>
              </w:rPr>
              <w:t xml:space="preserve"> </w:t>
            </w:r>
            <w:r w:rsidRPr="002363B9">
              <w:rPr>
                <w:lang w:eastAsia="en-AU"/>
              </w:rPr>
              <w:t>every</w:t>
            </w:r>
            <w:r>
              <w:rPr>
                <w:lang w:eastAsia="en-AU"/>
              </w:rPr>
              <w:t xml:space="preserve"> </w:t>
            </w:r>
            <w:r w:rsidRPr="002363B9">
              <w:rPr>
                <w:lang w:eastAsia="en-AU"/>
              </w:rPr>
              <w:t>7</w:t>
            </w:r>
            <w:r>
              <w:rPr>
                <w:lang w:eastAsia="en-AU"/>
              </w:rPr>
              <w:t xml:space="preserve"> </w:t>
            </w:r>
            <w:r w:rsidRPr="002363B9">
              <w:rPr>
                <w:lang w:eastAsia="en-AU"/>
              </w:rPr>
              <w:t>birds</w:t>
            </w:r>
            <w:r>
              <w:rPr>
                <w:lang w:eastAsia="en-AU"/>
              </w:rPr>
              <w:t xml:space="preserve"> </w:t>
            </w:r>
            <w:r w:rsidRPr="002363B9">
              <w:rPr>
                <w:lang w:eastAsia="en-AU"/>
              </w:rPr>
              <w:t>or</w:t>
            </w:r>
            <w:r>
              <w:rPr>
                <w:lang w:eastAsia="en-AU"/>
              </w:rPr>
              <w:t xml:space="preserve"> </w:t>
            </w:r>
            <w:r w:rsidRPr="002363B9">
              <w:rPr>
                <w:lang w:eastAsia="en-AU"/>
              </w:rPr>
              <w:t>1m</w:t>
            </w:r>
            <w:r w:rsidRPr="00304B1D">
              <w:rPr>
                <w:vertAlign w:val="superscript"/>
                <w:lang w:eastAsia="en-AU"/>
              </w:rPr>
              <w:t>2</w:t>
            </w:r>
            <w:r>
              <w:rPr>
                <w:vertAlign w:val="superscript"/>
                <w:lang w:eastAsia="en-AU"/>
              </w:rPr>
              <w:t xml:space="preserve"> </w:t>
            </w:r>
            <w:r w:rsidRPr="002363B9">
              <w:rPr>
                <w:lang w:eastAsia="en-AU"/>
              </w:rPr>
              <w:t>nesting</w:t>
            </w:r>
            <w:r>
              <w:rPr>
                <w:lang w:eastAsia="en-AU"/>
              </w:rPr>
              <w:t xml:space="preserve"> </w:t>
            </w:r>
            <w:r w:rsidRPr="002363B9">
              <w:rPr>
                <w:lang w:eastAsia="en-AU"/>
              </w:rPr>
              <w:t>area</w:t>
            </w:r>
            <w:r>
              <w:rPr>
                <w:lang w:eastAsia="en-AU"/>
              </w:rPr>
              <w:t xml:space="preserve"> </w:t>
            </w:r>
            <w:r w:rsidRPr="002363B9">
              <w:rPr>
                <w:lang w:eastAsia="en-AU"/>
              </w:rPr>
              <w:t>for</w:t>
            </w:r>
            <w:r>
              <w:rPr>
                <w:lang w:eastAsia="en-AU"/>
              </w:rPr>
              <w:t xml:space="preserve"> </w:t>
            </w:r>
            <w:r w:rsidRPr="002363B9">
              <w:rPr>
                <w:lang w:eastAsia="en-AU"/>
              </w:rPr>
              <w:t>every</w:t>
            </w:r>
            <w:r>
              <w:rPr>
                <w:lang w:eastAsia="en-AU"/>
              </w:rPr>
              <w:t xml:space="preserve"> </w:t>
            </w:r>
            <w:r w:rsidRPr="002363B9">
              <w:rPr>
                <w:lang w:eastAsia="en-AU"/>
              </w:rPr>
              <w:t>120</w:t>
            </w:r>
            <w:r>
              <w:rPr>
                <w:lang w:eastAsia="en-AU"/>
              </w:rPr>
              <w:t xml:space="preserve"> </w:t>
            </w:r>
            <w:r w:rsidRPr="002363B9">
              <w:rPr>
                <w:lang w:eastAsia="en-AU"/>
              </w:rPr>
              <w:t>birds</w:t>
            </w:r>
            <w:r>
              <w:rPr>
                <w:lang w:eastAsia="en-AU"/>
              </w:rPr>
              <w:t xml:space="preserve"> </w:t>
            </w:r>
            <w:r w:rsidRPr="002363B9">
              <w:rPr>
                <w:lang w:eastAsia="en-AU"/>
              </w:rPr>
              <w:t>from</w:t>
            </w:r>
            <w:r>
              <w:rPr>
                <w:lang w:eastAsia="en-AU"/>
              </w:rPr>
              <w:t xml:space="preserve"> </w:t>
            </w:r>
            <w:r w:rsidRPr="002363B9">
              <w:rPr>
                <w:lang w:eastAsia="en-AU"/>
              </w:rPr>
              <w:t>point</w:t>
            </w:r>
            <w:r>
              <w:rPr>
                <w:lang w:eastAsia="en-AU"/>
              </w:rPr>
              <w:t xml:space="preserve"> </w:t>
            </w:r>
            <w:r w:rsidRPr="002363B9">
              <w:rPr>
                <w:lang w:eastAsia="en-AU"/>
              </w:rPr>
              <w:t>of</w:t>
            </w:r>
            <w:r>
              <w:rPr>
                <w:lang w:eastAsia="en-AU"/>
              </w:rPr>
              <w:t xml:space="preserve"> </w:t>
            </w:r>
            <w:r w:rsidRPr="002363B9">
              <w:rPr>
                <w:lang w:eastAsia="en-AU"/>
              </w:rPr>
              <w:t>lay</w:t>
            </w:r>
            <w:r w:rsidR="00E378E8">
              <w:rPr>
                <w:lang w:eastAsia="en-AU"/>
              </w:rPr>
              <w:t>.</w:t>
            </w:r>
          </w:p>
        </w:tc>
        <w:tc>
          <w:tcPr>
            <w:tcW w:w="992" w:type="dxa"/>
            <w:shd w:val="clear" w:color="auto" w:fill="auto"/>
          </w:tcPr>
          <w:p w14:paraId="72D57CE2" w14:textId="77777777" w:rsidR="000A60FB" w:rsidRPr="00E07492" w:rsidRDefault="000A60FB" w:rsidP="00D473C1">
            <w:pPr>
              <w:pStyle w:val="Tabletext"/>
              <w:jc w:val="right"/>
            </w:pPr>
            <w:r w:rsidRPr="000A435B">
              <w:t>2.6</w:t>
            </w:r>
          </w:p>
        </w:tc>
        <w:tc>
          <w:tcPr>
            <w:tcW w:w="992" w:type="dxa"/>
            <w:shd w:val="clear" w:color="auto" w:fill="auto"/>
          </w:tcPr>
          <w:p w14:paraId="0324D5B4" w14:textId="77777777" w:rsidR="000A60FB" w:rsidRPr="00E07492" w:rsidRDefault="000A60FB" w:rsidP="00D473C1">
            <w:pPr>
              <w:pStyle w:val="Tabletext"/>
              <w:jc w:val="right"/>
            </w:pPr>
            <w:r w:rsidRPr="000A435B">
              <w:t>2.5</w:t>
            </w:r>
          </w:p>
        </w:tc>
        <w:tc>
          <w:tcPr>
            <w:tcW w:w="962" w:type="dxa"/>
            <w:shd w:val="clear" w:color="auto" w:fill="auto"/>
          </w:tcPr>
          <w:p w14:paraId="37270793" w14:textId="77777777" w:rsidR="000A60FB" w:rsidRPr="00E07492" w:rsidRDefault="000A60FB" w:rsidP="00D473C1">
            <w:pPr>
              <w:pStyle w:val="Tabletext"/>
              <w:jc w:val="right"/>
            </w:pPr>
            <w:r w:rsidRPr="000A435B">
              <w:t>2.4</w:t>
            </w:r>
          </w:p>
        </w:tc>
      </w:tr>
      <w:tr w:rsidR="000A60FB" w14:paraId="6783ACCF" w14:textId="77777777" w:rsidTr="000A60FB">
        <w:trPr>
          <w:gridBefore w:val="1"/>
          <w:wBefore w:w="454" w:type="dxa"/>
          <w:trHeight w:val="473"/>
        </w:trPr>
        <w:tc>
          <w:tcPr>
            <w:tcW w:w="2552" w:type="dxa"/>
            <w:vMerge/>
            <w:shd w:val="clear" w:color="auto" w:fill="auto"/>
          </w:tcPr>
          <w:p w14:paraId="7842AE5D" w14:textId="77777777" w:rsidR="000A60FB" w:rsidRPr="002363B9" w:rsidRDefault="000A60FB" w:rsidP="00D473C1">
            <w:pPr>
              <w:pStyle w:val="Tabletext"/>
              <w:rPr>
                <w:lang w:eastAsia="en-AU"/>
              </w:rPr>
            </w:pPr>
          </w:p>
        </w:tc>
        <w:tc>
          <w:tcPr>
            <w:tcW w:w="7371" w:type="dxa"/>
            <w:gridSpan w:val="2"/>
            <w:shd w:val="clear" w:color="auto" w:fill="auto"/>
          </w:tcPr>
          <w:p w14:paraId="6A354473" w14:textId="16F14CBC" w:rsidR="000A60FB" w:rsidRPr="00E07492" w:rsidRDefault="000A60FB" w:rsidP="000A60FB">
            <w:pPr>
              <w:pStyle w:val="Tabletext"/>
            </w:pPr>
            <w:r w:rsidRPr="002363B9">
              <w:rPr>
                <w:lang w:eastAsia="en-AU"/>
              </w:rPr>
              <w:t>SB3.10</w:t>
            </w:r>
            <w:r>
              <w:rPr>
                <w:lang w:eastAsia="en-AU"/>
              </w:rPr>
              <w:t xml:space="preserve"> </w:t>
            </w:r>
            <w:r w:rsidRPr="002363B9">
              <w:rPr>
                <w:lang w:eastAsia="en-AU"/>
              </w:rPr>
              <w:t>–</w:t>
            </w:r>
            <w:r>
              <w:rPr>
                <w:lang w:eastAsia="en-AU"/>
              </w:rPr>
              <w:t xml:space="preserve"> </w:t>
            </w:r>
            <w:r w:rsidR="00E378E8">
              <w:rPr>
                <w:lang w:eastAsia="en-AU"/>
              </w:rPr>
              <w:t>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all</w:t>
            </w:r>
            <w:r>
              <w:rPr>
                <w:lang w:eastAsia="en-AU"/>
              </w:rPr>
              <w:t xml:space="preserve"> </w:t>
            </w:r>
            <w:r w:rsidRPr="002363B9">
              <w:rPr>
                <w:lang w:eastAsia="en-AU"/>
              </w:rPr>
              <w:t>caged</w:t>
            </w:r>
            <w:r>
              <w:rPr>
                <w:lang w:eastAsia="en-AU"/>
              </w:rPr>
              <w:t xml:space="preserve"> </w:t>
            </w:r>
            <w:r w:rsidRPr="002363B9">
              <w:rPr>
                <w:lang w:eastAsia="en-AU"/>
              </w:rPr>
              <w:t>chicken</w:t>
            </w:r>
            <w:r>
              <w:rPr>
                <w:lang w:eastAsia="en-AU"/>
              </w:rPr>
              <w:t xml:space="preserve"> </w:t>
            </w:r>
            <w:r w:rsidRPr="002363B9">
              <w:rPr>
                <w:lang w:eastAsia="en-AU"/>
              </w:rPr>
              <w:t>breeders</w:t>
            </w:r>
            <w:r>
              <w:rPr>
                <w:lang w:eastAsia="en-AU"/>
              </w:rPr>
              <w:t xml:space="preserve"> </w:t>
            </w:r>
            <w:r w:rsidRPr="002363B9">
              <w:rPr>
                <w:lang w:eastAsia="en-AU"/>
              </w:rPr>
              <w:t>have</w:t>
            </w:r>
            <w:r>
              <w:rPr>
                <w:lang w:eastAsia="en-AU"/>
              </w:rPr>
              <w:t xml:space="preserve"> </w:t>
            </w:r>
            <w:r w:rsidR="00E378E8">
              <w:rPr>
                <w:lang w:eastAsia="en-AU"/>
              </w:rPr>
              <w:t>as a</w:t>
            </w:r>
            <w:r>
              <w:rPr>
                <w:lang w:eastAsia="en-AU"/>
              </w:rPr>
              <w:t xml:space="preserve"> </w:t>
            </w:r>
            <w:r w:rsidRPr="002363B9">
              <w:rPr>
                <w:lang w:eastAsia="en-AU"/>
              </w:rPr>
              <w:t>minimum: 750cm</w:t>
            </w:r>
            <w:r w:rsidRPr="00304B1D">
              <w:rPr>
                <w:vertAlign w:val="superscript"/>
                <w:lang w:eastAsia="en-AU"/>
              </w:rPr>
              <w:t>2</w:t>
            </w:r>
            <w:r w:rsidR="00E378E8">
              <w:rPr>
                <w:vertAlign w:val="superscript"/>
                <w:lang w:eastAsia="en-AU"/>
              </w:rPr>
              <w:t xml:space="preserve"> </w:t>
            </w:r>
            <w:r w:rsidRPr="002363B9">
              <w:rPr>
                <w:lang w:eastAsia="en-AU"/>
              </w:rPr>
              <w:t>per</w:t>
            </w:r>
            <w:r>
              <w:rPr>
                <w:lang w:eastAsia="en-AU"/>
              </w:rPr>
              <w:t xml:space="preserve"> </w:t>
            </w:r>
            <w:r w:rsidRPr="002363B9">
              <w:rPr>
                <w:lang w:eastAsia="en-AU"/>
              </w:rPr>
              <w:t>bird</w:t>
            </w:r>
            <w:r>
              <w:rPr>
                <w:lang w:eastAsia="en-AU"/>
              </w:rPr>
              <w:t xml:space="preserve"> </w:t>
            </w:r>
            <w:r w:rsidRPr="002363B9">
              <w:rPr>
                <w:lang w:eastAsia="en-AU"/>
              </w:rPr>
              <w:t>if</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cage</w:t>
            </w:r>
            <w:r>
              <w:rPr>
                <w:lang w:eastAsia="en-AU"/>
              </w:rPr>
              <w:t xml:space="preserve"> </w:t>
            </w:r>
            <w:r w:rsidRPr="002363B9">
              <w:rPr>
                <w:lang w:eastAsia="en-AU"/>
              </w:rPr>
              <w:t>of</w:t>
            </w:r>
            <w:r>
              <w:rPr>
                <w:lang w:eastAsia="en-AU"/>
              </w:rPr>
              <w:t xml:space="preserve"> </w:t>
            </w:r>
            <w:r w:rsidRPr="002363B9">
              <w:rPr>
                <w:lang w:eastAsia="en-AU"/>
              </w:rPr>
              <w:t>2</w:t>
            </w:r>
            <w:r>
              <w:rPr>
                <w:lang w:eastAsia="en-AU"/>
              </w:rPr>
              <w:t xml:space="preserve"> </w:t>
            </w:r>
            <w:r w:rsidRPr="002363B9">
              <w:rPr>
                <w:lang w:eastAsia="en-AU"/>
              </w:rPr>
              <w:t>or</w:t>
            </w:r>
            <w:r>
              <w:rPr>
                <w:lang w:eastAsia="en-AU"/>
              </w:rPr>
              <w:t xml:space="preserve"> </w:t>
            </w:r>
            <w:r w:rsidRPr="002363B9">
              <w:rPr>
                <w:lang w:eastAsia="en-AU"/>
              </w:rPr>
              <w:t>more</w:t>
            </w:r>
            <w:r>
              <w:rPr>
                <w:lang w:eastAsia="en-AU"/>
              </w:rPr>
              <w:t xml:space="preserve"> </w:t>
            </w:r>
            <w:r w:rsidRPr="002363B9">
              <w:rPr>
                <w:lang w:eastAsia="en-AU"/>
              </w:rPr>
              <w:t>birds,</w:t>
            </w:r>
            <w:r>
              <w:rPr>
                <w:lang w:eastAsia="en-AU"/>
              </w:rPr>
              <w:t xml:space="preserve"> </w:t>
            </w:r>
            <w:r w:rsidRPr="002363B9">
              <w:rPr>
                <w:lang w:eastAsia="en-AU"/>
              </w:rPr>
              <w:t>1000cm</w:t>
            </w:r>
            <w:r w:rsidRPr="00304B1D">
              <w:rPr>
                <w:vertAlign w:val="superscript"/>
                <w:lang w:eastAsia="en-AU"/>
              </w:rPr>
              <w:t>2</w:t>
            </w:r>
            <w:r w:rsidR="00E378E8">
              <w:rPr>
                <w:vertAlign w:val="superscript"/>
                <w:lang w:eastAsia="en-AU"/>
              </w:rPr>
              <w:t xml:space="preserve"> </w:t>
            </w:r>
            <w:r w:rsidRPr="002363B9">
              <w:rPr>
                <w:lang w:eastAsia="en-AU"/>
              </w:rPr>
              <w:t>if</w:t>
            </w:r>
            <w:r>
              <w:rPr>
                <w:lang w:eastAsia="en-AU"/>
              </w:rPr>
              <w:t xml:space="preserve"> </w:t>
            </w:r>
            <w:r w:rsidRPr="002363B9">
              <w:rPr>
                <w:lang w:eastAsia="en-AU"/>
              </w:rPr>
              <w:t>a</w:t>
            </w:r>
            <w:r>
              <w:rPr>
                <w:lang w:eastAsia="en-AU"/>
              </w:rPr>
              <w:t xml:space="preserve"> </w:t>
            </w:r>
            <w:r w:rsidRPr="002363B9">
              <w:rPr>
                <w:lang w:eastAsia="en-AU"/>
              </w:rPr>
              <w:t>bird</w:t>
            </w:r>
            <w:r>
              <w:rPr>
                <w:lang w:eastAsia="en-AU"/>
              </w:rPr>
              <w:t xml:space="preserve"> </w:t>
            </w:r>
            <w:r w:rsidRPr="002363B9">
              <w:rPr>
                <w:lang w:eastAsia="en-AU"/>
              </w:rPr>
              <w:t>is</w:t>
            </w:r>
            <w:r>
              <w:rPr>
                <w:lang w:eastAsia="en-AU"/>
              </w:rPr>
              <w:t xml:space="preserve"> </w:t>
            </w:r>
            <w:r w:rsidRPr="002363B9">
              <w:rPr>
                <w:lang w:eastAsia="en-AU"/>
              </w:rPr>
              <w:t>kept</w:t>
            </w:r>
            <w:r>
              <w:rPr>
                <w:lang w:eastAsia="en-AU"/>
              </w:rPr>
              <w:t xml:space="preserve"> </w:t>
            </w:r>
            <w:r w:rsidRPr="002363B9">
              <w:rPr>
                <w:lang w:eastAsia="en-AU"/>
              </w:rPr>
              <w:t>in</w:t>
            </w:r>
            <w:r>
              <w:rPr>
                <w:lang w:eastAsia="en-AU"/>
              </w:rPr>
              <w:t xml:space="preserve"> </w:t>
            </w:r>
            <w:r w:rsidRPr="002363B9">
              <w:rPr>
                <w:lang w:eastAsia="en-AU"/>
              </w:rPr>
              <w:t>a</w:t>
            </w:r>
            <w:r>
              <w:rPr>
                <w:lang w:eastAsia="en-AU"/>
              </w:rPr>
              <w:t xml:space="preserve"> </w:t>
            </w:r>
            <w:r w:rsidRPr="002363B9">
              <w:rPr>
                <w:lang w:eastAsia="en-AU"/>
              </w:rPr>
              <w:t>single</w:t>
            </w:r>
            <w:r>
              <w:rPr>
                <w:lang w:eastAsia="en-AU"/>
              </w:rPr>
              <w:t xml:space="preserve"> </w:t>
            </w:r>
            <w:r w:rsidRPr="002363B9">
              <w:rPr>
                <w:lang w:eastAsia="en-AU"/>
              </w:rPr>
              <w:t>cage</w:t>
            </w:r>
            <w:r w:rsidR="00E378E8">
              <w:rPr>
                <w:lang w:eastAsia="en-AU"/>
              </w:rPr>
              <w:t>.</w:t>
            </w:r>
          </w:p>
        </w:tc>
        <w:tc>
          <w:tcPr>
            <w:tcW w:w="992" w:type="dxa"/>
            <w:shd w:val="clear" w:color="auto" w:fill="auto"/>
          </w:tcPr>
          <w:p w14:paraId="188FED82" w14:textId="77777777" w:rsidR="000A60FB" w:rsidRPr="00E07492" w:rsidRDefault="000A60FB" w:rsidP="00D473C1">
            <w:pPr>
              <w:pStyle w:val="Tabletext"/>
              <w:jc w:val="right"/>
            </w:pPr>
            <w:r w:rsidRPr="000A435B">
              <w:t>13.6</w:t>
            </w:r>
          </w:p>
        </w:tc>
        <w:tc>
          <w:tcPr>
            <w:tcW w:w="992" w:type="dxa"/>
            <w:shd w:val="clear" w:color="auto" w:fill="auto"/>
          </w:tcPr>
          <w:p w14:paraId="6497661F" w14:textId="77777777" w:rsidR="000A60FB" w:rsidRPr="00E07492" w:rsidRDefault="000A60FB" w:rsidP="00D473C1">
            <w:pPr>
              <w:pStyle w:val="Tabletext"/>
              <w:jc w:val="right"/>
            </w:pPr>
            <w:r w:rsidRPr="000A435B">
              <w:t>13.1</w:t>
            </w:r>
          </w:p>
        </w:tc>
        <w:tc>
          <w:tcPr>
            <w:tcW w:w="962" w:type="dxa"/>
            <w:shd w:val="clear" w:color="auto" w:fill="auto"/>
          </w:tcPr>
          <w:p w14:paraId="1F35A18F" w14:textId="77777777" w:rsidR="000A60FB" w:rsidRPr="00E07492" w:rsidRDefault="000A60FB" w:rsidP="00D473C1">
            <w:pPr>
              <w:pStyle w:val="Tabletext"/>
              <w:jc w:val="right"/>
            </w:pPr>
            <w:r w:rsidRPr="000A435B">
              <w:t>12.6</w:t>
            </w:r>
          </w:p>
        </w:tc>
      </w:tr>
      <w:tr w:rsidR="000A60FB" w14:paraId="6CE18095" w14:textId="77777777" w:rsidTr="000A60FB">
        <w:trPr>
          <w:gridBefore w:val="1"/>
          <w:wBefore w:w="454" w:type="dxa"/>
          <w:trHeight w:val="473"/>
        </w:trPr>
        <w:tc>
          <w:tcPr>
            <w:tcW w:w="2552" w:type="dxa"/>
            <w:vMerge/>
            <w:shd w:val="clear" w:color="auto" w:fill="auto"/>
          </w:tcPr>
          <w:p w14:paraId="41897470" w14:textId="77777777" w:rsidR="000A60FB" w:rsidRPr="002363B9" w:rsidRDefault="000A60FB" w:rsidP="00D473C1">
            <w:pPr>
              <w:pStyle w:val="Tabletext"/>
              <w:rPr>
                <w:lang w:eastAsia="en-AU"/>
              </w:rPr>
            </w:pPr>
          </w:p>
        </w:tc>
        <w:tc>
          <w:tcPr>
            <w:tcW w:w="7371" w:type="dxa"/>
            <w:gridSpan w:val="2"/>
            <w:shd w:val="clear" w:color="auto" w:fill="auto"/>
          </w:tcPr>
          <w:p w14:paraId="5897A2A9" w14:textId="55332CDA" w:rsidR="000A60FB" w:rsidRPr="00E07492" w:rsidRDefault="000A60FB" w:rsidP="000A60FB">
            <w:pPr>
              <w:pStyle w:val="Tabletext"/>
            </w:pPr>
            <w:r w:rsidRPr="002363B9">
              <w:rPr>
                <w:lang w:eastAsia="en-AU"/>
              </w:rPr>
              <w:t>SB3.11</w:t>
            </w:r>
            <w:r>
              <w:rPr>
                <w:lang w:eastAsia="en-AU"/>
              </w:rPr>
              <w:t xml:space="preserve"> </w:t>
            </w:r>
            <w:r w:rsidRPr="002363B9">
              <w:rPr>
                <w:lang w:eastAsia="en-AU"/>
              </w:rPr>
              <w:t>–</w:t>
            </w:r>
            <w:r>
              <w:rPr>
                <w:lang w:eastAsia="en-AU"/>
              </w:rPr>
              <w:t xml:space="preserve"> </w:t>
            </w:r>
            <w:r w:rsidR="00E378E8">
              <w:rPr>
                <w:lang w:eastAsia="en-AU"/>
              </w:rPr>
              <w:t>F</w:t>
            </w:r>
            <w:r>
              <w:rPr>
                <w:lang w:eastAsia="en-AU"/>
              </w:rPr>
              <w:t xml:space="preserve">rom 1 July 2032, a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not</w:t>
            </w:r>
            <w:r>
              <w:rPr>
                <w:lang w:eastAsia="en-AU"/>
              </w:rPr>
              <w:t xml:space="preserve"> </w:t>
            </w:r>
            <w:r w:rsidRPr="002363B9">
              <w:rPr>
                <w:lang w:eastAsia="en-AU"/>
              </w:rPr>
              <w:t>exceed</w:t>
            </w:r>
            <w:r>
              <w:rPr>
                <w:lang w:eastAsia="en-AU"/>
              </w:rPr>
              <w:t xml:space="preserve"> </w:t>
            </w:r>
            <w:r w:rsidRPr="002363B9">
              <w:rPr>
                <w:lang w:eastAsia="en-AU"/>
              </w:rPr>
              <w:t>a</w:t>
            </w:r>
            <w:r>
              <w:rPr>
                <w:lang w:eastAsia="en-AU"/>
              </w:rPr>
              <w:t xml:space="preserve"> </w:t>
            </w:r>
            <w:r w:rsidRPr="002363B9">
              <w:rPr>
                <w:lang w:eastAsia="en-AU"/>
              </w:rPr>
              <w:t>stocking</w:t>
            </w:r>
            <w:r>
              <w:rPr>
                <w:lang w:eastAsia="en-AU"/>
              </w:rPr>
              <w:t xml:space="preserve"> </w:t>
            </w:r>
            <w:r w:rsidRPr="002363B9">
              <w:rPr>
                <w:lang w:eastAsia="en-AU"/>
              </w:rPr>
              <w:t>density</w:t>
            </w:r>
            <w:r>
              <w:rPr>
                <w:lang w:eastAsia="en-AU"/>
              </w:rPr>
              <w:t xml:space="preserve"> </w:t>
            </w:r>
            <w:r w:rsidRPr="002363B9">
              <w:rPr>
                <w:lang w:eastAsia="en-AU"/>
              </w:rPr>
              <w:t>in</w:t>
            </w:r>
            <w:r>
              <w:rPr>
                <w:lang w:eastAsia="en-AU"/>
              </w:rPr>
              <w:t xml:space="preserve"> </w:t>
            </w:r>
            <w:r w:rsidRPr="002363B9">
              <w:rPr>
                <w:lang w:eastAsia="en-AU"/>
              </w:rPr>
              <w:t>ideal</w:t>
            </w:r>
            <w:r>
              <w:rPr>
                <w:lang w:eastAsia="en-AU"/>
              </w:rPr>
              <w:t xml:space="preserve"> </w:t>
            </w:r>
            <w:r w:rsidRPr="002363B9">
              <w:rPr>
                <w:lang w:eastAsia="en-AU"/>
              </w:rPr>
              <w:t>conditions</w:t>
            </w:r>
            <w:r>
              <w:rPr>
                <w:lang w:eastAsia="en-AU"/>
              </w:rPr>
              <w:t xml:space="preserve"> </w:t>
            </w:r>
            <w:r w:rsidRPr="002363B9">
              <w:rPr>
                <w:lang w:eastAsia="en-AU"/>
              </w:rPr>
              <w:t>indoors</w:t>
            </w:r>
            <w:r>
              <w:rPr>
                <w:lang w:eastAsia="en-AU"/>
              </w:rPr>
              <w:t xml:space="preserve"> </w:t>
            </w:r>
            <w:r w:rsidRPr="002363B9">
              <w:rPr>
                <w:lang w:eastAsia="en-AU"/>
              </w:rPr>
              <w:t>of</w:t>
            </w:r>
            <w:r>
              <w:rPr>
                <w:lang w:eastAsia="en-AU"/>
              </w:rPr>
              <w:t xml:space="preserve"> </w:t>
            </w:r>
            <w:r w:rsidRPr="002363B9">
              <w:rPr>
                <w:lang w:eastAsia="en-AU"/>
              </w:rPr>
              <w:t>30kg/m</w:t>
            </w:r>
            <w:r w:rsidRPr="00304B1D">
              <w:rPr>
                <w:vertAlign w:val="superscript"/>
                <w:lang w:eastAsia="en-AU"/>
              </w:rPr>
              <w:t>2</w:t>
            </w:r>
            <w:r>
              <w:rPr>
                <w:vertAlign w:val="superscript"/>
                <w:lang w:eastAsia="en-AU"/>
              </w:rPr>
              <w:t xml:space="preserve"> </w:t>
            </w:r>
            <w:r w:rsidRPr="002363B9">
              <w:rPr>
                <w:lang w:eastAsia="en-AU"/>
              </w:rPr>
              <w:t>(measure</w:t>
            </w:r>
            <w:r>
              <w:rPr>
                <w:lang w:eastAsia="en-AU"/>
              </w:rPr>
              <w:t xml:space="preserve"> </w:t>
            </w:r>
            <w:r w:rsidRPr="002363B9">
              <w:rPr>
                <w:lang w:eastAsia="en-AU"/>
              </w:rPr>
              <w:t>as</w:t>
            </w:r>
            <w:r>
              <w:rPr>
                <w:lang w:eastAsia="en-AU"/>
              </w:rPr>
              <w:t xml:space="preserve"> </w:t>
            </w:r>
            <w:r w:rsidRPr="002363B9">
              <w:rPr>
                <w:lang w:eastAsia="en-AU"/>
              </w:rPr>
              <w:t>bird</w:t>
            </w:r>
            <w:r>
              <w:rPr>
                <w:lang w:eastAsia="en-AU"/>
              </w:rPr>
              <w:t xml:space="preserve"> </w:t>
            </w:r>
            <w:r w:rsidRPr="002363B9">
              <w:rPr>
                <w:lang w:eastAsia="en-AU"/>
              </w:rPr>
              <w:t>density</w:t>
            </w:r>
            <w:r>
              <w:rPr>
                <w:lang w:eastAsia="en-AU"/>
              </w:rPr>
              <w:t xml:space="preserve"> </w:t>
            </w:r>
            <w:r w:rsidRPr="002363B9">
              <w:rPr>
                <w:lang w:eastAsia="en-AU"/>
              </w:rPr>
              <w:t>in</w:t>
            </w:r>
            <w:r>
              <w:rPr>
                <w:lang w:eastAsia="en-AU"/>
              </w:rPr>
              <w:t xml:space="preserve"> </w:t>
            </w:r>
            <w:r w:rsidRPr="002363B9">
              <w:rPr>
                <w:lang w:eastAsia="en-AU"/>
              </w:rPr>
              <w:t>the</w:t>
            </w:r>
            <w:r>
              <w:rPr>
                <w:lang w:eastAsia="en-AU"/>
              </w:rPr>
              <w:t xml:space="preserve"> </w:t>
            </w:r>
            <w:r w:rsidRPr="002363B9">
              <w:rPr>
                <w:lang w:eastAsia="en-AU"/>
              </w:rPr>
              <w:t>useable</w:t>
            </w:r>
            <w:r>
              <w:rPr>
                <w:lang w:eastAsia="en-AU"/>
              </w:rPr>
              <w:t xml:space="preserve"> </w:t>
            </w:r>
            <w:r w:rsidRPr="002363B9">
              <w:rPr>
                <w:lang w:eastAsia="en-AU"/>
              </w:rPr>
              <w:t>space) for</w:t>
            </w:r>
            <w:r>
              <w:rPr>
                <w:lang w:eastAsia="en-AU"/>
              </w:rPr>
              <w:t xml:space="preserve"> </w:t>
            </w:r>
            <w:r w:rsidRPr="002363B9">
              <w:rPr>
                <w:lang w:eastAsia="en-AU"/>
              </w:rPr>
              <w:t>pullets</w:t>
            </w:r>
            <w:r>
              <w:rPr>
                <w:lang w:eastAsia="en-AU"/>
              </w:rPr>
              <w:t xml:space="preserve"> </w:t>
            </w:r>
            <w:r w:rsidRPr="002363B9">
              <w:rPr>
                <w:lang w:eastAsia="en-AU"/>
              </w:rPr>
              <w:t>and</w:t>
            </w:r>
            <w:r>
              <w:rPr>
                <w:lang w:eastAsia="en-AU"/>
              </w:rPr>
              <w:t xml:space="preserve"> </w:t>
            </w:r>
            <w:r w:rsidRPr="002363B9">
              <w:rPr>
                <w:lang w:eastAsia="en-AU"/>
              </w:rPr>
              <w:t>adult</w:t>
            </w:r>
            <w:r>
              <w:rPr>
                <w:lang w:eastAsia="en-AU"/>
              </w:rPr>
              <w:t xml:space="preserve"> </w:t>
            </w:r>
            <w:r w:rsidRPr="002363B9">
              <w:rPr>
                <w:lang w:eastAsia="en-AU"/>
              </w:rPr>
              <w:t>birds</w:t>
            </w:r>
            <w:r>
              <w:rPr>
                <w:lang w:eastAsia="en-AU"/>
              </w:rPr>
              <w:t xml:space="preserve"> </w:t>
            </w:r>
            <w:r w:rsidRPr="002363B9">
              <w:rPr>
                <w:lang w:eastAsia="en-AU"/>
              </w:rPr>
              <w:t>(including</w:t>
            </w:r>
            <w:r>
              <w:rPr>
                <w:lang w:eastAsia="en-AU"/>
              </w:rPr>
              <w:t xml:space="preserve"> </w:t>
            </w:r>
            <w:r w:rsidRPr="002363B9">
              <w:rPr>
                <w:lang w:eastAsia="en-AU"/>
              </w:rPr>
              <w:t>roosters</w:t>
            </w:r>
            <w:r>
              <w:rPr>
                <w:lang w:eastAsia="en-AU"/>
              </w:rPr>
              <w:t>)</w:t>
            </w:r>
            <w:r w:rsidR="00E378E8">
              <w:rPr>
                <w:lang w:eastAsia="en-AU"/>
              </w:rPr>
              <w:t>.</w:t>
            </w:r>
          </w:p>
        </w:tc>
        <w:tc>
          <w:tcPr>
            <w:tcW w:w="992" w:type="dxa"/>
            <w:shd w:val="clear" w:color="auto" w:fill="auto"/>
          </w:tcPr>
          <w:p w14:paraId="4C480788" w14:textId="77777777" w:rsidR="000A60FB" w:rsidRPr="00E07492" w:rsidRDefault="000A60FB" w:rsidP="00D473C1">
            <w:pPr>
              <w:pStyle w:val="Tabletext"/>
              <w:jc w:val="right"/>
            </w:pPr>
            <w:r w:rsidRPr="000A435B">
              <w:t>29.7</w:t>
            </w:r>
          </w:p>
        </w:tc>
        <w:tc>
          <w:tcPr>
            <w:tcW w:w="992" w:type="dxa"/>
            <w:shd w:val="clear" w:color="auto" w:fill="auto"/>
          </w:tcPr>
          <w:p w14:paraId="0255D9F5" w14:textId="77777777" w:rsidR="000A60FB" w:rsidRPr="00E07492" w:rsidRDefault="000A60FB" w:rsidP="00D473C1">
            <w:pPr>
              <w:pStyle w:val="Tabletext"/>
              <w:jc w:val="right"/>
            </w:pPr>
            <w:r w:rsidRPr="000A435B">
              <w:t>21.5</w:t>
            </w:r>
          </w:p>
        </w:tc>
        <w:tc>
          <w:tcPr>
            <w:tcW w:w="962" w:type="dxa"/>
            <w:shd w:val="clear" w:color="auto" w:fill="auto"/>
          </w:tcPr>
          <w:p w14:paraId="32972E8C" w14:textId="77777777" w:rsidR="000A60FB" w:rsidRPr="00E07492" w:rsidRDefault="000A60FB" w:rsidP="00D473C1">
            <w:pPr>
              <w:pStyle w:val="Tabletext"/>
              <w:jc w:val="right"/>
            </w:pPr>
            <w:r w:rsidRPr="000A435B">
              <w:t>16.9</w:t>
            </w:r>
          </w:p>
        </w:tc>
      </w:tr>
      <w:tr w:rsidR="000A60FB" w14:paraId="7C288FB3" w14:textId="77777777" w:rsidTr="000A60FB">
        <w:trPr>
          <w:gridBefore w:val="1"/>
          <w:wBefore w:w="454" w:type="dxa"/>
        </w:trPr>
        <w:tc>
          <w:tcPr>
            <w:tcW w:w="2552" w:type="dxa"/>
            <w:tcBorders>
              <w:bottom w:val="single" w:sz="4" w:space="0" w:color="646464"/>
            </w:tcBorders>
            <w:shd w:val="clear" w:color="auto" w:fill="auto"/>
          </w:tcPr>
          <w:p w14:paraId="220ECF2A" w14:textId="77777777" w:rsidR="000A60FB" w:rsidRDefault="000A60FB" w:rsidP="00D473C1">
            <w:pPr>
              <w:pStyle w:val="Tabletext"/>
            </w:pPr>
            <w:r w:rsidRPr="002363B9">
              <w:rPr>
                <w:lang w:eastAsia="en-AU"/>
              </w:rPr>
              <w:t>B4</w:t>
            </w:r>
            <w:r>
              <w:rPr>
                <w:lang w:eastAsia="en-AU"/>
              </w:rPr>
              <w:t xml:space="preserve"> </w:t>
            </w:r>
            <w:r w:rsidRPr="002363B9">
              <w:rPr>
                <w:lang w:eastAsia="en-AU"/>
              </w:rPr>
              <w:t>– Ducks</w:t>
            </w:r>
          </w:p>
        </w:tc>
        <w:tc>
          <w:tcPr>
            <w:tcW w:w="7371" w:type="dxa"/>
            <w:gridSpan w:val="2"/>
            <w:tcBorders>
              <w:bottom w:val="single" w:sz="4" w:space="0" w:color="646464"/>
            </w:tcBorders>
            <w:shd w:val="clear" w:color="auto" w:fill="auto"/>
          </w:tcPr>
          <w:p w14:paraId="61B239E5" w14:textId="359CA09B" w:rsidR="000A60FB" w:rsidRPr="002363B9" w:rsidRDefault="000A60FB" w:rsidP="000A60FB">
            <w:pPr>
              <w:pStyle w:val="Tabletext"/>
              <w:rPr>
                <w:lang w:eastAsia="en-AU"/>
              </w:rPr>
            </w:pPr>
            <w:r w:rsidRPr="002363B9">
              <w:rPr>
                <w:lang w:eastAsia="en-AU"/>
              </w:rPr>
              <w:t>SB4.4</w:t>
            </w:r>
            <w:r>
              <w:rPr>
                <w:lang w:eastAsia="en-AU"/>
              </w:rPr>
              <w:t xml:space="preserve"> </w:t>
            </w:r>
            <w:r w:rsidRPr="002363B9">
              <w:rPr>
                <w:lang w:eastAsia="en-AU"/>
              </w:rPr>
              <w:t xml:space="preserve">– </w:t>
            </w:r>
            <w:r>
              <w:rPr>
                <w:lang w:eastAsia="en-AU"/>
              </w:rPr>
              <w:t xml:space="preserve">A person in charge must </w:t>
            </w:r>
            <w:proofErr w:type="gramStart"/>
            <w:r>
              <w:rPr>
                <w:lang w:eastAsia="en-AU"/>
              </w:rPr>
              <w:t>ensure</w:t>
            </w:r>
            <w:r w:rsidR="00E378E8">
              <w:rPr>
                <w:lang w:eastAsia="en-AU"/>
              </w:rPr>
              <w:t>:</w:t>
            </w:r>
            <w:proofErr w:type="gramEnd"/>
            <w:r>
              <w:rPr>
                <w:lang w:eastAsia="en-AU"/>
              </w:rPr>
              <w:t xml:space="preserve"> facilities are provided to allow all breeder ducks reasonable access to dip their heads under water or</w:t>
            </w:r>
            <w:r w:rsidR="00E378E8">
              <w:rPr>
                <w:lang w:eastAsia="en-AU"/>
              </w:rPr>
              <w:t>,</w:t>
            </w:r>
            <w:r>
              <w:rPr>
                <w:lang w:eastAsia="en-AU"/>
              </w:rPr>
              <w:t xml:space="preserve"> showers are provided to allow ducks to wet preen and to clean their eyes and nostrils. </w:t>
            </w:r>
          </w:p>
        </w:tc>
        <w:tc>
          <w:tcPr>
            <w:tcW w:w="992" w:type="dxa"/>
            <w:tcBorders>
              <w:bottom w:val="single" w:sz="4" w:space="0" w:color="646464"/>
            </w:tcBorders>
            <w:shd w:val="clear" w:color="auto" w:fill="auto"/>
          </w:tcPr>
          <w:p w14:paraId="0D63FF0E" w14:textId="77777777" w:rsidR="000A60FB" w:rsidRPr="002363B9" w:rsidRDefault="000A60FB" w:rsidP="00D473C1">
            <w:pPr>
              <w:pStyle w:val="Tabletext"/>
              <w:jc w:val="right"/>
              <w:rPr>
                <w:lang w:eastAsia="en-AU"/>
              </w:rPr>
            </w:pPr>
            <w:r w:rsidRPr="004B22D9">
              <w:t>2.04</w:t>
            </w:r>
          </w:p>
        </w:tc>
        <w:tc>
          <w:tcPr>
            <w:tcW w:w="992" w:type="dxa"/>
            <w:tcBorders>
              <w:bottom w:val="single" w:sz="4" w:space="0" w:color="646464"/>
            </w:tcBorders>
            <w:shd w:val="clear" w:color="auto" w:fill="auto"/>
          </w:tcPr>
          <w:p w14:paraId="503C6F09" w14:textId="77777777" w:rsidR="000A60FB" w:rsidRPr="002363B9" w:rsidRDefault="000A60FB" w:rsidP="00D473C1">
            <w:pPr>
              <w:pStyle w:val="Tabletext"/>
              <w:jc w:val="right"/>
              <w:rPr>
                <w:lang w:eastAsia="en-AU"/>
              </w:rPr>
            </w:pPr>
            <w:r w:rsidRPr="004B22D9">
              <w:t>1.68</w:t>
            </w:r>
          </w:p>
        </w:tc>
        <w:tc>
          <w:tcPr>
            <w:tcW w:w="962" w:type="dxa"/>
            <w:tcBorders>
              <w:bottom w:val="single" w:sz="4" w:space="0" w:color="646464"/>
            </w:tcBorders>
            <w:shd w:val="clear" w:color="auto" w:fill="auto"/>
          </w:tcPr>
          <w:p w14:paraId="397C99E4" w14:textId="77777777" w:rsidR="000A60FB" w:rsidRPr="002363B9" w:rsidRDefault="000A60FB" w:rsidP="00D473C1">
            <w:pPr>
              <w:pStyle w:val="Tabletext"/>
              <w:jc w:val="right"/>
              <w:rPr>
                <w:lang w:eastAsia="en-AU"/>
              </w:rPr>
            </w:pPr>
            <w:r w:rsidRPr="004B22D9">
              <w:t>1.47</w:t>
            </w:r>
          </w:p>
        </w:tc>
      </w:tr>
      <w:tr w:rsidR="000A60FB" w14:paraId="00B86376" w14:textId="77777777" w:rsidTr="000A60FB">
        <w:trPr>
          <w:gridBefore w:val="1"/>
          <w:wBefore w:w="454" w:type="dxa"/>
        </w:trPr>
        <w:tc>
          <w:tcPr>
            <w:tcW w:w="2552" w:type="dxa"/>
            <w:tcBorders>
              <w:bottom w:val="single" w:sz="4" w:space="0" w:color="646464"/>
            </w:tcBorders>
            <w:shd w:val="clear" w:color="auto" w:fill="auto"/>
          </w:tcPr>
          <w:p w14:paraId="3B1DB7FE" w14:textId="77777777" w:rsidR="000A60FB" w:rsidRPr="002363B9" w:rsidRDefault="000A60FB" w:rsidP="00D473C1">
            <w:pPr>
              <w:pStyle w:val="Tabletext"/>
              <w:rPr>
                <w:lang w:eastAsia="en-AU"/>
              </w:rPr>
            </w:pPr>
          </w:p>
        </w:tc>
        <w:tc>
          <w:tcPr>
            <w:tcW w:w="7371" w:type="dxa"/>
            <w:gridSpan w:val="2"/>
            <w:tcBorders>
              <w:bottom w:val="single" w:sz="4" w:space="0" w:color="646464"/>
            </w:tcBorders>
            <w:shd w:val="clear" w:color="auto" w:fill="auto"/>
          </w:tcPr>
          <w:p w14:paraId="705408D7" w14:textId="58C63067" w:rsidR="000A60FB" w:rsidRPr="002363B9" w:rsidRDefault="000A60FB" w:rsidP="000A60FB">
            <w:pPr>
              <w:pStyle w:val="Tabletext"/>
              <w:rPr>
                <w:lang w:eastAsia="en-AU"/>
              </w:rPr>
            </w:pPr>
            <w:r w:rsidRPr="002363B9">
              <w:rPr>
                <w:lang w:eastAsia="en-AU"/>
              </w:rPr>
              <w:t>SB4.</w:t>
            </w:r>
            <w:r>
              <w:rPr>
                <w:lang w:eastAsia="en-AU"/>
              </w:rPr>
              <w:t xml:space="preserve">5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nest</w:t>
            </w:r>
            <w:r>
              <w:rPr>
                <w:lang w:eastAsia="en-AU"/>
              </w:rPr>
              <w:t xml:space="preserve"> </w:t>
            </w:r>
            <w:r w:rsidRPr="002363B9">
              <w:rPr>
                <w:lang w:eastAsia="en-AU"/>
              </w:rPr>
              <w:t>areas</w:t>
            </w:r>
            <w:r>
              <w:rPr>
                <w:lang w:eastAsia="en-AU"/>
              </w:rPr>
              <w:t xml:space="preserve"> </w:t>
            </w:r>
            <w:r w:rsidRPr="002363B9">
              <w:rPr>
                <w:lang w:eastAsia="en-AU"/>
              </w:rPr>
              <w:t>are</w:t>
            </w:r>
            <w:r>
              <w:rPr>
                <w:lang w:eastAsia="en-AU"/>
              </w:rPr>
              <w:t xml:space="preserve"> </w:t>
            </w:r>
            <w:r w:rsidRPr="002363B9">
              <w:rPr>
                <w:lang w:eastAsia="en-AU"/>
              </w:rPr>
              <w:t>provided</w:t>
            </w:r>
            <w:r>
              <w:rPr>
                <w:lang w:eastAsia="en-AU"/>
              </w:rPr>
              <w:t xml:space="preserve"> </w:t>
            </w:r>
            <w:r w:rsidRPr="002363B9">
              <w:rPr>
                <w:lang w:eastAsia="en-AU"/>
              </w:rPr>
              <w:t>for</w:t>
            </w:r>
            <w:r>
              <w:rPr>
                <w:lang w:eastAsia="en-AU"/>
              </w:rPr>
              <w:t xml:space="preserve"> layer ducks and </w:t>
            </w:r>
            <w:r w:rsidRPr="002363B9">
              <w:rPr>
                <w:lang w:eastAsia="en-AU"/>
              </w:rPr>
              <w:t>duck</w:t>
            </w:r>
            <w:r>
              <w:rPr>
                <w:lang w:eastAsia="en-AU"/>
              </w:rPr>
              <w:t xml:space="preserve"> </w:t>
            </w:r>
            <w:r w:rsidRPr="002363B9">
              <w:rPr>
                <w:lang w:eastAsia="en-AU"/>
              </w:rPr>
              <w:t>breeders</w:t>
            </w:r>
            <w:r>
              <w:rPr>
                <w:lang w:eastAsia="en-AU"/>
              </w:rPr>
              <w:t xml:space="preserve"> </w:t>
            </w:r>
            <w:r w:rsidRPr="002363B9">
              <w:rPr>
                <w:lang w:eastAsia="en-AU"/>
              </w:rPr>
              <w:t>from</w:t>
            </w:r>
            <w:r>
              <w:rPr>
                <w:lang w:eastAsia="en-AU"/>
              </w:rPr>
              <w:t xml:space="preserve"> </w:t>
            </w:r>
            <w:r w:rsidRPr="002363B9">
              <w:rPr>
                <w:lang w:eastAsia="en-AU"/>
              </w:rPr>
              <w:t>the</w:t>
            </w:r>
            <w:r>
              <w:rPr>
                <w:lang w:eastAsia="en-AU"/>
              </w:rPr>
              <w:t xml:space="preserve"> </w:t>
            </w:r>
            <w:r w:rsidRPr="002363B9">
              <w:rPr>
                <w:lang w:eastAsia="en-AU"/>
              </w:rPr>
              <w:t>point</w:t>
            </w:r>
            <w:r>
              <w:rPr>
                <w:lang w:eastAsia="en-AU"/>
              </w:rPr>
              <w:t xml:space="preserve"> </w:t>
            </w:r>
            <w:r w:rsidRPr="002363B9">
              <w:rPr>
                <w:lang w:eastAsia="en-AU"/>
              </w:rPr>
              <w:t>of</w:t>
            </w:r>
            <w:r>
              <w:rPr>
                <w:lang w:eastAsia="en-AU"/>
              </w:rPr>
              <w:t xml:space="preserve"> </w:t>
            </w:r>
            <w:r w:rsidRPr="002363B9">
              <w:rPr>
                <w:lang w:eastAsia="en-AU"/>
              </w:rPr>
              <w:t>lay</w:t>
            </w:r>
            <w:r w:rsidR="00AA52D4">
              <w:rPr>
                <w:lang w:eastAsia="en-AU"/>
              </w:rPr>
              <w:t>.</w:t>
            </w:r>
          </w:p>
        </w:tc>
        <w:tc>
          <w:tcPr>
            <w:tcW w:w="992" w:type="dxa"/>
            <w:tcBorders>
              <w:bottom w:val="single" w:sz="4" w:space="0" w:color="646464"/>
            </w:tcBorders>
            <w:shd w:val="clear" w:color="auto" w:fill="auto"/>
          </w:tcPr>
          <w:p w14:paraId="62E4161E" w14:textId="77777777" w:rsidR="000A60FB" w:rsidRPr="002363B9" w:rsidRDefault="000A60FB" w:rsidP="00D473C1">
            <w:pPr>
              <w:pStyle w:val="Tabletext"/>
              <w:jc w:val="right"/>
              <w:rPr>
                <w:lang w:eastAsia="en-AU"/>
              </w:rPr>
            </w:pPr>
            <w:r w:rsidRPr="006339DD">
              <w:t>0.76</w:t>
            </w:r>
          </w:p>
        </w:tc>
        <w:tc>
          <w:tcPr>
            <w:tcW w:w="992" w:type="dxa"/>
            <w:tcBorders>
              <w:bottom w:val="single" w:sz="4" w:space="0" w:color="646464"/>
            </w:tcBorders>
            <w:shd w:val="clear" w:color="auto" w:fill="auto"/>
          </w:tcPr>
          <w:p w14:paraId="63315A08" w14:textId="77777777" w:rsidR="000A60FB" w:rsidRPr="002363B9" w:rsidRDefault="000A60FB" w:rsidP="00D473C1">
            <w:pPr>
              <w:pStyle w:val="Tabletext"/>
              <w:jc w:val="right"/>
              <w:rPr>
                <w:lang w:eastAsia="en-AU"/>
              </w:rPr>
            </w:pPr>
            <w:r w:rsidRPr="006339DD">
              <w:t>0.63</w:t>
            </w:r>
          </w:p>
        </w:tc>
        <w:tc>
          <w:tcPr>
            <w:tcW w:w="962" w:type="dxa"/>
            <w:tcBorders>
              <w:bottom w:val="single" w:sz="4" w:space="0" w:color="646464"/>
            </w:tcBorders>
            <w:shd w:val="clear" w:color="auto" w:fill="auto"/>
          </w:tcPr>
          <w:p w14:paraId="7757DCA3" w14:textId="77777777" w:rsidR="000A60FB" w:rsidRPr="002363B9" w:rsidRDefault="000A60FB" w:rsidP="00D473C1">
            <w:pPr>
              <w:pStyle w:val="Tabletext"/>
              <w:jc w:val="right"/>
              <w:rPr>
                <w:lang w:eastAsia="en-AU"/>
              </w:rPr>
            </w:pPr>
            <w:r w:rsidRPr="006339DD">
              <w:t>0.55</w:t>
            </w:r>
          </w:p>
        </w:tc>
      </w:tr>
      <w:tr w:rsidR="000A60FB" w14:paraId="6091837D" w14:textId="77777777" w:rsidTr="000A60FB">
        <w:trPr>
          <w:gridBefore w:val="1"/>
          <w:wBefore w:w="454" w:type="dxa"/>
        </w:trPr>
        <w:tc>
          <w:tcPr>
            <w:tcW w:w="2552" w:type="dxa"/>
            <w:tcBorders>
              <w:bottom w:val="single" w:sz="4" w:space="0" w:color="646464"/>
            </w:tcBorders>
            <w:shd w:val="clear" w:color="auto" w:fill="auto"/>
          </w:tcPr>
          <w:p w14:paraId="3CCC5E4A" w14:textId="77777777" w:rsidR="000A60FB" w:rsidRDefault="000A60FB" w:rsidP="00D473C1">
            <w:pPr>
              <w:pStyle w:val="Tabletext"/>
            </w:pPr>
            <w:r w:rsidRPr="002363B9">
              <w:rPr>
                <w:lang w:eastAsia="en-AU"/>
              </w:rPr>
              <w:t>B7</w:t>
            </w:r>
            <w:r>
              <w:rPr>
                <w:lang w:eastAsia="en-AU"/>
              </w:rPr>
              <w:t xml:space="preserve"> </w:t>
            </w:r>
            <w:r w:rsidRPr="002363B9">
              <w:rPr>
                <w:lang w:eastAsia="en-AU"/>
              </w:rPr>
              <w:t>– Guinea</w:t>
            </w:r>
            <w:r>
              <w:rPr>
                <w:lang w:eastAsia="en-AU"/>
              </w:rPr>
              <w:t xml:space="preserve"> </w:t>
            </w:r>
            <w:r w:rsidRPr="002363B9">
              <w:rPr>
                <w:lang w:eastAsia="en-AU"/>
              </w:rPr>
              <w:t>Fowl</w:t>
            </w:r>
          </w:p>
        </w:tc>
        <w:tc>
          <w:tcPr>
            <w:tcW w:w="7371" w:type="dxa"/>
            <w:gridSpan w:val="2"/>
            <w:tcBorders>
              <w:bottom w:val="single" w:sz="4" w:space="0" w:color="646464"/>
            </w:tcBorders>
            <w:shd w:val="clear" w:color="auto" w:fill="auto"/>
          </w:tcPr>
          <w:p w14:paraId="3F0C0337" w14:textId="1263233C" w:rsidR="000A60FB" w:rsidRPr="002363B9" w:rsidRDefault="000A60FB" w:rsidP="000A60FB">
            <w:pPr>
              <w:pStyle w:val="Tabletext"/>
              <w:rPr>
                <w:lang w:eastAsia="en-AU"/>
              </w:rPr>
            </w:pPr>
            <w:r w:rsidRPr="002363B9">
              <w:rPr>
                <w:lang w:eastAsia="en-AU"/>
              </w:rPr>
              <w:t>SB7.3</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ensure</w:t>
            </w:r>
            <w:r>
              <w:rPr>
                <w:lang w:eastAsia="en-AU"/>
              </w:rPr>
              <w:t xml:space="preserve"> </w:t>
            </w:r>
            <w:r w:rsidRPr="002363B9">
              <w:rPr>
                <w:lang w:eastAsia="en-AU"/>
              </w:rPr>
              <w:t>that</w:t>
            </w:r>
            <w:r>
              <w:rPr>
                <w:lang w:eastAsia="en-AU"/>
              </w:rPr>
              <w:t xml:space="preserve"> </w:t>
            </w:r>
            <w:r w:rsidRPr="002363B9">
              <w:rPr>
                <w:lang w:eastAsia="en-AU"/>
              </w:rPr>
              <w:t>guinea</w:t>
            </w:r>
            <w:r>
              <w:rPr>
                <w:lang w:eastAsia="en-AU"/>
              </w:rPr>
              <w:t xml:space="preserve"> </w:t>
            </w:r>
            <w:r w:rsidRPr="002363B9">
              <w:rPr>
                <w:lang w:eastAsia="en-AU"/>
              </w:rPr>
              <w:t>fowl</w:t>
            </w:r>
            <w:r>
              <w:rPr>
                <w:lang w:eastAsia="en-AU"/>
              </w:rPr>
              <w:t xml:space="preserve"> </w:t>
            </w:r>
            <w:r w:rsidRPr="002363B9">
              <w:rPr>
                <w:lang w:eastAsia="en-AU"/>
              </w:rPr>
              <w:t>have</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suitable</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sidR="00AA52D4">
              <w:rPr>
                <w:lang w:eastAsia="en-AU"/>
              </w:rPr>
              <w:t>.</w:t>
            </w:r>
          </w:p>
        </w:tc>
        <w:tc>
          <w:tcPr>
            <w:tcW w:w="992" w:type="dxa"/>
            <w:tcBorders>
              <w:bottom w:val="single" w:sz="4" w:space="0" w:color="646464"/>
            </w:tcBorders>
            <w:shd w:val="clear" w:color="auto" w:fill="auto"/>
            <w:vAlign w:val="center"/>
          </w:tcPr>
          <w:p w14:paraId="4AE433EA" w14:textId="77777777" w:rsidR="000A60FB" w:rsidRPr="002363B9" w:rsidRDefault="000A60FB" w:rsidP="00D473C1">
            <w:pPr>
              <w:pStyle w:val="Tabletext"/>
              <w:jc w:val="right"/>
              <w:rPr>
                <w:lang w:eastAsia="en-AU"/>
              </w:rPr>
            </w:pPr>
            <w:r w:rsidRPr="002363B9">
              <w:rPr>
                <w:lang w:eastAsia="en-AU"/>
              </w:rPr>
              <w:t>0.06</w:t>
            </w:r>
          </w:p>
        </w:tc>
        <w:tc>
          <w:tcPr>
            <w:tcW w:w="992" w:type="dxa"/>
            <w:tcBorders>
              <w:bottom w:val="single" w:sz="4" w:space="0" w:color="646464"/>
            </w:tcBorders>
            <w:shd w:val="clear" w:color="auto" w:fill="auto"/>
            <w:vAlign w:val="center"/>
          </w:tcPr>
          <w:p w14:paraId="2FA8772B" w14:textId="77777777" w:rsidR="000A60FB" w:rsidRPr="002363B9" w:rsidRDefault="000A60FB" w:rsidP="00D473C1">
            <w:pPr>
              <w:pStyle w:val="Tabletext"/>
              <w:jc w:val="right"/>
              <w:rPr>
                <w:lang w:eastAsia="en-AU"/>
              </w:rPr>
            </w:pPr>
            <w:r w:rsidRPr="002363B9">
              <w:rPr>
                <w:lang w:eastAsia="en-AU"/>
              </w:rPr>
              <w:t>0.05</w:t>
            </w:r>
          </w:p>
        </w:tc>
        <w:tc>
          <w:tcPr>
            <w:tcW w:w="962" w:type="dxa"/>
            <w:tcBorders>
              <w:bottom w:val="single" w:sz="4" w:space="0" w:color="646464"/>
            </w:tcBorders>
            <w:shd w:val="clear" w:color="auto" w:fill="auto"/>
            <w:vAlign w:val="center"/>
          </w:tcPr>
          <w:p w14:paraId="6CF07A52" w14:textId="77777777" w:rsidR="000A60FB" w:rsidRPr="002363B9" w:rsidRDefault="000A60FB" w:rsidP="00D473C1">
            <w:pPr>
              <w:pStyle w:val="Tabletext"/>
              <w:jc w:val="right"/>
              <w:rPr>
                <w:lang w:eastAsia="en-AU"/>
              </w:rPr>
            </w:pPr>
            <w:r w:rsidRPr="002363B9">
              <w:rPr>
                <w:lang w:eastAsia="en-AU"/>
              </w:rPr>
              <w:t>0.04</w:t>
            </w:r>
          </w:p>
        </w:tc>
      </w:tr>
      <w:tr w:rsidR="000A60FB" w14:paraId="00FF7964" w14:textId="77777777" w:rsidTr="000A60FB">
        <w:trPr>
          <w:gridBefore w:val="1"/>
          <w:wBefore w:w="454" w:type="dxa"/>
        </w:trPr>
        <w:tc>
          <w:tcPr>
            <w:tcW w:w="2552" w:type="dxa"/>
            <w:tcBorders>
              <w:bottom w:val="single" w:sz="4" w:space="0" w:color="646464"/>
            </w:tcBorders>
            <w:shd w:val="clear" w:color="auto" w:fill="auto"/>
          </w:tcPr>
          <w:p w14:paraId="496E3B3C" w14:textId="77777777" w:rsidR="000A60FB" w:rsidRDefault="000A60FB" w:rsidP="00D473C1">
            <w:pPr>
              <w:pStyle w:val="Tabletext"/>
            </w:pPr>
            <w:r w:rsidRPr="002363B9">
              <w:rPr>
                <w:lang w:eastAsia="en-AU"/>
              </w:rPr>
              <w:t>B10</w:t>
            </w:r>
            <w:r>
              <w:rPr>
                <w:lang w:eastAsia="en-AU"/>
              </w:rPr>
              <w:t xml:space="preserve"> </w:t>
            </w:r>
            <w:r w:rsidRPr="002363B9">
              <w:rPr>
                <w:lang w:eastAsia="en-AU"/>
              </w:rPr>
              <w:t>– Pheasants</w:t>
            </w:r>
          </w:p>
        </w:tc>
        <w:tc>
          <w:tcPr>
            <w:tcW w:w="7371" w:type="dxa"/>
            <w:gridSpan w:val="2"/>
            <w:tcBorders>
              <w:bottom w:val="single" w:sz="4" w:space="0" w:color="646464"/>
            </w:tcBorders>
            <w:shd w:val="clear" w:color="auto" w:fill="auto"/>
          </w:tcPr>
          <w:p w14:paraId="3EC34542" w14:textId="74F04E5A" w:rsidR="000A60FB" w:rsidRPr="002363B9" w:rsidRDefault="000A60FB" w:rsidP="000A60FB">
            <w:pPr>
              <w:pStyle w:val="Tabletext"/>
              <w:rPr>
                <w:lang w:eastAsia="en-AU"/>
              </w:rPr>
            </w:pPr>
            <w:r w:rsidRPr="002363B9">
              <w:rPr>
                <w:lang w:eastAsia="en-AU"/>
              </w:rPr>
              <w:t>SB10.4</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pheasants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sidR="00AA52D4">
              <w:rPr>
                <w:lang w:eastAsia="en-AU"/>
              </w:rPr>
              <w:t>.</w:t>
            </w:r>
          </w:p>
        </w:tc>
        <w:tc>
          <w:tcPr>
            <w:tcW w:w="992" w:type="dxa"/>
            <w:tcBorders>
              <w:bottom w:val="single" w:sz="4" w:space="0" w:color="646464"/>
            </w:tcBorders>
            <w:shd w:val="clear" w:color="auto" w:fill="auto"/>
            <w:vAlign w:val="center"/>
          </w:tcPr>
          <w:p w14:paraId="6444C167" w14:textId="77777777" w:rsidR="000A60FB" w:rsidRPr="002363B9" w:rsidRDefault="000A60FB" w:rsidP="00D473C1">
            <w:pPr>
              <w:pStyle w:val="Tabletext"/>
              <w:jc w:val="right"/>
              <w:rPr>
                <w:lang w:eastAsia="en-AU"/>
              </w:rPr>
            </w:pPr>
            <w:r w:rsidRPr="002363B9">
              <w:rPr>
                <w:lang w:eastAsia="en-AU"/>
              </w:rPr>
              <w:t>0.08</w:t>
            </w:r>
          </w:p>
        </w:tc>
        <w:tc>
          <w:tcPr>
            <w:tcW w:w="992" w:type="dxa"/>
            <w:tcBorders>
              <w:bottom w:val="single" w:sz="4" w:space="0" w:color="646464"/>
            </w:tcBorders>
            <w:shd w:val="clear" w:color="auto" w:fill="auto"/>
            <w:vAlign w:val="center"/>
          </w:tcPr>
          <w:p w14:paraId="3CBC70BF" w14:textId="77777777" w:rsidR="000A60FB" w:rsidRPr="002363B9" w:rsidRDefault="000A60FB" w:rsidP="00D473C1">
            <w:pPr>
              <w:pStyle w:val="Tabletext"/>
              <w:jc w:val="right"/>
              <w:rPr>
                <w:lang w:eastAsia="en-AU"/>
              </w:rPr>
            </w:pPr>
            <w:r w:rsidRPr="002363B9">
              <w:rPr>
                <w:lang w:eastAsia="en-AU"/>
              </w:rPr>
              <w:t>0.07</w:t>
            </w:r>
          </w:p>
        </w:tc>
        <w:tc>
          <w:tcPr>
            <w:tcW w:w="962" w:type="dxa"/>
            <w:tcBorders>
              <w:bottom w:val="single" w:sz="4" w:space="0" w:color="646464"/>
            </w:tcBorders>
            <w:shd w:val="clear" w:color="auto" w:fill="auto"/>
            <w:vAlign w:val="center"/>
          </w:tcPr>
          <w:p w14:paraId="243E318B" w14:textId="77777777" w:rsidR="000A60FB" w:rsidRPr="002363B9" w:rsidRDefault="000A60FB" w:rsidP="00D473C1">
            <w:pPr>
              <w:pStyle w:val="Tabletext"/>
              <w:jc w:val="right"/>
              <w:rPr>
                <w:lang w:eastAsia="en-AU"/>
              </w:rPr>
            </w:pPr>
            <w:r w:rsidRPr="002363B9">
              <w:rPr>
                <w:lang w:eastAsia="en-AU"/>
              </w:rPr>
              <w:t>0.06</w:t>
            </w:r>
          </w:p>
        </w:tc>
      </w:tr>
      <w:tr w:rsidR="000A60FB" w14:paraId="0D7DFCEB" w14:textId="77777777" w:rsidTr="004E655B">
        <w:trPr>
          <w:gridBefore w:val="1"/>
          <w:wBefore w:w="454" w:type="dxa"/>
        </w:trPr>
        <w:tc>
          <w:tcPr>
            <w:tcW w:w="2552" w:type="dxa"/>
            <w:tcBorders>
              <w:bottom w:val="single" w:sz="4" w:space="0" w:color="646464"/>
            </w:tcBorders>
            <w:shd w:val="clear" w:color="auto" w:fill="auto"/>
          </w:tcPr>
          <w:p w14:paraId="63E0A746" w14:textId="77777777" w:rsidR="000A60FB" w:rsidRDefault="000A60FB" w:rsidP="00D473C1">
            <w:pPr>
              <w:pStyle w:val="Tabletext"/>
            </w:pPr>
            <w:r w:rsidRPr="002363B9">
              <w:rPr>
                <w:lang w:eastAsia="en-AU"/>
              </w:rPr>
              <w:t>B13</w:t>
            </w:r>
            <w:r>
              <w:rPr>
                <w:lang w:eastAsia="en-AU"/>
              </w:rPr>
              <w:t xml:space="preserve"> </w:t>
            </w:r>
            <w:r w:rsidRPr="002363B9">
              <w:rPr>
                <w:lang w:eastAsia="en-AU"/>
              </w:rPr>
              <w:t>– Turkeys</w:t>
            </w:r>
          </w:p>
        </w:tc>
        <w:tc>
          <w:tcPr>
            <w:tcW w:w="7371" w:type="dxa"/>
            <w:gridSpan w:val="2"/>
            <w:tcBorders>
              <w:bottom w:val="single" w:sz="4" w:space="0" w:color="646464"/>
            </w:tcBorders>
            <w:shd w:val="clear" w:color="auto" w:fill="auto"/>
          </w:tcPr>
          <w:p w14:paraId="4DA7BA79" w14:textId="3D26E75C" w:rsidR="000A60FB" w:rsidRPr="002363B9" w:rsidRDefault="000A60FB" w:rsidP="000A60FB">
            <w:pPr>
              <w:pStyle w:val="Tabletext"/>
              <w:rPr>
                <w:lang w:eastAsia="en-AU"/>
              </w:rPr>
            </w:pPr>
            <w:r w:rsidRPr="002363B9">
              <w:rPr>
                <w:lang w:eastAsia="en-AU"/>
              </w:rPr>
              <w:t>SB13.4</w:t>
            </w:r>
            <w:r>
              <w:rPr>
                <w:lang w:eastAsia="en-AU"/>
              </w:rPr>
              <w:t xml:space="preserve"> </w:t>
            </w:r>
            <w:r w:rsidRPr="002363B9">
              <w:rPr>
                <w:lang w:eastAsia="en-AU"/>
              </w:rPr>
              <w:t>– A</w:t>
            </w:r>
            <w:r>
              <w:rPr>
                <w:lang w:eastAsia="en-AU"/>
              </w:rPr>
              <w:t xml:space="preserve"> </w:t>
            </w:r>
            <w:r w:rsidRPr="002363B9">
              <w:rPr>
                <w:lang w:eastAsia="en-AU"/>
              </w:rPr>
              <w:t>person</w:t>
            </w:r>
            <w:r>
              <w:rPr>
                <w:lang w:eastAsia="en-AU"/>
              </w:rPr>
              <w:t xml:space="preserve"> </w:t>
            </w:r>
            <w:r w:rsidRPr="002363B9">
              <w:rPr>
                <w:lang w:eastAsia="en-AU"/>
              </w:rPr>
              <w:t>in</w:t>
            </w:r>
            <w:r>
              <w:rPr>
                <w:lang w:eastAsia="en-AU"/>
              </w:rPr>
              <w:t xml:space="preserve"> </w:t>
            </w:r>
            <w:r w:rsidRPr="002363B9">
              <w:rPr>
                <w:lang w:eastAsia="en-AU"/>
              </w:rPr>
              <w:t>charge</w:t>
            </w:r>
            <w:r>
              <w:rPr>
                <w:lang w:eastAsia="en-AU"/>
              </w:rPr>
              <w:t xml:space="preserve"> </w:t>
            </w:r>
            <w:r w:rsidRPr="002363B9">
              <w:rPr>
                <w:lang w:eastAsia="en-AU"/>
              </w:rPr>
              <w:t>must</w:t>
            </w:r>
            <w:r>
              <w:rPr>
                <w:lang w:eastAsia="en-AU"/>
              </w:rPr>
              <w:t xml:space="preserve"> </w:t>
            </w:r>
            <w:r w:rsidRPr="002363B9">
              <w:rPr>
                <w:lang w:eastAsia="en-AU"/>
              </w:rPr>
              <w:t>provide</w:t>
            </w:r>
            <w:r>
              <w:rPr>
                <w:lang w:eastAsia="en-AU"/>
              </w:rPr>
              <w:t xml:space="preserve"> </w:t>
            </w:r>
            <w:r w:rsidRPr="002363B9">
              <w:rPr>
                <w:lang w:eastAsia="en-AU"/>
              </w:rPr>
              <w:t>turkeys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perches</w:t>
            </w:r>
            <w:r>
              <w:rPr>
                <w:lang w:eastAsia="en-AU"/>
              </w:rPr>
              <w:t xml:space="preserve"> </w:t>
            </w:r>
            <w:r w:rsidRPr="002363B9">
              <w:rPr>
                <w:lang w:eastAsia="en-AU"/>
              </w:rPr>
              <w:t>and/or</w:t>
            </w:r>
            <w:r>
              <w:rPr>
                <w:lang w:eastAsia="en-AU"/>
              </w:rPr>
              <w:t xml:space="preserve"> </w:t>
            </w:r>
            <w:r w:rsidRPr="002363B9">
              <w:rPr>
                <w:lang w:eastAsia="en-AU"/>
              </w:rPr>
              <w:t>platforms,</w:t>
            </w:r>
            <w:r>
              <w:rPr>
                <w:lang w:eastAsia="en-AU"/>
              </w:rPr>
              <w:t xml:space="preserve"> </w:t>
            </w:r>
            <w:r w:rsidRPr="002363B9">
              <w:rPr>
                <w:lang w:eastAsia="en-AU"/>
              </w:rPr>
              <w:t>as</w:t>
            </w:r>
            <w:r>
              <w:rPr>
                <w:lang w:eastAsia="en-AU"/>
              </w:rPr>
              <w:t xml:space="preserve"> </w:t>
            </w:r>
            <w:r w:rsidRPr="002363B9">
              <w:rPr>
                <w:lang w:eastAsia="en-AU"/>
              </w:rPr>
              <w:t>well</w:t>
            </w:r>
            <w:r>
              <w:rPr>
                <w:lang w:eastAsia="en-AU"/>
              </w:rPr>
              <w:t xml:space="preserve"> </w:t>
            </w:r>
            <w:r w:rsidRPr="002363B9">
              <w:rPr>
                <w:lang w:eastAsia="en-AU"/>
              </w:rPr>
              <w:t>as</w:t>
            </w:r>
            <w:r>
              <w:rPr>
                <w:lang w:eastAsia="en-AU"/>
              </w:rPr>
              <w:t xml:space="preserve"> </w:t>
            </w:r>
            <w:r w:rsidRPr="002363B9">
              <w:rPr>
                <w:lang w:eastAsia="en-AU"/>
              </w:rPr>
              <w:t>access</w:t>
            </w:r>
            <w:r>
              <w:rPr>
                <w:lang w:eastAsia="en-AU"/>
              </w:rPr>
              <w:t xml:space="preserve"> </w:t>
            </w:r>
            <w:r w:rsidRPr="002363B9">
              <w:rPr>
                <w:lang w:eastAsia="en-AU"/>
              </w:rPr>
              <w:t>to</w:t>
            </w:r>
            <w:r>
              <w:rPr>
                <w:lang w:eastAsia="en-AU"/>
              </w:rPr>
              <w:t xml:space="preserve"> </w:t>
            </w:r>
            <w:r w:rsidRPr="002363B9">
              <w:rPr>
                <w:lang w:eastAsia="en-AU"/>
              </w:rPr>
              <w:t>pecking</w:t>
            </w:r>
            <w:r>
              <w:rPr>
                <w:lang w:eastAsia="en-AU"/>
              </w:rPr>
              <w:t xml:space="preserve"> </w:t>
            </w:r>
            <w:r w:rsidRPr="002363B9">
              <w:rPr>
                <w:lang w:eastAsia="en-AU"/>
              </w:rPr>
              <w:t>objects</w:t>
            </w:r>
            <w:r>
              <w:rPr>
                <w:lang w:eastAsia="en-AU"/>
              </w:rPr>
              <w:t xml:space="preserve"> </w:t>
            </w:r>
            <w:r w:rsidRPr="002363B9">
              <w:rPr>
                <w:lang w:eastAsia="en-AU"/>
              </w:rPr>
              <w:t>and/or</w:t>
            </w:r>
            <w:r>
              <w:rPr>
                <w:lang w:eastAsia="en-AU"/>
              </w:rPr>
              <w:t xml:space="preserve"> </w:t>
            </w:r>
            <w:r w:rsidRPr="002363B9">
              <w:rPr>
                <w:lang w:eastAsia="en-AU"/>
              </w:rPr>
              <w:t>substrate</w:t>
            </w:r>
            <w:r>
              <w:rPr>
                <w:lang w:eastAsia="en-AU"/>
              </w:rPr>
              <w:t xml:space="preserve"> </w:t>
            </w:r>
            <w:r w:rsidRPr="002363B9">
              <w:rPr>
                <w:lang w:eastAsia="en-AU"/>
              </w:rPr>
              <w:t>from</w:t>
            </w:r>
            <w:r>
              <w:rPr>
                <w:lang w:eastAsia="en-AU"/>
              </w:rPr>
              <w:t xml:space="preserve"> </w:t>
            </w:r>
            <w:r w:rsidRPr="002363B9">
              <w:rPr>
                <w:lang w:eastAsia="en-AU"/>
              </w:rPr>
              <w:t>14</w:t>
            </w:r>
            <w:r>
              <w:rPr>
                <w:lang w:eastAsia="en-AU"/>
              </w:rPr>
              <w:t xml:space="preserve"> </w:t>
            </w:r>
            <w:r w:rsidRPr="002363B9">
              <w:rPr>
                <w:lang w:eastAsia="en-AU"/>
              </w:rPr>
              <w:t>days</w:t>
            </w:r>
            <w:r>
              <w:rPr>
                <w:lang w:eastAsia="en-AU"/>
              </w:rPr>
              <w:t xml:space="preserve"> </w:t>
            </w:r>
            <w:r w:rsidRPr="002363B9">
              <w:rPr>
                <w:lang w:eastAsia="en-AU"/>
              </w:rPr>
              <w:t>of</w:t>
            </w:r>
            <w:r>
              <w:rPr>
                <w:lang w:eastAsia="en-AU"/>
              </w:rPr>
              <w:t xml:space="preserve"> </w:t>
            </w:r>
            <w:r w:rsidRPr="002363B9">
              <w:rPr>
                <w:lang w:eastAsia="en-AU"/>
              </w:rPr>
              <w:t>age</w:t>
            </w:r>
            <w:r w:rsidR="00AA52D4">
              <w:rPr>
                <w:lang w:eastAsia="en-AU"/>
              </w:rPr>
              <w:t>.</w:t>
            </w:r>
          </w:p>
        </w:tc>
        <w:tc>
          <w:tcPr>
            <w:tcW w:w="992" w:type="dxa"/>
            <w:tcBorders>
              <w:bottom w:val="single" w:sz="4" w:space="0" w:color="646464"/>
            </w:tcBorders>
            <w:shd w:val="clear" w:color="auto" w:fill="auto"/>
          </w:tcPr>
          <w:p w14:paraId="36A98687" w14:textId="77777777" w:rsidR="000A60FB" w:rsidRPr="002363B9" w:rsidRDefault="000A60FB" w:rsidP="00D473C1">
            <w:pPr>
              <w:pStyle w:val="Tabletext"/>
              <w:jc w:val="right"/>
              <w:rPr>
                <w:lang w:eastAsia="en-AU"/>
              </w:rPr>
            </w:pPr>
            <w:r w:rsidRPr="00C72342">
              <w:t>1.48</w:t>
            </w:r>
          </w:p>
        </w:tc>
        <w:tc>
          <w:tcPr>
            <w:tcW w:w="992" w:type="dxa"/>
            <w:tcBorders>
              <w:bottom w:val="single" w:sz="4" w:space="0" w:color="646464"/>
            </w:tcBorders>
            <w:shd w:val="clear" w:color="auto" w:fill="auto"/>
          </w:tcPr>
          <w:p w14:paraId="209AC954" w14:textId="77777777" w:rsidR="000A60FB" w:rsidRPr="002363B9" w:rsidRDefault="000A60FB" w:rsidP="00D473C1">
            <w:pPr>
              <w:pStyle w:val="Tabletext"/>
              <w:jc w:val="right"/>
              <w:rPr>
                <w:lang w:eastAsia="en-AU"/>
              </w:rPr>
            </w:pPr>
            <w:r w:rsidRPr="00C72342">
              <w:t>1.01</w:t>
            </w:r>
          </w:p>
        </w:tc>
        <w:tc>
          <w:tcPr>
            <w:tcW w:w="962" w:type="dxa"/>
            <w:tcBorders>
              <w:bottom w:val="single" w:sz="4" w:space="0" w:color="646464"/>
            </w:tcBorders>
            <w:shd w:val="clear" w:color="auto" w:fill="auto"/>
          </w:tcPr>
          <w:p w14:paraId="6D2A5EA6" w14:textId="77777777" w:rsidR="000A60FB" w:rsidRPr="002363B9" w:rsidRDefault="000A60FB" w:rsidP="00D473C1">
            <w:pPr>
              <w:pStyle w:val="Tabletext"/>
              <w:jc w:val="right"/>
              <w:rPr>
                <w:lang w:eastAsia="en-AU"/>
              </w:rPr>
            </w:pPr>
            <w:r w:rsidRPr="00C72342">
              <w:t>0.78</w:t>
            </w:r>
          </w:p>
        </w:tc>
      </w:tr>
      <w:tr w:rsidR="0068047D" w14:paraId="5188848A" w14:textId="77777777" w:rsidTr="004E655B">
        <w:trPr>
          <w:gridBefore w:val="1"/>
          <w:wBefore w:w="454" w:type="dxa"/>
        </w:trPr>
        <w:tc>
          <w:tcPr>
            <w:tcW w:w="2552" w:type="dxa"/>
            <w:tcBorders>
              <w:top w:val="single" w:sz="4" w:space="0" w:color="646464"/>
              <w:bottom w:val="single" w:sz="4" w:space="0" w:color="646464"/>
            </w:tcBorders>
            <w:shd w:val="clear" w:color="auto" w:fill="E5E5E5"/>
          </w:tcPr>
          <w:p w14:paraId="65D6E792" w14:textId="21D3C86D" w:rsidR="0068047D" w:rsidRPr="004E655B" w:rsidRDefault="0068047D" w:rsidP="00D473C1">
            <w:pPr>
              <w:pStyle w:val="Tabletext"/>
              <w:rPr>
                <w:b/>
                <w:bCs/>
                <w:lang w:eastAsia="en-AU"/>
              </w:rPr>
            </w:pPr>
            <w:r w:rsidRPr="004E655B">
              <w:rPr>
                <w:b/>
                <w:bCs/>
                <w:lang w:eastAsia="en-AU"/>
              </w:rPr>
              <w:t>Total Option 3</w:t>
            </w:r>
          </w:p>
        </w:tc>
        <w:tc>
          <w:tcPr>
            <w:tcW w:w="7371" w:type="dxa"/>
            <w:gridSpan w:val="2"/>
            <w:tcBorders>
              <w:top w:val="single" w:sz="4" w:space="0" w:color="646464"/>
              <w:bottom w:val="single" w:sz="4" w:space="0" w:color="646464"/>
            </w:tcBorders>
            <w:shd w:val="clear" w:color="auto" w:fill="E5E5E5"/>
          </w:tcPr>
          <w:p w14:paraId="007ECA39" w14:textId="77777777" w:rsidR="0068047D" w:rsidRPr="002363B9" w:rsidRDefault="0068047D" w:rsidP="000A60FB">
            <w:pPr>
              <w:pStyle w:val="Tabletext"/>
              <w:rPr>
                <w:lang w:eastAsia="en-AU"/>
              </w:rPr>
            </w:pPr>
          </w:p>
        </w:tc>
        <w:tc>
          <w:tcPr>
            <w:tcW w:w="992" w:type="dxa"/>
            <w:tcBorders>
              <w:top w:val="single" w:sz="4" w:space="0" w:color="646464"/>
              <w:bottom w:val="single" w:sz="4" w:space="0" w:color="646464"/>
            </w:tcBorders>
            <w:shd w:val="clear" w:color="auto" w:fill="E5E5E5"/>
          </w:tcPr>
          <w:p w14:paraId="1B209BB1" w14:textId="2EBA7231" w:rsidR="0068047D" w:rsidRPr="004E655B" w:rsidRDefault="004E655B" w:rsidP="00D473C1">
            <w:pPr>
              <w:pStyle w:val="Tabletext"/>
              <w:jc w:val="right"/>
              <w:rPr>
                <w:b/>
                <w:bCs/>
              </w:rPr>
            </w:pPr>
            <w:r w:rsidRPr="004E655B">
              <w:rPr>
                <w:b/>
                <w:bCs/>
              </w:rPr>
              <w:t>388</w:t>
            </w:r>
          </w:p>
        </w:tc>
        <w:tc>
          <w:tcPr>
            <w:tcW w:w="992" w:type="dxa"/>
            <w:tcBorders>
              <w:top w:val="single" w:sz="4" w:space="0" w:color="646464"/>
              <w:bottom w:val="single" w:sz="4" w:space="0" w:color="646464"/>
            </w:tcBorders>
            <w:shd w:val="clear" w:color="auto" w:fill="E5E5E5"/>
          </w:tcPr>
          <w:p w14:paraId="4D018482" w14:textId="3EEBDEF4" w:rsidR="0068047D" w:rsidRPr="004E655B" w:rsidRDefault="004E655B" w:rsidP="00D473C1">
            <w:pPr>
              <w:pStyle w:val="Tabletext"/>
              <w:jc w:val="right"/>
              <w:rPr>
                <w:b/>
                <w:bCs/>
              </w:rPr>
            </w:pPr>
            <w:r w:rsidRPr="004E655B">
              <w:rPr>
                <w:b/>
                <w:bCs/>
              </w:rPr>
              <w:t>261</w:t>
            </w:r>
          </w:p>
        </w:tc>
        <w:tc>
          <w:tcPr>
            <w:tcW w:w="962" w:type="dxa"/>
            <w:tcBorders>
              <w:top w:val="single" w:sz="4" w:space="0" w:color="646464"/>
              <w:bottom w:val="single" w:sz="4" w:space="0" w:color="646464"/>
            </w:tcBorders>
            <w:shd w:val="clear" w:color="auto" w:fill="E5E5E5"/>
          </w:tcPr>
          <w:p w14:paraId="4E453ED6" w14:textId="368D0F5E" w:rsidR="0068047D" w:rsidRPr="004E655B" w:rsidRDefault="004E655B" w:rsidP="00D473C1">
            <w:pPr>
              <w:pStyle w:val="Tabletext"/>
              <w:jc w:val="right"/>
              <w:rPr>
                <w:b/>
                <w:bCs/>
              </w:rPr>
            </w:pPr>
            <w:r w:rsidRPr="004E655B">
              <w:rPr>
                <w:b/>
                <w:bCs/>
              </w:rPr>
              <w:t>200</w:t>
            </w:r>
          </w:p>
        </w:tc>
      </w:tr>
      <w:tr w:rsidR="000C0B43" w14:paraId="158C7D1C" w14:textId="77777777" w:rsidTr="00652AA2">
        <w:trPr>
          <w:gridBefore w:val="1"/>
          <w:wBefore w:w="454" w:type="dxa"/>
        </w:trPr>
        <w:tc>
          <w:tcPr>
            <w:tcW w:w="8647" w:type="dxa"/>
            <w:gridSpan w:val="2"/>
            <w:tcBorders>
              <w:bottom w:val="single" w:sz="4" w:space="0" w:color="646464"/>
            </w:tcBorders>
            <w:shd w:val="clear" w:color="auto" w:fill="auto"/>
          </w:tcPr>
          <w:p w14:paraId="2F41CE0E" w14:textId="60634363" w:rsidR="000C0B43" w:rsidRPr="002363B9" w:rsidRDefault="000C0B43" w:rsidP="00D473C1">
            <w:pPr>
              <w:pStyle w:val="Tabletext"/>
              <w:rPr>
                <w:lang w:eastAsia="en-AU"/>
              </w:rPr>
            </w:pPr>
            <w:r w:rsidRPr="00FD103A">
              <w:rPr>
                <w:sz w:val="16"/>
                <w:szCs w:val="18"/>
                <w:lang w:eastAsia="en-AU"/>
              </w:rPr>
              <w:t xml:space="preserve">Note: </w:t>
            </w:r>
            <w:r>
              <w:rPr>
                <w:sz w:val="16"/>
                <w:szCs w:val="18"/>
                <w:lang w:eastAsia="en-AU"/>
              </w:rPr>
              <w:t>SB1.13 is presented as a sum the cost of the combined SB1.1-SB1.13 in bold text.</w:t>
            </w:r>
          </w:p>
        </w:tc>
        <w:tc>
          <w:tcPr>
            <w:tcW w:w="1276" w:type="dxa"/>
            <w:tcBorders>
              <w:bottom w:val="single" w:sz="4" w:space="0" w:color="646464"/>
            </w:tcBorders>
            <w:shd w:val="clear" w:color="auto" w:fill="auto"/>
          </w:tcPr>
          <w:p w14:paraId="0A8AB0F4" w14:textId="77777777" w:rsidR="000C0B43" w:rsidRPr="00C72342" w:rsidRDefault="000C0B43" w:rsidP="00D473C1">
            <w:pPr>
              <w:pStyle w:val="Tabletext"/>
              <w:jc w:val="right"/>
            </w:pPr>
          </w:p>
        </w:tc>
        <w:tc>
          <w:tcPr>
            <w:tcW w:w="992" w:type="dxa"/>
            <w:tcBorders>
              <w:bottom w:val="single" w:sz="4" w:space="0" w:color="646464"/>
            </w:tcBorders>
            <w:shd w:val="clear" w:color="auto" w:fill="auto"/>
          </w:tcPr>
          <w:p w14:paraId="05B32728" w14:textId="77777777" w:rsidR="000C0B43" w:rsidRPr="00C72342" w:rsidRDefault="000C0B43" w:rsidP="00D473C1">
            <w:pPr>
              <w:pStyle w:val="Tabletext"/>
              <w:jc w:val="right"/>
            </w:pPr>
          </w:p>
        </w:tc>
        <w:tc>
          <w:tcPr>
            <w:tcW w:w="992" w:type="dxa"/>
            <w:tcBorders>
              <w:bottom w:val="single" w:sz="4" w:space="0" w:color="646464"/>
            </w:tcBorders>
            <w:shd w:val="clear" w:color="auto" w:fill="auto"/>
          </w:tcPr>
          <w:p w14:paraId="44F1EAF2" w14:textId="77777777" w:rsidR="000C0B43" w:rsidRPr="00C72342" w:rsidRDefault="000C0B43" w:rsidP="00D473C1">
            <w:pPr>
              <w:pStyle w:val="Tabletext"/>
              <w:jc w:val="right"/>
            </w:pPr>
          </w:p>
        </w:tc>
        <w:tc>
          <w:tcPr>
            <w:tcW w:w="962" w:type="dxa"/>
            <w:tcBorders>
              <w:bottom w:val="single" w:sz="4" w:space="0" w:color="646464"/>
            </w:tcBorders>
            <w:shd w:val="clear" w:color="auto" w:fill="auto"/>
          </w:tcPr>
          <w:p w14:paraId="0FCF0F59" w14:textId="77777777" w:rsidR="000C0B43" w:rsidRPr="00C72342" w:rsidRDefault="000C0B43" w:rsidP="00D473C1">
            <w:pPr>
              <w:pStyle w:val="Tabletext"/>
              <w:jc w:val="right"/>
            </w:pPr>
          </w:p>
        </w:tc>
      </w:tr>
      <w:tr w:rsidR="00A060D6" w14:paraId="3A6190D0" w14:textId="77777777" w:rsidTr="00D473C1">
        <w:trPr>
          <w:gridBefore w:val="1"/>
          <w:wBefore w:w="454" w:type="dxa"/>
          <w:trHeight w:hRule="exact" w:val="160"/>
        </w:trPr>
        <w:tc>
          <w:tcPr>
            <w:tcW w:w="12869" w:type="dxa"/>
            <w:gridSpan w:val="6"/>
            <w:tcBorders>
              <w:top w:val="single" w:sz="4" w:space="0" w:color="646464"/>
              <w:bottom w:val="nil"/>
            </w:tcBorders>
            <w:shd w:val="clear" w:color="auto" w:fill="auto"/>
          </w:tcPr>
          <w:p w14:paraId="355C8B87" w14:textId="77777777" w:rsidR="00A060D6" w:rsidRDefault="00A060D6" w:rsidP="00D473C1">
            <w:pPr>
              <w:pStyle w:val="spacer"/>
            </w:pPr>
          </w:p>
        </w:tc>
      </w:tr>
    </w:tbl>
    <w:p w14:paraId="3234D814" w14:textId="3A2873AA" w:rsidR="00761E3E" w:rsidRDefault="00761E3E" w:rsidP="00E51471">
      <w:pPr>
        <w:pStyle w:val="BodyText"/>
        <w:sectPr w:rsidR="00761E3E" w:rsidSect="00761E3E">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851" w:bottom="1134" w:left="3119" w:header="454" w:footer="159" w:gutter="0"/>
          <w:cols w:space="708"/>
          <w:docGrid w:linePitch="360"/>
        </w:sectPr>
      </w:pPr>
    </w:p>
    <w:p w14:paraId="5BF33DC3" w14:textId="258C1FF6" w:rsidR="00E51471" w:rsidRDefault="00A0602E" w:rsidP="00A0602E">
      <w:pPr>
        <w:pStyle w:val="Heading4"/>
      </w:pPr>
      <w:r>
        <w:lastRenderedPageBreak/>
        <w:t>Results for Option 4</w:t>
      </w:r>
    </w:p>
    <w:p w14:paraId="0BB2DDBD" w14:textId="3DFC15F0" w:rsidR="00A0602E" w:rsidRPr="00FA0EE7" w:rsidRDefault="00A0602E" w:rsidP="00A0602E">
      <w:pPr>
        <w:pStyle w:val="BodyText"/>
      </w:pPr>
      <w:r>
        <w:t xml:space="preserve">The </w:t>
      </w:r>
      <w:r w:rsidR="0027615D">
        <w:t>incremen</w:t>
      </w:r>
      <w:r w:rsidR="0027615D" w:rsidRPr="00FA0EE7">
        <w:t xml:space="preserve">tal costs presented Table </w:t>
      </w:r>
      <w:r w:rsidR="00C80E92" w:rsidRPr="00FA0EE7">
        <w:t>D</w:t>
      </w:r>
      <w:r w:rsidR="0027615D" w:rsidRPr="00FA0EE7">
        <w:t>.1 of the Decision RIS</w:t>
      </w:r>
      <w:r w:rsidR="00253497" w:rsidRPr="00FA0EE7">
        <w:t xml:space="preserve"> (</w:t>
      </w:r>
      <w:r w:rsidR="00FA0EE7" w:rsidRPr="00FA0EE7">
        <w:rPr>
          <w:b/>
          <w:bCs/>
        </w:rPr>
        <w:fldChar w:fldCharType="begin"/>
      </w:r>
      <w:r w:rsidR="00FA0EE7" w:rsidRPr="00FA0EE7">
        <w:rPr>
          <w:b/>
          <w:bCs/>
        </w:rPr>
        <w:instrText xml:space="preserve"> REF _Ref94106636 \h  \* MERGEFORMAT </w:instrText>
      </w:r>
      <w:r w:rsidR="00FA0EE7" w:rsidRPr="00FA0EE7">
        <w:rPr>
          <w:b/>
          <w:bCs/>
        </w:rPr>
      </w:r>
      <w:r w:rsidR="00FA0EE7" w:rsidRPr="00FA0EE7">
        <w:rPr>
          <w:b/>
          <w:bCs/>
        </w:rPr>
        <w:fldChar w:fldCharType="separate"/>
      </w:r>
      <w:r w:rsidR="001E01BF" w:rsidRPr="001E01BF">
        <w:rPr>
          <w:rStyle w:val="CaptionLabel"/>
          <w:b w:val="0"/>
          <w:bCs/>
        </w:rPr>
        <w:t>Table 3.1</w:t>
      </w:r>
      <w:r w:rsidR="00FA0EE7" w:rsidRPr="00FA0EE7">
        <w:rPr>
          <w:b/>
          <w:bCs/>
        </w:rPr>
        <w:fldChar w:fldCharType="end"/>
      </w:r>
      <w:r w:rsidR="00253497" w:rsidRPr="00FA0EE7">
        <w:t xml:space="preserve">, above) are identical for Option 3 and Option 4 </w:t>
      </w:r>
      <w:r w:rsidR="00984877" w:rsidRPr="00FA0EE7">
        <w:t>except for</w:t>
      </w:r>
      <w:r w:rsidR="00253497" w:rsidRPr="00FA0EE7">
        <w:t xml:space="preserve"> the phase-out rates</w:t>
      </w:r>
      <w:r w:rsidR="00AA18C5" w:rsidRPr="00FA0EE7">
        <w:t xml:space="preserve"> referred to in SB1.13</w:t>
      </w:r>
      <w:r w:rsidR="00253497" w:rsidRPr="00FA0EE7">
        <w:t xml:space="preserve">. </w:t>
      </w:r>
    </w:p>
    <w:p w14:paraId="0F9F9167" w14:textId="030490FC" w:rsidR="00AA18C5" w:rsidRPr="00FA0EE7" w:rsidRDefault="00AA18C5" w:rsidP="00A0602E">
      <w:pPr>
        <w:pStyle w:val="BodyText"/>
      </w:pPr>
      <w:r w:rsidRPr="00FA0EE7">
        <w:t xml:space="preserve">For the case of Option 4, the alternative values presented for this standard are given in </w:t>
      </w:r>
      <w:r w:rsidR="001F49BF" w:rsidRPr="00FA0EE7">
        <w:rPr>
          <w:b/>
          <w:bCs/>
        </w:rPr>
        <w:fldChar w:fldCharType="begin"/>
      </w:r>
      <w:r w:rsidR="001F49BF" w:rsidRPr="00FA0EE7">
        <w:rPr>
          <w:b/>
          <w:bCs/>
        </w:rPr>
        <w:instrText xml:space="preserve"> REF _Ref94108065 \h </w:instrText>
      </w:r>
      <w:r w:rsidR="00D319A0" w:rsidRPr="00FA0EE7">
        <w:rPr>
          <w:b/>
          <w:bCs/>
        </w:rPr>
        <w:instrText xml:space="preserve"> \* MERGEFORMAT </w:instrText>
      </w:r>
      <w:r w:rsidR="001F49BF" w:rsidRPr="00FA0EE7">
        <w:rPr>
          <w:b/>
          <w:bCs/>
        </w:rPr>
      </w:r>
      <w:r w:rsidR="001F49BF" w:rsidRPr="00FA0EE7">
        <w:rPr>
          <w:b/>
          <w:bCs/>
        </w:rPr>
        <w:fldChar w:fldCharType="separate"/>
      </w:r>
      <w:r w:rsidR="001E01BF" w:rsidRPr="001E01BF">
        <w:rPr>
          <w:rStyle w:val="CaptionLabel"/>
          <w:b w:val="0"/>
          <w:bCs/>
        </w:rPr>
        <w:t>Table 3.2</w:t>
      </w:r>
      <w:r w:rsidR="001F49BF" w:rsidRPr="00FA0EE7">
        <w:rPr>
          <w:b/>
          <w:bCs/>
        </w:rPr>
        <w:fldChar w:fldCharType="end"/>
      </w:r>
      <w:r w:rsidR="009011BB" w:rsidRPr="00FA0EE7">
        <w:rPr>
          <w:b/>
          <w:bCs/>
        </w:rPr>
        <w:t xml:space="preserve"> </w:t>
      </w:r>
      <w:r w:rsidR="009011BB" w:rsidRPr="00FA0EE7">
        <w:t>(of this addendum)</w:t>
      </w:r>
      <w:r w:rsidR="001F49BF" w:rsidRPr="00FA0EE7">
        <w:t>.</w:t>
      </w:r>
    </w:p>
    <w:p w14:paraId="32D79AFF" w14:textId="34AFFC7E" w:rsidR="00AA18C5" w:rsidRDefault="00AA18C5" w:rsidP="00AA18C5">
      <w:pPr>
        <w:pStyle w:val="Caption"/>
        <w:ind w:left="-784"/>
      </w:pPr>
      <w:bookmarkStart w:id="7" w:name="_Ref94108065"/>
      <w:bookmarkStart w:id="8" w:name="_Toc95997312"/>
      <w:r w:rsidRPr="00FA0EE7">
        <w:rPr>
          <w:rStyle w:val="CaptionLabel"/>
        </w:rPr>
        <w:t>Table </w:t>
      </w:r>
      <w:r w:rsidRPr="00FA0EE7">
        <w:rPr>
          <w:rStyle w:val="CaptionLabel"/>
        </w:rPr>
        <w:fldChar w:fldCharType="begin"/>
      </w:r>
      <w:r w:rsidRPr="00FA0EE7">
        <w:rPr>
          <w:rStyle w:val="CaptionLabel"/>
        </w:rPr>
        <w:instrText xml:space="preserve"> STYLEREF 1 \S \* MERGEFORMAT </w:instrText>
      </w:r>
      <w:r w:rsidRPr="00FA0EE7">
        <w:rPr>
          <w:rStyle w:val="CaptionLabel"/>
        </w:rPr>
        <w:fldChar w:fldCharType="separate"/>
      </w:r>
      <w:r w:rsidR="001E01BF">
        <w:rPr>
          <w:rStyle w:val="CaptionLabel"/>
          <w:noProof/>
        </w:rPr>
        <w:t>3</w:t>
      </w:r>
      <w:r w:rsidRPr="00FA0EE7">
        <w:rPr>
          <w:rStyle w:val="CaptionLabel"/>
        </w:rPr>
        <w:fldChar w:fldCharType="end"/>
      </w:r>
      <w:r w:rsidRPr="00FA0EE7">
        <w:rPr>
          <w:rStyle w:val="CaptionLabel"/>
        </w:rPr>
        <w:t>.</w:t>
      </w:r>
      <w:r w:rsidRPr="00FA0EE7">
        <w:rPr>
          <w:rStyle w:val="CaptionLabel"/>
        </w:rPr>
        <w:fldChar w:fldCharType="begin"/>
      </w:r>
      <w:r w:rsidRPr="00FA0EE7">
        <w:rPr>
          <w:rStyle w:val="CaptionLabel"/>
        </w:rPr>
        <w:instrText xml:space="preserve"> SEQ Table \* ARABIC \S 1 \* MERGEFORMAT </w:instrText>
      </w:r>
      <w:r w:rsidRPr="00FA0EE7">
        <w:rPr>
          <w:rStyle w:val="CaptionLabel"/>
        </w:rPr>
        <w:fldChar w:fldCharType="separate"/>
      </w:r>
      <w:r w:rsidR="001E01BF">
        <w:rPr>
          <w:rStyle w:val="CaptionLabel"/>
          <w:noProof/>
        </w:rPr>
        <w:t>2</w:t>
      </w:r>
      <w:r w:rsidRPr="00FA0EE7">
        <w:rPr>
          <w:rStyle w:val="CaptionLabel"/>
        </w:rPr>
        <w:fldChar w:fldCharType="end"/>
      </w:r>
      <w:bookmarkEnd w:id="7"/>
      <w:r w:rsidRPr="00FA0EE7">
        <w:tab/>
      </w:r>
      <w:r w:rsidR="00C859B4" w:rsidRPr="00FA0EE7">
        <w:t>Variation of the incremental costings</w:t>
      </w:r>
      <w:r w:rsidR="00C859B4" w:rsidRPr="00C859B4">
        <w:t xml:space="preserve"> of mandatory standards or guidelines under Option </w:t>
      </w:r>
      <w:r w:rsidR="00C859B4">
        <w:t>4</w:t>
      </w:r>
      <w:bookmarkEnd w:id="8"/>
    </w:p>
    <w:tbl>
      <w:tblPr>
        <w:tblW w:w="10352" w:type="dxa"/>
        <w:tblInd w:w="-2417" w:type="dxa"/>
        <w:tblBorders>
          <w:bottom w:val="single" w:sz="4" w:space="0" w:color="646464"/>
          <w:insideH w:val="single" w:sz="4" w:space="0" w:color="646464"/>
        </w:tblBorders>
        <w:tblLayout w:type="fixed"/>
        <w:tblCellMar>
          <w:left w:w="0" w:type="dxa"/>
          <w:bottom w:w="40" w:type="dxa"/>
          <w:right w:w="0" w:type="dxa"/>
        </w:tblCellMar>
        <w:tblLook w:val="0000" w:firstRow="0" w:lastRow="0" w:firstColumn="0" w:lastColumn="0" w:noHBand="0" w:noVBand="0"/>
      </w:tblPr>
      <w:tblGrid>
        <w:gridCol w:w="454"/>
        <w:gridCol w:w="1980"/>
        <w:gridCol w:w="1979"/>
        <w:gridCol w:w="1979"/>
        <w:gridCol w:w="1979"/>
        <w:gridCol w:w="1981"/>
      </w:tblGrid>
      <w:tr w:rsidR="00AA18C5" w14:paraId="3B70CA0E" w14:textId="77777777" w:rsidTr="008E17DB">
        <w:trPr>
          <w:tblHeader/>
        </w:trPr>
        <w:tc>
          <w:tcPr>
            <w:tcW w:w="2434" w:type="dxa"/>
            <w:gridSpan w:val="2"/>
            <w:tcBorders>
              <w:top w:val="nil"/>
              <w:bottom w:val="nil"/>
            </w:tcBorders>
            <w:shd w:val="clear" w:color="auto" w:fill="140034"/>
            <w:tcMar>
              <w:left w:w="454" w:type="dxa"/>
            </w:tcMar>
          </w:tcPr>
          <w:p w14:paraId="4E83C420" w14:textId="51ABE4B5" w:rsidR="00AA18C5" w:rsidRDefault="00AA18C5" w:rsidP="00AA18C5">
            <w:pPr>
              <w:pStyle w:val="Tablecolumnheadings"/>
            </w:pPr>
            <w:r w:rsidRPr="002363B9">
              <w:rPr>
                <w:lang w:eastAsia="en-AU"/>
              </w:rPr>
              <w:t>Standard</w:t>
            </w:r>
          </w:p>
        </w:tc>
        <w:tc>
          <w:tcPr>
            <w:tcW w:w="1979" w:type="dxa"/>
            <w:tcBorders>
              <w:top w:val="nil"/>
              <w:bottom w:val="nil"/>
            </w:tcBorders>
            <w:shd w:val="clear" w:color="auto" w:fill="140034"/>
          </w:tcPr>
          <w:p w14:paraId="3007D87E" w14:textId="7E681613" w:rsidR="00AA18C5" w:rsidRDefault="00BE20AB" w:rsidP="00AA18C5">
            <w:pPr>
              <w:pStyle w:val="Tablecolumnheadings"/>
            </w:pPr>
            <w:r>
              <w:rPr>
                <w:lang w:eastAsia="en-AU"/>
              </w:rPr>
              <w:t>Option 4 variation</w:t>
            </w:r>
          </w:p>
        </w:tc>
        <w:tc>
          <w:tcPr>
            <w:tcW w:w="1979" w:type="dxa"/>
            <w:tcBorders>
              <w:top w:val="nil"/>
              <w:bottom w:val="nil"/>
            </w:tcBorders>
            <w:shd w:val="clear" w:color="auto" w:fill="140034"/>
            <w:vAlign w:val="center"/>
          </w:tcPr>
          <w:p w14:paraId="38091D96" w14:textId="129782B5" w:rsidR="00AA18C5" w:rsidRDefault="00AA18C5" w:rsidP="00AA18C5">
            <w:pPr>
              <w:pStyle w:val="Tablecolumnheadings"/>
            </w:pPr>
            <w:r>
              <w:rPr>
                <w:lang w:eastAsia="en-AU"/>
              </w:rPr>
              <w:t xml:space="preserve">NPV ($m) - </w:t>
            </w:r>
            <w:r w:rsidRPr="002363B9">
              <w:rPr>
                <w:lang w:eastAsia="en-AU"/>
              </w:rPr>
              <w:t>3% DR</w:t>
            </w:r>
          </w:p>
        </w:tc>
        <w:tc>
          <w:tcPr>
            <w:tcW w:w="1979" w:type="dxa"/>
            <w:tcBorders>
              <w:top w:val="nil"/>
              <w:bottom w:val="nil"/>
            </w:tcBorders>
            <w:shd w:val="clear" w:color="auto" w:fill="140034"/>
            <w:vAlign w:val="center"/>
          </w:tcPr>
          <w:p w14:paraId="50C0C5BA" w14:textId="521C55A2" w:rsidR="00AA18C5" w:rsidRDefault="00AA18C5" w:rsidP="00AA18C5">
            <w:pPr>
              <w:pStyle w:val="Tablecolumnheadings"/>
            </w:pPr>
            <w:r>
              <w:rPr>
                <w:lang w:eastAsia="en-AU"/>
              </w:rPr>
              <w:t xml:space="preserve">NPV ($m) - </w:t>
            </w:r>
            <w:r w:rsidRPr="002363B9">
              <w:rPr>
                <w:lang w:eastAsia="en-AU"/>
              </w:rPr>
              <w:t>7% DR</w:t>
            </w:r>
          </w:p>
        </w:tc>
        <w:tc>
          <w:tcPr>
            <w:tcW w:w="1981" w:type="dxa"/>
            <w:tcBorders>
              <w:top w:val="nil"/>
              <w:bottom w:val="nil"/>
              <w:right w:val="single" w:sz="6" w:space="0" w:color="140034"/>
            </w:tcBorders>
            <w:shd w:val="clear" w:color="auto" w:fill="140034"/>
            <w:vAlign w:val="center"/>
          </w:tcPr>
          <w:p w14:paraId="0E6E604B" w14:textId="49974722" w:rsidR="00AA18C5" w:rsidRDefault="00AA18C5" w:rsidP="00AA18C5">
            <w:pPr>
              <w:pStyle w:val="Tablecolumnheadings"/>
            </w:pPr>
            <w:r>
              <w:rPr>
                <w:lang w:eastAsia="en-AU"/>
              </w:rPr>
              <w:t xml:space="preserve">NPV ($m) - </w:t>
            </w:r>
            <w:r w:rsidRPr="002363B9">
              <w:rPr>
                <w:lang w:eastAsia="en-AU"/>
              </w:rPr>
              <w:t>10% DR</w:t>
            </w:r>
          </w:p>
        </w:tc>
      </w:tr>
      <w:tr w:rsidR="00713439" w14:paraId="3553EC91" w14:textId="77777777" w:rsidTr="00BE20AB">
        <w:trPr>
          <w:gridBefore w:val="1"/>
          <w:wBefore w:w="454" w:type="dxa"/>
        </w:trPr>
        <w:tc>
          <w:tcPr>
            <w:tcW w:w="1980" w:type="dxa"/>
            <w:tcBorders>
              <w:top w:val="nil"/>
            </w:tcBorders>
            <w:shd w:val="clear" w:color="auto" w:fill="auto"/>
          </w:tcPr>
          <w:p w14:paraId="71044663" w14:textId="28049726" w:rsidR="00713439" w:rsidRDefault="00713439" w:rsidP="00713439">
            <w:pPr>
              <w:pStyle w:val="Tabletext"/>
            </w:pPr>
            <w:r>
              <w:t>SB1.13</w:t>
            </w:r>
          </w:p>
        </w:tc>
        <w:tc>
          <w:tcPr>
            <w:tcW w:w="1979" w:type="dxa"/>
            <w:tcBorders>
              <w:top w:val="nil"/>
            </w:tcBorders>
            <w:shd w:val="clear" w:color="auto" w:fill="auto"/>
          </w:tcPr>
          <w:p w14:paraId="4C0D32DC" w14:textId="0BDBB480" w:rsidR="00713439" w:rsidRDefault="00C80E92" w:rsidP="00713439">
            <w:pPr>
              <w:pStyle w:val="Tabletext"/>
            </w:pPr>
            <w:r>
              <w:t>‘</w:t>
            </w:r>
            <w:r w:rsidR="001F49BF">
              <w:t>… with an extended phase</w:t>
            </w:r>
            <w:r w:rsidR="00FE6E68">
              <w:t>-</w:t>
            </w:r>
            <w:r w:rsidR="001F49BF">
              <w:t>out period allowing the use of conventional cages until 2046</w:t>
            </w:r>
            <w:r>
              <w:t>’</w:t>
            </w:r>
          </w:p>
        </w:tc>
        <w:tc>
          <w:tcPr>
            <w:tcW w:w="1979" w:type="dxa"/>
            <w:tcBorders>
              <w:top w:val="nil"/>
            </w:tcBorders>
            <w:shd w:val="clear" w:color="auto" w:fill="auto"/>
            <w:vAlign w:val="center"/>
          </w:tcPr>
          <w:p w14:paraId="3164F52B" w14:textId="7C4D66F6" w:rsidR="00713439" w:rsidRDefault="00713439" w:rsidP="00BE20AB">
            <w:pPr>
              <w:pStyle w:val="Tabletext"/>
              <w:jc w:val="right"/>
            </w:pPr>
            <w:r w:rsidRPr="00180158">
              <w:t>155.8</w:t>
            </w:r>
          </w:p>
        </w:tc>
        <w:tc>
          <w:tcPr>
            <w:tcW w:w="1979" w:type="dxa"/>
            <w:tcBorders>
              <w:top w:val="nil"/>
            </w:tcBorders>
            <w:shd w:val="clear" w:color="auto" w:fill="auto"/>
            <w:vAlign w:val="center"/>
          </w:tcPr>
          <w:p w14:paraId="091E44E5" w14:textId="4073F5FC" w:rsidR="00713439" w:rsidRDefault="00713439" w:rsidP="00BE20AB">
            <w:pPr>
              <w:pStyle w:val="Tabletext"/>
              <w:jc w:val="right"/>
            </w:pPr>
            <w:r w:rsidRPr="00180158">
              <w:t>60.7</w:t>
            </w:r>
          </w:p>
        </w:tc>
        <w:tc>
          <w:tcPr>
            <w:tcW w:w="1981" w:type="dxa"/>
            <w:tcBorders>
              <w:top w:val="nil"/>
            </w:tcBorders>
            <w:shd w:val="clear" w:color="auto" w:fill="auto"/>
            <w:vAlign w:val="center"/>
          </w:tcPr>
          <w:p w14:paraId="6945C999" w14:textId="3BB09FE3" w:rsidR="00713439" w:rsidRDefault="00713439" w:rsidP="00BE20AB">
            <w:pPr>
              <w:pStyle w:val="Tabletext"/>
              <w:jc w:val="right"/>
            </w:pPr>
            <w:r w:rsidRPr="00180158">
              <w:t>29.9</w:t>
            </w:r>
          </w:p>
        </w:tc>
      </w:tr>
      <w:tr w:rsidR="00C2064D" w14:paraId="254DC639" w14:textId="77777777" w:rsidTr="00BE20AB">
        <w:trPr>
          <w:gridBefore w:val="1"/>
          <w:wBefore w:w="454" w:type="dxa"/>
        </w:trPr>
        <w:tc>
          <w:tcPr>
            <w:tcW w:w="1980" w:type="dxa"/>
            <w:tcBorders>
              <w:top w:val="nil"/>
            </w:tcBorders>
            <w:shd w:val="clear" w:color="auto" w:fill="auto"/>
          </w:tcPr>
          <w:p w14:paraId="1388F8AF" w14:textId="77777777" w:rsidR="00C2064D" w:rsidRPr="005065BF" w:rsidRDefault="00C2064D" w:rsidP="005065BF">
            <w:pPr>
              <w:pStyle w:val="Tabletext"/>
              <w:spacing w:before="0" w:line="0" w:lineRule="atLeast"/>
              <w:rPr>
                <w:sz w:val="2"/>
                <w:szCs w:val="2"/>
              </w:rPr>
            </w:pPr>
          </w:p>
        </w:tc>
        <w:tc>
          <w:tcPr>
            <w:tcW w:w="1979" w:type="dxa"/>
            <w:tcBorders>
              <w:top w:val="nil"/>
            </w:tcBorders>
            <w:shd w:val="clear" w:color="auto" w:fill="auto"/>
          </w:tcPr>
          <w:p w14:paraId="08B90DF8" w14:textId="77777777" w:rsidR="00C2064D" w:rsidRPr="005065BF" w:rsidRDefault="00C2064D" w:rsidP="005065BF">
            <w:pPr>
              <w:pStyle w:val="Tabletext"/>
              <w:spacing w:before="0" w:line="0" w:lineRule="atLeast"/>
              <w:rPr>
                <w:sz w:val="2"/>
                <w:szCs w:val="2"/>
              </w:rPr>
            </w:pPr>
          </w:p>
        </w:tc>
        <w:tc>
          <w:tcPr>
            <w:tcW w:w="1979" w:type="dxa"/>
            <w:tcBorders>
              <w:top w:val="nil"/>
            </w:tcBorders>
            <w:shd w:val="clear" w:color="auto" w:fill="auto"/>
            <w:vAlign w:val="center"/>
          </w:tcPr>
          <w:p w14:paraId="3E59A601" w14:textId="77777777" w:rsidR="00C2064D" w:rsidRPr="005065BF" w:rsidRDefault="00C2064D" w:rsidP="005065BF">
            <w:pPr>
              <w:pStyle w:val="Tabletext"/>
              <w:spacing w:before="0" w:line="0" w:lineRule="atLeast"/>
              <w:jc w:val="right"/>
              <w:rPr>
                <w:sz w:val="2"/>
                <w:szCs w:val="2"/>
              </w:rPr>
            </w:pPr>
          </w:p>
        </w:tc>
        <w:tc>
          <w:tcPr>
            <w:tcW w:w="1979" w:type="dxa"/>
            <w:tcBorders>
              <w:top w:val="nil"/>
            </w:tcBorders>
            <w:shd w:val="clear" w:color="auto" w:fill="auto"/>
            <w:vAlign w:val="center"/>
          </w:tcPr>
          <w:p w14:paraId="10425613" w14:textId="77777777" w:rsidR="00C2064D" w:rsidRPr="005065BF" w:rsidRDefault="00C2064D" w:rsidP="005065BF">
            <w:pPr>
              <w:pStyle w:val="Tabletext"/>
              <w:spacing w:before="0" w:line="0" w:lineRule="atLeast"/>
              <w:jc w:val="right"/>
              <w:rPr>
                <w:sz w:val="2"/>
                <w:szCs w:val="2"/>
              </w:rPr>
            </w:pPr>
          </w:p>
        </w:tc>
        <w:tc>
          <w:tcPr>
            <w:tcW w:w="1981" w:type="dxa"/>
            <w:tcBorders>
              <w:top w:val="nil"/>
            </w:tcBorders>
            <w:shd w:val="clear" w:color="auto" w:fill="auto"/>
            <w:vAlign w:val="center"/>
          </w:tcPr>
          <w:p w14:paraId="5BECC4FB" w14:textId="77777777" w:rsidR="00C2064D" w:rsidRPr="005065BF" w:rsidRDefault="00C2064D" w:rsidP="005065BF">
            <w:pPr>
              <w:pStyle w:val="Tabletext"/>
              <w:spacing w:before="0" w:line="0" w:lineRule="atLeast"/>
              <w:jc w:val="right"/>
              <w:rPr>
                <w:sz w:val="2"/>
                <w:szCs w:val="2"/>
              </w:rPr>
            </w:pPr>
          </w:p>
        </w:tc>
      </w:tr>
      <w:tr w:rsidR="00C2064D" w14:paraId="3E2CB89D" w14:textId="77777777" w:rsidTr="005065BF">
        <w:trPr>
          <w:gridBefore w:val="1"/>
          <w:wBefore w:w="454" w:type="dxa"/>
        </w:trPr>
        <w:tc>
          <w:tcPr>
            <w:tcW w:w="1980" w:type="dxa"/>
            <w:tcBorders>
              <w:top w:val="nil"/>
            </w:tcBorders>
            <w:shd w:val="clear" w:color="auto" w:fill="auto"/>
          </w:tcPr>
          <w:p w14:paraId="01432CFD" w14:textId="0FCEAE57" w:rsidR="00C2064D" w:rsidRDefault="00C2064D" w:rsidP="00C2064D">
            <w:pPr>
              <w:pStyle w:val="Tabletext"/>
            </w:pPr>
            <w:r w:rsidRPr="004E655B">
              <w:rPr>
                <w:b/>
                <w:bCs/>
                <w:lang w:eastAsia="en-AU"/>
              </w:rPr>
              <w:t>Total Option 4</w:t>
            </w:r>
          </w:p>
        </w:tc>
        <w:tc>
          <w:tcPr>
            <w:tcW w:w="1979" w:type="dxa"/>
            <w:tcBorders>
              <w:top w:val="nil"/>
            </w:tcBorders>
            <w:shd w:val="clear" w:color="auto" w:fill="auto"/>
          </w:tcPr>
          <w:p w14:paraId="09218A8E" w14:textId="77777777" w:rsidR="00C2064D" w:rsidRDefault="00C2064D" w:rsidP="00C2064D">
            <w:pPr>
              <w:pStyle w:val="Tabletext"/>
            </w:pPr>
          </w:p>
        </w:tc>
        <w:tc>
          <w:tcPr>
            <w:tcW w:w="1979" w:type="dxa"/>
            <w:tcBorders>
              <w:top w:val="nil"/>
            </w:tcBorders>
            <w:shd w:val="clear" w:color="auto" w:fill="auto"/>
          </w:tcPr>
          <w:p w14:paraId="66CD163E" w14:textId="0703024C" w:rsidR="00C2064D" w:rsidRPr="00180158" w:rsidRDefault="00C2064D" w:rsidP="00C2064D">
            <w:pPr>
              <w:pStyle w:val="Tabletext"/>
              <w:jc w:val="right"/>
            </w:pPr>
            <w:r w:rsidRPr="004E655B">
              <w:rPr>
                <w:b/>
                <w:bCs/>
              </w:rPr>
              <w:t>262</w:t>
            </w:r>
          </w:p>
        </w:tc>
        <w:tc>
          <w:tcPr>
            <w:tcW w:w="1979" w:type="dxa"/>
            <w:tcBorders>
              <w:top w:val="nil"/>
            </w:tcBorders>
            <w:shd w:val="clear" w:color="auto" w:fill="auto"/>
          </w:tcPr>
          <w:p w14:paraId="64DB37C1" w14:textId="197BC40D" w:rsidR="00C2064D" w:rsidRPr="00180158" w:rsidRDefault="00C2064D" w:rsidP="00C2064D">
            <w:pPr>
              <w:pStyle w:val="Tabletext"/>
              <w:jc w:val="right"/>
            </w:pPr>
            <w:r w:rsidRPr="004E655B">
              <w:rPr>
                <w:b/>
                <w:bCs/>
              </w:rPr>
              <w:t>144</w:t>
            </w:r>
          </w:p>
        </w:tc>
        <w:tc>
          <w:tcPr>
            <w:tcW w:w="1981" w:type="dxa"/>
            <w:tcBorders>
              <w:top w:val="nil"/>
            </w:tcBorders>
            <w:shd w:val="clear" w:color="auto" w:fill="auto"/>
          </w:tcPr>
          <w:p w14:paraId="48F6C692" w14:textId="3C1CE12B" w:rsidR="00C2064D" w:rsidRPr="00180158" w:rsidRDefault="00C2064D" w:rsidP="00C2064D">
            <w:pPr>
              <w:pStyle w:val="Tabletext"/>
              <w:jc w:val="right"/>
            </w:pPr>
            <w:r w:rsidRPr="004E655B">
              <w:rPr>
                <w:b/>
                <w:bCs/>
              </w:rPr>
              <w:t>101</w:t>
            </w:r>
          </w:p>
        </w:tc>
      </w:tr>
      <w:tr w:rsidR="00AA18C5" w14:paraId="2E12E263" w14:textId="77777777" w:rsidTr="00AA18C5">
        <w:trPr>
          <w:gridBefore w:val="1"/>
          <w:wBefore w:w="454" w:type="dxa"/>
          <w:trHeight w:hRule="exact" w:val="160"/>
        </w:trPr>
        <w:tc>
          <w:tcPr>
            <w:tcW w:w="9898" w:type="dxa"/>
            <w:gridSpan w:val="5"/>
            <w:tcBorders>
              <w:top w:val="single" w:sz="4" w:space="0" w:color="646464"/>
              <w:bottom w:val="nil"/>
            </w:tcBorders>
            <w:shd w:val="clear" w:color="auto" w:fill="auto"/>
          </w:tcPr>
          <w:p w14:paraId="748BB104" w14:textId="77777777" w:rsidR="00AA18C5" w:rsidRDefault="00AA18C5" w:rsidP="00AA18C5">
            <w:pPr>
              <w:pStyle w:val="spacer"/>
            </w:pPr>
          </w:p>
        </w:tc>
      </w:tr>
    </w:tbl>
    <w:p w14:paraId="7495028A" w14:textId="3A54F6E7" w:rsidR="00AA18C5" w:rsidRDefault="004003B3" w:rsidP="004003B3">
      <w:pPr>
        <w:pStyle w:val="Heading3"/>
      </w:pPr>
      <w:r>
        <w:t>The impacts of the unintended consequences</w:t>
      </w:r>
    </w:p>
    <w:p w14:paraId="6890D827" w14:textId="49C6A7F5" w:rsidR="004003B3" w:rsidRDefault="00992CDC" w:rsidP="004003B3">
      <w:pPr>
        <w:pStyle w:val="BodyText"/>
      </w:pPr>
      <w:r>
        <w:t>The unintended consequences are those outlined in the Consultation RIS or provided by stakeholders in</w:t>
      </w:r>
      <w:r w:rsidR="00CB420C">
        <w:t xml:space="preserve"> response to the Consultation RIS. </w:t>
      </w:r>
      <w:r w:rsidR="00FE78B0">
        <w:t>Submissions regarding the unintended consequences, such as legal standing or equity considerations</w:t>
      </w:r>
      <w:r w:rsidR="00984877">
        <w:t>,</w:t>
      </w:r>
      <w:r w:rsidR="00FE78B0">
        <w:t xml:space="preserve"> have been raised as a possibility. However, no evidence was found that the effects </w:t>
      </w:r>
      <w:r w:rsidR="00DB519B">
        <w:t xml:space="preserve">will </w:t>
      </w:r>
      <w:r w:rsidR="00FE78B0">
        <w:t xml:space="preserve">be large. </w:t>
      </w:r>
    </w:p>
    <w:p w14:paraId="77F3DB37" w14:textId="114B9BD3" w:rsidR="00461539" w:rsidRDefault="00461539" w:rsidP="00461539">
      <w:pPr>
        <w:pStyle w:val="Heading4"/>
      </w:pPr>
      <w:r>
        <w:t>Biosecurity</w:t>
      </w:r>
    </w:p>
    <w:p w14:paraId="6A1F9CEC" w14:textId="290F5BBD" w:rsidR="0057024C" w:rsidRDefault="008A7FEF" w:rsidP="004003B3">
      <w:pPr>
        <w:pStyle w:val="BodyText"/>
      </w:pPr>
      <w:r>
        <w:t xml:space="preserve">Biosecurity </w:t>
      </w:r>
      <w:r w:rsidR="00C60F91">
        <w:t>is</w:t>
      </w:r>
      <w:r w:rsidR="006D0275">
        <w:t xml:space="preserve"> both </w:t>
      </w:r>
      <w:r w:rsidR="00C60F91">
        <w:t xml:space="preserve">a </w:t>
      </w:r>
      <w:r w:rsidR="006D0275">
        <w:t>real and material risk</w:t>
      </w:r>
      <w:r w:rsidR="000E5E25">
        <w:t xml:space="preserve"> to the poultry industry. This risk is</w:t>
      </w:r>
      <w:r w:rsidR="006D0275">
        <w:t xml:space="preserve"> present both with and without the implementation of the proposed Standards</w:t>
      </w:r>
      <w:r w:rsidR="000E5E25">
        <w:t>, though the Decision RIS acknowledges that the nature of this risk will change</w:t>
      </w:r>
      <w:r w:rsidR="006D0275">
        <w:t xml:space="preserve">. </w:t>
      </w:r>
      <w:r w:rsidR="00206D75">
        <w:t xml:space="preserve">Some limited </w:t>
      </w:r>
      <w:r w:rsidR="000E5E25">
        <w:t xml:space="preserve">feedback on the Consultation RIS, which is outlined in the Decision RIS, was </w:t>
      </w:r>
      <w:r w:rsidR="00206D75">
        <w:t>that</w:t>
      </w:r>
      <w:r w:rsidR="000E5E25">
        <w:t xml:space="preserve"> biosecurity risks</w:t>
      </w:r>
      <w:r w:rsidR="00206D75">
        <w:t xml:space="preserve"> could be material in the case of the proposed Standards. </w:t>
      </w:r>
      <w:r w:rsidR="000E5E25">
        <w:t>However, alternative views were also collected</w:t>
      </w:r>
      <w:r w:rsidR="0061324A">
        <w:t xml:space="preserve"> that these risks could or would be managed. </w:t>
      </w:r>
      <w:r w:rsidR="000E5E25">
        <w:t>No clear evidence was found that the risks would be</w:t>
      </w:r>
      <w:r w:rsidR="00532A07">
        <w:t xml:space="preserve"> unmanageable or that the scale would be material while being managed.</w:t>
      </w:r>
    </w:p>
    <w:p w14:paraId="4D3F1788" w14:textId="24C538DF" w:rsidR="005D5BCF" w:rsidRDefault="005D5BCF" w:rsidP="004003B3">
      <w:pPr>
        <w:pStyle w:val="BodyText"/>
      </w:pPr>
      <w:r>
        <w:t xml:space="preserve">The scale of biosecurity risk </w:t>
      </w:r>
      <w:r w:rsidR="001D63CF">
        <w:t>as an additional impact can be measured in two ways</w:t>
      </w:r>
      <w:r w:rsidR="00EF562D">
        <w:t>. It can</w:t>
      </w:r>
      <w:r w:rsidR="00737D32">
        <w:t xml:space="preserve"> be measured </w:t>
      </w:r>
      <w:r w:rsidR="001D63CF">
        <w:t xml:space="preserve">through the change in the expected </w:t>
      </w:r>
      <w:r w:rsidR="009A2918">
        <w:t>losses with and without the change in the</w:t>
      </w:r>
      <w:r w:rsidR="003D5D69">
        <w:t xml:space="preserve"> regulation; or through a change in the up-front costs required to manage risk to the same level of impact.</w:t>
      </w:r>
    </w:p>
    <w:p w14:paraId="5A6A9C16" w14:textId="0386D6CC" w:rsidR="008A7FEF" w:rsidRDefault="00B9055F" w:rsidP="004003B3">
      <w:pPr>
        <w:pStyle w:val="BodyText"/>
      </w:pPr>
      <w:r>
        <w:t xml:space="preserve">Regarding upfront biosecurity risk management costs, </w:t>
      </w:r>
      <w:r w:rsidR="00B531C1">
        <w:t>the poultry industry currently manages disease risks in free-range production systems</w:t>
      </w:r>
      <w:r w:rsidR="00004C4B">
        <w:t xml:space="preserve">. </w:t>
      </w:r>
      <w:r w:rsidR="00C63161">
        <w:t xml:space="preserve">Should </w:t>
      </w:r>
      <w:r w:rsidR="009757ED">
        <w:t>the proposed Standards be implemented, feedback provided on the Consultation RIS suggest that</w:t>
      </w:r>
      <w:r w:rsidR="00C2064D">
        <w:t xml:space="preserve"> </w:t>
      </w:r>
      <w:r w:rsidR="0079010F">
        <w:t>planning for and operating risk management costs</w:t>
      </w:r>
      <w:r w:rsidR="00C2064D">
        <w:t xml:space="preserve"> </w:t>
      </w:r>
      <w:r>
        <w:t xml:space="preserve">would </w:t>
      </w:r>
      <w:r w:rsidR="0005231B">
        <w:t>be readily managed</w:t>
      </w:r>
      <w:r w:rsidR="00AE4227">
        <w:t>. I</w:t>
      </w:r>
      <w:r>
        <w:t>n other words,</w:t>
      </w:r>
      <w:r w:rsidR="00C45A53">
        <w:t xml:space="preserve"> there is no evidence </w:t>
      </w:r>
      <w:r w:rsidR="00F02626">
        <w:t xml:space="preserve">available that the costs of managing this risk will be </w:t>
      </w:r>
      <w:r w:rsidR="0005231B">
        <w:t xml:space="preserve">significantly </w:t>
      </w:r>
      <w:r w:rsidR="00F02626">
        <w:rPr>
          <w:i/>
          <w:iCs/>
        </w:rPr>
        <w:t>greater</w:t>
      </w:r>
      <w:r w:rsidR="00F02626">
        <w:t xml:space="preserve"> than at present (</w:t>
      </w:r>
      <w:r w:rsidR="0079010F">
        <w:t>i.e</w:t>
      </w:r>
      <w:r w:rsidR="00E0338A">
        <w:t>.</w:t>
      </w:r>
      <w:r w:rsidR="0005231B">
        <w:t>,</w:t>
      </w:r>
      <w:r w:rsidR="00F02626">
        <w:t xml:space="preserve"> under the Base</w:t>
      </w:r>
      <w:r w:rsidR="008255E1">
        <w:t>line (Option 1 in the Decision RIS)</w:t>
      </w:r>
      <w:r w:rsidR="00F02626">
        <w:t>).</w:t>
      </w:r>
    </w:p>
    <w:p w14:paraId="2750D1CD" w14:textId="111291D9" w:rsidR="00F02626" w:rsidRPr="00F02626" w:rsidRDefault="004E2867" w:rsidP="004003B3">
      <w:pPr>
        <w:pStyle w:val="BodyText"/>
      </w:pPr>
      <w:r>
        <w:t xml:space="preserve">There is not enough information available to quantify and model the future losses </w:t>
      </w:r>
      <w:proofErr w:type="gramStart"/>
      <w:r>
        <w:t xml:space="preserve">as a </w:t>
      </w:r>
      <w:r w:rsidR="002B29BB">
        <w:t>result of</w:t>
      </w:r>
      <w:proofErr w:type="gramEnd"/>
      <w:r w:rsidR="002B29BB">
        <w:t xml:space="preserve"> the proposed Standards. </w:t>
      </w:r>
    </w:p>
    <w:p w14:paraId="02B4A1A7" w14:textId="7576FC3D" w:rsidR="00E51471" w:rsidRDefault="00C60F91" w:rsidP="00C60F91">
      <w:pPr>
        <w:pStyle w:val="Heading4"/>
      </w:pPr>
      <w:r>
        <w:t>Food security</w:t>
      </w:r>
    </w:p>
    <w:p w14:paraId="74CEDF8F" w14:textId="6B9EA476" w:rsidR="008651F7" w:rsidRDefault="008651F7" w:rsidP="008651F7">
      <w:pPr>
        <w:pStyle w:val="BodyText"/>
      </w:pPr>
      <w:r>
        <w:t>It is recognised that there is likely to be a period of supply chain loss during the transition from conventional cages to other production systems</w:t>
      </w:r>
      <w:r w:rsidR="00366D4F">
        <w:t>,</w:t>
      </w:r>
      <w:r>
        <w:t xml:space="preserve"> including furnished cages. This has been considered and </w:t>
      </w:r>
      <w:proofErr w:type="gramStart"/>
      <w:r>
        <w:t>taken into account</w:t>
      </w:r>
      <w:proofErr w:type="gramEnd"/>
      <w:r>
        <w:t xml:space="preserve"> in </w:t>
      </w:r>
      <w:r w:rsidR="00366D4F">
        <w:t xml:space="preserve">ACIL Allen’s </w:t>
      </w:r>
      <w:r>
        <w:t xml:space="preserve">cost-benefit analysis as indicated on page 33 of the </w:t>
      </w:r>
      <w:r w:rsidR="00366D4F">
        <w:t xml:space="preserve">Decision </w:t>
      </w:r>
      <w:r>
        <w:t>RIS, where the major supermarket chains are increasingly phasing out cage eggs from their shelves</w:t>
      </w:r>
      <w:r w:rsidR="00366D4F">
        <w:t>. S</w:t>
      </w:r>
      <w:r>
        <w:t xml:space="preserve">ome industry players are already moving away from supplying or utilising </w:t>
      </w:r>
      <w:r>
        <w:lastRenderedPageBreak/>
        <w:t xml:space="preserve">caged eggs. Therefore, cage eggs have already declined as a share of industry revenue over the past five years. </w:t>
      </w:r>
    </w:p>
    <w:p w14:paraId="3F63696F" w14:textId="1BB8AB69" w:rsidR="008651F7" w:rsidRDefault="008651F7" w:rsidP="008651F7">
      <w:pPr>
        <w:pStyle w:val="BodyText"/>
      </w:pPr>
      <w:r>
        <w:t xml:space="preserve">Since </w:t>
      </w:r>
      <w:r w:rsidR="00366D4F">
        <w:t xml:space="preserve">a </w:t>
      </w:r>
      <w:r>
        <w:t>transition period is allowed and the likelihood that the current barn and free</w:t>
      </w:r>
      <w:r w:rsidR="00C30BD5">
        <w:t>-range</w:t>
      </w:r>
      <w:r>
        <w:t xml:space="preserve"> producer</w:t>
      </w:r>
      <w:r w:rsidR="00C30BD5">
        <w:t>s</w:t>
      </w:r>
      <w:r>
        <w:t xml:space="preserve"> will continue to produce and become major suppliers of eggs</w:t>
      </w:r>
      <w:r w:rsidR="009A5A44">
        <w:t>, it</w:t>
      </w:r>
      <w:r>
        <w:t xml:space="preserve"> would appear to be likely only minor disruption and losses</w:t>
      </w:r>
      <w:r w:rsidR="009A5A44">
        <w:t xml:space="preserve"> will eventuate</w:t>
      </w:r>
      <w:r>
        <w:t xml:space="preserve"> at most. </w:t>
      </w:r>
    </w:p>
    <w:p w14:paraId="63D0A429" w14:textId="77777777" w:rsidR="008651F7" w:rsidRDefault="008651F7" w:rsidP="008651F7">
      <w:pPr>
        <w:pStyle w:val="BodyText"/>
      </w:pPr>
      <w:r>
        <w:t>Several factors will affect the degree to which supply is affected:</w:t>
      </w:r>
    </w:p>
    <w:p w14:paraId="563694C1" w14:textId="17247739" w:rsidR="008651F7" w:rsidRDefault="008651F7" w:rsidP="008651F7">
      <w:pPr>
        <w:pStyle w:val="ListBullet"/>
      </w:pPr>
      <w:r>
        <w:t xml:space="preserve">The proportion of cages which would be replaced regardless of the regulations (those replacing or building in the </w:t>
      </w:r>
      <w:r w:rsidR="00E5423E">
        <w:t>B</w:t>
      </w:r>
      <w:r>
        <w:t>aseline</w:t>
      </w:r>
      <w:r w:rsidR="00E5423E">
        <w:t xml:space="preserve"> option</w:t>
      </w:r>
      <w:r>
        <w:t>).</w:t>
      </w:r>
    </w:p>
    <w:p w14:paraId="06F5A47B" w14:textId="77777777" w:rsidR="008651F7" w:rsidRDefault="008651F7" w:rsidP="008651F7">
      <w:pPr>
        <w:pStyle w:val="ListBullet"/>
      </w:pPr>
      <w:r>
        <w:t>The phase-in period, where more extended phase-in periods imply fewer sheds having to stop production to refurbish at one time.</w:t>
      </w:r>
    </w:p>
    <w:p w14:paraId="18B3B989" w14:textId="77777777" w:rsidR="008651F7" w:rsidRDefault="008651F7" w:rsidP="008651F7">
      <w:pPr>
        <w:pStyle w:val="ListBullet"/>
      </w:pPr>
      <w:r>
        <w:t>Industry awareness and foreknowledge, where early information will allow producers to plan adequately and manage production accordingly.</w:t>
      </w:r>
    </w:p>
    <w:p w14:paraId="41E16EBF" w14:textId="0B389350" w:rsidR="008651F7" w:rsidRDefault="008651F7" w:rsidP="008651F7">
      <w:pPr>
        <w:pStyle w:val="ListBullet"/>
      </w:pPr>
      <w:r>
        <w:t xml:space="preserve">Varying state implementation times, as state </w:t>
      </w:r>
      <w:r w:rsidR="00E5423E">
        <w:t xml:space="preserve">and territory </w:t>
      </w:r>
      <w:r>
        <w:t xml:space="preserve">governments will ultimately need to implement the recommended Standards and Guidelines in </w:t>
      </w:r>
      <w:r w:rsidR="00E5423E">
        <w:t>their</w:t>
      </w:r>
      <w:r>
        <w:t xml:space="preserve"> legislation, which may stagger implementation.</w:t>
      </w:r>
    </w:p>
    <w:p w14:paraId="00627526" w14:textId="77777777" w:rsidR="008651F7" w:rsidRDefault="008651F7" w:rsidP="008651F7">
      <w:pPr>
        <w:pStyle w:val="ListBullet"/>
      </w:pPr>
      <w:r>
        <w:t>Capacity in the free-range and barn-laid egg sectors, which will increasingly — as these sectors continue to grow — be able to substitute for the caged-egg sector.</w:t>
      </w:r>
    </w:p>
    <w:p w14:paraId="5C34EB86" w14:textId="059E0055" w:rsidR="008651F7" w:rsidRDefault="008651F7" w:rsidP="008651F7">
      <w:pPr>
        <w:pStyle w:val="BodyText"/>
      </w:pPr>
      <w:r>
        <w:t>New Zealand provides some insight into the effects of regulation on the continuity of supply for eggs. In December 2012</w:t>
      </w:r>
      <w:r w:rsidR="00F75D92">
        <w:t>,</w:t>
      </w:r>
      <w:r>
        <w:t xml:space="preserve"> the New Zealand Government enacted changes to the Animal Welfare Code of Practice which required the gradual (10 year) phase</w:t>
      </w:r>
      <w:r w:rsidR="001C51E5">
        <w:t>-</w:t>
      </w:r>
      <w:r>
        <w:t xml:space="preserve">out of hens in conventional or battery cages by 2022, with 45 per cent being replaced by 2018 due to </w:t>
      </w:r>
      <w:r w:rsidR="005A2CB1">
        <w:t xml:space="preserve">the </w:t>
      </w:r>
      <w:r>
        <w:t xml:space="preserve">age of existing infrastructure. </w:t>
      </w:r>
      <w:r w:rsidR="001C51E5">
        <w:t>Producers</w:t>
      </w:r>
      <w:r>
        <w:t xml:space="preserve"> were able to transition to colony cages which allowed for more space per hen and the provision of environmental enrichment. In 2017, Countdown (the New Zealand brand name for Woolworths) committed to </w:t>
      </w:r>
      <w:r w:rsidR="005A2CB1">
        <w:t xml:space="preserve">having </w:t>
      </w:r>
      <w:r>
        <w:t>100 per cent cage-free eggs on the shelf, with a target of 2024 for the North Island and the end of 2025 in the South Island.</w:t>
      </w:r>
      <w:r>
        <w:rPr>
          <w:rStyle w:val="FootnoteReference"/>
        </w:rPr>
        <w:footnoteReference w:id="2"/>
      </w:r>
      <w:r>
        <w:t xml:space="preserve"> Countdown also decided to phase out colony caged eggs from its brand of eggs by</w:t>
      </w:r>
      <w:r w:rsidR="005A2CB1">
        <w:t xml:space="preserve"> the</w:t>
      </w:r>
      <w:r>
        <w:t xml:space="preserve"> end of 2022.</w:t>
      </w:r>
      <w:r>
        <w:rPr>
          <w:rStyle w:val="FootnoteReference"/>
        </w:rPr>
        <w:footnoteReference w:id="3"/>
      </w:r>
    </w:p>
    <w:p w14:paraId="753C60C6" w14:textId="4BAA6277" w:rsidR="008651F7" w:rsidRDefault="008651F7" w:rsidP="008651F7">
      <w:pPr>
        <w:pStyle w:val="BodyText"/>
      </w:pPr>
      <w:r>
        <w:t>In 2019</w:t>
      </w:r>
      <w:r w:rsidR="005A2CB1">
        <w:t>,</w:t>
      </w:r>
      <w:r>
        <w:t xml:space="preserve"> the number of laying hens nationally had dropped from 4.2 million at the end of 2018 to 3.6</w:t>
      </w:r>
      <w:r w:rsidR="005A2CB1">
        <w:t> </w:t>
      </w:r>
      <w:r>
        <w:t>million</w:t>
      </w:r>
      <w:r w:rsidR="00C2064D">
        <w:t>, which had been tied to the change in regulations</w:t>
      </w:r>
      <w:r>
        <w:t xml:space="preserve"> — the 2018 requirement to phase</w:t>
      </w:r>
      <w:r w:rsidR="00965EFD">
        <w:t>-</w:t>
      </w:r>
      <w:r>
        <w:t xml:space="preserve">out the older 45 per cent of cages that had reached the end of their usable/economic life. </w:t>
      </w:r>
      <w:r w:rsidR="00C2064D">
        <w:t xml:space="preserve">However, </w:t>
      </w:r>
      <w:r>
        <w:t>New Zealand government statistics indicate that flock numbers had stabilised by 2019 and had exceeded 2017 levels.</w:t>
      </w:r>
      <w:r>
        <w:rPr>
          <w:rStyle w:val="FootnoteReference"/>
        </w:rPr>
        <w:footnoteReference w:id="4"/>
      </w:r>
    </w:p>
    <w:p w14:paraId="28598624" w14:textId="3E32CF35" w:rsidR="008651F7" w:rsidRDefault="008651F7" w:rsidP="008651F7">
      <w:pPr>
        <w:pStyle w:val="BodyText"/>
      </w:pPr>
      <w:r>
        <w:t>Media reporting suggests that prices increased up to 11.84 per cent during th</w:t>
      </w:r>
      <w:r w:rsidR="00575A18">
        <w:t>ose six months</w:t>
      </w:r>
      <w:r>
        <w:t xml:space="preserve"> towards the end of 2018.</w:t>
      </w:r>
      <w:r>
        <w:rPr>
          <w:rStyle w:val="FootnoteReference"/>
        </w:rPr>
        <w:footnoteReference w:id="5"/>
      </w:r>
      <w:r>
        <w:t xml:space="preserve"> </w:t>
      </w:r>
      <w:r w:rsidR="00404106">
        <w:t>T</w:t>
      </w:r>
      <w:r>
        <w:t>he price of eggs in N</w:t>
      </w:r>
      <w:r w:rsidR="00A81681">
        <w:t xml:space="preserve">ew </w:t>
      </w:r>
      <w:r>
        <w:t>Z</w:t>
      </w:r>
      <w:r w:rsidR="00A81681">
        <w:t>ealand</w:t>
      </w:r>
      <w:r>
        <w:t xml:space="preserve"> is now less than 2012 levels. In 2012, the lowest prices (in NZD) for eggs were $3.35/dozen for caged, $5.90/dozen for barn and $6.89/dozen for free range. Currently eggs retail for $3.30/dozen for caged, $4.70/dozen for colony caged, $4.80/dozen for barn, and $6.00/dozen for free range.</w:t>
      </w:r>
    </w:p>
    <w:p w14:paraId="2A298298" w14:textId="213880DD" w:rsidR="00E51471" w:rsidRDefault="008651F7" w:rsidP="008651F7">
      <w:pPr>
        <w:pStyle w:val="BodyText"/>
      </w:pPr>
      <w:r>
        <w:t xml:space="preserve">The largest factor in the increased price of eggs appears to have been the supermarket-imposed bans of caged-egg sales, rather than the regulatory change, reflecting a shift in consumer (and </w:t>
      </w:r>
      <w:r>
        <w:lastRenderedPageBreak/>
        <w:t>retail) preferences to non-caged eggs.</w:t>
      </w:r>
      <w:r>
        <w:rPr>
          <w:rStyle w:val="FootnoteReference"/>
        </w:rPr>
        <w:footnoteReference w:id="6"/>
      </w:r>
      <w:r>
        <w:t xml:space="preserve"> While passing on costs to consumers, New Zealand supermarkets acknowledged that there was no risk to egg supply. Consumer preference changes are already being experienced here in Australia. At the time of the 2012 announcement in New Zealand, 85 per cent of egg production was from layer hens in conventional cages</w:t>
      </w:r>
      <w:r w:rsidR="00B802B2">
        <w:t>. Currently, around 50 per cent of egg production is from layer hens in conventional cages in Australia</w:t>
      </w:r>
      <w:r>
        <w:t>.</w:t>
      </w:r>
    </w:p>
    <w:p w14:paraId="7A614F31" w14:textId="2D88054A" w:rsidR="00E51471" w:rsidRDefault="005B26AB" w:rsidP="00EF3B81">
      <w:pPr>
        <w:pStyle w:val="Heading3"/>
      </w:pPr>
      <w:r>
        <w:t>Moulting</w:t>
      </w:r>
    </w:p>
    <w:p w14:paraId="0B601FE3" w14:textId="1E0A44F2" w:rsidR="00F51EDA" w:rsidRDefault="002813AE" w:rsidP="00E51471">
      <w:pPr>
        <w:pStyle w:val="BodyText"/>
      </w:pPr>
      <w:r>
        <w:t xml:space="preserve">Moulting is a minority practice, though </w:t>
      </w:r>
      <w:r w:rsidR="00502D5C">
        <w:t xml:space="preserve">it </w:t>
      </w:r>
      <w:r>
        <w:t>can have an important role in</w:t>
      </w:r>
      <w:r w:rsidR="003D66A5">
        <w:t xml:space="preserve"> managing </w:t>
      </w:r>
      <w:r w:rsidR="00276A01">
        <w:t>production disruptions.</w:t>
      </w:r>
    </w:p>
    <w:p w14:paraId="7FF15815" w14:textId="5CA53F59" w:rsidR="007D7CDB" w:rsidRDefault="000F417C" w:rsidP="00CA3137">
      <w:pPr>
        <w:pStyle w:val="BodyText"/>
      </w:pPr>
      <w:r>
        <w:t>Appendix A of the</w:t>
      </w:r>
      <w:r w:rsidR="00CA3137">
        <w:t xml:space="preserve"> Decision RIS </w:t>
      </w:r>
      <w:r w:rsidR="00A81681">
        <w:t xml:space="preserve">provides </w:t>
      </w:r>
      <w:r w:rsidR="00CA3137">
        <w:t xml:space="preserve">details </w:t>
      </w:r>
      <w:r w:rsidR="009E2EBA">
        <w:t xml:space="preserve">about moulting (fasting and non-fasting) </w:t>
      </w:r>
      <w:r w:rsidR="00A81681">
        <w:t xml:space="preserve">that were </w:t>
      </w:r>
      <w:r w:rsidR="008B65D9">
        <w:t xml:space="preserve">raised in </w:t>
      </w:r>
      <w:r w:rsidR="00CA3137">
        <w:t>the submissions from stakeholders</w:t>
      </w:r>
      <w:r w:rsidR="007D7CDB">
        <w:t xml:space="preserve"> to</w:t>
      </w:r>
      <w:r w:rsidR="00CA3137">
        <w:t xml:space="preserve"> the Consultation RIS</w:t>
      </w:r>
      <w:r w:rsidR="008B65D9">
        <w:t>,</w:t>
      </w:r>
      <w:r w:rsidR="009E2EBA">
        <w:t xml:space="preserve"> </w:t>
      </w:r>
      <w:r w:rsidR="00CA3137">
        <w:t xml:space="preserve">and how the final proposed standards have addressed this issue. </w:t>
      </w:r>
    </w:p>
    <w:p w14:paraId="28DB5CD1" w14:textId="3ED68D51" w:rsidR="00CA3137" w:rsidRPr="007270EA" w:rsidRDefault="00CA3137" w:rsidP="00CA3137">
      <w:pPr>
        <w:pStyle w:val="BodyText"/>
      </w:pPr>
      <w:r>
        <w:t xml:space="preserve">In the proposed </w:t>
      </w:r>
      <w:r w:rsidR="007D7CDB">
        <w:t>S</w:t>
      </w:r>
      <w:r>
        <w:t xml:space="preserve">tandards, non-fasting induced moulting is still permitted but only in exceptional circumstances </w:t>
      </w:r>
      <w:r w:rsidR="00375A99">
        <w:t>— that is,</w:t>
      </w:r>
      <w:r>
        <w:t xml:space="preserve"> no longer permit</w:t>
      </w:r>
      <w:r w:rsidR="00375A99">
        <w:t>ted for</w:t>
      </w:r>
      <w:r>
        <w:t xml:space="preserve"> routine use. However, it is recognised that estimated costs for the cessation of routine induced moulting – in which hens at the end of a lay cycle are </w:t>
      </w:r>
      <w:r w:rsidRPr="007270EA">
        <w:t xml:space="preserve">induced to moult and then come back into lay for the next cycle – (i.e., SA 9.4 and SA 9.5) was not provided. </w:t>
      </w:r>
    </w:p>
    <w:p w14:paraId="02848D3E" w14:textId="50E19AA9" w:rsidR="00CA3137" w:rsidRDefault="00CA3137" w:rsidP="00CA3137">
      <w:pPr>
        <w:pStyle w:val="BodyText"/>
      </w:pPr>
      <w:r w:rsidRPr="007270EA">
        <w:t>If induced moulting is banned, the natural moulting</w:t>
      </w:r>
      <w:r>
        <w:t xml:space="preserve"> </w:t>
      </w:r>
      <w:r w:rsidR="00502D5C">
        <w:t>will infrequently happen</w:t>
      </w:r>
      <w:r>
        <w:t xml:space="preserve"> for laying hens mainly housed in cage egg production systems. </w:t>
      </w:r>
    </w:p>
    <w:p w14:paraId="5D34D058" w14:textId="0FBE7CFE" w:rsidR="00375A99" w:rsidRDefault="00CA3137" w:rsidP="00CA3137">
      <w:pPr>
        <w:pStyle w:val="BodyText"/>
      </w:pPr>
      <w:r>
        <w:t>As noted by AVPA,</w:t>
      </w:r>
      <w:r>
        <w:rPr>
          <w:rStyle w:val="FootnoteReference"/>
        </w:rPr>
        <w:footnoteReference w:id="7"/>
      </w:r>
      <w:r>
        <w:t xml:space="preserve"> in response to</w:t>
      </w:r>
      <w:r w:rsidR="009A5A44">
        <w:t xml:space="preserve"> the</w:t>
      </w:r>
      <w:r>
        <w:t xml:space="preserve"> C</w:t>
      </w:r>
      <w:r w:rsidR="00A81681">
        <w:t xml:space="preserve">onsultation </w:t>
      </w:r>
      <w:r>
        <w:t xml:space="preserve">RIS, </w:t>
      </w:r>
      <w:r w:rsidRPr="00265421">
        <w:t>induced moulting is largely used by cage-egg producers therefore any decrease in caged systems will result in a decreased use of this practice</w:t>
      </w:r>
      <w:r w:rsidR="00375A99">
        <w:t>.</w:t>
      </w:r>
      <w:r w:rsidRPr="00265421">
        <w:t xml:space="preserve"> </w:t>
      </w:r>
    </w:p>
    <w:p w14:paraId="322B2E0C" w14:textId="40D73027" w:rsidR="00CA3137" w:rsidRDefault="00CA3137" w:rsidP="00CA3137">
      <w:pPr>
        <w:pStyle w:val="BodyText"/>
      </w:pPr>
      <w:r>
        <w:t>Induced moulting</w:t>
      </w:r>
      <w:r w:rsidR="00502D5C">
        <w:t xml:space="preserve"> is more often practiced in cage systems for </w:t>
      </w:r>
      <w:r w:rsidR="001D6060">
        <w:t>several</w:t>
      </w:r>
      <w:r w:rsidR="00502D5C">
        <w:t xml:space="preserve"> reason</w:t>
      </w:r>
      <w:r>
        <w:t xml:space="preserve">s. Moving towards non-cage systems and </w:t>
      </w:r>
      <w:r w:rsidR="00176E6A">
        <w:t>adopting a</w:t>
      </w:r>
      <w:r>
        <w:t xml:space="preserve"> </w:t>
      </w:r>
      <w:r w:rsidR="00375A99">
        <w:t>suitable breed of</w:t>
      </w:r>
      <w:r>
        <w:t xml:space="preserve"> laying hens with longer production cycles should see induced moulting become a</w:t>
      </w:r>
      <w:r w:rsidR="00375A99">
        <w:t>n increasingly</w:t>
      </w:r>
      <w:r>
        <w:t xml:space="preserve"> redundant practice. </w:t>
      </w:r>
    </w:p>
    <w:p w14:paraId="307F64F2" w14:textId="42DD1828" w:rsidR="00CA3137" w:rsidRPr="00AF26AE" w:rsidRDefault="00CB5E27" w:rsidP="00CA3137">
      <w:pPr>
        <w:pStyle w:val="BodyText"/>
      </w:pPr>
      <w:r>
        <w:t xml:space="preserve">Though </w:t>
      </w:r>
      <w:r w:rsidR="00176E6A">
        <w:t xml:space="preserve">the </w:t>
      </w:r>
      <w:r>
        <w:t xml:space="preserve">use of the practice is not widely recorded, the Consultation </w:t>
      </w:r>
      <w:r w:rsidR="00CA3137">
        <w:t xml:space="preserve">RIS noted </w:t>
      </w:r>
      <w:r>
        <w:t xml:space="preserve">that </w:t>
      </w:r>
      <w:r w:rsidR="00CA3137">
        <w:t>15</w:t>
      </w:r>
      <w:r>
        <w:t xml:space="preserve"> per cent</w:t>
      </w:r>
      <w:r w:rsidR="00CA3137">
        <w:t xml:space="preserve"> of the layer hens undergo routine moulting but did not quantify</w:t>
      </w:r>
      <w:r w:rsidR="009A5A44">
        <w:t xml:space="preserve"> this</w:t>
      </w:r>
      <w:r w:rsidR="00CA3137">
        <w:t xml:space="preserve"> by the production system.</w:t>
      </w:r>
      <w:r>
        <w:t xml:space="preserve"> In contrast</w:t>
      </w:r>
      <w:r w:rsidR="00176E6A">
        <w:t>,</w:t>
      </w:r>
      <w:r>
        <w:t xml:space="preserve"> a</w:t>
      </w:r>
      <w:r w:rsidR="00CA3137" w:rsidRPr="00AF26AE">
        <w:t xml:space="preserve"> recent</w:t>
      </w:r>
      <w:r w:rsidR="00CA3137">
        <w:t xml:space="preserve"> </w:t>
      </w:r>
      <w:r>
        <w:t xml:space="preserve">2020 </w:t>
      </w:r>
      <w:r w:rsidR="00CA3137">
        <w:t>CSIRO study indicates that less than 10</w:t>
      </w:r>
      <w:r w:rsidR="00BF463E">
        <w:t xml:space="preserve"> per cent</w:t>
      </w:r>
      <w:r w:rsidR="00CA3137">
        <w:t xml:space="preserve"> </w:t>
      </w:r>
      <w:r w:rsidR="009A5A44">
        <w:t xml:space="preserve">of </w:t>
      </w:r>
      <w:r w:rsidR="00CA3137">
        <w:t>Australian layer hens are moulted.</w:t>
      </w:r>
      <w:r w:rsidR="00CA3137">
        <w:rPr>
          <w:rStyle w:val="FootnoteReference"/>
        </w:rPr>
        <w:footnoteReference w:id="8"/>
      </w:r>
    </w:p>
    <w:p w14:paraId="225056B5" w14:textId="312CB697" w:rsidR="00CA3137" w:rsidRDefault="00CA3137" w:rsidP="00CA3137">
      <w:pPr>
        <w:pStyle w:val="BodyText"/>
      </w:pPr>
      <w:r>
        <w:t xml:space="preserve">Based on the available evidence, ACIL Allen’s view is that </w:t>
      </w:r>
      <w:r w:rsidRPr="00AF26AE">
        <w:t>estimated costs of the cessation of routine induced moulting</w:t>
      </w:r>
      <w:r>
        <w:t xml:space="preserve"> in cage layer system</w:t>
      </w:r>
      <w:r w:rsidR="00F75D92">
        <w:t>s</w:t>
      </w:r>
      <w:r w:rsidRPr="00AF26AE">
        <w:t xml:space="preserve"> </w:t>
      </w:r>
      <w:r w:rsidR="00F75D92">
        <w:t xml:space="preserve">are </w:t>
      </w:r>
      <w:r>
        <w:t>not required for the D</w:t>
      </w:r>
      <w:r w:rsidR="00CB5E27">
        <w:t xml:space="preserve">ecision </w:t>
      </w:r>
      <w:r>
        <w:t xml:space="preserve">RIS. </w:t>
      </w:r>
    </w:p>
    <w:p w14:paraId="5C95B2CC" w14:textId="49C1B889" w:rsidR="00276A01" w:rsidRDefault="00CB5E27" w:rsidP="00CA3137">
      <w:pPr>
        <w:pStyle w:val="BodyText"/>
      </w:pPr>
      <w:r>
        <w:t>However, for context</w:t>
      </w:r>
      <w:r w:rsidR="00D262AD">
        <w:t>, i</w:t>
      </w:r>
      <w:r w:rsidR="00CA3137">
        <w:t>f the estimated costs of th</w:t>
      </w:r>
      <w:r w:rsidR="00D262AD">
        <w:t xml:space="preserve">e phase-out of this practise </w:t>
      </w:r>
      <w:r w:rsidR="00176E6A">
        <w:t xml:space="preserve">are </w:t>
      </w:r>
      <w:r w:rsidR="00CA3137">
        <w:t xml:space="preserve">calculated </w:t>
      </w:r>
      <w:r w:rsidR="00C26F30">
        <w:t xml:space="preserve">(using </w:t>
      </w:r>
      <w:r w:rsidR="00CA3137">
        <w:t>the C</w:t>
      </w:r>
      <w:r w:rsidR="00D262AD">
        <w:t xml:space="preserve">onsultation </w:t>
      </w:r>
      <w:r w:rsidR="00CA3137">
        <w:t>RIS</w:t>
      </w:r>
      <w:r w:rsidR="00C26F30">
        <w:t>’s</w:t>
      </w:r>
      <w:r w:rsidR="00CA3137">
        <w:t xml:space="preserve"> </w:t>
      </w:r>
      <w:r w:rsidR="00C26F30">
        <w:t xml:space="preserve">costs </w:t>
      </w:r>
      <w:r w:rsidR="00CA3137">
        <w:t>(</w:t>
      </w:r>
      <w:r w:rsidR="00C26F30">
        <w:t xml:space="preserve">see </w:t>
      </w:r>
      <w:r w:rsidR="00CA3137" w:rsidRPr="00AF26AE">
        <w:t>Appendix 2, section A2.2, page 116-117</w:t>
      </w:r>
      <w:r w:rsidR="00CA3137">
        <w:t>)</w:t>
      </w:r>
      <w:r w:rsidR="00C26F30">
        <w:t>)</w:t>
      </w:r>
      <w:r w:rsidR="00CA3137">
        <w:t xml:space="preserve">, the total annual costs for the industry </w:t>
      </w:r>
      <w:r w:rsidR="00D262AD">
        <w:t>would be</w:t>
      </w:r>
      <w:r w:rsidR="00CA3137">
        <w:t xml:space="preserve"> less than $86,000.</w:t>
      </w:r>
    </w:p>
    <w:p w14:paraId="1F173A05" w14:textId="6EE865AD" w:rsidR="002813AE" w:rsidRDefault="002813AE" w:rsidP="00E51471">
      <w:pPr>
        <w:pStyle w:val="BodyText"/>
        <w:sectPr w:rsidR="002813AE" w:rsidSect="00E51471">
          <w:headerReference w:type="even" r:id="rId37"/>
          <w:headerReference w:type="default" r:id="rId38"/>
          <w:footerReference w:type="even" r:id="rId39"/>
          <w:footerReference w:type="default" r:id="rId40"/>
          <w:headerReference w:type="first" r:id="rId41"/>
          <w:footerReference w:type="first" r:id="rId42"/>
          <w:pgSz w:w="11906" w:h="16838" w:code="9"/>
          <w:pgMar w:top="1134" w:right="851" w:bottom="1134" w:left="3119" w:header="454" w:footer="159" w:gutter="0"/>
          <w:cols w:space="708"/>
          <w:docGrid w:linePitch="360"/>
        </w:sectPr>
      </w:pPr>
    </w:p>
    <w:tbl>
      <w:tblPr>
        <w:tblW w:w="10052" w:type="dxa"/>
        <w:tblLayout w:type="fixed"/>
        <w:tblLook w:val="0000" w:firstRow="0" w:lastRow="0" w:firstColumn="0" w:lastColumn="0" w:noHBand="0" w:noVBand="0"/>
      </w:tblPr>
      <w:tblGrid>
        <w:gridCol w:w="10052"/>
      </w:tblGrid>
      <w:tr w:rsidR="00F51EDA" w14:paraId="6E05C6EC" w14:textId="77777777" w:rsidTr="00F51EDA">
        <w:trPr>
          <w:trHeight w:hRule="exact" w:val="140"/>
        </w:trPr>
        <w:tc>
          <w:tcPr>
            <w:tcW w:w="10052" w:type="dxa"/>
            <w:shd w:val="clear" w:color="auto" w:fill="auto"/>
          </w:tcPr>
          <w:p w14:paraId="63091209" w14:textId="77777777" w:rsidR="00F51EDA" w:rsidRDefault="00F51EDA" w:rsidP="00F51EDA">
            <w:pPr>
              <w:pStyle w:val="tagcontactsPage-Back"/>
            </w:pPr>
          </w:p>
        </w:tc>
      </w:tr>
      <w:tr w:rsidR="00F51EDA" w14:paraId="06DFE39D" w14:textId="77777777" w:rsidTr="00F51EDA">
        <w:trPr>
          <w:trHeight w:hRule="exact" w:val="14432"/>
        </w:trPr>
        <w:tc>
          <w:tcPr>
            <w:tcW w:w="10052" w:type="dxa"/>
            <w:shd w:val="clear" w:color="auto" w:fill="auto"/>
            <w:vAlign w:val="bottom"/>
          </w:tcPr>
          <w:tbl>
            <w:tblPr>
              <w:tblW w:w="9836" w:type="dxa"/>
              <w:tblLayout w:type="fixed"/>
              <w:tblLook w:val="0000" w:firstRow="0" w:lastRow="0" w:firstColumn="0" w:lastColumn="0" w:noHBand="0" w:noVBand="0"/>
            </w:tblPr>
            <w:tblGrid>
              <w:gridCol w:w="3278"/>
              <w:gridCol w:w="3279"/>
              <w:gridCol w:w="3279"/>
            </w:tblGrid>
            <w:tr w:rsidR="00F51EDA" w14:paraId="20065AB5" w14:textId="77777777" w:rsidTr="00F51EDA">
              <w:tc>
                <w:tcPr>
                  <w:tcW w:w="3278" w:type="dxa"/>
                  <w:shd w:val="clear" w:color="auto" w:fill="auto"/>
                </w:tcPr>
                <w:p w14:paraId="2920BBCA" w14:textId="77777777" w:rsidR="00F51EDA" w:rsidRDefault="00F51EDA" w:rsidP="00F51EDA">
                  <w:pPr>
                    <w:pStyle w:val="CpContactDetails"/>
                  </w:pPr>
                </w:p>
              </w:tc>
              <w:tc>
                <w:tcPr>
                  <w:tcW w:w="3279" w:type="dxa"/>
                  <w:shd w:val="clear" w:color="auto" w:fill="auto"/>
                </w:tcPr>
                <w:p w14:paraId="67D0EBE7" w14:textId="77777777" w:rsidR="00F51EDA" w:rsidRDefault="00F51EDA" w:rsidP="00F51EDA">
                  <w:pPr>
                    <w:pStyle w:val="CpContactDetails"/>
                  </w:pPr>
                </w:p>
              </w:tc>
              <w:tc>
                <w:tcPr>
                  <w:tcW w:w="3279" w:type="dxa"/>
                  <w:shd w:val="clear" w:color="auto" w:fill="auto"/>
                </w:tcPr>
                <w:p w14:paraId="54F6ED9C" w14:textId="77777777" w:rsidR="00F51EDA" w:rsidRDefault="00F51EDA" w:rsidP="00F51EDA">
                  <w:pPr>
                    <w:pStyle w:val="CpContactDetails"/>
                  </w:pPr>
                </w:p>
              </w:tc>
            </w:tr>
            <w:tr w:rsidR="00F51EDA" w14:paraId="4748F512" w14:textId="77777777" w:rsidTr="00F51EDA">
              <w:tc>
                <w:tcPr>
                  <w:tcW w:w="3278" w:type="dxa"/>
                  <w:shd w:val="clear" w:color="auto" w:fill="auto"/>
                  <w:tcMar>
                    <w:bottom w:w="468" w:type="dxa"/>
                  </w:tcMar>
                </w:tcPr>
                <w:p w14:paraId="7B83CFD1" w14:textId="77777777" w:rsidR="00F51EDA" w:rsidRDefault="00F51EDA" w:rsidP="00F51EDA">
                  <w:pPr>
                    <w:pStyle w:val="CpContactDetailsHeading"/>
                  </w:pPr>
                  <w:r>
                    <w:t>Melbourne</w:t>
                  </w:r>
                </w:p>
                <w:p w14:paraId="4A9F499D" w14:textId="77777777" w:rsidR="00F51EDA" w:rsidRDefault="00F51EDA" w:rsidP="00F51EDA">
                  <w:pPr>
                    <w:pStyle w:val="CpContactDetails"/>
                  </w:pPr>
                  <w:r>
                    <w:t>Suite 4, Level 19; North Tower</w:t>
                  </w:r>
                </w:p>
                <w:p w14:paraId="0435F894" w14:textId="77777777" w:rsidR="00F51EDA" w:rsidRDefault="00F51EDA" w:rsidP="00F51EDA">
                  <w:pPr>
                    <w:pStyle w:val="CpContactDetails"/>
                  </w:pPr>
                  <w:r>
                    <w:t>80 Collins Street</w:t>
                  </w:r>
                </w:p>
                <w:p w14:paraId="512CC1E1" w14:textId="77777777" w:rsidR="00F51EDA" w:rsidRDefault="00F51EDA" w:rsidP="00F51EDA">
                  <w:pPr>
                    <w:pStyle w:val="CpContactDetails"/>
                  </w:pPr>
                  <w:r>
                    <w:t>Melbourne VIC 3000 Australia</w:t>
                  </w:r>
                </w:p>
                <w:p w14:paraId="29511FA8" w14:textId="77777777" w:rsidR="00F51EDA" w:rsidRDefault="00F51EDA" w:rsidP="00F51EDA">
                  <w:pPr>
                    <w:pStyle w:val="CpContactDetails"/>
                  </w:pPr>
                  <w:r>
                    <w:t>+61 3 8650 6000</w:t>
                  </w:r>
                </w:p>
                <w:p w14:paraId="0F71847A" w14:textId="77777777" w:rsidR="00F51EDA" w:rsidRDefault="00F51EDA" w:rsidP="00F51EDA">
                  <w:pPr>
                    <w:pStyle w:val="CpContactDetails"/>
                  </w:pPr>
                </w:p>
                <w:p w14:paraId="78999E69" w14:textId="77777777" w:rsidR="00F51EDA" w:rsidRDefault="00F51EDA" w:rsidP="00F51EDA">
                  <w:pPr>
                    <w:pStyle w:val="CpContactDetailsHeading"/>
                  </w:pPr>
                  <w:r>
                    <w:t>Canberra</w:t>
                  </w:r>
                </w:p>
                <w:p w14:paraId="30D5CEC6" w14:textId="77777777" w:rsidR="00F51EDA" w:rsidRDefault="00F51EDA" w:rsidP="00F51EDA">
                  <w:pPr>
                    <w:pStyle w:val="CpContactDetails"/>
                  </w:pPr>
                  <w:r>
                    <w:t>Level 6, 54 Marcus Clarke Street</w:t>
                  </w:r>
                </w:p>
                <w:p w14:paraId="28EE2D2B" w14:textId="77777777" w:rsidR="00F51EDA" w:rsidRDefault="00F51EDA" w:rsidP="00F51EDA">
                  <w:pPr>
                    <w:pStyle w:val="CpContactDetails"/>
                  </w:pPr>
                  <w:r>
                    <w:t>Canberra ACT 2601 Australia</w:t>
                  </w:r>
                </w:p>
                <w:p w14:paraId="2ED28DD9" w14:textId="54478A76" w:rsidR="00F51EDA" w:rsidRDefault="00F51EDA" w:rsidP="00F51EDA">
                  <w:pPr>
                    <w:pStyle w:val="CpContactDetails"/>
                  </w:pPr>
                  <w:r>
                    <w:t>+61 2 6103 8200</w:t>
                  </w:r>
                </w:p>
              </w:tc>
              <w:tc>
                <w:tcPr>
                  <w:tcW w:w="3279" w:type="dxa"/>
                  <w:shd w:val="clear" w:color="auto" w:fill="auto"/>
                </w:tcPr>
                <w:p w14:paraId="6F184376" w14:textId="77777777" w:rsidR="00F51EDA" w:rsidRDefault="00F51EDA" w:rsidP="00F51EDA">
                  <w:pPr>
                    <w:pStyle w:val="CpContactDetailsHeading"/>
                  </w:pPr>
                  <w:r>
                    <w:t>Sydney</w:t>
                  </w:r>
                </w:p>
                <w:p w14:paraId="1FB92012" w14:textId="77777777" w:rsidR="00F51EDA" w:rsidRDefault="00F51EDA" w:rsidP="00F51EDA">
                  <w:pPr>
                    <w:pStyle w:val="CpContactDetails"/>
                  </w:pPr>
                  <w:r>
                    <w:t>Suite 603, Level 6</w:t>
                  </w:r>
                </w:p>
                <w:p w14:paraId="2EE5EC10" w14:textId="77777777" w:rsidR="00F51EDA" w:rsidRDefault="00F51EDA" w:rsidP="00F51EDA">
                  <w:pPr>
                    <w:pStyle w:val="CpContactDetails"/>
                  </w:pPr>
                  <w:r>
                    <w:t>309 Kent Street</w:t>
                  </w:r>
                </w:p>
                <w:p w14:paraId="59981E28" w14:textId="77777777" w:rsidR="00F51EDA" w:rsidRDefault="00F51EDA" w:rsidP="00F51EDA">
                  <w:pPr>
                    <w:pStyle w:val="CpContactDetails"/>
                  </w:pPr>
                  <w:r>
                    <w:t>Sydney NSW 2000 Australia</w:t>
                  </w:r>
                </w:p>
                <w:p w14:paraId="47ACDC42" w14:textId="77777777" w:rsidR="00F51EDA" w:rsidRDefault="00F51EDA" w:rsidP="00F51EDA">
                  <w:pPr>
                    <w:pStyle w:val="CpContactDetails"/>
                  </w:pPr>
                  <w:r>
                    <w:t>+61 2 8272 5100</w:t>
                  </w:r>
                </w:p>
                <w:p w14:paraId="5C4B20F7" w14:textId="77777777" w:rsidR="00F51EDA" w:rsidRDefault="00F51EDA" w:rsidP="00F51EDA">
                  <w:pPr>
                    <w:pStyle w:val="CpContactDetails"/>
                  </w:pPr>
                </w:p>
                <w:p w14:paraId="346750A5" w14:textId="77777777" w:rsidR="00F51EDA" w:rsidRDefault="00F51EDA" w:rsidP="00F51EDA">
                  <w:pPr>
                    <w:pStyle w:val="CpContactDetailsHeading"/>
                  </w:pPr>
                  <w:r>
                    <w:t>Perth</w:t>
                  </w:r>
                </w:p>
                <w:p w14:paraId="281012FA" w14:textId="77777777" w:rsidR="00F51EDA" w:rsidRDefault="00F51EDA" w:rsidP="00F51EDA">
                  <w:pPr>
                    <w:pStyle w:val="CpContactDetails"/>
                  </w:pPr>
                  <w:r>
                    <w:t>Level 12, 28 The Esplanade</w:t>
                  </w:r>
                </w:p>
                <w:p w14:paraId="2ED754E3" w14:textId="77777777" w:rsidR="00F51EDA" w:rsidRDefault="00F51EDA" w:rsidP="00F51EDA">
                  <w:pPr>
                    <w:pStyle w:val="CpContactDetails"/>
                  </w:pPr>
                  <w:r>
                    <w:t>Perth WA 6000 Australia</w:t>
                  </w:r>
                </w:p>
                <w:p w14:paraId="5E988B3B" w14:textId="15E048D5" w:rsidR="00F51EDA" w:rsidRDefault="00F51EDA" w:rsidP="00F51EDA">
                  <w:pPr>
                    <w:pStyle w:val="CpContactDetails"/>
                  </w:pPr>
                  <w:r>
                    <w:t>+61 8 9449 9600</w:t>
                  </w:r>
                </w:p>
              </w:tc>
              <w:tc>
                <w:tcPr>
                  <w:tcW w:w="3279" w:type="dxa"/>
                  <w:shd w:val="clear" w:color="auto" w:fill="auto"/>
                </w:tcPr>
                <w:p w14:paraId="1442AF4B" w14:textId="77777777" w:rsidR="00F51EDA" w:rsidRDefault="00F51EDA" w:rsidP="00F51EDA">
                  <w:pPr>
                    <w:pStyle w:val="CpContactDetailsHeading"/>
                  </w:pPr>
                  <w:r>
                    <w:t>Brisbane</w:t>
                  </w:r>
                </w:p>
                <w:p w14:paraId="3733E8EB" w14:textId="77777777" w:rsidR="00F51EDA" w:rsidRDefault="00F51EDA" w:rsidP="00F51EDA">
                  <w:pPr>
                    <w:pStyle w:val="CpContactDetails"/>
                  </w:pPr>
                  <w:r>
                    <w:t>Level 15, 127 Creek Street</w:t>
                  </w:r>
                </w:p>
                <w:p w14:paraId="6192CD58" w14:textId="77777777" w:rsidR="00F51EDA" w:rsidRDefault="00F51EDA" w:rsidP="00F51EDA">
                  <w:pPr>
                    <w:pStyle w:val="CpContactDetails"/>
                  </w:pPr>
                  <w:r>
                    <w:t>Brisbane QLD 4000 Australia</w:t>
                  </w:r>
                </w:p>
                <w:p w14:paraId="46D73438" w14:textId="77777777" w:rsidR="00F51EDA" w:rsidRDefault="00F51EDA" w:rsidP="00F51EDA">
                  <w:pPr>
                    <w:pStyle w:val="CpContactDetails"/>
                  </w:pPr>
                  <w:r>
                    <w:t>+61 7 3009 8700</w:t>
                  </w:r>
                </w:p>
                <w:p w14:paraId="631970BD" w14:textId="77777777" w:rsidR="00F51EDA" w:rsidRDefault="00F51EDA" w:rsidP="00F51EDA">
                  <w:pPr>
                    <w:pStyle w:val="CpContactDetails"/>
                  </w:pPr>
                </w:p>
                <w:p w14:paraId="3F9BA5C3" w14:textId="77777777" w:rsidR="00F51EDA" w:rsidRDefault="00F51EDA" w:rsidP="00F51EDA">
                  <w:pPr>
                    <w:pStyle w:val="CpContactDetails"/>
                  </w:pPr>
                </w:p>
                <w:p w14:paraId="2D9C9653" w14:textId="77777777" w:rsidR="00F51EDA" w:rsidRDefault="00F51EDA" w:rsidP="00F51EDA">
                  <w:pPr>
                    <w:pStyle w:val="CpContactDetailsHeading"/>
                  </w:pPr>
                  <w:r>
                    <w:t>Adelaide</w:t>
                  </w:r>
                </w:p>
                <w:p w14:paraId="0547B6B9" w14:textId="77777777" w:rsidR="00F51EDA" w:rsidRDefault="00F51EDA" w:rsidP="00F51EDA">
                  <w:pPr>
                    <w:pStyle w:val="CpContactDetails"/>
                  </w:pPr>
                  <w:r>
                    <w:t>167 Flinders Street</w:t>
                  </w:r>
                </w:p>
                <w:p w14:paraId="57BE41F0" w14:textId="77777777" w:rsidR="00F51EDA" w:rsidRDefault="00F51EDA" w:rsidP="00F51EDA">
                  <w:pPr>
                    <w:pStyle w:val="CpContactDetails"/>
                  </w:pPr>
                  <w:r>
                    <w:t>Adelaide SA 5000 Australia</w:t>
                  </w:r>
                </w:p>
                <w:p w14:paraId="1D2248A0" w14:textId="38F474C5" w:rsidR="00F51EDA" w:rsidRDefault="00F51EDA" w:rsidP="00F51EDA">
                  <w:pPr>
                    <w:pStyle w:val="CpContactDetails"/>
                  </w:pPr>
                  <w:r>
                    <w:t>+61 8 8122 4965</w:t>
                  </w:r>
                </w:p>
              </w:tc>
            </w:tr>
            <w:tr w:rsidR="00F51EDA" w14:paraId="70DCFE66" w14:textId="77777777" w:rsidTr="00F51EDA">
              <w:tc>
                <w:tcPr>
                  <w:tcW w:w="3278" w:type="dxa"/>
                  <w:shd w:val="clear" w:color="auto" w:fill="auto"/>
                  <w:tcMar>
                    <w:bottom w:w="376" w:type="dxa"/>
                  </w:tcMar>
                </w:tcPr>
                <w:p w14:paraId="01F45589" w14:textId="77777777" w:rsidR="00F51EDA" w:rsidRDefault="00F51EDA" w:rsidP="00F51EDA">
                  <w:pPr>
                    <w:pStyle w:val="CpContactDetails"/>
                  </w:pPr>
                  <w:r>
                    <w:t>ACIL Allen Pty Ltd</w:t>
                  </w:r>
                </w:p>
                <w:p w14:paraId="54EE904D" w14:textId="15820BFD" w:rsidR="00F51EDA" w:rsidRDefault="00F51EDA" w:rsidP="00F51EDA">
                  <w:pPr>
                    <w:pStyle w:val="CpContactDetails"/>
                  </w:pPr>
                  <w:r>
                    <w:t>ABN 68 102 652 148</w:t>
                  </w:r>
                </w:p>
              </w:tc>
              <w:tc>
                <w:tcPr>
                  <w:tcW w:w="3279" w:type="dxa"/>
                  <w:shd w:val="clear" w:color="auto" w:fill="auto"/>
                </w:tcPr>
                <w:p w14:paraId="5F22AEDD" w14:textId="77777777" w:rsidR="00F51EDA" w:rsidRDefault="00F51EDA" w:rsidP="00F51EDA">
                  <w:pPr>
                    <w:pStyle w:val="CpContactDetails"/>
                  </w:pPr>
                </w:p>
              </w:tc>
              <w:tc>
                <w:tcPr>
                  <w:tcW w:w="3279" w:type="dxa"/>
                  <w:shd w:val="clear" w:color="auto" w:fill="auto"/>
                </w:tcPr>
                <w:p w14:paraId="509B4CC5" w14:textId="77777777" w:rsidR="00F51EDA" w:rsidRDefault="00F51EDA" w:rsidP="00F51EDA">
                  <w:pPr>
                    <w:pStyle w:val="CpContactDetails"/>
                  </w:pPr>
                </w:p>
              </w:tc>
            </w:tr>
            <w:tr w:rsidR="00F51EDA" w14:paraId="7492E14B" w14:textId="77777777" w:rsidTr="00F51EDA">
              <w:tc>
                <w:tcPr>
                  <w:tcW w:w="3278" w:type="dxa"/>
                  <w:shd w:val="clear" w:color="auto" w:fill="auto"/>
                </w:tcPr>
                <w:p w14:paraId="69189147" w14:textId="41D9E8B1" w:rsidR="00F51EDA" w:rsidRDefault="00F51EDA" w:rsidP="00F51EDA">
                  <w:pPr>
                    <w:pStyle w:val="CpContactDetailsWeb"/>
                  </w:pPr>
                  <w:r>
                    <w:t>acilallen.com.au</w:t>
                  </w:r>
                </w:p>
              </w:tc>
              <w:tc>
                <w:tcPr>
                  <w:tcW w:w="3279" w:type="dxa"/>
                  <w:shd w:val="clear" w:color="auto" w:fill="auto"/>
                </w:tcPr>
                <w:p w14:paraId="6E8A454E" w14:textId="77777777" w:rsidR="00F51EDA" w:rsidRDefault="00F51EDA" w:rsidP="00F51EDA">
                  <w:pPr>
                    <w:pStyle w:val="CpContactDetails"/>
                  </w:pPr>
                </w:p>
              </w:tc>
              <w:tc>
                <w:tcPr>
                  <w:tcW w:w="3279" w:type="dxa"/>
                  <w:shd w:val="clear" w:color="auto" w:fill="auto"/>
                </w:tcPr>
                <w:p w14:paraId="4991AC7C" w14:textId="77777777" w:rsidR="00F51EDA" w:rsidRDefault="00F51EDA" w:rsidP="00F51EDA">
                  <w:pPr>
                    <w:pStyle w:val="CpContactDetails"/>
                  </w:pPr>
                </w:p>
              </w:tc>
            </w:tr>
          </w:tbl>
          <w:p w14:paraId="6EAD3BE6" w14:textId="77777777" w:rsidR="00F51EDA" w:rsidRDefault="00F51EDA" w:rsidP="00F51EDA">
            <w:pPr>
              <w:pStyle w:val="BodyText"/>
            </w:pPr>
          </w:p>
        </w:tc>
      </w:tr>
    </w:tbl>
    <w:p w14:paraId="5994C2C7" w14:textId="77777777" w:rsidR="00E20726" w:rsidRPr="00F51EDA" w:rsidRDefault="00E20726" w:rsidP="00F51EDA">
      <w:pPr>
        <w:pStyle w:val="BodyText"/>
      </w:pPr>
    </w:p>
    <w:sectPr w:rsidR="00E20726" w:rsidRPr="00F51EDA" w:rsidSect="0073009D">
      <w:headerReference w:type="even" r:id="rId43"/>
      <w:headerReference w:type="default" r:id="rId44"/>
      <w:footerReference w:type="even" r:id="rId45"/>
      <w:footerReference w:type="default" r:id="rId46"/>
      <w:headerReference w:type="first" r:id="rId47"/>
      <w:footerReference w:type="first" r:id="rId48"/>
      <w:pgSz w:w="11906" w:h="16838" w:code="9"/>
      <w:pgMar w:top="1134" w:right="720" w:bottom="518" w:left="1134" w:header="454"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3480" w14:textId="77777777" w:rsidR="004427E3" w:rsidRDefault="004427E3" w:rsidP="00B649EB">
      <w:pPr>
        <w:spacing w:before="0" w:after="0" w:line="240" w:lineRule="auto"/>
      </w:pPr>
      <w:r>
        <w:separator/>
      </w:r>
    </w:p>
    <w:p w14:paraId="1B73C887" w14:textId="77777777" w:rsidR="004427E3" w:rsidRDefault="004427E3"/>
  </w:endnote>
  <w:endnote w:type="continuationSeparator" w:id="0">
    <w:p w14:paraId="19C4A073" w14:textId="77777777" w:rsidR="004427E3" w:rsidRDefault="004427E3" w:rsidP="00B649EB">
      <w:pPr>
        <w:spacing w:before="0" w:after="0" w:line="240" w:lineRule="auto"/>
      </w:pPr>
      <w:r>
        <w:continuationSeparator/>
      </w:r>
    </w:p>
    <w:p w14:paraId="274C1061" w14:textId="77777777" w:rsidR="004427E3" w:rsidRDefault="00442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BC92" w14:textId="77777777" w:rsidR="00F51EDA" w:rsidRPr="00F51EDA" w:rsidRDefault="00F51EDA" w:rsidP="00F51E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49B8" w14:textId="77777777" w:rsidR="00761E3E" w:rsidRPr="00F51EDA" w:rsidRDefault="00761E3E" w:rsidP="00F51ED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868" w:type="dxa"/>
      <w:tblLayout w:type="fixed"/>
      <w:tblCellMar>
        <w:left w:w="0" w:type="dxa"/>
        <w:right w:w="0" w:type="dxa"/>
      </w:tblCellMar>
      <w:tblLook w:val="0000" w:firstRow="0" w:lastRow="0" w:firstColumn="0" w:lastColumn="0" w:noHBand="0" w:noVBand="0"/>
    </w:tblPr>
    <w:tblGrid>
      <w:gridCol w:w="12124"/>
      <w:gridCol w:w="744"/>
    </w:tblGrid>
    <w:tr w:rsidR="00761E3E" w14:paraId="6477D495" w14:textId="77777777" w:rsidTr="00761E3E">
      <w:trPr>
        <w:trHeight w:hRule="exact" w:val="620"/>
      </w:trPr>
      <w:tc>
        <w:tcPr>
          <w:tcW w:w="12124" w:type="dxa"/>
          <w:shd w:val="clear" w:color="auto" w:fill="auto"/>
          <w:tcMar>
            <w:right w:w="108" w:type="dxa"/>
          </w:tcMar>
          <w:vAlign w:val="bottom"/>
        </w:tcPr>
        <w:p w14:paraId="37D3A953" w14:textId="7D8FE3D4" w:rsidR="00761E3E" w:rsidRDefault="00ED522E" w:rsidP="00F51EDA">
          <w:pPr>
            <w:pStyle w:val="FooterText"/>
            <w:jc w:val="right"/>
          </w:pPr>
          <w:fldSimple w:instr=" STYLEREF &quot;Cp Title&quot; \* MERGEFORMAT ">
            <w:r w:rsidR="001E01BF">
              <w:rPr>
                <w:noProof/>
              </w:rPr>
              <w:t>Australian Animal Welfare Standards and Guidelines for Poultry Decision Regulation Impact Statement</w:t>
            </w:r>
          </w:fldSimple>
          <w:r w:rsidR="00761E3E">
            <w:t xml:space="preserve"> </w:t>
          </w:r>
          <w:fldSimple w:instr=" STYLEREF &quot;Cp SubTitle&quot; \* MERGEFORMAT ">
            <w:r w:rsidR="001E01BF">
              <w:rPr>
                <w:noProof/>
              </w:rPr>
              <w:t>Addendum</w:t>
            </w:r>
          </w:fldSimple>
        </w:p>
      </w:tc>
      <w:tc>
        <w:tcPr>
          <w:tcW w:w="744" w:type="dxa"/>
          <w:shd w:val="clear" w:color="auto" w:fill="auto"/>
          <w:tcMar>
            <w:right w:w="104" w:type="dxa"/>
          </w:tcMar>
          <w:vAlign w:val="bottom"/>
        </w:tcPr>
        <w:p w14:paraId="4E13B0F0" w14:textId="77777777" w:rsidR="00761E3E" w:rsidRDefault="00761E3E" w:rsidP="00F51EDA">
          <w:pPr>
            <w:pStyle w:val="pageNumber0"/>
          </w:pPr>
          <w:r>
            <w:fldChar w:fldCharType="begin"/>
          </w:r>
          <w:r>
            <w:instrText xml:space="preserve"> PAGE  \* MERGEFORMAT </w:instrText>
          </w:r>
          <w:r>
            <w:fldChar w:fldCharType="separate"/>
          </w:r>
          <w:r>
            <w:rPr>
              <w:noProof/>
            </w:rPr>
            <w:t>2</w:t>
          </w:r>
          <w:r>
            <w:fldChar w:fldCharType="end"/>
          </w:r>
        </w:p>
      </w:tc>
    </w:tr>
  </w:tbl>
  <w:p w14:paraId="64233975" w14:textId="77777777" w:rsidR="00761E3E" w:rsidRPr="00F51EDA" w:rsidRDefault="00761E3E" w:rsidP="00F51ED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48C1" w14:textId="77777777" w:rsidR="00761E3E" w:rsidRPr="00F51EDA" w:rsidRDefault="00761E3E" w:rsidP="00F51ED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D56C" w14:textId="77777777" w:rsidR="00761E3E" w:rsidRPr="00F51EDA" w:rsidRDefault="00761E3E" w:rsidP="00F51ED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6" w:type="dxa"/>
      <w:tblLayout w:type="fixed"/>
      <w:tblCellMar>
        <w:left w:w="0" w:type="dxa"/>
        <w:right w:w="0" w:type="dxa"/>
      </w:tblCellMar>
      <w:tblLook w:val="0000" w:firstRow="0" w:lastRow="0" w:firstColumn="0" w:lastColumn="0" w:noHBand="0" w:noVBand="0"/>
    </w:tblPr>
    <w:tblGrid>
      <w:gridCol w:w="7192"/>
      <w:gridCol w:w="744"/>
    </w:tblGrid>
    <w:tr w:rsidR="00761E3E" w14:paraId="01104DE2" w14:textId="77777777" w:rsidTr="00F51EDA">
      <w:trPr>
        <w:trHeight w:hRule="exact" w:val="620"/>
      </w:trPr>
      <w:tc>
        <w:tcPr>
          <w:tcW w:w="7192" w:type="dxa"/>
          <w:shd w:val="clear" w:color="auto" w:fill="auto"/>
          <w:tcMar>
            <w:right w:w="108" w:type="dxa"/>
          </w:tcMar>
          <w:vAlign w:val="bottom"/>
        </w:tcPr>
        <w:p w14:paraId="7CF0AD0D" w14:textId="365161A6" w:rsidR="00761E3E" w:rsidRDefault="00ED522E" w:rsidP="00F51EDA">
          <w:pPr>
            <w:pStyle w:val="FooterText"/>
            <w:jc w:val="right"/>
          </w:pPr>
          <w:fldSimple w:instr=" STYLEREF &quot;Cp Title&quot; \* MERGEFORMAT ">
            <w:r w:rsidR="001E01BF">
              <w:rPr>
                <w:noProof/>
              </w:rPr>
              <w:t>Australian Animal Welfare Standards and Guidelines for Poultry Decision Regulation Impact Statement</w:t>
            </w:r>
          </w:fldSimple>
          <w:r w:rsidR="00761E3E">
            <w:t xml:space="preserve"> </w:t>
          </w:r>
          <w:fldSimple w:instr=" STYLEREF &quot;Cp SubTitle&quot; \* MERGEFORMAT ">
            <w:r w:rsidR="001E01BF">
              <w:rPr>
                <w:noProof/>
              </w:rPr>
              <w:t>Addendum</w:t>
            </w:r>
          </w:fldSimple>
        </w:p>
      </w:tc>
      <w:tc>
        <w:tcPr>
          <w:tcW w:w="744" w:type="dxa"/>
          <w:shd w:val="clear" w:color="auto" w:fill="auto"/>
          <w:tcMar>
            <w:right w:w="104" w:type="dxa"/>
          </w:tcMar>
          <w:vAlign w:val="bottom"/>
        </w:tcPr>
        <w:p w14:paraId="382BBD77" w14:textId="77777777" w:rsidR="00761E3E" w:rsidRDefault="00761E3E" w:rsidP="00F51EDA">
          <w:pPr>
            <w:pStyle w:val="pageNumber0"/>
          </w:pPr>
          <w:r>
            <w:fldChar w:fldCharType="begin"/>
          </w:r>
          <w:r>
            <w:instrText xml:space="preserve"> PAGE  \* MERGEFORMAT </w:instrText>
          </w:r>
          <w:r>
            <w:fldChar w:fldCharType="separate"/>
          </w:r>
          <w:r>
            <w:rPr>
              <w:noProof/>
            </w:rPr>
            <w:t>2</w:t>
          </w:r>
          <w:r>
            <w:fldChar w:fldCharType="end"/>
          </w:r>
        </w:p>
      </w:tc>
    </w:tr>
  </w:tbl>
  <w:p w14:paraId="69888DCC" w14:textId="77777777" w:rsidR="00761E3E" w:rsidRPr="00F51EDA" w:rsidRDefault="00761E3E" w:rsidP="00F51ED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0682" w14:textId="77777777" w:rsidR="00761E3E" w:rsidRPr="00F51EDA" w:rsidRDefault="00761E3E" w:rsidP="00F51ED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7F09" w14:textId="77777777" w:rsidR="00F51EDA" w:rsidRDefault="00F51ED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203E" w14:textId="77777777" w:rsidR="006D0FC8" w:rsidRPr="00F51EDA" w:rsidRDefault="006D0FC8" w:rsidP="00F51ED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5DA7" w14:textId="77777777" w:rsidR="00F51EDA" w:rsidRPr="00F51EDA" w:rsidRDefault="00F51EDA" w:rsidP="00F5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8BD2" w14:textId="77777777" w:rsidR="00F51EDA" w:rsidRPr="00F51EDA" w:rsidRDefault="00F51EDA" w:rsidP="00F5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B581" w14:textId="77777777" w:rsidR="00F51EDA" w:rsidRPr="00F51EDA" w:rsidRDefault="00F51EDA" w:rsidP="00F51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3931" w14:textId="77777777" w:rsidR="00F51EDA" w:rsidRPr="00F51EDA" w:rsidRDefault="00F51EDA" w:rsidP="00F51E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816" w14:textId="77777777" w:rsidR="00F51EDA" w:rsidRPr="00F51EDA" w:rsidRDefault="00F51EDA" w:rsidP="00F51E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2CB0" w14:textId="77777777" w:rsidR="00F51EDA" w:rsidRPr="00F51EDA" w:rsidRDefault="00F51EDA" w:rsidP="00F51E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1F26" w14:textId="77777777" w:rsidR="00F51EDA" w:rsidRPr="00F51EDA" w:rsidRDefault="00F51EDA" w:rsidP="00F51E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6" w:type="dxa"/>
      <w:tblLayout w:type="fixed"/>
      <w:tblCellMar>
        <w:left w:w="0" w:type="dxa"/>
        <w:right w:w="0" w:type="dxa"/>
      </w:tblCellMar>
      <w:tblLook w:val="0000" w:firstRow="0" w:lastRow="0" w:firstColumn="0" w:lastColumn="0" w:noHBand="0" w:noVBand="0"/>
    </w:tblPr>
    <w:tblGrid>
      <w:gridCol w:w="7192"/>
      <w:gridCol w:w="744"/>
    </w:tblGrid>
    <w:tr w:rsidR="00F51EDA" w14:paraId="0100DF5E" w14:textId="77777777" w:rsidTr="00F51EDA">
      <w:trPr>
        <w:trHeight w:hRule="exact" w:val="620"/>
      </w:trPr>
      <w:tc>
        <w:tcPr>
          <w:tcW w:w="7192" w:type="dxa"/>
          <w:shd w:val="clear" w:color="auto" w:fill="auto"/>
          <w:tcMar>
            <w:right w:w="108" w:type="dxa"/>
          </w:tcMar>
          <w:vAlign w:val="bottom"/>
        </w:tcPr>
        <w:p w14:paraId="620589DA" w14:textId="5977DA8B" w:rsidR="00F51EDA" w:rsidRDefault="00ED522E" w:rsidP="00F51EDA">
          <w:pPr>
            <w:pStyle w:val="FooterText"/>
            <w:jc w:val="right"/>
          </w:pPr>
          <w:fldSimple w:instr=" STYLEREF &quot;Cp Title&quot; \* MERGEFORMAT ">
            <w:r w:rsidR="001E01BF">
              <w:rPr>
                <w:noProof/>
              </w:rPr>
              <w:t>Australian Animal Welfare Standards and Guidelines for Poultry Decision Regulation Impact Statement</w:t>
            </w:r>
          </w:fldSimple>
          <w:r w:rsidR="00F51EDA">
            <w:t xml:space="preserve"> </w:t>
          </w:r>
          <w:fldSimple w:instr=" STYLEREF &quot;Cp SubTitle&quot; \* MERGEFORMAT ">
            <w:r w:rsidR="001E01BF">
              <w:rPr>
                <w:noProof/>
              </w:rPr>
              <w:t>Addendum</w:t>
            </w:r>
          </w:fldSimple>
        </w:p>
      </w:tc>
      <w:tc>
        <w:tcPr>
          <w:tcW w:w="744" w:type="dxa"/>
          <w:shd w:val="clear" w:color="auto" w:fill="auto"/>
          <w:tcMar>
            <w:right w:w="104" w:type="dxa"/>
          </w:tcMar>
          <w:vAlign w:val="bottom"/>
        </w:tcPr>
        <w:p w14:paraId="098651E8" w14:textId="10D9DE7A" w:rsidR="00F51EDA" w:rsidRDefault="00F51EDA" w:rsidP="00F51EDA">
          <w:pPr>
            <w:pStyle w:val="pageNumber0"/>
          </w:pPr>
          <w:r>
            <w:fldChar w:fldCharType="begin"/>
          </w:r>
          <w:r>
            <w:instrText xml:space="preserve"> PAGE  \* MERGEFORMAT </w:instrText>
          </w:r>
          <w:r>
            <w:fldChar w:fldCharType="separate"/>
          </w:r>
          <w:r>
            <w:rPr>
              <w:noProof/>
            </w:rPr>
            <w:t>2</w:t>
          </w:r>
          <w:r>
            <w:fldChar w:fldCharType="end"/>
          </w:r>
        </w:p>
      </w:tc>
    </w:tr>
  </w:tbl>
  <w:p w14:paraId="7DF6B61D" w14:textId="77777777" w:rsidR="00F51EDA" w:rsidRPr="00F51EDA" w:rsidRDefault="00F51EDA" w:rsidP="00F51E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7B9E" w14:textId="77777777" w:rsidR="00F51EDA" w:rsidRPr="00F51EDA" w:rsidRDefault="00F51EDA" w:rsidP="00F5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4B8" w14:textId="77777777" w:rsidR="004427E3" w:rsidRDefault="004427E3" w:rsidP="00786D98">
      <w:pPr>
        <w:spacing w:before="0" w:after="0" w:line="240" w:lineRule="auto"/>
      </w:pPr>
      <w:r>
        <w:separator/>
      </w:r>
    </w:p>
  </w:footnote>
  <w:footnote w:type="continuationSeparator" w:id="0">
    <w:p w14:paraId="7F3536C6" w14:textId="77777777" w:rsidR="004427E3" w:rsidRDefault="004427E3" w:rsidP="00B649EB">
      <w:pPr>
        <w:spacing w:before="0" w:after="0" w:line="240" w:lineRule="auto"/>
      </w:pPr>
      <w:r>
        <w:continuationSeparator/>
      </w:r>
    </w:p>
    <w:p w14:paraId="37833E72" w14:textId="77777777" w:rsidR="004427E3" w:rsidRDefault="004427E3"/>
  </w:footnote>
  <w:footnote w:id="1">
    <w:p w14:paraId="261014D6" w14:textId="77777777" w:rsidR="007C4614" w:rsidRPr="00FF7701" w:rsidRDefault="007C4614" w:rsidP="007C4614">
      <w:pPr>
        <w:pStyle w:val="FootnoteText"/>
        <w:rPr>
          <w:lang w:val="en-US"/>
        </w:rPr>
      </w:pPr>
      <w:r>
        <w:rPr>
          <w:rStyle w:val="FootnoteReference"/>
        </w:rPr>
        <w:footnoteRef/>
      </w:r>
      <w:r>
        <w:t xml:space="preserve"> </w:t>
      </w:r>
      <w:proofErr w:type="spellStart"/>
      <w:r w:rsidRPr="00C17A87">
        <w:t>Efsa</w:t>
      </w:r>
      <w:proofErr w:type="spellEnd"/>
      <w:r w:rsidRPr="00C17A87">
        <w:t xml:space="preserve">. 2012. </w:t>
      </w:r>
      <w:r w:rsidRPr="00C17A87">
        <w:rPr>
          <w:i/>
        </w:rPr>
        <w:t xml:space="preserve">EFSA publishes guidelines for risk assessment of animal welfare </w:t>
      </w:r>
      <w:r w:rsidRPr="00C17A87">
        <w:t xml:space="preserve">[Online]. Europe: European Food Safety Authority. Available: </w:t>
      </w:r>
      <w:hyperlink r:id="rId1" w:history="1">
        <w:r w:rsidRPr="00C17A87">
          <w:rPr>
            <w:rStyle w:val="Hyperlink"/>
          </w:rPr>
          <w:t>https://www.efsa.europa.eu/en/press/news/120125</w:t>
        </w:r>
      </w:hyperlink>
      <w:r w:rsidRPr="00C17A87">
        <w:t xml:space="preserve"> [Accessed 13th October 2021]</w:t>
      </w:r>
    </w:p>
  </w:footnote>
  <w:footnote w:id="2">
    <w:p w14:paraId="61F8762F"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https://www.countdown.co.nz/news-and-media-releases/2017/march/countdown-own-brand-eggs </w:t>
      </w:r>
      <w:r>
        <w:t xml:space="preserve"> </w:t>
      </w:r>
    </w:p>
  </w:footnote>
  <w:footnote w:id="3">
    <w:p w14:paraId="13DAE1F0"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https://www.countdown.co.nz/community-environment/responsible-ethical-sourcing/countdown-the-path-to-cage-free </w:t>
      </w:r>
      <w:r>
        <w:t xml:space="preserve"> </w:t>
      </w:r>
    </w:p>
  </w:footnote>
  <w:footnote w:id="4">
    <w:p w14:paraId="4F1A6723"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http://infoshare.stats.govt.nz/ViewTable.aspx?pxID=0fc95137-5845-4e19-af0f-06dd383a1bf3 </w:t>
      </w:r>
      <w:r>
        <w:t xml:space="preserve"> </w:t>
      </w:r>
    </w:p>
  </w:footnote>
  <w:footnote w:id="5">
    <w:p w14:paraId="42F39756"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Stuff.co.nz, New rules on hen cages and rising feed costs lift egg prices, stuff.co.nz,16 January 2019, Available at: https://www.stuff.co.nz/business/farming/109969799/new-rules-on-hen-cages-and-rising-feed-costs-lift-egg-prices, Accessed 1 February 2021 </w:t>
      </w:r>
      <w:r>
        <w:t xml:space="preserve"> </w:t>
      </w:r>
    </w:p>
  </w:footnote>
  <w:footnote w:id="6">
    <w:p w14:paraId="16018E1E" w14:textId="77777777" w:rsidR="008651F7" w:rsidRPr="001F6085" w:rsidRDefault="008651F7" w:rsidP="008651F7">
      <w:pPr>
        <w:pStyle w:val="FootnoteText"/>
        <w:rPr>
          <w:lang w:val="en-US"/>
        </w:rPr>
      </w:pPr>
      <w:r>
        <w:rPr>
          <w:rStyle w:val="FootnoteReference"/>
        </w:rPr>
        <w:footnoteRef/>
      </w:r>
      <w:r>
        <w:t xml:space="preserve"> </w:t>
      </w:r>
      <w:r>
        <w:rPr>
          <w:sz w:val="16"/>
          <w:szCs w:val="16"/>
        </w:rPr>
        <w:t xml:space="preserve">The Guardian, New Zealand suffers egg shortage as farmers scramble to go free-range, The Guardian, 16 April 2019, Available at: https://www.theguardian.com/world/2019/apr/16/new-zealand-suffers-egg-shortage-as-farmers-scramble-to-go-free-range, Accessed 1 February 2021 </w:t>
      </w:r>
      <w:r>
        <w:t xml:space="preserve"> </w:t>
      </w:r>
    </w:p>
  </w:footnote>
  <w:footnote w:id="7">
    <w:p w14:paraId="4DAD07E1" w14:textId="77777777" w:rsidR="00CA3137" w:rsidRPr="00265421" w:rsidRDefault="00CA3137" w:rsidP="00CA3137">
      <w:pPr>
        <w:pStyle w:val="FootnoteText"/>
        <w:rPr>
          <w:lang w:val="en-US"/>
        </w:rPr>
      </w:pPr>
      <w:r>
        <w:rPr>
          <w:rStyle w:val="FootnoteReference"/>
        </w:rPr>
        <w:footnoteRef/>
      </w:r>
      <w:r>
        <w:t xml:space="preserve"> </w:t>
      </w:r>
      <w:hyperlink r:id="rId2" w:history="1">
        <w:r w:rsidRPr="007D2A9C">
          <w:rPr>
            <w:rStyle w:val="Hyperlink"/>
          </w:rPr>
          <w:t>http://www.animalwelfarestandards.net.au/files/2015/07/Public-consultation-report-final-09072018.pdf</w:t>
        </w:r>
      </w:hyperlink>
      <w:r>
        <w:t>, page 109.</w:t>
      </w:r>
    </w:p>
  </w:footnote>
  <w:footnote w:id="8">
    <w:p w14:paraId="0214232D" w14:textId="77777777" w:rsidR="00CA3137" w:rsidRDefault="00CA3137" w:rsidP="00CA3137">
      <w:pPr>
        <w:pStyle w:val="FootnoteText"/>
      </w:pPr>
      <w:r>
        <w:rPr>
          <w:rStyle w:val="FootnoteReference"/>
        </w:rPr>
        <w:footnoteRef/>
      </w:r>
      <w:r>
        <w:t xml:space="preserve"> </w:t>
      </w:r>
      <w:r w:rsidRPr="00AF26AE">
        <w:t xml:space="preserve">Tilbrook A, Glatz P (2020) Welfare issues associated with moulting of laying hens. Animal Production Science. Accepted 27 April 2020. </w:t>
      </w:r>
      <w:hyperlink r:id="rId3" w:history="1">
        <w:r w:rsidRPr="007D2A9C">
          <w:rPr>
            <w:rStyle w:val="Hyperlink"/>
          </w:rPr>
          <w:t>https://www.publish.csiro.au/AN/justaccepted/AN19700</w:t>
        </w:r>
      </w:hyperlink>
    </w:p>
    <w:p w14:paraId="5996200E" w14:textId="77777777" w:rsidR="00CA3137" w:rsidRPr="00AF26AE" w:rsidRDefault="00CA3137" w:rsidP="00CA313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E46A" w14:textId="67AE05C1" w:rsidR="00EC05CD" w:rsidRDefault="00771154">
    <w:pPr>
      <w:pStyle w:val="Header"/>
    </w:pPr>
    <w:r w:rsidRPr="003C6697">
      <w:rPr>
        <w:noProof/>
      </w:rPr>
      <mc:AlternateContent>
        <mc:Choice Requires="wps">
          <w:drawing>
            <wp:anchor distT="0" distB="0" distL="114300" distR="114300" simplePos="1" relativeHeight="251688960" behindDoc="0" locked="1" layoutInCell="1" allowOverlap="1" wp14:anchorId="0898872A" wp14:editId="6864C2B4">
              <wp:simplePos x="0" y="1227455"/>
              <wp:positionH relativeFrom="margin">
                <wp:posOffset>0</wp:posOffset>
              </wp:positionH>
              <wp:positionV relativeFrom="page">
                <wp:posOffset>1227455</wp:posOffset>
              </wp:positionV>
              <wp:extent cx="1394460" cy="148590"/>
              <wp:effectExtent l="0" t="0" r="0" b="3810"/>
              <wp:wrapNone/>
              <wp:docPr id="525" name="waterMark_aa_Confidential_s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94460" cy="148590"/>
                      </a:xfrm>
                      <a:custGeom>
                        <a:avLst/>
                        <a:gdLst>
                          <a:gd name="T0" fmla="*/ 9 w 783"/>
                          <a:gd name="T1" fmla="*/ 42 h 84"/>
                          <a:gd name="T2" fmla="*/ 71 w 783"/>
                          <a:gd name="T3" fmla="*/ 61 h 84"/>
                          <a:gd name="T4" fmla="*/ 37 w 783"/>
                          <a:gd name="T5" fmla="*/ 0 h 84"/>
                          <a:gd name="T6" fmla="*/ 117 w 783"/>
                          <a:gd name="T7" fmla="*/ 0 h 84"/>
                          <a:gd name="T8" fmla="*/ 79 w 783"/>
                          <a:gd name="T9" fmla="*/ 42 h 84"/>
                          <a:gd name="T10" fmla="*/ 145 w 783"/>
                          <a:gd name="T11" fmla="*/ 42 h 84"/>
                          <a:gd name="T12" fmla="*/ 117 w 783"/>
                          <a:gd name="T13" fmla="*/ 75 h 84"/>
                          <a:gd name="T14" fmla="*/ 220 w 783"/>
                          <a:gd name="T15" fmla="*/ 83 h 84"/>
                          <a:gd name="T16" fmla="*/ 177 w 783"/>
                          <a:gd name="T17" fmla="*/ 17 h 84"/>
                          <a:gd name="T18" fmla="*/ 168 w 783"/>
                          <a:gd name="T19" fmla="*/ 83 h 84"/>
                          <a:gd name="T20" fmla="*/ 209 w 783"/>
                          <a:gd name="T21" fmla="*/ 51 h 84"/>
                          <a:gd name="T22" fmla="*/ 219 w 783"/>
                          <a:gd name="T23" fmla="*/ 44 h 84"/>
                          <a:gd name="T24" fmla="*/ 258 w 783"/>
                          <a:gd name="T25" fmla="*/ 10 h 84"/>
                          <a:gd name="T26" fmla="*/ 288 w 783"/>
                          <a:gd name="T27" fmla="*/ 46 h 84"/>
                          <a:gd name="T28" fmla="*/ 248 w 783"/>
                          <a:gd name="T29" fmla="*/ 83 h 84"/>
                          <a:gd name="T30" fmla="*/ 297 w 783"/>
                          <a:gd name="T31" fmla="*/ 10 h 84"/>
                          <a:gd name="T32" fmla="*/ 310 w 783"/>
                          <a:gd name="T33" fmla="*/ 1 h 84"/>
                          <a:gd name="T34" fmla="*/ 310 w 783"/>
                          <a:gd name="T35" fmla="*/ 83 h 84"/>
                          <a:gd name="T36" fmla="*/ 369 w 783"/>
                          <a:gd name="T37" fmla="*/ 83 h 84"/>
                          <a:gd name="T38" fmla="*/ 368 w 783"/>
                          <a:gd name="T39" fmla="*/ 1 h 84"/>
                          <a:gd name="T40" fmla="*/ 369 w 783"/>
                          <a:gd name="T41" fmla="*/ 10 h 84"/>
                          <a:gd name="T42" fmla="*/ 370 w 783"/>
                          <a:gd name="T43" fmla="*/ 74 h 84"/>
                          <a:gd name="T44" fmla="*/ 421 w 783"/>
                          <a:gd name="T45" fmla="*/ 83 h 84"/>
                          <a:gd name="T46" fmla="*/ 470 w 783"/>
                          <a:gd name="T47" fmla="*/ 10 h 84"/>
                          <a:gd name="T48" fmla="*/ 462 w 783"/>
                          <a:gd name="T49" fmla="*/ 35 h 84"/>
                          <a:gd name="T50" fmla="*/ 430 w 783"/>
                          <a:gd name="T51" fmla="*/ 74 h 84"/>
                          <a:gd name="T52" fmla="*/ 547 w 783"/>
                          <a:gd name="T53" fmla="*/ 83 h 84"/>
                          <a:gd name="T54" fmla="*/ 496 w 783"/>
                          <a:gd name="T55" fmla="*/ 17 h 84"/>
                          <a:gd name="T56" fmla="*/ 496 w 783"/>
                          <a:gd name="T57" fmla="*/ 83 h 84"/>
                          <a:gd name="T58" fmla="*/ 496 w 783"/>
                          <a:gd name="T59" fmla="*/ 1 h 84"/>
                          <a:gd name="T60" fmla="*/ 539 w 783"/>
                          <a:gd name="T61" fmla="*/ 66 h 84"/>
                          <a:gd name="T62" fmla="*/ 547 w 783"/>
                          <a:gd name="T63" fmla="*/ 1 h 84"/>
                          <a:gd name="T64" fmla="*/ 594 w 783"/>
                          <a:gd name="T65" fmla="*/ 10 h 84"/>
                          <a:gd name="T66" fmla="*/ 585 w 783"/>
                          <a:gd name="T67" fmla="*/ 10 h 84"/>
                          <a:gd name="T68" fmla="*/ 619 w 783"/>
                          <a:gd name="T69" fmla="*/ 1 h 84"/>
                          <a:gd name="T70" fmla="*/ 640 w 783"/>
                          <a:gd name="T71" fmla="*/ 1 h 84"/>
                          <a:gd name="T72" fmla="*/ 705 w 783"/>
                          <a:gd name="T73" fmla="*/ 61 h 84"/>
                          <a:gd name="T74" fmla="*/ 651 w 783"/>
                          <a:gd name="T75" fmla="*/ 83 h 84"/>
                          <a:gd name="T76" fmla="*/ 723 w 783"/>
                          <a:gd name="T77" fmla="*/ 83 h 84"/>
                          <a:gd name="T78" fmla="*/ 702 w 783"/>
                          <a:gd name="T79" fmla="*/ 53 h 84"/>
                          <a:gd name="T80" fmla="*/ 687 w 783"/>
                          <a:gd name="T81" fmla="*/ 12 h 84"/>
                          <a:gd name="T82" fmla="*/ 702 w 783"/>
                          <a:gd name="T83" fmla="*/ 53 h 84"/>
                          <a:gd name="T84" fmla="*/ 734 w 783"/>
                          <a:gd name="T85" fmla="*/ 83 h 84"/>
                          <a:gd name="T86" fmla="*/ 743 w 783"/>
                          <a:gd name="T87" fmla="*/ 7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3" h="84">
                            <a:moveTo>
                              <a:pt x="61" y="23"/>
                            </a:moveTo>
                            <a:cubicBezTo>
                              <a:pt x="56" y="14"/>
                              <a:pt x="47" y="9"/>
                              <a:pt x="37" y="9"/>
                            </a:cubicBezTo>
                            <a:cubicBezTo>
                              <a:pt x="21" y="9"/>
                              <a:pt x="9" y="22"/>
                              <a:pt x="9" y="42"/>
                            </a:cubicBezTo>
                            <a:cubicBezTo>
                              <a:pt x="9" y="63"/>
                              <a:pt x="21" y="75"/>
                              <a:pt x="37" y="75"/>
                            </a:cubicBezTo>
                            <a:cubicBezTo>
                              <a:pt x="48" y="75"/>
                              <a:pt x="57" y="69"/>
                              <a:pt x="62" y="58"/>
                            </a:cubicBezTo>
                            <a:cubicBezTo>
                              <a:pt x="71" y="61"/>
                              <a:pt x="71" y="61"/>
                              <a:pt x="71" y="61"/>
                            </a:cubicBezTo>
                            <a:cubicBezTo>
                              <a:pt x="65" y="75"/>
                              <a:pt x="53" y="84"/>
                              <a:pt x="37" y="84"/>
                            </a:cubicBezTo>
                            <a:cubicBezTo>
                              <a:pt x="16" y="84"/>
                              <a:pt x="0" y="68"/>
                              <a:pt x="0" y="42"/>
                            </a:cubicBezTo>
                            <a:cubicBezTo>
                              <a:pt x="0" y="16"/>
                              <a:pt x="16" y="0"/>
                              <a:pt x="37" y="0"/>
                            </a:cubicBezTo>
                            <a:cubicBezTo>
                              <a:pt x="52" y="0"/>
                              <a:pt x="64" y="8"/>
                              <a:pt x="70" y="21"/>
                            </a:cubicBezTo>
                            <a:lnTo>
                              <a:pt x="61" y="23"/>
                            </a:lnTo>
                            <a:close/>
                            <a:moveTo>
                              <a:pt x="117" y="0"/>
                            </a:moveTo>
                            <a:cubicBezTo>
                              <a:pt x="138" y="0"/>
                              <a:pt x="154" y="16"/>
                              <a:pt x="154" y="42"/>
                            </a:cubicBezTo>
                            <a:cubicBezTo>
                              <a:pt x="154" y="68"/>
                              <a:pt x="138" y="84"/>
                              <a:pt x="117" y="84"/>
                            </a:cubicBezTo>
                            <a:cubicBezTo>
                              <a:pt x="95" y="84"/>
                              <a:pt x="79" y="68"/>
                              <a:pt x="79" y="42"/>
                            </a:cubicBezTo>
                            <a:cubicBezTo>
                              <a:pt x="79" y="16"/>
                              <a:pt x="95" y="0"/>
                              <a:pt x="117" y="0"/>
                            </a:cubicBezTo>
                            <a:close/>
                            <a:moveTo>
                              <a:pt x="117" y="75"/>
                            </a:moveTo>
                            <a:cubicBezTo>
                              <a:pt x="133" y="75"/>
                              <a:pt x="145" y="62"/>
                              <a:pt x="145" y="42"/>
                            </a:cubicBezTo>
                            <a:cubicBezTo>
                              <a:pt x="145" y="21"/>
                              <a:pt x="133" y="9"/>
                              <a:pt x="117" y="9"/>
                            </a:cubicBezTo>
                            <a:cubicBezTo>
                              <a:pt x="100" y="9"/>
                              <a:pt x="89" y="21"/>
                              <a:pt x="89" y="42"/>
                            </a:cubicBezTo>
                            <a:cubicBezTo>
                              <a:pt x="89" y="63"/>
                              <a:pt x="101" y="75"/>
                              <a:pt x="117" y="75"/>
                            </a:cubicBezTo>
                            <a:close/>
                            <a:moveTo>
                              <a:pt x="228" y="1"/>
                            </a:moveTo>
                            <a:cubicBezTo>
                              <a:pt x="228" y="83"/>
                              <a:pt x="228" y="83"/>
                              <a:pt x="228" y="83"/>
                            </a:cubicBezTo>
                            <a:cubicBezTo>
                              <a:pt x="220" y="83"/>
                              <a:pt x="220" y="83"/>
                              <a:pt x="220" y="83"/>
                            </a:cubicBezTo>
                            <a:cubicBezTo>
                              <a:pt x="187" y="33"/>
                              <a:pt x="187" y="33"/>
                              <a:pt x="187" y="33"/>
                            </a:cubicBezTo>
                            <a:cubicBezTo>
                              <a:pt x="181" y="25"/>
                              <a:pt x="177" y="17"/>
                              <a:pt x="177" y="17"/>
                            </a:cubicBezTo>
                            <a:cubicBezTo>
                              <a:pt x="177" y="17"/>
                              <a:pt x="177" y="17"/>
                              <a:pt x="177" y="17"/>
                            </a:cubicBezTo>
                            <a:cubicBezTo>
                              <a:pt x="176" y="17"/>
                              <a:pt x="177" y="27"/>
                              <a:pt x="177" y="40"/>
                            </a:cubicBezTo>
                            <a:cubicBezTo>
                              <a:pt x="177" y="83"/>
                              <a:pt x="177" y="83"/>
                              <a:pt x="177" y="83"/>
                            </a:cubicBezTo>
                            <a:cubicBezTo>
                              <a:pt x="168" y="83"/>
                              <a:pt x="168" y="83"/>
                              <a:pt x="168" y="83"/>
                            </a:cubicBezTo>
                            <a:cubicBezTo>
                              <a:pt x="168" y="1"/>
                              <a:pt x="168" y="1"/>
                              <a:pt x="168" y="1"/>
                            </a:cubicBezTo>
                            <a:cubicBezTo>
                              <a:pt x="176" y="1"/>
                              <a:pt x="176" y="1"/>
                              <a:pt x="176" y="1"/>
                            </a:cubicBezTo>
                            <a:cubicBezTo>
                              <a:pt x="209" y="51"/>
                              <a:pt x="209" y="51"/>
                              <a:pt x="209" y="51"/>
                            </a:cubicBezTo>
                            <a:cubicBezTo>
                              <a:pt x="214" y="58"/>
                              <a:pt x="219" y="66"/>
                              <a:pt x="219" y="66"/>
                            </a:cubicBezTo>
                            <a:cubicBezTo>
                              <a:pt x="220" y="66"/>
                              <a:pt x="220" y="66"/>
                              <a:pt x="220" y="66"/>
                            </a:cubicBezTo>
                            <a:cubicBezTo>
                              <a:pt x="220" y="66"/>
                              <a:pt x="219" y="56"/>
                              <a:pt x="219" y="44"/>
                            </a:cubicBezTo>
                            <a:cubicBezTo>
                              <a:pt x="219" y="1"/>
                              <a:pt x="219" y="1"/>
                              <a:pt x="219" y="1"/>
                            </a:cubicBezTo>
                            <a:lnTo>
                              <a:pt x="228" y="1"/>
                            </a:lnTo>
                            <a:close/>
                            <a:moveTo>
                              <a:pt x="258" y="10"/>
                            </a:moveTo>
                            <a:cubicBezTo>
                              <a:pt x="258" y="38"/>
                              <a:pt x="258" y="38"/>
                              <a:pt x="258" y="38"/>
                            </a:cubicBezTo>
                            <a:cubicBezTo>
                              <a:pt x="288" y="38"/>
                              <a:pt x="288" y="38"/>
                              <a:pt x="288" y="38"/>
                            </a:cubicBezTo>
                            <a:cubicBezTo>
                              <a:pt x="288" y="46"/>
                              <a:pt x="288" y="46"/>
                              <a:pt x="288" y="46"/>
                            </a:cubicBezTo>
                            <a:cubicBezTo>
                              <a:pt x="258" y="46"/>
                              <a:pt x="258" y="46"/>
                              <a:pt x="258" y="46"/>
                            </a:cubicBezTo>
                            <a:cubicBezTo>
                              <a:pt x="258" y="83"/>
                              <a:pt x="258" y="83"/>
                              <a:pt x="258" y="83"/>
                            </a:cubicBezTo>
                            <a:cubicBezTo>
                              <a:pt x="248" y="83"/>
                              <a:pt x="248" y="83"/>
                              <a:pt x="248" y="83"/>
                            </a:cubicBezTo>
                            <a:cubicBezTo>
                              <a:pt x="248" y="1"/>
                              <a:pt x="248" y="1"/>
                              <a:pt x="248" y="1"/>
                            </a:cubicBezTo>
                            <a:cubicBezTo>
                              <a:pt x="297" y="1"/>
                              <a:pt x="297" y="1"/>
                              <a:pt x="297" y="1"/>
                            </a:cubicBezTo>
                            <a:cubicBezTo>
                              <a:pt x="297" y="10"/>
                              <a:pt x="297" y="10"/>
                              <a:pt x="297" y="10"/>
                            </a:cubicBezTo>
                            <a:lnTo>
                              <a:pt x="258" y="10"/>
                            </a:lnTo>
                            <a:close/>
                            <a:moveTo>
                              <a:pt x="310" y="83"/>
                            </a:moveTo>
                            <a:cubicBezTo>
                              <a:pt x="310" y="1"/>
                              <a:pt x="310" y="1"/>
                              <a:pt x="310" y="1"/>
                            </a:cubicBezTo>
                            <a:cubicBezTo>
                              <a:pt x="319" y="1"/>
                              <a:pt x="319" y="1"/>
                              <a:pt x="319" y="1"/>
                            </a:cubicBezTo>
                            <a:cubicBezTo>
                              <a:pt x="319" y="83"/>
                              <a:pt x="319" y="83"/>
                              <a:pt x="319" y="83"/>
                            </a:cubicBezTo>
                            <a:lnTo>
                              <a:pt x="310" y="83"/>
                            </a:lnTo>
                            <a:close/>
                            <a:moveTo>
                              <a:pt x="368" y="1"/>
                            </a:moveTo>
                            <a:cubicBezTo>
                              <a:pt x="391" y="1"/>
                              <a:pt x="407" y="18"/>
                              <a:pt x="407" y="42"/>
                            </a:cubicBezTo>
                            <a:cubicBezTo>
                              <a:pt x="407" y="67"/>
                              <a:pt x="391" y="83"/>
                              <a:pt x="369" y="83"/>
                            </a:cubicBezTo>
                            <a:cubicBezTo>
                              <a:pt x="339" y="83"/>
                              <a:pt x="339" y="83"/>
                              <a:pt x="339" y="83"/>
                            </a:cubicBezTo>
                            <a:cubicBezTo>
                              <a:pt x="339" y="1"/>
                              <a:pt x="339" y="1"/>
                              <a:pt x="339" y="1"/>
                            </a:cubicBezTo>
                            <a:lnTo>
                              <a:pt x="368" y="1"/>
                            </a:lnTo>
                            <a:close/>
                            <a:moveTo>
                              <a:pt x="370" y="74"/>
                            </a:moveTo>
                            <a:cubicBezTo>
                              <a:pt x="386" y="74"/>
                              <a:pt x="398" y="62"/>
                              <a:pt x="398" y="42"/>
                            </a:cubicBezTo>
                            <a:cubicBezTo>
                              <a:pt x="398" y="22"/>
                              <a:pt x="385" y="10"/>
                              <a:pt x="369" y="10"/>
                            </a:cubicBezTo>
                            <a:cubicBezTo>
                              <a:pt x="349" y="10"/>
                              <a:pt x="349" y="10"/>
                              <a:pt x="349" y="10"/>
                            </a:cubicBezTo>
                            <a:cubicBezTo>
                              <a:pt x="349" y="74"/>
                              <a:pt x="349" y="74"/>
                              <a:pt x="349" y="74"/>
                            </a:cubicBezTo>
                            <a:lnTo>
                              <a:pt x="370" y="74"/>
                            </a:lnTo>
                            <a:close/>
                            <a:moveTo>
                              <a:pt x="471" y="74"/>
                            </a:moveTo>
                            <a:cubicBezTo>
                              <a:pt x="471" y="83"/>
                              <a:pt x="471" y="83"/>
                              <a:pt x="471" y="83"/>
                            </a:cubicBezTo>
                            <a:cubicBezTo>
                              <a:pt x="421" y="83"/>
                              <a:pt x="421" y="83"/>
                              <a:pt x="421" y="83"/>
                            </a:cubicBezTo>
                            <a:cubicBezTo>
                              <a:pt x="421" y="1"/>
                              <a:pt x="421" y="1"/>
                              <a:pt x="421" y="1"/>
                            </a:cubicBezTo>
                            <a:cubicBezTo>
                              <a:pt x="470" y="1"/>
                              <a:pt x="470" y="1"/>
                              <a:pt x="470" y="1"/>
                            </a:cubicBezTo>
                            <a:cubicBezTo>
                              <a:pt x="470" y="10"/>
                              <a:pt x="470" y="10"/>
                              <a:pt x="470" y="10"/>
                            </a:cubicBezTo>
                            <a:cubicBezTo>
                              <a:pt x="430" y="10"/>
                              <a:pt x="430" y="10"/>
                              <a:pt x="430" y="10"/>
                            </a:cubicBezTo>
                            <a:cubicBezTo>
                              <a:pt x="430" y="35"/>
                              <a:pt x="430" y="35"/>
                              <a:pt x="430" y="35"/>
                            </a:cubicBezTo>
                            <a:cubicBezTo>
                              <a:pt x="462" y="35"/>
                              <a:pt x="462" y="35"/>
                              <a:pt x="462" y="35"/>
                            </a:cubicBezTo>
                            <a:cubicBezTo>
                              <a:pt x="462" y="44"/>
                              <a:pt x="462" y="44"/>
                              <a:pt x="462" y="44"/>
                            </a:cubicBezTo>
                            <a:cubicBezTo>
                              <a:pt x="430" y="44"/>
                              <a:pt x="430" y="44"/>
                              <a:pt x="430" y="44"/>
                            </a:cubicBezTo>
                            <a:cubicBezTo>
                              <a:pt x="430" y="74"/>
                              <a:pt x="430" y="74"/>
                              <a:pt x="430" y="74"/>
                            </a:cubicBezTo>
                            <a:lnTo>
                              <a:pt x="471" y="74"/>
                            </a:lnTo>
                            <a:close/>
                            <a:moveTo>
                              <a:pt x="547" y="1"/>
                            </a:moveTo>
                            <a:cubicBezTo>
                              <a:pt x="547" y="83"/>
                              <a:pt x="547" y="83"/>
                              <a:pt x="547" y="83"/>
                            </a:cubicBezTo>
                            <a:cubicBezTo>
                              <a:pt x="539" y="83"/>
                              <a:pt x="539" y="83"/>
                              <a:pt x="539" y="83"/>
                            </a:cubicBezTo>
                            <a:cubicBezTo>
                              <a:pt x="506" y="33"/>
                              <a:pt x="506" y="33"/>
                              <a:pt x="506" y="33"/>
                            </a:cubicBezTo>
                            <a:cubicBezTo>
                              <a:pt x="501" y="25"/>
                              <a:pt x="496" y="17"/>
                              <a:pt x="496" y="17"/>
                            </a:cubicBezTo>
                            <a:cubicBezTo>
                              <a:pt x="496" y="17"/>
                              <a:pt x="496" y="17"/>
                              <a:pt x="496" y="17"/>
                            </a:cubicBezTo>
                            <a:cubicBezTo>
                              <a:pt x="496" y="17"/>
                              <a:pt x="496" y="27"/>
                              <a:pt x="496" y="40"/>
                            </a:cubicBezTo>
                            <a:cubicBezTo>
                              <a:pt x="496" y="83"/>
                              <a:pt x="496" y="83"/>
                              <a:pt x="496" y="83"/>
                            </a:cubicBezTo>
                            <a:cubicBezTo>
                              <a:pt x="487" y="83"/>
                              <a:pt x="487" y="83"/>
                              <a:pt x="487" y="83"/>
                            </a:cubicBezTo>
                            <a:cubicBezTo>
                              <a:pt x="487" y="1"/>
                              <a:pt x="487" y="1"/>
                              <a:pt x="487" y="1"/>
                            </a:cubicBezTo>
                            <a:cubicBezTo>
                              <a:pt x="496" y="1"/>
                              <a:pt x="496" y="1"/>
                              <a:pt x="496" y="1"/>
                            </a:cubicBezTo>
                            <a:cubicBezTo>
                              <a:pt x="528" y="51"/>
                              <a:pt x="528" y="51"/>
                              <a:pt x="528" y="51"/>
                            </a:cubicBezTo>
                            <a:cubicBezTo>
                              <a:pt x="534" y="58"/>
                              <a:pt x="538" y="66"/>
                              <a:pt x="539" y="66"/>
                            </a:cubicBezTo>
                            <a:cubicBezTo>
                              <a:pt x="539" y="66"/>
                              <a:pt x="539" y="66"/>
                              <a:pt x="539" y="66"/>
                            </a:cubicBezTo>
                            <a:cubicBezTo>
                              <a:pt x="539" y="66"/>
                              <a:pt x="538" y="56"/>
                              <a:pt x="538" y="44"/>
                            </a:cubicBezTo>
                            <a:cubicBezTo>
                              <a:pt x="538" y="1"/>
                              <a:pt x="538" y="1"/>
                              <a:pt x="538" y="1"/>
                            </a:cubicBezTo>
                            <a:lnTo>
                              <a:pt x="547" y="1"/>
                            </a:lnTo>
                            <a:close/>
                            <a:moveTo>
                              <a:pt x="619" y="1"/>
                            </a:moveTo>
                            <a:cubicBezTo>
                              <a:pt x="619" y="10"/>
                              <a:pt x="619" y="10"/>
                              <a:pt x="619" y="10"/>
                            </a:cubicBezTo>
                            <a:cubicBezTo>
                              <a:pt x="594" y="10"/>
                              <a:pt x="594" y="10"/>
                              <a:pt x="594" y="10"/>
                            </a:cubicBezTo>
                            <a:cubicBezTo>
                              <a:pt x="594" y="83"/>
                              <a:pt x="594" y="83"/>
                              <a:pt x="594" y="83"/>
                            </a:cubicBezTo>
                            <a:cubicBezTo>
                              <a:pt x="585" y="83"/>
                              <a:pt x="585" y="83"/>
                              <a:pt x="585" y="83"/>
                            </a:cubicBezTo>
                            <a:cubicBezTo>
                              <a:pt x="585" y="10"/>
                              <a:pt x="585" y="10"/>
                              <a:pt x="585" y="10"/>
                            </a:cubicBezTo>
                            <a:cubicBezTo>
                              <a:pt x="560" y="10"/>
                              <a:pt x="560" y="10"/>
                              <a:pt x="560" y="10"/>
                            </a:cubicBezTo>
                            <a:cubicBezTo>
                              <a:pt x="560" y="1"/>
                              <a:pt x="560" y="1"/>
                              <a:pt x="560" y="1"/>
                            </a:cubicBezTo>
                            <a:lnTo>
                              <a:pt x="619" y="1"/>
                            </a:lnTo>
                            <a:close/>
                            <a:moveTo>
                              <a:pt x="631" y="83"/>
                            </a:moveTo>
                            <a:cubicBezTo>
                              <a:pt x="631" y="1"/>
                              <a:pt x="631" y="1"/>
                              <a:pt x="631" y="1"/>
                            </a:cubicBezTo>
                            <a:cubicBezTo>
                              <a:pt x="640" y="1"/>
                              <a:pt x="640" y="1"/>
                              <a:pt x="640" y="1"/>
                            </a:cubicBezTo>
                            <a:cubicBezTo>
                              <a:pt x="640" y="83"/>
                              <a:pt x="640" y="83"/>
                              <a:pt x="640" y="83"/>
                            </a:cubicBezTo>
                            <a:lnTo>
                              <a:pt x="631" y="83"/>
                            </a:lnTo>
                            <a:close/>
                            <a:moveTo>
                              <a:pt x="705" y="61"/>
                            </a:moveTo>
                            <a:cubicBezTo>
                              <a:pt x="669" y="61"/>
                              <a:pt x="669" y="61"/>
                              <a:pt x="669" y="61"/>
                            </a:cubicBezTo>
                            <a:cubicBezTo>
                              <a:pt x="661" y="83"/>
                              <a:pt x="661" y="83"/>
                              <a:pt x="661" y="83"/>
                            </a:cubicBezTo>
                            <a:cubicBezTo>
                              <a:pt x="651" y="83"/>
                              <a:pt x="651" y="83"/>
                              <a:pt x="651" y="83"/>
                            </a:cubicBezTo>
                            <a:cubicBezTo>
                              <a:pt x="683" y="1"/>
                              <a:pt x="683" y="1"/>
                              <a:pt x="683" y="1"/>
                            </a:cubicBezTo>
                            <a:cubicBezTo>
                              <a:pt x="692" y="1"/>
                              <a:pt x="692" y="1"/>
                              <a:pt x="692" y="1"/>
                            </a:cubicBezTo>
                            <a:cubicBezTo>
                              <a:pt x="723" y="83"/>
                              <a:pt x="723" y="83"/>
                              <a:pt x="723" y="83"/>
                            </a:cubicBezTo>
                            <a:cubicBezTo>
                              <a:pt x="713" y="83"/>
                              <a:pt x="713" y="83"/>
                              <a:pt x="713" y="83"/>
                            </a:cubicBezTo>
                            <a:lnTo>
                              <a:pt x="705" y="61"/>
                            </a:lnTo>
                            <a:close/>
                            <a:moveTo>
                              <a:pt x="702" y="53"/>
                            </a:moveTo>
                            <a:cubicBezTo>
                              <a:pt x="691" y="22"/>
                              <a:pt x="691" y="22"/>
                              <a:pt x="691" y="22"/>
                            </a:cubicBezTo>
                            <a:cubicBezTo>
                              <a:pt x="689" y="17"/>
                              <a:pt x="687" y="12"/>
                              <a:pt x="687" y="12"/>
                            </a:cubicBezTo>
                            <a:cubicBezTo>
                              <a:pt x="687" y="12"/>
                              <a:pt x="687" y="12"/>
                              <a:pt x="687" y="12"/>
                            </a:cubicBezTo>
                            <a:cubicBezTo>
                              <a:pt x="687" y="12"/>
                              <a:pt x="686" y="17"/>
                              <a:pt x="684" y="22"/>
                            </a:cubicBezTo>
                            <a:cubicBezTo>
                              <a:pt x="672" y="53"/>
                              <a:pt x="672" y="53"/>
                              <a:pt x="672" y="53"/>
                            </a:cubicBezTo>
                            <a:lnTo>
                              <a:pt x="702" y="53"/>
                            </a:lnTo>
                            <a:close/>
                            <a:moveTo>
                              <a:pt x="783" y="74"/>
                            </a:moveTo>
                            <a:cubicBezTo>
                              <a:pt x="783" y="83"/>
                              <a:pt x="783" y="83"/>
                              <a:pt x="783" y="83"/>
                            </a:cubicBezTo>
                            <a:cubicBezTo>
                              <a:pt x="734" y="83"/>
                              <a:pt x="734" y="83"/>
                              <a:pt x="734" y="83"/>
                            </a:cubicBezTo>
                            <a:cubicBezTo>
                              <a:pt x="734" y="1"/>
                              <a:pt x="734" y="1"/>
                              <a:pt x="734" y="1"/>
                            </a:cubicBezTo>
                            <a:cubicBezTo>
                              <a:pt x="743" y="1"/>
                              <a:pt x="743" y="1"/>
                              <a:pt x="743" y="1"/>
                            </a:cubicBezTo>
                            <a:cubicBezTo>
                              <a:pt x="743" y="74"/>
                              <a:pt x="743" y="74"/>
                              <a:pt x="743" y="74"/>
                            </a:cubicBezTo>
                            <a:lnTo>
                              <a:pt x="783" y="74"/>
                            </a:lnTo>
                            <a:close/>
                          </a:path>
                        </a:pathLst>
                      </a:custGeom>
                      <a:solidFill>
                        <a:srgbClr val="939393"/>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4E1691" id="waterMark_aa_Confidential_sec" o:spid="_x0000_s1026" style="position:absolute;margin-left:0;margin-top:96.65pt;width:109.8pt;height:11.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7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" path="m61,23c56,14,47,9,37,9,21,9,9,22,9,42v,21,12,33,28,33c48,75,57,69,62,58v9,3,9,3,9,3c65,75,53,84,37,84,16,84,,68,,42,,16,16,,37,,52,,64,8,70,21r-9,2xm117,v21,,37,16,37,42c154,68,138,84,117,84,95,84,79,68,79,42,79,16,95,,117,xm117,75v16,,28,-13,28,-33c145,21,133,9,117,9,100,9,89,21,89,42v,21,12,33,28,33xm228,1v,82,,82,,82c220,83,220,83,220,83,187,33,187,33,187,33,181,25,177,17,177,17v,,,,,c176,17,177,27,177,40v,43,,43,,43c168,83,168,83,168,83v,-82,,-82,,-82c176,1,176,1,176,1v33,50,33,50,33,50c214,58,219,66,219,66v1,,1,,1,c220,66,219,56,219,44v,-43,,-43,,-43l228,1xm258,10v,28,,28,,28c288,38,288,38,288,38v,8,,8,,8c258,46,258,46,258,46v,37,,37,,37c248,83,248,83,248,83v,-82,,-82,,-82c297,1,297,1,297,1v,9,,9,,9l258,10xm310,83v,-82,,-82,,-82c319,1,319,1,319,1v,82,,82,,82l310,83xm368,1v23,,39,17,39,41c407,67,391,83,369,83v-30,,-30,,-30,c339,1,339,1,339,1r29,xm370,74v16,,28,-12,28,-32c398,22,385,10,369,10v-20,,-20,,-20,c349,74,349,74,349,74r21,xm471,74v,9,,9,,9c421,83,421,83,421,83v,-82,,-82,,-82c470,1,470,1,470,1v,9,,9,,9c430,10,430,10,430,10v,25,,25,,25c462,35,462,35,462,35v,9,,9,,9c430,44,430,44,430,44v,30,,30,,30l471,74xm547,1v,82,,82,,82c539,83,539,83,539,83,506,33,506,33,506,33,501,25,496,17,496,17v,,,,,c496,17,496,27,496,40v,43,,43,,43c487,83,487,83,487,83v,-82,,-82,,-82c496,1,496,1,496,1v32,50,32,50,32,50c534,58,538,66,539,66v,,,,,c539,66,538,56,538,44v,-43,,-43,,-43l547,1xm619,1v,9,,9,,9c594,10,594,10,594,10v,73,,73,,73c585,83,585,83,585,83v,-73,,-73,,-73c560,10,560,10,560,10v,-9,,-9,,-9l619,1xm631,83v,-82,,-82,,-82c640,1,640,1,640,1v,82,,82,,82l631,83xm705,61v-36,,-36,,-36,c661,83,661,83,661,83v-10,,-10,,-10,c683,1,683,1,683,1v9,,9,,9,c723,83,723,83,723,83v-10,,-10,,-10,l705,61xm702,53c691,22,691,22,691,22v-2,-5,-4,-10,-4,-10c687,12,687,12,687,12v,,-1,5,-3,10c672,53,672,53,672,53r30,xm783,74v,9,,9,,9c734,83,734,83,734,83v,-82,,-82,,-82c743,1,743,1,743,1v,73,,73,,73l783,74xe" fillcolor="#939393" stroked="f">
              <v:path arrowok="t" o:connecttype="custom" o:connectlocs="16028,74295;126445,107905;65894,0;208368,0;140693,74295;258233,74295;208368,132670;391802,146821;315223,30072;299194,146821;372212,90215;390021,77833;459477,17689;512905,81371;441668,146821;528933,17689;552085,1769;552085,146821;657159,146821;655378,1769;657159,17689;658940,130901;749767,146821;837032,17689;822785,61913;765795,130901;974163,146821;883336,30072;883336,146821;883336,1769;959916,116749;974163,1769;1057866,17689;1041838,17689;1102389,1769;1139789,1769;1255548,107905;1159379,146821;1287605,146821;1250206,93753;1223492,21227;1250206,93753;1307195,146821;1323223,130901" o:connectangles="0,0,0,0,0,0,0,0,0,0,0,0,0,0,0,0,0,0,0,0,0,0,0,0,0,0,0,0,0,0,0,0,0,0,0,0,0,0,0,0,0,0,0,0"/>
              <o:lock v:ext="edit" aspectratio="t" verticies="t"/>
              <w10:wrap anchorx="margin" anchory="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3" w:type="dxa"/>
      <w:tblInd w:w="-2427" w:type="dxa"/>
      <w:tblLayout w:type="fixed"/>
      <w:tblCellMar>
        <w:left w:w="0" w:type="dxa"/>
        <w:right w:w="0" w:type="dxa"/>
      </w:tblCellMar>
      <w:tblLook w:val="0000" w:firstRow="0" w:lastRow="0" w:firstColumn="0" w:lastColumn="0" w:noHBand="0" w:noVBand="0"/>
    </w:tblPr>
    <w:tblGrid>
      <w:gridCol w:w="5182"/>
      <w:gridCol w:w="5181"/>
    </w:tblGrid>
    <w:tr w:rsidR="00F51EDA" w14:paraId="7DC5C37B" w14:textId="77777777" w:rsidTr="00F51EDA">
      <w:trPr>
        <w:trHeight w:hRule="exact" w:val="356"/>
      </w:trPr>
      <w:tc>
        <w:tcPr>
          <w:tcW w:w="5182" w:type="dxa"/>
          <w:shd w:val="clear" w:color="auto" w:fill="auto"/>
        </w:tcPr>
        <w:p w14:paraId="7DB394C5" w14:textId="26E93481" w:rsidR="00F51EDA" w:rsidRDefault="00F51EDA" w:rsidP="00F51EDA">
          <w:pPr>
            <w:pStyle w:val="spacer"/>
          </w:pPr>
          <w:r w:rsidRPr="000261B1">
            <w:rPr>
              <w:noProof/>
            </w:rPr>
            <mc:AlternateContent>
              <mc:Choice Requires="wpg">
                <w:drawing>
                  <wp:anchor distT="0" distB="0" distL="114300" distR="114300" simplePos="0" relativeHeight="251657216" behindDoc="0" locked="1" layoutInCell="1" allowOverlap="1" wp14:anchorId="5B900537" wp14:editId="1140F262">
                    <wp:simplePos x="0" y="0"/>
                    <wp:positionH relativeFrom="page">
                      <wp:posOffset>0</wp:posOffset>
                    </wp:positionH>
                    <wp:positionV relativeFrom="page">
                      <wp:posOffset>69850</wp:posOffset>
                    </wp:positionV>
                    <wp:extent cx="981075" cy="142875"/>
                    <wp:effectExtent l="0" t="0" r="9525" b="9525"/>
                    <wp:wrapNone/>
                    <wp:docPr id="16"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17" name="Rectangle 17"/>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76C666" id="logo_AAC_TandG" o:spid="_x0000_s1026" style="position:absolute;margin-left:0;margin-top:5.5pt;width:77.25pt;height:11.25pt;z-index:251657216;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">
                    <o:lock v:ext="edit" aspectratio="t"/>
                    <v:rect id="Rectangle 17"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5181" w:type="dxa"/>
          <w:shd w:val="clear" w:color="auto" w:fill="auto"/>
          <w:vAlign w:val="center"/>
        </w:tcPr>
        <w:p w14:paraId="6D5F5827" w14:textId="1BFFFC61" w:rsidR="00F51EDA" w:rsidRDefault="00F51EDA" w:rsidP="00F51EDA">
          <w:pPr>
            <w:pStyle w:val="Header-CompanyName"/>
          </w:pPr>
        </w:p>
      </w:tc>
    </w:tr>
  </w:tbl>
  <w:p w14:paraId="1A1405F3" w14:textId="5C4EA0F4" w:rsidR="00F51EDA" w:rsidRPr="00F51EDA" w:rsidRDefault="00F51EDA" w:rsidP="00F51E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8C5E" w14:textId="77777777" w:rsidR="00F51EDA" w:rsidRPr="00F51EDA" w:rsidRDefault="00F51EDA" w:rsidP="00F51E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4C5" w14:textId="77777777" w:rsidR="00761E3E" w:rsidRPr="00F51EDA" w:rsidRDefault="00761E3E" w:rsidP="00F51E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80" w:type="dxa"/>
      <w:tblInd w:w="-2412" w:type="dxa"/>
      <w:tblLayout w:type="fixed"/>
      <w:tblCellMar>
        <w:left w:w="0" w:type="dxa"/>
        <w:right w:w="0" w:type="dxa"/>
      </w:tblCellMar>
      <w:tblLook w:val="0000" w:firstRow="0" w:lastRow="0" w:firstColumn="0" w:lastColumn="0" w:noHBand="0" w:noVBand="0"/>
    </w:tblPr>
    <w:tblGrid>
      <w:gridCol w:w="7641"/>
      <w:gridCol w:w="7639"/>
    </w:tblGrid>
    <w:tr w:rsidR="00761E3E" w14:paraId="1FF5DDBA" w14:textId="77777777" w:rsidTr="00761E3E">
      <w:trPr>
        <w:trHeight w:hRule="exact" w:val="356"/>
      </w:trPr>
      <w:tc>
        <w:tcPr>
          <w:tcW w:w="7641" w:type="dxa"/>
          <w:shd w:val="clear" w:color="auto" w:fill="auto"/>
        </w:tcPr>
        <w:p w14:paraId="02D07C1E" w14:textId="77777777" w:rsidR="00761E3E" w:rsidRDefault="00761E3E" w:rsidP="00F51EDA">
          <w:pPr>
            <w:pStyle w:val="spacer"/>
          </w:pPr>
          <w:r w:rsidRPr="000261B1">
            <w:rPr>
              <w:noProof/>
            </w:rPr>
            <mc:AlternateContent>
              <mc:Choice Requires="wpg">
                <w:drawing>
                  <wp:anchor distT="0" distB="0" distL="114300" distR="114300" simplePos="0" relativeHeight="251656192" behindDoc="0" locked="1" layoutInCell="1" allowOverlap="1" wp14:anchorId="0274B4A0" wp14:editId="039F5D57">
                    <wp:simplePos x="0" y="0"/>
                    <wp:positionH relativeFrom="page">
                      <wp:posOffset>0</wp:posOffset>
                    </wp:positionH>
                    <wp:positionV relativeFrom="page">
                      <wp:posOffset>69850</wp:posOffset>
                    </wp:positionV>
                    <wp:extent cx="981075" cy="142875"/>
                    <wp:effectExtent l="0" t="0" r="9525" b="9525"/>
                    <wp:wrapNone/>
                    <wp:docPr id="5"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26" name="Rectangle 6"/>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7"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C3875F6" id="logo_AAC_TandG" o:spid="_x0000_s1026" style="position:absolute;margin-left:0;margin-top:5.5pt;width:77.25pt;height:11.25pt;z-index:251656192;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">
                    <o:lock v:ext="edit" aspectratio="t"/>
                    <v:rect id="Rectangle 6"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7639" w:type="dxa"/>
          <w:shd w:val="clear" w:color="auto" w:fill="auto"/>
          <w:vAlign w:val="center"/>
        </w:tcPr>
        <w:p w14:paraId="133629FF" w14:textId="605986DC" w:rsidR="00761E3E" w:rsidRDefault="00761E3E" w:rsidP="00F51EDA">
          <w:pPr>
            <w:pStyle w:val="Header-CompanyName"/>
          </w:pPr>
        </w:p>
      </w:tc>
    </w:tr>
  </w:tbl>
  <w:p w14:paraId="3647FAFE" w14:textId="1A1FB261" w:rsidR="00761E3E" w:rsidRPr="00F51EDA" w:rsidRDefault="00761E3E" w:rsidP="00F51E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03FF" w14:textId="77777777" w:rsidR="00761E3E" w:rsidRPr="00F51EDA" w:rsidRDefault="00761E3E" w:rsidP="00F51E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EBD9" w14:textId="77777777" w:rsidR="00761E3E" w:rsidRPr="00F51EDA" w:rsidRDefault="00761E3E" w:rsidP="00F51ED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3" w:type="dxa"/>
      <w:tblInd w:w="-2427" w:type="dxa"/>
      <w:tblLayout w:type="fixed"/>
      <w:tblCellMar>
        <w:left w:w="0" w:type="dxa"/>
        <w:right w:w="0" w:type="dxa"/>
      </w:tblCellMar>
      <w:tblLook w:val="0000" w:firstRow="0" w:lastRow="0" w:firstColumn="0" w:lastColumn="0" w:noHBand="0" w:noVBand="0"/>
    </w:tblPr>
    <w:tblGrid>
      <w:gridCol w:w="5182"/>
      <w:gridCol w:w="5181"/>
    </w:tblGrid>
    <w:tr w:rsidR="00761E3E" w14:paraId="3FCC95E8" w14:textId="77777777" w:rsidTr="00F51EDA">
      <w:trPr>
        <w:trHeight w:hRule="exact" w:val="356"/>
      </w:trPr>
      <w:tc>
        <w:tcPr>
          <w:tcW w:w="5182" w:type="dxa"/>
          <w:shd w:val="clear" w:color="auto" w:fill="auto"/>
        </w:tcPr>
        <w:p w14:paraId="5BD13830" w14:textId="77777777" w:rsidR="00761E3E" w:rsidRDefault="00761E3E" w:rsidP="00F51EDA">
          <w:pPr>
            <w:pStyle w:val="spacer"/>
          </w:pPr>
          <w:r w:rsidRPr="000261B1">
            <w:rPr>
              <w:noProof/>
            </w:rPr>
            <mc:AlternateContent>
              <mc:Choice Requires="wpg">
                <w:drawing>
                  <wp:anchor distT="0" distB="0" distL="114300" distR="114300" simplePos="0" relativeHeight="251668480" behindDoc="0" locked="1" layoutInCell="1" allowOverlap="1" wp14:anchorId="5879C52F" wp14:editId="13CC8DE0">
                    <wp:simplePos x="0" y="0"/>
                    <wp:positionH relativeFrom="page">
                      <wp:posOffset>0</wp:posOffset>
                    </wp:positionH>
                    <wp:positionV relativeFrom="page">
                      <wp:posOffset>69850</wp:posOffset>
                    </wp:positionV>
                    <wp:extent cx="981075" cy="142875"/>
                    <wp:effectExtent l="0" t="0" r="9525" b="9525"/>
                    <wp:wrapNone/>
                    <wp:docPr id="2"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38" name="Rectangle 3"/>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3FBF37F" id="logo_AAC_TandG" o:spid="_x0000_s1026" style="position:absolute;margin-left:0;margin-top:5.5pt;width:77.25pt;height:11.25pt;z-index:251668480;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">
                    <o:lock v:ext="edit" aspectratio="t"/>
                    <v:rect id="Rectangle 3"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5181" w:type="dxa"/>
          <w:shd w:val="clear" w:color="auto" w:fill="auto"/>
          <w:vAlign w:val="center"/>
        </w:tcPr>
        <w:p w14:paraId="04655DD0" w14:textId="287912E3" w:rsidR="00761E3E" w:rsidRDefault="00761E3E" w:rsidP="00F51EDA">
          <w:pPr>
            <w:pStyle w:val="Header-CompanyName"/>
          </w:pPr>
        </w:p>
      </w:tc>
    </w:tr>
  </w:tbl>
  <w:p w14:paraId="269FB89A" w14:textId="1B921E1B" w:rsidR="00761E3E" w:rsidRPr="00F51EDA" w:rsidRDefault="00761E3E" w:rsidP="00F51E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3B4" w14:textId="77777777" w:rsidR="00761E3E" w:rsidRPr="00F51EDA" w:rsidRDefault="00761E3E" w:rsidP="00F51ED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4348" w14:textId="77777777" w:rsidR="00F51EDA" w:rsidRDefault="00F51ED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2" w:type="dxa"/>
      <w:tblLayout w:type="fixed"/>
      <w:tblCellMar>
        <w:left w:w="0" w:type="dxa"/>
        <w:right w:w="0" w:type="dxa"/>
      </w:tblCellMar>
      <w:tblLook w:val="0000" w:firstRow="0" w:lastRow="0" w:firstColumn="0" w:lastColumn="0" w:noHBand="0" w:noVBand="0"/>
    </w:tblPr>
    <w:tblGrid>
      <w:gridCol w:w="5026"/>
      <w:gridCol w:w="5026"/>
    </w:tblGrid>
    <w:tr w:rsidR="00F51EDA" w14:paraId="753BB3B4" w14:textId="77777777" w:rsidTr="00F51EDA">
      <w:trPr>
        <w:trHeight w:hRule="exact" w:val="356"/>
      </w:trPr>
      <w:tc>
        <w:tcPr>
          <w:tcW w:w="5026" w:type="dxa"/>
          <w:shd w:val="clear" w:color="auto" w:fill="auto"/>
        </w:tcPr>
        <w:p w14:paraId="77053CE0" w14:textId="77777777" w:rsidR="00F51EDA" w:rsidRDefault="00F51EDA" w:rsidP="00F51EDA">
          <w:pPr>
            <w:pStyle w:val="spacer"/>
          </w:pPr>
        </w:p>
      </w:tc>
      <w:tc>
        <w:tcPr>
          <w:tcW w:w="5026" w:type="dxa"/>
          <w:shd w:val="clear" w:color="auto" w:fill="auto"/>
          <w:vAlign w:val="center"/>
        </w:tcPr>
        <w:p w14:paraId="1EFD448E" w14:textId="4D12C910" w:rsidR="00F51EDA" w:rsidRDefault="00771154" w:rsidP="00F51EDA">
          <w:pPr>
            <w:pStyle w:val="Header-CompanyName"/>
          </w:pPr>
          <w:r w:rsidRPr="003C6697">
            <w:rPr>
              <w:noProof/>
            </w:rPr>
            <mc:AlternateContent>
              <mc:Choice Requires="wps">
                <w:drawing>
                  <wp:inline distT="0" distB="0" distL="0" distR="0" wp14:anchorId="64B84E77" wp14:editId="4FBF6EE5">
                    <wp:extent cx="697230" cy="74295"/>
                    <wp:effectExtent l="0" t="0" r="7620" b="1905"/>
                    <wp:docPr id="38" name="waterMark_aa_Confidential_sec"/>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7706" cy="74295"/>
                            </a:xfrm>
                            <a:custGeom>
                              <a:avLst/>
                              <a:gdLst>
                                <a:gd name="T0" fmla="*/ 9 w 783"/>
                                <a:gd name="T1" fmla="*/ 42 h 84"/>
                                <a:gd name="T2" fmla="*/ 71 w 783"/>
                                <a:gd name="T3" fmla="*/ 61 h 84"/>
                                <a:gd name="T4" fmla="*/ 37 w 783"/>
                                <a:gd name="T5" fmla="*/ 0 h 84"/>
                                <a:gd name="T6" fmla="*/ 117 w 783"/>
                                <a:gd name="T7" fmla="*/ 0 h 84"/>
                                <a:gd name="T8" fmla="*/ 79 w 783"/>
                                <a:gd name="T9" fmla="*/ 42 h 84"/>
                                <a:gd name="T10" fmla="*/ 145 w 783"/>
                                <a:gd name="T11" fmla="*/ 42 h 84"/>
                                <a:gd name="T12" fmla="*/ 117 w 783"/>
                                <a:gd name="T13" fmla="*/ 75 h 84"/>
                                <a:gd name="T14" fmla="*/ 220 w 783"/>
                                <a:gd name="T15" fmla="*/ 83 h 84"/>
                                <a:gd name="T16" fmla="*/ 177 w 783"/>
                                <a:gd name="T17" fmla="*/ 17 h 84"/>
                                <a:gd name="T18" fmla="*/ 168 w 783"/>
                                <a:gd name="T19" fmla="*/ 83 h 84"/>
                                <a:gd name="T20" fmla="*/ 209 w 783"/>
                                <a:gd name="T21" fmla="*/ 51 h 84"/>
                                <a:gd name="T22" fmla="*/ 219 w 783"/>
                                <a:gd name="T23" fmla="*/ 44 h 84"/>
                                <a:gd name="T24" fmla="*/ 258 w 783"/>
                                <a:gd name="T25" fmla="*/ 10 h 84"/>
                                <a:gd name="T26" fmla="*/ 288 w 783"/>
                                <a:gd name="T27" fmla="*/ 46 h 84"/>
                                <a:gd name="T28" fmla="*/ 248 w 783"/>
                                <a:gd name="T29" fmla="*/ 83 h 84"/>
                                <a:gd name="T30" fmla="*/ 297 w 783"/>
                                <a:gd name="T31" fmla="*/ 10 h 84"/>
                                <a:gd name="T32" fmla="*/ 310 w 783"/>
                                <a:gd name="T33" fmla="*/ 1 h 84"/>
                                <a:gd name="T34" fmla="*/ 310 w 783"/>
                                <a:gd name="T35" fmla="*/ 83 h 84"/>
                                <a:gd name="T36" fmla="*/ 369 w 783"/>
                                <a:gd name="T37" fmla="*/ 83 h 84"/>
                                <a:gd name="T38" fmla="*/ 368 w 783"/>
                                <a:gd name="T39" fmla="*/ 1 h 84"/>
                                <a:gd name="T40" fmla="*/ 369 w 783"/>
                                <a:gd name="T41" fmla="*/ 10 h 84"/>
                                <a:gd name="T42" fmla="*/ 370 w 783"/>
                                <a:gd name="T43" fmla="*/ 74 h 84"/>
                                <a:gd name="T44" fmla="*/ 421 w 783"/>
                                <a:gd name="T45" fmla="*/ 83 h 84"/>
                                <a:gd name="T46" fmla="*/ 470 w 783"/>
                                <a:gd name="T47" fmla="*/ 10 h 84"/>
                                <a:gd name="T48" fmla="*/ 462 w 783"/>
                                <a:gd name="T49" fmla="*/ 35 h 84"/>
                                <a:gd name="T50" fmla="*/ 430 w 783"/>
                                <a:gd name="T51" fmla="*/ 74 h 84"/>
                                <a:gd name="T52" fmla="*/ 547 w 783"/>
                                <a:gd name="T53" fmla="*/ 83 h 84"/>
                                <a:gd name="T54" fmla="*/ 496 w 783"/>
                                <a:gd name="T55" fmla="*/ 17 h 84"/>
                                <a:gd name="T56" fmla="*/ 496 w 783"/>
                                <a:gd name="T57" fmla="*/ 83 h 84"/>
                                <a:gd name="T58" fmla="*/ 496 w 783"/>
                                <a:gd name="T59" fmla="*/ 1 h 84"/>
                                <a:gd name="T60" fmla="*/ 539 w 783"/>
                                <a:gd name="T61" fmla="*/ 66 h 84"/>
                                <a:gd name="T62" fmla="*/ 547 w 783"/>
                                <a:gd name="T63" fmla="*/ 1 h 84"/>
                                <a:gd name="T64" fmla="*/ 594 w 783"/>
                                <a:gd name="T65" fmla="*/ 10 h 84"/>
                                <a:gd name="T66" fmla="*/ 585 w 783"/>
                                <a:gd name="T67" fmla="*/ 10 h 84"/>
                                <a:gd name="T68" fmla="*/ 619 w 783"/>
                                <a:gd name="T69" fmla="*/ 1 h 84"/>
                                <a:gd name="T70" fmla="*/ 640 w 783"/>
                                <a:gd name="T71" fmla="*/ 1 h 84"/>
                                <a:gd name="T72" fmla="*/ 705 w 783"/>
                                <a:gd name="T73" fmla="*/ 61 h 84"/>
                                <a:gd name="T74" fmla="*/ 651 w 783"/>
                                <a:gd name="T75" fmla="*/ 83 h 84"/>
                                <a:gd name="T76" fmla="*/ 723 w 783"/>
                                <a:gd name="T77" fmla="*/ 83 h 84"/>
                                <a:gd name="T78" fmla="*/ 702 w 783"/>
                                <a:gd name="T79" fmla="*/ 53 h 84"/>
                                <a:gd name="T80" fmla="*/ 687 w 783"/>
                                <a:gd name="T81" fmla="*/ 12 h 84"/>
                                <a:gd name="T82" fmla="*/ 702 w 783"/>
                                <a:gd name="T83" fmla="*/ 53 h 84"/>
                                <a:gd name="T84" fmla="*/ 734 w 783"/>
                                <a:gd name="T85" fmla="*/ 83 h 84"/>
                                <a:gd name="T86" fmla="*/ 743 w 783"/>
                                <a:gd name="T87" fmla="*/ 7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3" h="84">
                                  <a:moveTo>
                                    <a:pt x="61" y="23"/>
                                  </a:moveTo>
                                  <a:cubicBezTo>
                                    <a:pt x="56" y="14"/>
                                    <a:pt x="47" y="9"/>
                                    <a:pt x="37" y="9"/>
                                  </a:cubicBezTo>
                                  <a:cubicBezTo>
                                    <a:pt x="21" y="9"/>
                                    <a:pt x="9" y="22"/>
                                    <a:pt x="9" y="42"/>
                                  </a:cubicBezTo>
                                  <a:cubicBezTo>
                                    <a:pt x="9" y="63"/>
                                    <a:pt x="21" y="75"/>
                                    <a:pt x="37" y="75"/>
                                  </a:cubicBezTo>
                                  <a:cubicBezTo>
                                    <a:pt x="48" y="75"/>
                                    <a:pt x="57" y="69"/>
                                    <a:pt x="62" y="58"/>
                                  </a:cubicBezTo>
                                  <a:cubicBezTo>
                                    <a:pt x="71" y="61"/>
                                    <a:pt x="71" y="61"/>
                                    <a:pt x="71" y="61"/>
                                  </a:cubicBezTo>
                                  <a:cubicBezTo>
                                    <a:pt x="65" y="75"/>
                                    <a:pt x="53" y="84"/>
                                    <a:pt x="37" y="84"/>
                                  </a:cubicBezTo>
                                  <a:cubicBezTo>
                                    <a:pt x="16" y="84"/>
                                    <a:pt x="0" y="68"/>
                                    <a:pt x="0" y="42"/>
                                  </a:cubicBezTo>
                                  <a:cubicBezTo>
                                    <a:pt x="0" y="16"/>
                                    <a:pt x="16" y="0"/>
                                    <a:pt x="37" y="0"/>
                                  </a:cubicBezTo>
                                  <a:cubicBezTo>
                                    <a:pt x="52" y="0"/>
                                    <a:pt x="64" y="8"/>
                                    <a:pt x="70" y="21"/>
                                  </a:cubicBezTo>
                                  <a:lnTo>
                                    <a:pt x="61" y="23"/>
                                  </a:lnTo>
                                  <a:close/>
                                  <a:moveTo>
                                    <a:pt x="117" y="0"/>
                                  </a:moveTo>
                                  <a:cubicBezTo>
                                    <a:pt x="138" y="0"/>
                                    <a:pt x="154" y="16"/>
                                    <a:pt x="154" y="42"/>
                                  </a:cubicBezTo>
                                  <a:cubicBezTo>
                                    <a:pt x="154" y="68"/>
                                    <a:pt x="138" y="84"/>
                                    <a:pt x="117" y="84"/>
                                  </a:cubicBezTo>
                                  <a:cubicBezTo>
                                    <a:pt x="95" y="84"/>
                                    <a:pt x="79" y="68"/>
                                    <a:pt x="79" y="42"/>
                                  </a:cubicBezTo>
                                  <a:cubicBezTo>
                                    <a:pt x="79" y="16"/>
                                    <a:pt x="95" y="0"/>
                                    <a:pt x="117" y="0"/>
                                  </a:cubicBezTo>
                                  <a:close/>
                                  <a:moveTo>
                                    <a:pt x="117" y="75"/>
                                  </a:moveTo>
                                  <a:cubicBezTo>
                                    <a:pt x="133" y="75"/>
                                    <a:pt x="145" y="62"/>
                                    <a:pt x="145" y="42"/>
                                  </a:cubicBezTo>
                                  <a:cubicBezTo>
                                    <a:pt x="145" y="21"/>
                                    <a:pt x="133" y="9"/>
                                    <a:pt x="117" y="9"/>
                                  </a:cubicBezTo>
                                  <a:cubicBezTo>
                                    <a:pt x="100" y="9"/>
                                    <a:pt x="89" y="21"/>
                                    <a:pt x="89" y="42"/>
                                  </a:cubicBezTo>
                                  <a:cubicBezTo>
                                    <a:pt x="89" y="63"/>
                                    <a:pt x="101" y="75"/>
                                    <a:pt x="117" y="75"/>
                                  </a:cubicBezTo>
                                  <a:close/>
                                  <a:moveTo>
                                    <a:pt x="228" y="1"/>
                                  </a:moveTo>
                                  <a:cubicBezTo>
                                    <a:pt x="228" y="83"/>
                                    <a:pt x="228" y="83"/>
                                    <a:pt x="228" y="83"/>
                                  </a:cubicBezTo>
                                  <a:cubicBezTo>
                                    <a:pt x="220" y="83"/>
                                    <a:pt x="220" y="83"/>
                                    <a:pt x="220" y="83"/>
                                  </a:cubicBezTo>
                                  <a:cubicBezTo>
                                    <a:pt x="187" y="33"/>
                                    <a:pt x="187" y="33"/>
                                    <a:pt x="187" y="33"/>
                                  </a:cubicBezTo>
                                  <a:cubicBezTo>
                                    <a:pt x="181" y="25"/>
                                    <a:pt x="177" y="17"/>
                                    <a:pt x="177" y="17"/>
                                  </a:cubicBezTo>
                                  <a:cubicBezTo>
                                    <a:pt x="177" y="17"/>
                                    <a:pt x="177" y="17"/>
                                    <a:pt x="177" y="17"/>
                                  </a:cubicBezTo>
                                  <a:cubicBezTo>
                                    <a:pt x="176" y="17"/>
                                    <a:pt x="177" y="27"/>
                                    <a:pt x="177" y="40"/>
                                  </a:cubicBezTo>
                                  <a:cubicBezTo>
                                    <a:pt x="177" y="83"/>
                                    <a:pt x="177" y="83"/>
                                    <a:pt x="177" y="83"/>
                                  </a:cubicBezTo>
                                  <a:cubicBezTo>
                                    <a:pt x="168" y="83"/>
                                    <a:pt x="168" y="83"/>
                                    <a:pt x="168" y="83"/>
                                  </a:cubicBezTo>
                                  <a:cubicBezTo>
                                    <a:pt x="168" y="1"/>
                                    <a:pt x="168" y="1"/>
                                    <a:pt x="168" y="1"/>
                                  </a:cubicBezTo>
                                  <a:cubicBezTo>
                                    <a:pt x="176" y="1"/>
                                    <a:pt x="176" y="1"/>
                                    <a:pt x="176" y="1"/>
                                  </a:cubicBezTo>
                                  <a:cubicBezTo>
                                    <a:pt x="209" y="51"/>
                                    <a:pt x="209" y="51"/>
                                    <a:pt x="209" y="51"/>
                                  </a:cubicBezTo>
                                  <a:cubicBezTo>
                                    <a:pt x="214" y="58"/>
                                    <a:pt x="219" y="66"/>
                                    <a:pt x="219" y="66"/>
                                  </a:cubicBezTo>
                                  <a:cubicBezTo>
                                    <a:pt x="220" y="66"/>
                                    <a:pt x="220" y="66"/>
                                    <a:pt x="220" y="66"/>
                                  </a:cubicBezTo>
                                  <a:cubicBezTo>
                                    <a:pt x="220" y="66"/>
                                    <a:pt x="219" y="56"/>
                                    <a:pt x="219" y="44"/>
                                  </a:cubicBezTo>
                                  <a:cubicBezTo>
                                    <a:pt x="219" y="1"/>
                                    <a:pt x="219" y="1"/>
                                    <a:pt x="219" y="1"/>
                                  </a:cubicBezTo>
                                  <a:lnTo>
                                    <a:pt x="228" y="1"/>
                                  </a:lnTo>
                                  <a:close/>
                                  <a:moveTo>
                                    <a:pt x="258" y="10"/>
                                  </a:moveTo>
                                  <a:cubicBezTo>
                                    <a:pt x="258" y="38"/>
                                    <a:pt x="258" y="38"/>
                                    <a:pt x="258" y="38"/>
                                  </a:cubicBezTo>
                                  <a:cubicBezTo>
                                    <a:pt x="288" y="38"/>
                                    <a:pt x="288" y="38"/>
                                    <a:pt x="288" y="38"/>
                                  </a:cubicBezTo>
                                  <a:cubicBezTo>
                                    <a:pt x="288" y="46"/>
                                    <a:pt x="288" y="46"/>
                                    <a:pt x="288" y="46"/>
                                  </a:cubicBezTo>
                                  <a:cubicBezTo>
                                    <a:pt x="258" y="46"/>
                                    <a:pt x="258" y="46"/>
                                    <a:pt x="258" y="46"/>
                                  </a:cubicBezTo>
                                  <a:cubicBezTo>
                                    <a:pt x="258" y="83"/>
                                    <a:pt x="258" y="83"/>
                                    <a:pt x="258" y="83"/>
                                  </a:cubicBezTo>
                                  <a:cubicBezTo>
                                    <a:pt x="248" y="83"/>
                                    <a:pt x="248" y="83"/>
                                    <a:pt x="248" y="83"/>
                                  </a:cubicBezTo>
                                  <a:cubicBezTo>
                                    <a:pt x="248" y="1"/>
                                    <a:pt x="248" y="1"/>
                                    <a:pt x="248" y="1"/>
                                  </a:cubicBezTo>
                                  <a:cubicBezTo>
                                    <a:pt x="297" y="1"/>
                                    <a:pt x="297" y="1"/>
                                    <a:pt x="297" y="1"/>
                                  </a:cubicBezTo>
                                  <a:cubicBezTo>
                                    <a:pt x="297" y="10"/>
                                    <a:pt x="297" y="10"/>
                                    <a:pt x="297" y="10"/>
                                  </a:cubicBezTo>
                                  <a:lnTo>
                                    <a:pt x="258" y="10"/>
                                  </a:lnTo>
                                  <a:close/>
                                  <a:moveTo>
                                    <a:pt x="310" y="83"/>
                                  </a:moveTo>
                                  <a:cubicBezTo>
                                    <a:pt x="310" y="1"/>
                                    <a:pt x="310" y="1"/>
                                    <a:pt x="310" y="1"/>
                                  </a:cubicBezTo>
                                  <a:cubicBezTo>
                                    <a:pt x="319" y="1"/>
                                    <a:pt x="319" y="1"/>
                                    <a:pt x="319" y="1"/>
                                  </a:cubicBezTo>
                                  <a:cubicBezTo>
                                    <a:pt x="319" y="83"/>
                                    <a:pt x="319" y="83"/>
                                    <a:pt x="319" y="83"/>
                                  </a:cubicBezTo>
                                  <a:lnTo>
                                    <a:pt x="310" y="83"/>
                                  </a:lnTo>
                                  <a:close/>
                                  <a:moveTo>
                                    <a:pt x="368" y="1"/>
                                  </a:moveTo>
                                  <a:cubicBezTo>
                                    <a:pt x="391" y="1"/>
                                    <a:pt x="407" y="18"/>
                                    <a:pt x="407" y="42"/>
                                  </a:cubicBezTo>
                                  <a:cubicBezTo>
                                    <a:pt x="407" y="67"/>
                                    <a:pt x="391" y="83"/>
                                    <a:pt x="369" y="83"/>
                                  </a:cubicBezTo>
                                  <a:cubicBezTo>
                                    <a:pt x="339" y="83"/>
                                    <a:pt x="339" y="83"/>
                                    <a:pt x="339" y="83"/>
                                  </a:cubicBezTo>
                                  <a:cubicBezTo>
                                    <a:pt x="339" y="1"/>
                                    <a:pt x="339" y="1"/>
                                    <a:pt x="339" y="1"/>
                                  </a:cubicBezTo>
                                  <a:lnTo>
                                    <a:pt x="368" y="1"/>
                                  </a:lnTo>
                                  <a:close/>
                                  <a:moveTo>
                                    <a:pt x="370" y="74"/>
                                  </a:moveTo>
                                  <a:cubicBezTo>
                                    <a:pt x="386" y="74"/>
                                    <a:pt x="398" y="62"/>
                                    <a:pt x="398" y="42"/>
                                  </a:cubicBezTo>
                                  <a:cubicBezTo>
                                    <a:pt x="398" y="22"/>
                                    <a:pt x="385" y="10"/>
                                    <a:pt x="369" y="10"/>
                                  </a:cubicBezTo>
                                  <a:cubicBezTo>
                                    <a:pt x="349" y="10"/>
                                    <a:pt x="349" y="10"/>
                                    <a:pt x="349" y="10"/>
                                  </a:cubicBezTo>
                                  <a:cubicBezTo>
                                    <a:pt x="349" y="74"/>
                                    <a:pt x="349" y="74"/>
                                    <a:pt x="349" y="74"/>
                                  </a:cubicBezTo>
                                  <a:lnTo>
                                    <a:pt x="370" y="74"/>
                                  </a:lnTo>
                                  <a:close/>
                                  <a:moveTo>
                                    <a:pt x="471" y="74"/>
                                  </a:moveTo>
                                  <a:cubicBezTo>
                                    <a:pt x="471" y="83"/>
                                    <a:pt x="471" y="83"/>
                                    <a:pt x="471" y="83"/>
                                  </a:cubicBezTo>
                                  <a:cubicBezTo>
                                    <a:pt x="421" y="83"/>
                                    <a:pt x="421" y="83"/>
                                    <a:pt x="421" y="83"/>
                                  </a:cubicBezTo>
                                  <a:cubicBezTo>
                                    <a:pt x="421" y="1"/>
                                    <a:pt x="421" y="1"/>
                                    <a:pt x="421" y="1"/>
                                  </a:cubicBezTo>
                                  <a:cubicBezTo>
                                    <a:pt x="470" y="1"/>
                                    <a:pt x="470" y="1"/>
                                    <a:pt x="470" y="1"/>
                                  </a:cubicBezTo>
                                  <a:cubicBezTo>
                                    <a:pt x="470" y="10"/>
                                    <a:pt x="470" y="10"/>
                                    <a:pt x="470" y="10"/>
                                  </a:cubicBezTo>
                                  <a:cubicBezTo>
                                    <a:pt x="430" y="10"/>
                                    <a:pt x="430" y="10"/>
                                    <a:pt x="430" y="10"/>
                                  </a:cubicBezTo>
                                  <a:cubicBezTo>
                                    <a:pt x="430" y="35"/>
                                    <a:pt x="430" y="35"/>
                                    <a:pt x="430" y="35"/>
                                  </a:cubicBezTo>
                                  <a:cubicBezTo>
                                    <a:pt x="462" y="35"/>
                                    <a:pt x="462" y="35"/>
                                    <a:pt x="462" y="35"/>
                                  </a:cubicBezTo>
                                  <a:cubicBezTo>
                                    <a:pt x="462" y="44"/>
                                    <a:pt x="462" y="44"/>
                                    <a:pt x="462" y="44"/>
                                  </a:cubicBezTo>
                                  <a:cubicBezTo>
                                    <a:pt x="430" y="44"/>
                                    <a:pt x="430" y="44"/>
                                    <a:pt x="430" y="44"/>
                                  </a:cubicBezTo>
                                  <a:cubicBezTo>
                                    <a:pt x="430" y="74"/>
                                    <a:pt x="430" y="74"/>
                                    <a:pt x="430" y="74"/>
                                  </a:cubicBezTo>
                                  <a:lnTo>
                                    <a:pt x="471" y="74"/>
                                  </a:lnTo>
                                  <a:close/>
                                  <a:moveTo>
                                    <a:pt x="547" y="1"/>
                                  </a:moveTo>
                                  <a:cubicBezTo>
                                    <a:pt x="547" y="83"/>
                                    <a:pt x="547" y="83"/>
                                    <a:pt x="547" y="83"/>
                                  </a:cubicBezTo>
                                  <a:cubicBezTo>
                                    <a:pt x="539" y="83"/>
                                    <a:pt x="539" y="83"/>
                                    <a:pt x="539" y="83"/>
                                  </a:cubicBezTo>
                                  <a:cubicBezTo>
                                    <a:pt x="506" y="33"/>
                                    <a:pt x="506" y="33"/>
                                    <a:pt x="506" y="33"/>
                                  </a:cubicBezTo>
                                  <a:cubicBezTo>
                                    <a:pt x="501" y="25"/>
                                    <a:pt x="496" y="17"/>
                                    <a:pt x="496" y="17"/>
                                  </a:cubicBezTo>
                                  <a:cubicBezTo>
                                    <a:pt x="496" y="17"/>
                                    <a:pt x="496" y="17"/>
                                    <a:pt x="496" y="17"/>
                                  </a:cubicBezTo>
                                  <a:cubicBezTo>
                                    <a:pt x="496" y="17"/>
                                    <a:pt x="496" y="27"/>
                                    <a:pt x="496" y="40"/>
                                  </a:cubicBezTo>
                                  <a:cubicBezTo>
                                    <a:pt x="496" y="83"/>
                                    <a:pt x="496" y="83"/>
                                    <a:pt x="496" y="83"/>
                                  </a:cubicBezTo>
                                  <a:cubicBezTo>
                                    <a:pt x="487" y="83"/>
                                    <a:pt x="487" y="83"/>
                                    <a:pt x="487" y="83"/>
                                  </a:cubicBezTo>
                                  <a:cubicBezTo>
                                    <a:pt x="487" y="1"/>
                                    <a:pt x="487" y="1"/>
                                    <a:pt x="487" y="1"/>
                                  </a:cubicBezTo>
                                  <a:cubicBezTo>
                                    <a:pt x="496" y="1"/>
                                    <a:pt x="496" y="1"/>
                                    <a:pt x="496" y="1"/>
                                  </a:cubicBezTo>
                                  <a:cubicBezTo>
                                    <a:pt x="528" y="51"/>
                                    <a:pt x="528" y="51"/>
                                    <a:pt x="528" y="51"/>
                                  </a:cubicBezTo>
                                  <a:cubicBezTo>
                                    <a:pt x="534" y="58"/>
                                    <a:pt x="538" y="66"/>
                                    <a:pt x="539" y="66"/>
                                  </a:cubicBezTo>
                                  <a:cubicBezTo>
                                    <a:pt x="539" y="66"/>
                                    <a:pt x="539" y="66"/>
                                    <a:pt x="539" y="66"/>
                                  </a:cubicBezTo>
                                  <a:cubicBezTo>
                                    <a:pt x="539" y="66"/>
                                    <a:pt x="538" y="56"/>
                                    <a:pt x="538" y="44"/>
                                  </a:cubicBezTo>
                                  <a:cubicBezTo>
                                    <a:pt x="538" y="1"/>
                                    <a:pt x="538" y="1"/>
                                    <a:pt x="538" y="1"/>
                                  </a:cubicBezTo>
                                  <a:lnTo>
                                    <a:pt x="547" y="1"/>
                                  </a:lnTo>
                                  <a:close/>
                                  <a:moveTo>
                                    <a:pt x="619" y="1"/>
                                  </a:moveTo>
                                  <a:cubicBezTo>
                                    <a:pt x="619" y="10"/>
                                    <a:pt x="619" y="10"/>
                                    <a:pt x="619" y="10"/>
                                  </a:cubicBezTo>
                                  <a:cubicBezTo>
                                    <a:pt x="594" y="10"/>
                                    <a:pt x="594" y="10"/>
                                    <a:pt x="594" y="10"/>
                                  </a:cubicBezTo>
                                  <a:cubicBezTo>
                                    <a:pt x="594" y="83"/>
                                    <a:pt x="594" y="83"/>
                                    <a:pt x="594" y="83"/>
                                  </a:cubicBezTo>
                                  <a:cubicBezTo>
                                    <a:pt x="585" y="83"/>
                                    <a:pt x="585" y="83"/>
                                    <a:pt x="585" y="83"/>
                                  </a:cubicBezTo>
                                  <a:cubicBezTo>
                                    <a:pt x="585" y="10"/>
                                    <a:pt x="585" y="10"/>
                                    <a:pt x="585" y="10"/>
                                  </a:cubicBezTo>
                                  <a:cubicBezTo>
                                    <a:pt x="560" y="10"/>
                                    <a:pt x="560" y="10"/>
                                    <a:pt x="560" y="10"/>
                                  </a:cubicBezTo>
                                  <a:cubicBezTo>
                                    <a:pt x="560" y="1"/>
                                    <a:pt x="560" y="1"/>
                                    <a:pt x="560" y="1"/>
                                  </a:cubicBezTo>
                                  <a:lnTo>
                                    <a:pt x="619" y="1"/>
                                  </a:lnTo>
                                  <a:close/>
                                  <a:moveTo>
                                    <a:pt x="631" y="83"/>
                                  </a:moveTo>
                                  <a:cubicBezTo>
                                    <a:pt x="631" y="1"/>
                                    <a:pt x="631" y="1"/>
                                    <a:pt x="631" y="1"/>
                                  </a:cubicBezTo>
                                  <a:cubicBezTo>
                                    <a:pt x="640" y="1"/>
                                    <a:pt x="640" y="1"/>
                                    <a:pt x="640" y="1"/>
                                  </a:cubicBezTo>
                                  <a:cubicBezTo>
                                    <a:pt x="640" y="83"/>
                                    <a:pt x="640" y="83"/>
                                    <a:pt x="640" y="83"/>
                                  </a:cubicBezTo>
                                  <a:lnTo>
                                    <a:pt x="631" y="83"/>
                                  </a:lnTo>
                                  <a:close/>
                                  <a:moveTo>
                                    <a:pt x="705" y="61"/>
                                  </a:moveTo>
                                  <a:cubicBezTo>
                                    <a:pt x="669" y="61"/>
                                    <a:pt x="669" y="61"/>
                                    <a:pt x="669" y="61"/>
                                  </a:cubicBezTo>
                                  <a:cubicBezTo>
                                    <a:pt x="661" y="83"/>
                                    <a:pt x="661" y="83"/>
                                    <a:pt x="661" y="83"/>
                                  </a:cubicBezTo>
                                  <a:cubicBezTo>
                                    <a:pt x="651" y="83"/>
                                    <a:pt x="651" y="83"/>
                                    <a:pt x="651" y="83"/>
                                  </a:cubicBezTo>
                                  <a:cubicBezTo>
                                    <a:pt x="683" y="1"/>
                                    <a:pt x="683" y="1"/>
                                    <a:pt x="683" y="1"/>
                                  </a:cubicBezTo>
                                  <a:cubicBezTo>
                                    <a:pt x="692" y="1"/>
                                    <a:pt x="692" y="1"/>
                                    <a:pt x="692" y="1"/>
                                  </a:cubicBezTo>
                                  <a:cubicBezTo>
                                    <a:pt x="723" y="83"/>
                                    <a:pt x="723" y="83"/>
                                    <a:pt x="723" y="83"/>
                                  </a:cubicBezTo>
                                  <a:cubicBezTo>
                                    <a:pt x="713" y="83"/>
                                    <a:pt x="713" y="83"/>
                                    <a:pt x="713" y="83"/>
                                  </a:cubicBezTo>
                                  <a:lnTo>
                                    <a:pt x="705" y="61"/>
                                  </a:lnTo>
                                  <a:close/>
                                  <a:moveTo>
                                    <a:pt x="702" y="53"/>
                                  </a:moveTo>
                                  <a:cubicBezTo>
                                    <a:pt x="691" y="22"/>
                                    <a:pt x="691" y="22"/>
                                    <a:pt x="691" y="22"/>
                                  </a:cubicBezTo>
                                  <a:cubicBezTo>
                                    <a:pt x="689" y="17"/>
                                    <a:pt x="687" y="12"/>
                                    <a:pt x="687" y="12"/>
                                  </a:cubicBezTo>
                                  <a:cubicBezTo>
                                    <a:pt x="687" y="12"/>
                                    <a:pt x="687" y="12"/>
                                    <a:pt x="687" y="12"/>
                                  </a:cubicBezTo>
                                  <a:cubicBezTo>
                                    <a:pt x="687" y="12"/>
                                    <a:pt x="686" y="17"/>
                                    <a:pt x="684" y="22"/>
                                  </a:cubicBezTo>
                                  <a:cubicBezTo>
                                    <a:pt x="672" y="53"/>
                                    <a:pt x="672" y="53"/>
                                    <a:pt x="672" y="53"/>
                                  </a:cubicBezTo>
                                  <a:lnTo>
                                    <a:pt x="702" y="53"/>
                                  </a:lnTo>
                                  <a:close/>
                                  <a:moveTo>
                                    <a:pt x="783" y="74"/>
                                  </a:moveTo>
                                  <a:cubicBezTo>
                                    <a:pt x="783" y="83"/>
                                    <a:pt x="783" y="83"/>
                                    <a:pt x="783" y="83"/>
                                  </a:cubicBezTo>
                                  <a:cubicBezTo>
                                    <a:pt x="734" y="83"/>
                                    <a:pt x="734" y="83"/>
                                    <a:pt x="734" y="83"/>
                                  </a:cubicBezTo>
                                  <a:cubicBezTo>
                                    <a:pt x="734" y="1"/>
                                    <a:pt x="734" y="1"/>
                                    <a:pt x="734" y="1"/>
                                  </a:cubicBezTo>
                                  <a:cubicBezTo>
                                    <a:pt x="743" y="1"/>
                                    <a:pt x="743" y="1"/>
                                    <a:pt x="743" y="1"/>
                                  </a:cubicBezTo>
                                  <a:cubicBezTo>
                                    <a:pt x="743" y="74"/>
                                    <a:pt x="743" y="74"/>
                                    <a:pt x="743" y="74"/>
                                  </a:cubicBezTo>
                                  <a:lnTo>
                                    <a:pt x="783" y="74"/>
                                  </a:lnTo>
                                  <a:close/>
                                </a:path>
                              </a:pathLst>
                            </a:custGeom>
                            <a:solidFill>
                              <a:srgbClr val="939393"/>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7DD01E60" id="waterMark_aa_Confidential_sec" o:spid="_x0000_s1026" style="width:54.9pt;height:5.85pt;visibility:visible;mso-wrap-style:square;mso-left-percent:-10001;mso-top-percent:-10001;mso-position-horizontal:absolute;mso-position-horizontal-relative:char;mso-position-vertical:absolute;mso-position-vertical-relative:line;mso-left-percent:-10001;mso-top-percent:-10001;v-text-anchor:top" coordsize="7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" path="m61,23c56,14,47,9,37,9,21,9,9,22,9,42v,21,12,33,28,33c48,75,57,69,62,58v9,3,9,3,9,3c65,75,53,84,37,84,16,84,,68,,42,,16,16,,37,,52,,64,8,70,21r-9,2xm117,v21,,37,16,37,42c154,68,138,84,117,84,95,84,79,68,79,42,79,16,95,,117,xm117,75v16,,28,-13,28,-33c145,21,133,9,117,9,100,9,89,21,89,42v,21,12,33,28,33xm228,1v,82,,82,,82c220,83,220,83,220,83,187,33,187,33,187,33,181,25,177,17,177,17v,,,,,c176,17,177,27,177,40v,43,,43,,43c168,83,168,83,168,83v,-82,,-82,,-82c176,1,176,1,176,1v33,50,33,50,33,50c214,58,219,66,219,66v1,,1,,1,c220,66,219,56,219,44v,-43,,-43,,-43l228,1xm258,10v,28,,28,,28c288,38,288,38,288,38v,8,,8,,8c258,46,258,46,258,46v,37,,37,,37c248,83,248,83,248,83v,-82,,-82,,-82c297,1,297,1,297,1v,9,,9,,9l258,10xm310,83v,-82,,-82,,-82c319,1,319,1,319,1v,82,,82,,82l310,83xm368,1v23,,39,17,39,41c407,67,391,83,369,83v-30,,-30,,-30,c339,1,339,1,339,1r29,xm370,74v16,,28,-12,28,-32c398,22,385,10,369,10v-20,,-20,,-20,c349,74,349,74,349,74r21,xm471,74v,9,,9,,9c421,83,421,83,421,83v,-82,,-82,,-82c470,1,470,1,470,1v,9,,9,,9c430,10,430,10,430,10v,25,,25,,25c462,35,462,35,462,35v,9,,9,,9c430,44,430,44,430,44v,30,,30,,30l471,74xm547,1v,82,,82,,82c539,83,539,83,539,83,506,33,506,33,506,33,501,25,496,17,496,17v,,,,,c496,17,496,27,496,40v,43,,43,,43c487,83,487,83,487,83v,-82,,-82,,-82c496,1,496,1,496,1v32,50,32,50,32,50c534,58,538,66,539,66v,,,,,c539,66,538,56,538,44v,-43,,-43,,-43l547,1xm619,1v,9,,9,,9c594,10,594,10,594,10v,73,,73,,73c585,83,585,83,585,83v,-73,,-73,,-73c560,10,560,10,560,10v,-9,,-9,,-9l619,1xm631,83v,-82,,-82,,-82c640,1,640,1,640,1v,82,,82,,82l631,83xm705,61v-36,,-36,,-36,c661,83,661,83,661,83v-10,,-10,,-10,c683,1,683,1,683,1v9,,9,,9,c723,83,723,83,723,83v-10,,-10,,-10,l705,61xm702,53c691,22,691,22,691,22v-2,-5,-4,-10,-4,-10c687,12,687,12,687,12v,,-1,5,-3,10c672,53,672,53,672,53r30,xm783,74v,9,,9,,9c734,83,734,83,734,83v,-82,,-82,,-82c743,1,743,1,743,1v,73,,73,,73l783,74xe" fillcolor="#939393" stroked="f">
                    <v:path arrowok="t" o:connecttype="custom" o:connectlocs="8020,37148;63266,53952;32970,0;104255,0;70394,37148;129205,37148;104255,66335;196035,73411;157719,15036;149699,73411;186233,45108;195144,38916;229895,8845;256627,40685;220985,73411;264647,8845;276231,884;276231,73411;328804,73411;327913,884;328804,8845;329695,65450;375139,73411;418802,8845;411673,30956;383159,65450;487414,73411;441970,15036;441970,73411;441970,884;480285,58375;487414,884;529294,8845;521275,8845;551571,884;570283,884;628203,53952;580085,73411;644242,73411;625530,46877;612164,10614;625530,46877;654044,73411;662063,65450" o:connectangles="0,0,0,0,0,0,0,0,0,0,0,0,0,0,0,0,0,0,0,0,0,0,0,0,0,0,0,0,0,0,0,0,0,0,0,0,0,0,0,0,0,0,0,0"/>
                    <o:lock v:ext="edit" verticies="t"/>
                    <w10:anchorlock/>
                  </v:shape>
                </w:pict>
              </mc:Fallback>
            </mc:AlternateContent>
          </w:r>
        </w:p>
      </w:tc>
    </w:tr>
  </w:tbl>
  <w:p w14:paraId="483F35FA" w14:textId="2C7B91B9" w:rsidR="006D0FC8" w:rsidRPr="00F51EDA" w:rsidRDefault="006D0FC8" w:rsidP="00F5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1B4B" w14:textId="61DC35EF" w:rsidR="00F51EDA" w:rsidRPr="00F51EDA" w:rsidRDefault="00F51EDA" w:rsidP="00F51EDA">
    <w:pPr>
      <w:pStyle w:val="tagcoverPage"/>
    </w:pPr>
    <w:r w:rsidRPr="00B636AE">
      <w:rPr>
        <w:noProof/>
      </w:rPr>
      <w:drawing>
        <wp:anchor distT="0" distB="0" distL="114300" distR="114300" simplePos="0" relativeHeight="251658752" behindDoc="1" locked="1" layoutInCell="1" allowOverlap="1" wp14:anchorId="0010A437" wp14:editId="57191297">
          <wp:simplePos x="0" y="0"/>
          <wp:positionH relativeFrom="page">
            <wp:posOffset>727075</wp:posOffset>
          </wp:positionH>
          <wp:positionV relativeFrom="page">
            <wp:posOffset>5901055</wp:posOffset>
          </wp:positionV>
          <wp:extent cx="6106320" cy="4064760"/>
          <wp:effectExtent l="0" t="0" r="8890" b="0"/>
          <wp:wrapNone/>
          <wp:docPr id="21" name="cp_pict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cp_pict_large"/>
                  <pic:cNvPicPr/>
                </pic:nvPicPr>
                <pic:blipFill>
                  <a:blip r:embed="rId1">
                    <a:extLst>
                      <a:ext uri="{28A0092B-C50C-407E-A947-70E740481C1C}">
                        <a14:useLocalDpi xmlns:a14="http://schemas.microsoft.com/office/drawing/2010/main" val="0"/>
                      </a:ext>
                    </a:extLst>
                  </a:blip>
                  <a:stretch>
                    <a:fillRect/>
                  </a:stretch>
                </pic:blipFill>
                <pic:spPr>
                  <a:xfrm>
                    <a:off x="0" y="0"/>
                    <a:ext cx="6106320" cy="4064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1" locked="1" layoutInCell="1" allowOverlap="1" wp14:anchorId="356C4FDC" wp14:editId="77EAFD0C">
              <wp:simplePos x="0" y="0"/>
              <wp:positionH relativeFrom="page">
                <wp:posOffset>0</wp:posOffset>
              </wp:positionH>
              <wp:positionV relativeFrom="page">
                <wp:posOffset>0</wp:posOffset>
              </wp:positionV>
              <wp:extent cx="7560310" cy="10692130"/>
              <wp:effectExtent l="0" t="0" r="2540" b="0"/>
              <wp:wrapNone/>
              <wp:docPr id="8" name="aac_BackColour"/>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140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96E56" id="aac_BackColour" o:spid="_x0000_s1026" style="position:absolute;margin-left:0;margin-top:0;width:595.3pt;height:841.9pt;z-index:-2516608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" fillcolor="#140034" stroked="f" strokeweight="1pt">
              <w10:wrap anchorx="page" anchory="page"/>
              <w10:anchorlock/>
            </v:rect>
          </w:pict>
        </mc:Fallback>
      </mc:AlternateContent>
    </w:r>
    <w:r w:rsidRPr="00B636AE">
      <w:rPr>
        <w:noProof/>
      </w:rPr>
      <mc:AlternateContent>
        <mc:Choice Requires="wpg">
          <w:drawing>
            <wp:anchor distT="0" distB="0" distL="114300" distR="114300" simplePos="0" relativeHeight="251656704" behindDoc="0" locked="1" layoutInCell="1" allowOverlap="1" wp14:anchorId="0920E5E3" wp14:editId="0CFABF88">
              <wp:simplePos x="0" y="0"/>
              <wp:positionH relativeFrom="page">
                <wp:posOffset>723900</wp:posOffset>
              </wp:positionH>
              <wp:positionV relativeFrom="page">
                <wp:posOffset>723900</wp:posOffset>
              </wp:positionV>
              <wp:extent cx="1988280" cy="280800"/>
              <wp:effectExtent l="0" t="0" r="0" b="5080"/>
              <wp:wrapNone/>
              <wp:docPr id="13" name="aac_Cpg_Logo"/>
              <wp:cNvGraphicFramePr/>
              <a:graphic xmlns:a="http://schemas.openxmlformats.org/drawingml/2006/main">
                <a:graphicData uri="http://schemas.microsoft.com/office/word/2010/wordprocessingGroup">
                  <wpg:wgp>
                    <wpg:cNvGrpSpPr/>
                    <wpg:grpSpPr>
                      <a:xfrm>
                        <a:off x="0" y="0"/>
                        <a:ext cx="1988280" cy="280800"/>
                        <a:chOff x="0" y="-21209"/>
                        <a:chExt cx="12188825" cy="1878663"/>
                      </a:xfrm>
                    </wpg:grpSpPr>
                    <wps:wsp>
                      <wps:cNvPr id="14" name="Rectangle 14"/>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5"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87F27D" id="aac_Cpg_Logo" o:spid="_x0000_s1026" style="position:absolute;margin-left:57pt;margin-top:57pt;width:156.55pt;height:22.1pt;z-index:251656704;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">
              <v:rect id="Rectangle 14"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fffeff"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2" w:type="dxa"/>
      <w:tblLayout w:type="fixed"/>
      <w:tblCellMar>
        <w:left w:w="0" w:type="dxa"/>
        <w:right w:w="0" w:type="dxa"/>
      </w:tblCellMar>
      <w:tblLook w:val="0000" w:firstRow="0" w:lastRow="0" w:firstColumn="0" w:lastColumn="0" w:noHBand="0" w:noVBand="0"/>
    </w:tblPr>
    <w:tblGrid>
      <w:gridCol w:w="5026"/>
      <w:gridCol w:w="5026"/>
    </w:tblGrid>
    <w:tr w:rsidR="00F51EDA" w14:paraId="4FD0FB04" w14:textId="77777777" w:rsidTr="00F51EDA">
      <w:trPr>
        <w:trHeight w:hRule="exact" w:val="356"/>
      </w:trPr>
      <w:tc>
        <w:tcPr>
          <w:tcW w:w="5026" w:type="dxa"/>
          <w:shd w:val="clear" w:color="auto" w:fill="auto"/>
        </w:tcPr>
        <w:p w14:paraId="17C7937D" w14:textId="77777777" w:rsidR="00F51EDA" w:rsidRDefault="00F51EDA" w:rsidP="00F51EDA">
          <w:pPr>
            <w:pStyle w:val="spacer"/>
          </w:pPr>
        </w:p>
      </w:tc>
      <w:tc>
        <w:tcPr>
          <w:tcW w:w="5026" w:type="dxa"/>
          <w:shd w:val="clear" w:color="auto" w:fill="auto"/>
          <w:vAlign w:val="center"/>
        </w:tcPr>
        <w:p w14:paraId="5E71D3A3" w14:textId="1FD64727" w:rsidR="00F51EDA" w:rsidRDefault="00F51EDA" w:rsidP="00F51EDA">
          <w:pPr>
            <w:pStyle w:val="Header-CompanyName"/>
          </w:pPr>
        </w:p>
      </w:tc>
    </w:tr>
  </w:tbl>
  <w:p w14:paraId="2F8460FF" w14:textId="66FA5429" w:rsidR="00F51EDA" w:rsidRPr="00F51EDA" w:rsidRDefault="00F51EDA" w:rsidP="00F51EDA">
    <w:pPr>
      <w:pStyle w:val="tagcontactsPage-Back"/>
    </w:pPr>
    <w:r>
      <w:rPr>
        <w:noProof/>
      </w:rPr>
      <mc:AlternateContent>
        <mc:Choice Requires="wps">
          <w:drawing>
            <wp:anchor distT="0" distB="0" distL="114300" distR="114300" simplePos="0" relativeHeight="251653632" behindDoc="1" locked="1" layoutInCell="1" allowOverlap="1" wp14:anchorId="13DCC508" wp14:editId="296B97DA">
              <wp:simplePos x="0" y="0"/>
              <wp:positionH relativeFrom="page">
                <wp:posOffset>0</wp:posOffset>
              </wp:positionH>
              <wp:positionV relativeFrom="page">
                <wp:posOffset>0</wp:posOffset>
              </wp:positionV>
              <wp:extent cx="7560310" cy="10692130"/>
              <wp:effectExtent l="0" t="0" r="2540" b="0"/>
              <wp:wrapNone/>
              <wp:docPr id="33" name="aac_BackColour"/>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140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36759" id="aac_BackColour" o:spid="_x0000_s1026" style="position:absolute;margin-left:0;margin-top:0;width:595.3pt;height:841.9pt;z-index:-2516628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" fillcolor="#140034"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A1D5" w14:textId="77777777" w:rsidR="00F51EDA" w:rsidRPr="00F51EDA" w:rsidRDefault="00F51EDA" w:rsidP="00F51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2" w:type="dxa"/>
      <w:tblLayout w:type="fixed"/>
      <w:tblCellMar>
        <w:left w:w="0" w:type="dxa"/>
        <w:right w:w="0" w:type="dxa"/>
      </w:tblCellMar>
      <w:tblLook w:val="0000" w:firstRow="0" w:lastRow="0" w:firstColumn="0" w:lastColumn="0" w:noHBand="0" w:noVBand="0"/>
    </w:tblPr>
    <w:tblGrid>
      <w:gridCol w:w="5026"/>
      <w:gridCol w:w="5026"/>
    </w:tblGrid>
    <w:tr w:rsidR="00F51EDA" w14:paraId="77F9D3DE" w14:textId="77777777" w:rsidTr="00F51EDA">
      <w:trPr>
        <w:trHeight w:hRule="exact" w:val="356"/>
      </w:trPr>
      <w:tc>
        <w:tcPr>
          <w:tcW w:w="5026" w:type="dxa"/>
          <w:shd w:val="clear" w:color="auto" w:fill="auto"/>
        </w:tcPr>
        <w:p w14:paraId="45142998" w14:textId="77777777" w:rsidR="00F51EDA" w:rsidRDefault="00F51EDA" w:rsidP="00F51EDA">
          <w:pPr>
            <w:pStyle w:val="tagcontactsPage-Front"/>
          </w:pPr>
        </w:p>
      </w:tc>
      <w:tc>
        <w:tcPr>
          <w:tcW w:w="5026" w:type="dxa"/>
          <w:shd w:val="clear" w:color="auto" w:fill="auto"/>
          <w:vAlign w:val="center"/>
        </w:tcPr>
        <w:p w14:paraId="318C8C94" w14:textId="348083D5" w:rsidR="00F51EDA" w:rsidRDefault="00F51EDA" w:rsidP="00F51EDA">
          <w:pPr>
            <w:pStyle w:val="Header-CompanyName"/>
          </w:pPr>
        </w:p>
      </w:tc>
    </w:tr>
  </w:tbl>
  <w:p w14:paraId="6A8B5DCC" w14:textId="67625256" w:rsidR="00F51EDA" w:rsidRPr="00F51EDA" w:rsidRDefault="00F51EDA" w:rsidP="00F51EDA">
    <w:pPr>
      <w:pStyle w:val="tagcontactsPage-Front"/>
    </w:pPr>
    <w:r>
      <w:rPr>
        <w:noProof/>
      </w:rPr>
      <mc:AlternateContent>
        <mc:Choice Requires="wps">
          <w:drawing>
            <wp:anchor distT="0" distB="0" distL="114300" distR="114300" simplePos="0" relativeHeight="251654656" behindDoc="1" locked="1" layoutInCell="1" allowOverlap="1" wp14:anchorId="1006FB0D" wp14:editId="0A9275CA">
              <wp:simplePos x="0" y="0"/>
              <wp:positionH relativeFrom="page">
                <wp:posOffset>0</wp:posOffset>
              </wp:positionH>
              <wp:positionV relativeFrom="page">
                <wp:posOffset>0</wp:posOffset>
              </wp:positionV>
              <wp:extent cx="7560310" cy="10692130"/>
              <wp:effectExtent l="0" t="0" r="2540" b="0"/>
              <wp:wrapNone/>
              <wp:docPr id="9" name="aac_BackColour"/>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1400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E866D" id="aac_BackColour" o:spid="_x0000_s1026" style="position:absolute;margin-left:0;margin-top:0;width:595.3pt;height:841.9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" fillcolor="#140034" stroked="f" strokeweight="1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613" w14:textId="77777777" w:rsidR="00F51EDA" w:rsidRPr="00F51EDA" w:rsidRDefault="00F51EDA" w:rsidP="00F51E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4D93" w14:textId="77777777" w:rsidR="00F51EDA" w:rsidRPr="00F51EDA" w:rsidRDefault="00F51EDA" w:rsidP="00F51E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3" w:type="dxa"/>
      <w:tblInd w:w="-2427" w:type="dxa"/>
      <w:tblLayout w:type="fixed"/>
      <w:tblCellMar>
        <w:left w:w="0" w:type="dxa"/>
        <w:right w:w="0" w:type="dxa"/>
      </w:tblCellMar>
      <w:tblLook w:val="0000" w:firstRow="0" w:lastRow="0" w:firstColumn="0" w:lastColumn="0" w:noHBand="0" w:noVBand="0"/>
    </w:tblPr>
    <w:tblGrid>
      <w:gridCol w:w="5182"/>
      <w:gridCol w:w="5181"/>
    </w:tblGrid>
    <w:tr w:rsidR="00F51EDA" w14:paraId="7235D35D" w14:textId="77777777" w:rsidTr="00F51EDA">
      <w:trPr>
        <w:trHeight w:hRule="exact" w:val="356"/>
      </w:trPr>
      <w:tc>
        <w:tcPr>
          <w:tcW w:w="5182" w:type="dxa"/>
          <w:shd w:val="clear" w:color="auto" w:fill="auto"/>
        </w:tcPr>
        <w:p w14:paraId="1F97C37C" w14:textId="15FA8C80" w:rsidR="00F51EDA" w:rsidRDefault="00F51EDA" w:rsidP="00F51EDA">
          <w:pPr>
            <w:pStyle w:val="spacer"/>
          </w:pPr>
          <w:r w:rsidRPr="000261B1">
            <w:rPr>
              <w:noProof/>
            </w:rPr>
            <mc:AlternateContent>
              <mc:Choice Requires="wpg">
                <w:drawing>
                  <wp:anchor distT="0" distB="0" distL="114300" distR="114300" simplePos="0" relativeHeight="251654144" behindDoc="0" locked="1" layoutInCell="1" allowOverlap="1" wp14:anchorId="47ECCBC3" wp14:editId="2FBD6E65">
                    <wp:simplePos x="0" y="0"/>
                    <wp:positionH relativeFrom="page">
                      <wp:posOffset>0</wp:posOffset>
                    </wp:positionH>
                    <wp:positionV relativeFrom="page">
                      <wp:posOffset>69850</wp:posOffset>
                    </wp:positionV>
                    <wp:extent cx="981075" cy="142875"/>
                    <wp:effectExtent l="0" t="0" r="9525" b="9525"/>
                    <wp:wrapNone/>
                    <wp:docPr id="86" name="logo_AAC_TandG"/>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81075" cy="142875"/>
                              <a:chOff x="0" y="-21209"/>
                              <a:chExt cx="12188825" cy="1878663"/>
                            </a:xfrm>
                          </wpg:grpSpPr>
                          <wps:wsp>
                            <wps:cNvPr id="92" name="Rectangle 92"/>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3"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EAA3C49" id="logo_AAC_TandG" o:spid="_x0000_s1026" style="position:absolute;margin-left:0;margin-top:5.5pt;width:77.25pt;height:11.25pt;z-index:251654144;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">
                    <o:lock v:ext="edit" aspectratio="t"/>
                    <v:rect id="Rectangle 92"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tc>
      <w:tc>
        <w:tcPr>
          <w:tcW w:w="5181" w:type="dxa"/>
          <w:shd w:val="clear" w:color="auto" w:fill="auto"/>
          <w:vAlign w:val="center"/>
        </w:tcPr>
        <w:p w14:paraId="1C332C43" w14:textId="3AEFF3A4" w:rsidR="00F51EDA" w:rsidRDefault="00F51EDA" w:rsidP="00F51EDA">
          <w:pPr>
            <w:pStyle w:val="Header-CompanyName"/>
          </w:pPr>
        </w:p>
      </w:tc>
    </w:tr>
  </w:tbl>
  <w:p w14:paraId="4F65349C" w14:textId="6FCC7199" w:rsidR="00F51EDA" w:rsidRDefault="00F51EDA" w:rsidP="00F51EDA">
    <w:pPr>
      <w:pStyle w:val="Header"/>
    </w:pPr>
  </w:p>
  <w:tbl>
    <w:tblPr>
      <w:tblW w:w="0" w:type="auto"/>
      <w:tblLayout w:type="fixed"/>
      <w:tblCellMar>
        <w:left w:w="0" w:type="dxa"/>
        <w:right w:w="0" w:type="dxa"/>
      </w:tblCellMar>
      <w:tblLook w:val="0000" w:firstRow="0" w:lastRow="0" w:firstColumn="0" w:lastColumn="0" w:noHBand="0" w:noVBand="0"/>
    </w:tblPr>
    <w:tblGrid>
      <w:gridCol w:w="7936"/>
    </w:tblGrid>
    <w:tr w:rsidR="00F51EDA" w14:paraId="661D8331" w14:textId="77777777" w:rsidTr="00F51EDA">
      <w:trPr>
        <w:trHeight w:hRule="exact" w:val="1136"/>
      </w:trPr>
      <w:tc>
        <w:tcPr>
          <w:tcW w:w="7936" w:type="dxa"/>
          <w:shd w:val="clear" w:color="auto" w:fill="auto"/>
        </w:tcPr>
        <w:p w14:paraId="15D6A250" w14:textId="153EEE7B" w:rsidR="00F51EDA" w:rsidRDefault="00F51EDA" w:rsidP="00F51EDA">
          <w:pPr>
            <w:pStyle w:val="TOCHeading"/>
          </w:pPr>
          <w:r>
            <w:t>Contents</w:t>
          </w:r>
        </w:p>
      </w:tc>
    </w:tr>
  </w:tbl>
  <w:p w14:paraId="112EF4CB" w14:textId="1FF751E7" w:rsidR="00F51EDA" w:rsidRPr="00F51EDA" w:rsidRDefault="00F51EDA" w:rsidP="00F51E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9AFB" w14:textId="77777777" w:rsidR="00F51EDA" w:rsidRPr="00F51EDA" w:rsidRDefault="00F51EDA" w:rsidP="00F51E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CF8" w14:textId="77777777" w:rsidR="00F51EDA" w:rsidRPr="00F51EDA" w:rsidRDefault="00F51EDA" w:rsidP="00F51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6E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D8699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A04D6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0E27DF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5177354"/>
    <w:multiLevelType w:val="multilevel"/>
    <w:tmpl w:val="5DA053E4"/>
    <w:styleLink w:val="aaclstStyleAppendices"/>
    <w:lvl w:ilvl="0">
      <w:start w:val="1"/>
      <w:numFmt w:val="upperLetter"/>
      <w:pStyle w:val="Heading9"/>
      <w:lvlText w:val="%1"/>
      <w:lvlJc w:val="right"/>
      <w:pPr>
        <w:ind w:left="0" w:hanging="136"/>
      </w:pPr>
      <w:rPr>
        <w:rFonts w:ascii="Yu Gothic Medium" w:eastAsia="Yu Gothic Medium" w:hAnsi="Yu Gothic Medium" w:hint="eastAsia"/>
      </w:rPr>
    </w:lvl>
    <w:lvl w:ilvl="1">
      <w:start w:val="1"/>
      <w:numFmt w:val="none"/>
      <w:lvlText w:val=""/>
      <w:lvlJc w:val="right"/>
      <w:pPr>
        <w:ind w:left="0" w:hanging="136"/>
      </w:pPr>
      <w:rPr>
        <w:rFonts w:ascii="Arial Narrow" w:hAnsi="Arial Narrow" w:hint="default"/>
      </w:rPr>
    </w:lvl>
    <w:lvl w:ilvl="2">
      <w:start w:val="1"/>
      <w:numFmt w:val="none"/>
      <w:lvlText w:val=""/>
      <w:lvlJc w:val="left"/>
      <w:pPr>
        <w:ind w:left="320" w:hanging="320"/>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6D55B15"/>
    <w:multiLevelType w:val="multilevel"/>
    <w:tmpl w:val="C1127ADE"/>
    <w:styleLink w:val="aaHeadingnonumberList"/>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2E04B43"/>
    <w:multiLevelType w:val="multilevel"/>
    <w:tmpl w:val="298403DA"/>
    <w:lvl w:ilvl="0">
      <w:start w:val="1"/>
      <w:numFmt w:val="none"/>
      <w:lvlText w:val="%1"/>
      <w:lvlJc w:val="left"/>
      <w:pPr>
        <w:ind w:left="0" w:firstLine="0"/>
      </w:pPr>
      <w:rPr>
        <w:rFonts w:ascii="Yu Gothic Medium" w:hAnsi="Yu Gothic Medium" w:hint="default"/>
        <w:sz w:val="20"/>
      </w:rPr>
    </w:lvl>
    <w:lvl w:ilvl="1">
      <w:start w:val="1"/>
      <w:numFmt w:val="none"/>
      <w:suff w:val="nothing"/>
      <w:lvlText w:val="%2"/>
      <w:lvlJc w:val="right"/>
      <w:pPr>
        <w:ind w:left="567" w:hanging="567"/>
      </w:pPr>
      <w:rPr>
        <w:rFonts w:hint="default"/>
      </w:rPr>
    </w:lvl>
    <w:lvl w:ilvl="2">
      <w:start w:val="1"/>
      <w:numFmt w:val="none"/>
      <w:suff w:val="nothing"/>
      <w:lvlText w:val="%3"/>
      <w:lvlJc w:val="right"/>
      <w:pPr>
        <w:ind w:left="1134" w:hanging="567"/>
      </w:pPr>
      <w:rPr>
        <w:rFonts w:hint="default"/>
      </w:rPr>
    </w:lvl>
    <w:lvl w:ilvl="3">
      <w:start w:val="1"/>
      <w:numFmt w:val="none"/>
      <w:lvlText w:val=""/>
      <w:lvlJc w:val="left"/>
      <w:pPr>
        <w:ind w:left="1701" w:hanging="567"/>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ind w:left="336" w:hanging="336"/>
      </w:pPr>
      <w:rPr>
        <w:rFonts w:hint="default"/>
      </w:rPr>
    </w:lvl>
    <w:lvl w:ilvl="6">
      <w:start w:val="1"/>
      <w:numFmt w:val="none"/>
      <w:pStyle w:val="TOC7"/>
      <w:lvlText w:val="%7"/>
      <w:lvlJc w:val="left"/>
      <w:pPr>
        <w:ind w:left="0" w:firstLine="0"/>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8" w15:restartNumberingAfterBreak="0">
    <w:nsid w:val="132B14F7"/>
    <w:multiLevelType w:val="multilevel"/>
    <w:tmpl w:val="4D96EFB6"/>
    <w:styleLink w:val="aacTableListBulletssmall"/>
    <w:lvl w:ilvl="0">
      <w:start w:val="1"/>
      <w:numFmt w:val="bullet"/>
      <w:pStyle w:val="Tablelistbulletsmall"/>
      <w:lvlText w:val="–"/>
      <w:lvlJc w:val="left"/>
      <w:pPr>
        <w:ind w:left="278" w:hanging="278"/>
      </w:pPr>
      <w:rPr>
        <w:rFonts w:ascii="Arial Narrow" w:hAnsi="Arial Narrow" w:hint="default"/>
      </w:rPr>
    </w:lvl>
    <w:lvl w:ilvl="1">
      <w:start w:val="1"/>
      <w:numFmt w:val="bullet"/>
      <w:pStyle w:val="Tablelistbullet2small"/>
      <w:lvlText w:val="–"/>
      <w:lvlJc w:val="left"/>
      <w:pPr>
        <w:tabs>
          <w:tab w:val="num" w:pos="278"/>
        </w:tabs>
        <w:ind w:left="522" w:hanging="244"/>
      </w:pPr>
      <w:rPr>
        <w:rFonts w:ascii="Arial Narrow" w:hAnsi="Arial Narrow" w:hint="default"/>
      </w:rPr>
    </w:lvl>
    <w:lvl w:ilvl="2">
      <w:start w:val="1"/>
      <w:numFmt w:val="bullet"/>
      <w:pStyle w:val="Tablelistbullet3small"/>
      <w:lvlText w:val="–"/>
      <w:lvlJc w:val="left"/>
      <w:pPr>
        <w:ind w:left="760" w:hanging="238"/>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68E676F"/>
    <w:multiLevelType w:val="multilevel"/>
    <w:tmpl w:val="E938B7C8"/>
    <w:styleLink w:val="aacTableListNumberssmall"/>
    <w:lvl w:ilvl="0">
      <w:start w:val="1"/>
      <w:numFmt w:val="decimal"/>
      <w:pStyle w:val="Tablelistnumbersmall"/>
      <w:lvlText w:val="%1."/>
      <w:lvlJc w:val="left"/>
      <w:pPr>
        <w:ind w:left="340" w:hanging="340"/>
      </w:pPr>
      <w:rPr>
        <w:rFonts w:hint="default"/>
      </w:rPr>
    </w:lvl>
    <w:lvl w:ilvl="1">
      <w:start w:val="1"/>
      <w:numFmt w:val="lowerLetter"/>
      <w:pStyle w:val="Tablelistnumber2small"/>
      <w:lvlText w:val="%2)"/>
      <w:lvlJc w:val="left"/>
      <w:pPr>
        <w:ind w:left="567" w:hanging="227"/>
      </w:pPr>
      <w:rPr>
        <w:rFonts w:ascii="Arial Narrow" w:hAnsi="Arial Narrow" w:hint="default"/>
      </w:rPr>
    </w:lvl>
    <w:lvl w:ilvl="2">
      <w:start w:val="1"/>
      <w:numFmt w:val="lowerRoman"/>
      <w:pStyle w:val="Tablelistnumber3small"/>
      <w:lvlText w:val="%3)"/>
      <w:lvlJc w:val="left"/>
      <w:pPr>
        <w:ind w:left="794" w:hanging="227"/>
      </w:pPr>
      <w:rPr>
        <w:rFonts w:ascii="Arial Narrow" w:hAnsi="Arial Narrow" w:hint="default"/>
      </w:rPr>
    </w:lvl>
    <w:lvl w:ilvl="3">
      <w:start w:val="1"/>
      <w:numFmt w:val="none"/>
      <w:lvlText w:val=""/>
      <w:lvlJc w:val="left"/>
      <w:pPr>
        <w:ind w:left="1021" w:hanging="340"/>
      </w:pPr>
      <w:rPr>
        <w:rFonts w:hint="default"/>
      </w:rPr>
    </w:lvl>
    <w:lvl w:ilvl="4">
      <w:start w:val="1"/>
      <w:numFmt w:val="none"/>
      <w:lvlText w:val=""/>
      <w:lvlJc w:val="left"/>
      <w:pPr>
        <w:ind w:left="1248" w:hanging="340"/>
      </w:pPr>
      <w:rPr>
        <w:rFonts w:hint="default"/>
      </w:rPr>
    </w:lvl>
    <w:lvl w:ilvl="5">
      <w:start w:val="1"/>
      <w:numFmt w:val="none"/>
      <w:lvlText w:val=""/>
      <w:lvlJc w:val="left"/>
      <w:pPr>
        <w:ind w:left="1475" w:hanging="340"/>
      </w:pPr>
      <w:rPr>
        <w:rFonts w:hint="default"/>
      </w:rPr>
    </w:lvl>
    <w:lvl w:ilvl="6">
      <w:start w:val="1"/>
      <w:numFmt w:val="none"/>
      <w:lvlText w:val=""/>
      <w:lvlJc w:val="left"/>
      <w:pPr>
        <w:ind w:left="1702" w:hanging="340"/>
      </w:pPr>
      <w:rPr>
        <w:rFonts w:hint="default"/>
      </w:rPr>
    </w:lvl>
    <w:lvl w:ilvl="7">
      <w:start w:val="1"/>
      <w:numFmt w:val="none"/>
      <w:lvlText w:val=""/>
      <w:lvlJc w:val="left"/>
      <w:pPr>
        <w:ind w:left="1929" w:hanging="340"/>
      </w:pPr>
      <w:rPr>
        <w:rFonts w:hint="default"/>
      </w:rPr>
    </w:lvl>
    <w:lvl w:ilvl="8">
      <w:start w:val="1"/>
      <w:numFmt w:val="none"/>
      <w:lvlText w:val=""/>
      <w:lvlJc w:val="left"/>
      <w:pPr>
        <w:ind w:left="2156" w:hanging="340"/>
      </w:pPr>
      <w:rPr>
        <w:rFonts w:hint="default"/>
      </w:rPr>
    </w:lvl>
  </w:abstractNum>
  <w:abstractNum w:abstractNumId="10" w15:restartNumberingAfterBreak="0">
    <w:nsid w:val="16CC3DFF"/>
    <w:multiLevelType w:val="multilevel"/>
    <w:tmpl w:val="AB0EE45E"/>
    <w:styleLink w:val="BoxListBullets"/>
    <w:lvl w:ilvl="0">
      <w:start w:val="1"/>
      <w:numFmt w:val="bullet"/>
      <w:lvlText w:val="—"/>
      <w:lvlJc w:val="left"/>
      <w:pPr>
        <w:ind w:left="446" w:hanging="446"/>
      </w:pPr>
      <w:rPr>
        <w:rFonts w:ascii="Arial Narrow" w:hAnsi="Arial Narrow" w:hint="default"/>
      </w:rPr>
    </w:lvl>
    <w:lvl w:ilvl="1">
      <w:start w:val="1"/>
      <w:numFmt w:val="bullet"/>
      <w:lvlText w:val="–"/>
      <w:lvlJc w:val="left"/>
      <w:pPr>
        <w:ind w:left="726" w:hanging="280"/>
      </w:pPr>
      <w:rPr>
        <w:rFonts w:ascii="Arial Narrow" w:hAnsi="Arial Narrow" w:hint="default"/>
        <w:sz w:val="16"/>
      </w:rPr>
    </w:lvl>
    <w:lvl w:ilvl="2">
      <w:start w:val="1"/>
      <w:numFmt w:val="bullet"/>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1" w15:restartNumberingAfterBreak="0">
    <w:nsid w:val="1877449B"/>
    <w:multiLevelType w:val="multilevel"/>
    <w:tmpl w:val="145205FC"/>
    <w:styleLink w:val="aaReportListDash"/>
    <w:lvl w:ilvl="0">
      <w:start w:val="1"/>
      <w:numFmt w:val="bullet"/>
      <w:lvlText w:val="—"/>
      <w:lvlJc w:val="left"/>
      <w:pPr>
        <w:ind w:left="0" w:hanging="448"/>
      </w:pPr>
      <w:rPr>
        <w:rFonts w:ascii="Arial Narrow" w:hAnsi="Arial Narrow" w:hint="default"/>
      </w:rPr>
    </w:lvl>
    <w:lvl w:ilvl="1">
      <w:start w:val="1"/>
      <w:numFmt w:val="bullet"/>
      <w:lvlText w:val="–"/>
      <w:lvlJc w:val="left"/>
      <w:pPr>
        <w:ind w:left="238" w:hanging="238"/>
      </w:pPr>
      <w:rPr>
        <w:rFonts w:ascii="Arial Narrow" w:hAnsi="Arial Narrow" w:hint="default"/>
      </w:rPr>
    </w:lvl>
    <w:lvl w:ilvl="2">
      <w:start w:val="1"/>
      <w:numFmt w:val="bullet"/>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662060"/>
    <w:multiLevelType w:val="multilevel"/>
    <w:tmpl w:val="83E444BE"/>
    <w:styleLink w:val="aaclstStyleHeadingApp"/>
    <w:lvl w:ilvl="0">
      <w:start w:val="1"/>
      <w:numFmt w:val="upperLetter"/>
      <w:pStyle w:val="Heading1AP"/>
      <w:lvlText w:val="%1"/>
      <w:lvlJc w:val="right"/>
      <w:pPr>
        <w:ind w:left="248" w:hanging="384"/>
      </w:pPr>
      <w:rPr>
        <w:rFonts w:hint="default"/>
      </w:rPr>
    </w:lvl>
    <w:lvl w:ilvl="1">
      <w:start w:val="1"/>
      <w:numFmt w:val="decimal"/>
      <w:pStyle w:val="Heading2AP"/>
      <w:lvlText w:val="%1.%2"/>
      <w:lvlJc w:val="right"/>
      <w:pPr>
        <w:ind w:left="0" w:hanging="136"/>
      </w:pPr>
      <w:rPr>
        <w:rFonts w:hint="default"/>
      </w:rPr>
    </w:lvl>
    <w:lvl w:ilvl="2">
      <w:start w:val="1"/>
      <w:numFmt w:val="decimal"/>
      <w:pStyle w:val="Heading3AP"/>
      <w:lvlText w:val="%1.%2.%3"/>
      <w:lvlJc w:val="left"/>
      <w:pPr>
        <w:ind w:left="320" w:hanging="320"/>
      </w:pPr>
      <w:rPr>
        <w:rFonts w:hint="default"/>
      </w:rPr>
    </w:lvl>
    <w:lvl w:ilvl="3">
      <w:start w:val="1"/>
      <w:numFmt w:val="none"/>
      <w:pStyle w:val="Heading4AP"/>
      <w:lvlText w:val=""/>
      <w:lvlJc w:val="left"/>
      <w:pPr>
        <w:ind w:left="0" w:firstLine="0"/>
      </w:pPr>
      <w:rPr>
        <w:rFonts w:hint="default"/>
      </w:rPr>
    </w:lvl>
    <w:lvl w:ilvl="4">
      <w:start w:val="1"/>
      <w:numFmt w:val="none"/>
      <w:pStyle w:val="Heading5AP"/>
      <w:lvlText w:val=""/>
      <w:lvlJc w:val="left"/>
      <w:pPr>
        <w:ind w:left="0" w:firstLine="0"/>
      </w:pPr>
      <w:rPr>
        <w:rFonts w:hint="default"/>
      </w:rPr>
    </w:lvl>
    <w:lvl w:ilvl="5">
      <w:start w:val="1"/>
      <w:numFmt w:val="none"/>
      <w:pStyle w:val="Heading6AP"/>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3059B"/>
    <w:multiLevelType w:val="multilevel"/>
    <w:tmpl w:val="306ACCA8"/>
    <w:styleLink w:val="aaclstStyleBoxListNumbers"/>
    <w:lvl w:ilvl="0">
      <w:start w:val="1"/>
      <w:numFmt w:val="decimal"/>
      <w:pStyle w:val="BoxListNumber"/>
      <w:lvlText w:val="%1."/>
      <w:lvlJc w:val="left"/>
      <w:pPr>
        <w:ind w:left="564" w:hanging="312"/>
      </w:pPr>
      <w:rPr>
        <w:rFonts w:ascii="Arial Narrow" w:hAnsi="Arial Narrow" w:hint="default"/>
        <w:sz w:val="20"/>
      </w:rPr>
    </w:lvl>
    <w:lvl w:ilvl="1">
      <w:start w:val="1"/>
      <w:numFmt w:val="lowerLetter"/>
      <w:pStyle w:val="BoxListNumber2"/>
      <w:lvlText w:val="%2)"/>
      <w:lvlJc w:val="left"/>
      <w:pPr>
        <w:ind w:left="844" w:hanging="280"/>
      </w:pPr>
      <w:rPr>
        <w:rFonts w:ascii="Arial Narrow" w:hAnsi="Arial Narrow" w:hint="default"/>
      </w:rPr>
    </w:lvl>
    <w:lvl w:ilvl="2">
      <w:start w:val="1"/>
      <w:numFmt w:val="lowerRoman"/>
      <w:pStyle w:val="BoxListNumber3"/>
      <w:lvlText w:val="%3)"/>
      <w:lvlJc w:val="left"/>
      <w:pPr>
        <w:ind w:left="1084" w:hanging="24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E20078"/>
    <w:multiLevelType w:val="multilevel"/>
    <w:tmpl w:val="90D82C72"/>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6C33D2"/>
    <w:multiLevelType w:val="multilevel"/>
    <w:tmpl w:val="83E444BE"/>
    <w:numStyleLink w:val="aaclstStyleHeadingApp"/>
  </w:abstractNum>
  <w:abstractNum w:abstractNumId="18" w15:restartNumberingAfterBreak="0">
    <w:nsid w:val="24103F2B"/>
    <w:multiLevelType w:val="multilevel"/>
    <w:tmpl w:val="475CFF34"/>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lvl>
    <w:lvl w:ilvl="5">
      <w:start w:val="1"/>
      <w:numFmt w:val="lowerRoman"/>
      <w:lvlText w:val="(%6)"/>
      <w:lvlJc w:val="left"/>
      <w:pPr>
        <w:ind w:left="1200" w:hanging="446"/>
      </w:pPr>
    </w:lvl>
    <w:lvl w:ilvl="6">
      <w:start w:val="1"/>
      <w:numFmt w:val="decimal"/>
      <w:lvlText w:val="%7."/>
      <w:lvlJc w:val="left"/>
      <w:pPr>
        <w:ind w:left="1440" w:hanging="446"/>
      </w:pPr>
    </w:lvl>
    <w:lvl w:ilvl="7">
      <w:start w:val="1"/>
      <w:numFmt w:val="lowerLetter"/>
      <w:lvlText w:val="%8."/>
      <w:lvlJc w:val="left"/>
      <w:pPr>
        <w:ind w:left="1680" w:hanging="446"/>
      </w:pPr>
    </w:lvl>
    <w:lvl w:ilvl="8">
      <w:start w:val="1"/>
      <w:numFmt w:val="lowerRoman"/>
      <w:lvlText w:val="%9."/>
      <w:lvlJc w:val="left"/>
      <w:pPr>
        <w:ind w:left="1920" w:hanging="446"/>
      </w:pPr>
    </w:lvl>
  </w:abstractNum>
  <w:abstractNum w:abstractNumId="19" w15:restartNumberingAfterBreak="0">
    <w:nsid w:val="24FE551B"/>
    <w:multiLevelType w:val="multilevel"/>
    <w:tmpl w:val="55DAED7E"/>
    <w:numStyleLink w:val="aacTableListBullets"/>
  </w:abstractNum>
  <w:abstractNum w:abstractNumId="20" w15:restartNumberingAfterBreak="0">
    <w:nsid w:val="25124F0F"/>
    <w:multiLevelType w:val="multilevel"/>
    <w:tmpl w:val="29E0E8DA"/>
    <w:styleLink w:val="aac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1" w15:restartNumberingAfterBreak="0">
    <w:nsid w:val="264D0593"/>
    <w:multiLevelType w:val="multilevel"/>
    <w:tmpl w:val="CE66BE7A"/>
    <w:styleLink w:val="lstStyleListNumber"/>
    <w:lvl w:ilvl="0">
      <w:start w:val="1"/>
      <w:numFmt w:val="decimal"/>
      <w:lvlText w:val="%1."/>
      <w:lvlJc w:val="left"/>
      <w:pPr>
        <w:ind w:left="420" w:hanging="420"/>
      </w:pPr>
      <w:rPr>
        <w:rFonts w:ascii="Arial Narrow" w:hAnsi="Arial Narrow" w:cs="Arial" w:hint="default"/>
      </w:rPr>
    </w:lvl>
    <w:lvl w:ilvl="1">
      <w:start w:val="1"/>
      <w:numFmt w:val="lowerLetter"/>
      <w:lvlText w:val="%2)"/>
      <w:lvlJc w:val="left"/>
      <w:pPr>
        <w:ind w:left="780" w:hanging="360"/>
      </w:pPr>
      <w:rPr>
        <w:rFonts w:ascii="Arial Narrow" w:hAnsi="Arial Narrow" w:hint="default"/>
      </w:rPr>
    </w:lvl>
    <w:lvl w:ilvl="2">
      <w:start w:val="1"/>
      <w:numFmt w:val="lowerRoman"/>
      <w:lvlText w:val="%3)"/>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267D48F2"/>
    <w:multiLevelType w:val="multilevel"/>
    <w:tmpl w:val="3DD0AEC8"/>
    <w:styleLink w:val="aaclstStyleHeadingsES"/>
    <w:lvl w:ilvl="0">
      <w:start w:val="1"/>
      <w:numFmt w:val="none"/>
      <w:pStyle w:val="Heading1ES"/>
      <w:lvlText w:val=""/>
      <w:lvlJc w:val="left"/>
      <w:pPr>
        <w:ind w:left="248" w:firstLine="0"/>
      </w:pPr>
      <w:rPr>
        <w:rFonts w:ascii="Arial Narrow" w:hAnsi="Arial Narrow" w:hint="default"/>
      </w:rPr>
    </w:lvl>
    <w:lvl w:ilvl="1">
      <w:start w:val="1"/>
      <w:numFmt w:val="none"/>
      <w:pStyle w:val="Heading2ES"/>
      <w:lvlText w:val=""/>
      <w:lvlJc w:val="left"/>
      <w:pPr>
        <w:ind w:left="0" w:firstLine="0"/>
      </w:pPr>
      <w:rPr>
        <w:rFonts w:hint="default"/>
      </w:rPr>
    </w:lvl>
    <w:lvl w:ilvl="2">
      <w:start w:val="1"/>
      <w:numFmt w:val="none"/>
      <w:pStyle w:val="Heading3ES"/>
      <w:lvlText w:val=""/>
      <w:lvlJc w:val="left"/>
      <w:pPr>
        <w:ind w:left="0" w:firstLine="0"/>
      </w:pPr>
      <w:rPr>
        <w:rFonts w:hint="default"/>
      </w:rPr>
    </w:lvl>
    <w:lvl w:ilvl="3">
      <w:start w:val="1"/>
      <w:numFmt w:val="none"/>
      <w:pStyle w:val="Heading4ES"/>
      <w:lvlText w:val=""/>
      <w:lvlJc w:val="left"/>
      <w:pPr>
        <w:ind w:left="0" w:firstLine="0"/>
      </w:pPr>
      <w:rPr>
        <w:rFonts w:hint="default"/>
      </w:rPr>
    </w:lvl>
    <w:lvl w:ilvl="4">
      <w:start w:val="1"/>
      <w:numFmt w:val="none"/>
      <w:pStyle w:val="Heading5ES"/>
      <w:lvlText w:val=""/>
      <w:lvlJc w:val="left"/>
      <w:pPr>
        <w:ind w:left="0" w:firstLine="0"/>
      </w:pPr>
      <w:rPr>
        <w:rFonts w:hint="default"/>
      </w:rPr>
    </w:lvl>
    <w:lvl w:ilvl="5">
      <w:start w:val="1"/>
      <w:numFmt w:val="none"/>
      <w:lvlRestart w:val="0"/>
      <w:pStyle w:val="Heading6ES"/>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7843433"/>
    <w:multiLevelType w:val="multilevel"/>
    <w:tmpl w:val="165C0818"/>
    <w:numStyleLink w:val="aaclstStyleHeadingNumbered"/>
  </w:abstractNum>
  <w:abstractNum w:abstractNumId="24" w15:restartNumberingAfterBreak="0">
    <w:nsid w:val="2BA93FA8"/>
    <w:multiLevelType w:val="multilevel"/>
    <w:tmpl w:val="306ACCA8"/>
    <w:numStyleLink w:val="aaclstStyleBoxListNumbers"/>
  </w:abstractNum>
  <w:abstractNum w:abstractNumId="25" w15:restartNumberingAfterBreak="0">
    <w:nsid w:val="31AB2891"/>
    <w:multiLevelType w:val="multilevel"/>
    <w:tmpl w:val="6248E440"/>
    <w:styleLink w:val="TOCList"/>
    <w:lvl w:ilvl="0">
      <w:start w:val="1"/>
      <w:numFmt w:val="none"/>
      <w:suff w:val="nothing"/>
      <w:lvlText w:val="%1"/>
      <w:lvlJc w:val="left"/>
      <w:pPr>
        <w:ind w:left="0" w:firstLine="0"/>
      </w:pPr>
      <w:rPr>
        <w:rFonts w:ascii="Yu Gothic Medium" w:hAnsi="Yu Gothic Medium" w:hint="default"/>
        <w:sz w:val="20"/>
      </w:rPr>
    </w:lvl>
    <w:lvl w:ilvl="1">
      <w:start w:val="1"/>
      <w:numFmt w:val="none"/>
      <w:lvlRestart w:val="0"/>
      <w:suff w:val="nothing"/>
      <w:lvlText w:val="%2"/>
      <w:lvlJc w:val="left"/>
      <w:pPr>
        <w:ind w:left="560" w:hanging="560"/>
      </w:pPr>
      <w:rPr>
        <w:rFonts w:hint="default"/>
      </w:rPr>
    </w:lvl>
    <w:lvl w:ilvl="2">
      <w:start w:val="1"/>
      <w:numFmt w:val="none"/>
      <w:lvlRestart w:val="0"/>
      <w:suff w:val="nothing"/>
      <w:lvlText w:val="%3"/>
      <w:lvlJc w:val="left"/>
      <w:pPr>
        <w:ind w:left="1120" w:hanging="560"/>
      </w:pPr>
      <w:rPr>
        <w:rFonts w:hint="default"/>
      </w:rPr>
    </w:lvl>
    <w:lvl w:ilvl="3">
      <w:start w:val="1"/>
      <w:numFmt w:val="none"/>
      <w:lvlRestart w:val="0"/>
      <w:suff w:val="nothing"/>
      <w:lvlText w:val=""/>
      <w:lvlJc w:val="left"/>
      <w:pPr>
        <w:ind w:left="1680" w:hanging="56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336313F1"/>
    <w:multiLevelType w:val="multilevel"/>
    <w:tmpl w:val="2D56811A"/>
    <w:numStyleLink w:val="aaclstStyleBoxListBullets"/>
  </w:abstractNum>
  <w:abstractNum w:abstractNumId="27" w15:restartNumberingAfterBreak="0">
    <w:nsid w:val="33DF3DD1"/>
    <w:multiLevelType w:val="multilevel"/>
    <w:tmpl w:val="4D96EFB6"/>
    <w:numStyleLink w:val="aacTableListBulletssmall"/>
  </w:abstractNum>
  <w:abstractNum w:abstractNumId="28" w15:restartNumberingAfterBreak="0">
    <w:nsid w:val="3CD62D95"/>
    <w:multiLevelType w:val="multilevel"/>
    <w:tmpl w:val="55DAED7E"/>
    <w:styleLink w:val="aac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9" w15:restartNumberingAfterBreak="0">
    <w:nsid w:val="44083225"/>
    <w:multiLevelType w:val="multilevel"/>
    <w:tmpl w:val="2D56811A"/>
    <w:styleLink w:val="aaclstStyleBoxListBullets"/>
    <w:lvl w:ilvl="0">
      <w:start w:val="1"/>
      <w:numFmt w:val="bullet"/>
      <w:pStyle w:val="BoxListBullet"/>
      <w:lvlText w:val="—"/>
      <w:lvlJc w:val="left"/>
      <w:pPr>
        <w:ind w:left="564" w:hanging="312"/>
      </w:pPr>
      <w:rPr>
        <w:rFonts w:ascii="Arial Narrow" w:hAnsi="Arial Narrow" w:hint="default"/>
      </w:rPr>
    </w:lvl>
    <w:lvl w:ilvl="1">
      <w:start w:val="1"/>
      <w:numFmt w:val="bullet"/>
      <w:pStyle w:val="BoxListBullet2"/>
      <w:lvlText w:val="―"/>
      <w:lvlJc w:val="left"/>
      <w:pPr>
        <w:ind w:left="844" w:hanging="280"/>
      </w:pPr>
      <w:rPr>
        <w:rFonts w:ascii="Arial Narrow" w:hAnsi="Arial Narrow" w:hint="default"/>
        <w:sz w:val="16"/>
      </w:rPr>
    </w:lvl>
    <w:lvl w:ilvl="2">
      <w:start w:val="1"/>
      <w:numFmt w:val="bullet"/>
      <w:pStyle w:val="BoxListBullet3"/>
      <w:lvlText w:val="–"/>
      <w:lvlJc w:val="left"/>
      <w:pPr>
        <w:ind w:left="1084" w:hanging="240"/>
      </w:pPr>
      <w:rPr>
        <w:rFonts w:ascii="Arial Narrow" w:hAnsi="Arial Narrow" w:hint="default"/>
      </w:rPr>
    </w:lvl>
    <w:lvl w:ilvl="3">
      <w:start w:val="1"/>
      <w:numFmt w:val="none"/>
      <w:pStyle w:val="BoxQuote"/>
      <w:suff w:val="nothing"/>
      <w:lvlText w:val=""/>
      <w:lvlJc w:val="left"/>
      <w:pPr>
        <w:ind w:left="564" w:hanging="312"/>
      </w:pPr>
      <w:rPr>
        <w:rFonts w:hint="default"/>
      </w:rPr>
    </w:lvl>
    <w:lvl w:ilvl="4">
      <w:start w:val="1"/>
      <w:numFmt w:val="bullet"/>
      <w:pStyle w:val="BoxQuoteListBullet"/>
      <w:lvlText w:val="–"/>
      <w:lvlJc w:val="left"/>
      <w:pPr>
        <w:ind w:left="564" w:hanging="312"/>
      </w:pPr>
      <w:rPr>
        <w:rFonts w:ascii="Arial Narrow" w:hAnsi="Arial Narrow" w:hint="default"/>
      </w:rPr>
    </w:lvl>
    <w:lvl w:ilvl="5">
      <w:start w:val="1"/>
      <w:numFmt w:val="none"/>
      <w:lvlText w:val=""/>
      <w:lvlJc w:val="left"/>
      <w:pPr>
        <w:ind w:left="1646" w:hanging="446"/>
      </w:pPr>
      <w:rPr>
        <w:rFonts w:hint="default"/>
      </w:rPr>
    </w:lvl>
    <w:lvl w:ilvl="6">
      <w:start w:val="1"/>
      <w:numFmt w:val="none"/>
      <w:lvlText w:val=""/>
      <w:lvlJc w:val="left"/>
      <w:pPr>
        <w:ind w:left="1886" w:hanging="446"/>
      </w:pPr>
      <w:rPr>
        <w:rFonts w:hint="default"/>
      </w:rPr>
    </w:lvl>
    <w:lvl w:ilvl="7">
      <w:start w:val="1"/>
      <w:numFmt w:val="none"/>
      <w:lvlText w:val=""/>
      <w:lvlJc w:val="left"/>
      <w:pPr>
        <w:ind w:left="2126" w:hanging="446"/>
      </w:pPr>
      <w:rPr>
        <w:rFonts w:hint="default"/>
      </w:rPr>
    </w:lvl>
    <w:lvl w:ilvl="8">
      <w:start w:val="1"/>
      <w:numFmt w:val="none"/>
      <w:lvlText w:val=""/>
      <w:lvlJc w:val="left"/>
      <w:pPr>
        <w:ind w:left="2366" w:hanging="446"/>
      </w:pPr>
      <w:rPr>
        <w:rFonts w:hint="default"/>
      </w:rPr>
    </w:lvl>
  </w:abstractNum>
  <w:abstractNum w:abstractNumId="30" w15:restartNumberingAfterBreak="0">
    <w:nsid w:val="45767BA0"/>
    <w:multiLevelType w:val="multilevel"/>
    <w:tmpl w:val="75081F48"/>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0F67E9"/>
    <w:multiLevelType w:val="multilevel"/>
    <w:tmpl w:val="30CC873A"/>
    <w:numStyleLink w:val="aaclstStyleBullets"/>
  </w:abstractNum>
  <w:abstractNum w:abstractNumId="3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114E9"/>
    <w:multiLevelType w:val="multilevel"/>
    <w:tmpl w:val="30CC873A"/>
    <w:styleLink w:val="aaclstStyleBullets"/>
    <w:lvl w:ilvl="0">
      <w:start w:val="1"/>
      <w:numFmt w:val="bullet"/>
      <w:pStyle w:val="ListBullet"/>
      <w:lvlText w:val="—"/>
      <w:lvlJc w:val="left"/>
      <w:pPr>
        <w:ind w:left="420" w:hanging="420"/>
      </w:pPr>
      <w:rPr>
        <w:rFonts w:ascii="Arial Narrow" w:hAnsi="Arial Narrow" w:hint="default"/>
      </w:rPr>
    </w:lvl>
    <w:lvl w:ilvl="1">
      <w:start w:val="1"/>
      <w:numFmt w:val="bullet"/>
      <w:pStyle w:val="ListBullet2"/>
      <w:lvlText w:val="―"/>
      <w:lvlJc w:val="left"/>
      <w:pPr>
        <w:ind w:left="780" w:hanging="360"/>
      </w:pPr>
      <w:rPr>
        <w:rFonts w:ascii="Arial Narrow" w:hAnsi="Arial Narrow" w:hint="default"/>
      </w:rPr>
    </w:lvl>
    <w:lvl w:ilvl="2">
      <w:start w:val="1"/>
      <w:numFmt w:val="bullet"/>
      <w:pStyle w:val="ListBullet3"/>
      <w:lvlText w:val="−"/>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50E9377F"/>
    <w:multiLevelType w:val="multilevel"/>
    <w:tmpl w:val="CE66BE7A"/>
    <w:styleLink w:val="aaclstStyleListNumber"/>
    <w:lvl w:ilvl="0">
      <w:start w:val="1"/>
      <w:numFmt w:val="decimal"/>
      <w:pStyle w:val="ListNumber"/>
      <w:lvlText w:val="%1."/>
      <w:lvlJc w:val="left"/>
      <w:pPr>
        <w:ind w:left="420" w:hanging="420"/>
      </w:pPr>
      <w:rPr>
        <w:rFonts w:ascii="Arial Narrow" w:hAnsi="Arial Narrow" w:cs="Arial" w:hint="default"/>
      </w:rPr>
    </w:lvl>
    <w:lvl w:ilvl="1">
      <w:start w:val="1"/>
      <w:numFmt w:val="lowerLetter"/>
      <w:pStyle w:val="ListNumber2"/>
      <w:lvlText w:val="%2)"/>
      <w:lvlJc w:val="left"/>
      <w:pPr>
        <w:ind w:left="780" w:hanging="360"/>
      </w:pPr>
      <w:rPr>
        <w:rFonts w:ascii="Arial Narrow" w:hAnsi="Arial Narrow" w:hint="default"/>
      </w:rPr>
    </w:lvl>
    <w:lvl w:ilvl="2">
      <w:start w:val="1"/>
      <w:numFmt w:val="lowerRoman"/>
      <w:pStyle w:val="ListNumber3"/>
      <w:lvlText w:val="%3)"/>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532D23B6"/>
    <w:multiLevelType w:val="multilevel"/>
    <w:tmpl w:val="165C0818"/>
    <w:styleLink w:val="lstStyleHeadingNumbered"/>
    <w:lvl w:ilvl="0">
      <w:start w:val="1"/>
      <w:numFmt w:val="decimal"/>
      <w:lvlText w:val="%1"/>
      <w:lvlJc w:val="right"/>
      <w:pPr>
        <w:ind w:left="248" w:hanging="384"/>
      </w:pPr>
      <w:rPr>
        <w:rFonts w:ascii="Yu Gothic Medium" w:eastAsia="Yu Gothic Medium" w:hAnsi="Yu Gothic Medium" w:hint="eastAsia"/>
      </w:rPr>
    </w:lvl>
    <w:lvl w:ilvl="1">
      <w:start w:val="1"/>
      <w:numFmt w:val="decimal"/>
      <w:lvlText w:val="%1.%2"/>
      <w:lvlJc w:val="right"/>
      <w:pPr>
        <w:ind w:left="0" w:hanging="136"/>
      </w:pPr>
      <w:rPr>
        <w:rFonts w:hint="default"/>
      </w:rPr>
    </w:lvl>
    <w:lvl w:ilvl="2">
      <w:start w:val="1"/>
      <w:numFmt w:val="decimal"/>
      <w:lvlText w:val="%1.%2.%3"/>
      <w:lvlJc w:val="left"/>
      <w:pPr>
        <w:ind w:left="320" w:hanging="32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535E057B"/>
    <w:multiLevelType w:val="multilevel"/>
    <w:tmpl w:val="165C0818"/>
    <w:styleLink w:val="aaclstStyleHeadingNumbered"/>
    <w:lvl w:ilvl="0">
      <w:start w:val="1"/>
      <w:numFmt w:val="decimal"/>
      <w:pStyle w:val="Heading1"/>
      <w:lvlText w:val="%1"/>
      <w:lvlJc w:val="right"/>
      <w:pPr>
        <w:ind w:left="248" w:hanging="384"/>
      </w:pPr>
      <w:rPr>
        <w:rFonts w:ascii="Yu Gothic Medium" w:eastAsia="Yu Gothic Medium" w:hAnsi="Yu Gothic Medium" w:hint="eastAsia"/>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lvlRestart w:val="0"/>
      <w:pStyle w:val="Heading4"/>
      <w:lvlText w:val=""/>
      <w:lvlJc w:val="left"/>
      <w:pPr>
        <w:ind w:left="0" w:firstLine="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5770342E"/>
    <w:multiLevelType w:val="multilevel"/>
    <w:tmpl w:val="E3E422B4"/>
    <w:lvl w:ilvl="0">
      <w:start w:val="1"/>
      <w:numFmt w:val="decimal"/>
      <w:pStyle w:val="Tablenumberedlist"/>
      <w:lvlText w:val="%1)"/>
      <w:lvlJc w:val="left"/>
      <w:pPr>
        <w:ind w:left="745" w:hanging="360"/>
      </w:pPr>
      <w:rPr>
        <w:rFonts w:hint="default"/>
      </w:rPr>
    </w:lvl>
    <w:lvl w:ilvl="1">
      <w:start w:val="1"/>
      <w:numFmt w:val="lowerLetter"/>
      <w:lvlText w:val="%2."/>
      <w:lvlJc w:val="left"/>
      <w:pPr>
        <w:ind w:left="1465" w:hanging="360"/>
      </w:pPr>
      <w:rPr>
        <w:rFonts w:hint="default"/>
      </w:rPr>
    </w:lvl>
    <w:lvl w:ilvl="2">
      <w:start w:val="1"/>
      <w:numFmt w:val="lowerRoman"/>
      <w:lvlText w:val="%3."/>
      <w:lvlJc w:val="right"/>
      <w:pPr>
        <w:ind w:left="2185" w:hanging="180"/>
      </w:pPr>
      <w:rPr>
        <w:rFonts w:hint="default"/>
      </w:rPr>
    </w:lvl>
    <w:lvl w:ilvl="3">
      <w:start w:val="1"/>
      <w:numFmt w:val="decimal"/>
      <w:lvlText w:val="%4."/>
      <w:lvlJc w:val="left"/>
      <w:pPr>
        <w:ind w:left="2905" w:hanging="360"/>
      </w:pPr>
      <w:rPr>
        <w:rFonts w:hint="default"/>
      </w:rPr>
    </w:lvl>
    <w:lvl w:ilvl="4">
      <w:start w:val="1"/>
      <w:numFmt w:val="lowerLetter"/>
      <w:lvlText w:val="%5."/>
      <w:lvlJc w:val="left"/>
      <w:pPr>
        <w:ind w:left="3625" w:hanging="360"/>
      </w:pPr>
      <w:rPr>
        <w:rFonts w:hint="default"/>
      </w:rPr>
    </w:lvl>
    <w:lvl w:ilvl="5">
      <w:start w:val="1"/>
      <w:numFmt w:val="lowerRoman"/>
      <w:lvlText w:val="%6."/>
      <w:lvlJc w:val="right"/>
      <w:pPr>
        <w:ind w:left="4345" w:hanging="180"/>
      </w:pPr>
      <w:rPr>
        <w:rFonts w:hint="default"/>
      </w:rPr>
    </w:lvl>
    <w:lvl w:ilvl="6">
      <w:start w:val="1"/>
      <w:numFmt w:val="decimal"/>
      <w:lvlText w:val="%7."/>
      <w:lvlJc w:val="left"/>
      <w:pPr>
        <w:ind w:left="5065" w:hanging="360"/>
      </w:pPr>
      <w:rPr>
        <w:rFonts w:hint="default"/>
      </w:rPr>
    </w:lvl>
    <w:lvl w:ilvl="7">
      <w:start w:val="1"/>
      <w:numFmt w:val="lowerLetter"/>
      <w:lvlText w:val="%8."/>
      <w:lvlJc w:val="left"/>
      <w:pPr>
        <w:ind w:left="5785" w:hanging="360"/>
      </w:pPr>
      <w:rPr>
        <w:rFonts w:hint="default"/>
      </w:rPr>
    </w:lvl>
    <w:lvl w:ilvl="8">
      <w:start w:val="1"/>
      <w:numFmt w:val="lowerRoman"/>
      <w:lvlText w:val="%9."/>
      <w:lvlJc w:val="right"/>
      <w:pPr>
        <w:ind w:left="6505" w:hanging="180"/>
      </w:pPr>
      <w:rPr>
        <w:rFonts w:hint="default"/>
      </w:rPr>
    </w:lvl>
  </w:abstractNum>
  <w:abstractNum w:abstractNumId="39" w15:restartNumberingAfterBreak="0">
    <w:nsid w:val="58615B56"/>
    <w:multiLevelType w:val="multilevel"/>
    <w:tmpl w:val="5DA053E4"/>
    <w:numStyleLink w:val="aaclstStyleAppendices"/>
  </w:abstractNum>
  <w:abstractNum w:abstractNumId="40"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1"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2" w15:restartNumberingAfterBreak="0">
    <w:nsid w:val="5D5A7D5D"/>
    <w:multiLevelType w:val="multilevel"/>
    <w:tmpl w:val="12D0FFA2"/>
    <w:styleLink w:val="ListStandard"/>
    <w:lvl w:ilvl="0">
      <w:start w:val="1"/>
      <w:numFmt w:val="decimal"/>
      <w:lvlText w:val="Standard 1.%1"/>
      <w:lvlJc w:val="left"/>
      <w:pPr>
        <w:ind w:left="0" w:firstLine="0"/>
      </w:pPr>
      <w:rPr>
        <w:rFonts w:ascii="Cambria" w:hAnsi="Cambria" w:hint="default"/>
        <w:b/>
        <w:bCs w:val="0"/>
        <w:i w:val="0"/>
        <w:iCs w:val="0"/>
        <w:caps w:val="0"/>
        <w:strike w:val="0"/>
        <w:dstrike w:val="0"/>
        <w:vanish w:val="0"/>
        <w:color w:val="000000"/>
        <w:spacing w:val="0"/>
        <w:kern w:val="0"/>
        <w:position w:val="0"/>
        <w:sz w:val="22"/>
        <w:u w:val="none"/>
        <w:vertAlign w:val="baseline"/>
        <w:em w:val="no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17B756D"/>
    <w:multiLevelType w:val="multilevel"/>
    <w:tmpl w:val="3DD0AEC8"/>
    <w:numStyleLink w:val="aaclstStyleHeadingsES"/>
  </w:abstractNum>
  <w:abstractNum w:abstractNumId="44" w15:restartNumberingAfterBreak="0">
    <w:nsid w:val="642F1928"/>
    <w:multiLevelType w:val="hybridMultilevel"/>
    <w:tmpl w:val="B5F86B04"/>
    <w:lvl w:ilvl="0" w:tplc="0DDCFD34">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5" w15:restartNumberingAfterBreak="0">
    <w:nsid w:val="699F57EA"/>
    <w:multiLevelType w:val="multilevel"/>
    <w:tmpl w:val="CE66BE7A"/>
    <w:numStyleLink w:val="aaclstStyleListNumber"/>
  </w:abstractNum>
  <w:abstractNum w:abstractNumId="46" w15:restartNumberingAfterBreak="0">
    <w:nsid w:val="7AF83F35"/>
    <w:multiLevelType w:val="hybridMultilevel"/>
    <w:tmpl w:val="266ED1B2"/>
    <w:lvl w:ilvl="0" w:tplc="3ADC6B90">
      <w:start w:val="1"/>
      <w:numFmt w:val="bullet"/>
      <w:pStyle w:val="TableQuoteBulletsmall"/>
      <w:lvlText w:val="–"/>
      <w:lvlJc w:val="left"/>
      <w:pPr>
        <w:ind w:left="720" w:hanging="360"/>
      </w:pPr>
      <w:rPr>
        <w:rFonts w:ascii="Arial Narrow" w:hAnsi="Arial Narro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2754">
    <w:abstractNumId w:val="3"/>
  </w:num>
  <w:num w:numId="2" w16cid:durableId="393357931">
    <w:abstractNumId w:val="2"/>
  </w:num>
  <w:num w:numId="3" w16cid:durableId="1263876028">
    <w:abstractNumId w:val="1"/>
  </w:num>
  <w:num w:numId="4" w16cid:durableId="1850678664">
    <w:abstractNumId w:val="0"/>
  </w:num>
  <w:num w:numId="5" w16cid:durableId="1655254750">
    <w:abstractNumId w:val="34"/>
  </w:num>
  <w:num w:numId="6" w16cid:durableId="1193228370">
    <w:abstractNumId w:val="35"/>
  </w:num>
  <w:num w:numId="7" w16cid:durableId="19740916">
    <w:abstractNumId w:val="37"/>
  </w:num>
  <w:num w:numId="8" w16cid:durableId="1578520399">
    <w:abstractNumId w:val="45"/>
  </w:num>
  <w:num w:numId="9" w16cid:durableId="1842117584">
    <w:abstractNumId w:val="31"/>
  </w:num>
  <w:num w:numId="10" w16cid:durableId="1022627839">
    <w:abstractNumId w:val="22"/>
  </w:num>
  <w:num w:numId="11" w16cid:durableId="774131980">
    <w:abstractNumId w:val="4"/>
  </w:num>
  <w:num w:numId="12" w16cid:durableId="258569104">
    <w:abstractNumId w:val="23"/>
  </w:num>
  <w:num w:numId="13" w16cid:durableId="648284233">
    <w:abstractNumId w:val="21"/>
  </w:num>
  <w:num w:numId="14" w16cid:durableId="1998343257">
    <w:abstractNumId w:val="36"/>
  </w:num>
  <w:num w:numId="15" w16cid:durableId="1158422447">
    <w:abstractNumId w:val="25"/>
  </w:num>
  <w:num w:numId="16" w16cid:durableId="88474752">
    <w:abstractNumId w:val="7"/>
  </w:num>
  <w:num w:numId="17" w16cid:durableId="1749232652">
    <w:abstractNumId w:val="29"/>
  </w:num>
  <w:num w:numId="18" w16cid:durableId="644161252">
    <w:abstractNumId w:val="28"/>
  </w:num>
  <w:num w:numId="19" w16cid:durableId="1800565354">
    <w:abstractNumId w:val="8"/>
  </w:num>
  <w:num w:numId="20" w16cid:durableId="1404984908">
    <w:abstractNumId w:val="20"/>
  </w:num>
  <w:num w:numId="21" w16cid:durableId="217058638">
    <w:abstractNumId w:val="9"/>
  </w:num>
  <w:num w:numId="22" w16cid:durableId="716201154">
    <w:abstractNumId w:val="19"/>
  </w:num>
  <w:num w:numId="23" w16cid:durableId="145584867">
    <w:abstractNumId w:val="27"/>
  </w:num>
  <w:num w:numId="24" w16cid:durableId="1980530017">
    <w:abstractNumId w:val="15"/>
  </w:num>
  <w:num w:numId="25" w16cid:durableId="301692787">
    <w:abstractNumId w:val="24"/>
  </w:num>
  <w:num w:numId="26" w16cid:durableId="1158307639">
    <w:abstractNumId w:val="30"/>
  </w:num>
  <w:num w:numId="27" w16cid:durableId="849679980">
    <w:abstractNumId w:val="5"/>
  </w:num>
  <w:num w:numId="28" w16cid:durableId="1195341292">
    <w:abstractNumId w:val="13"/>
  </w:num>
  <w:num w:numId="29" w16cid:durableId="1251886633">
    <w:abstractNumId w:val="17"/>
  </w:num>
  <w:num w:numId="30" w16cid:durableId="1094058715">
    <w:abstractNumId w:val="11"/>
  </w:num>
  <w:num w:numId="31" w16cid:durableId="636448355">
    <w:abstractNumId w:val="43"/>
  </w:num>
  <w:num w:numId="32" w16cid:durableId="918908649">
    <w:abstractNumId w:val="39"/>
  </w:num>
  <w:num w:numId="33" w16cid:durableId="578637800">
    <w:abstractNumId w:val="44"/>
  </w:num>
  <w:num w:numId="34" w16cid:durableId="414404512">
    <w:abstractNumId w:val="14"/>
  </w:num>
  <w:num w:numId="35" w16cid:durableId="1397818755">
    <w:abstractNumId w:val="46"/>
  </w:num>
  <w:num w:numId="36" w16cid:durableId="2087846158">
    <w:abstractNumId w:val="26"/>
  </w:num>
  <w:num w:numId="37" w16cid:durableId="1715226577">
    <w:abstractNumId w:val="18"/>
  </w:num>
  <w:num w:numId="38" w16cid:durableId="1692032441">
    <w:abstractNumId w:val="10"/>
  </w:num>
  <w:num w:numId="39" w16cid:durableId="1869368082">
    <w:abstractNumId w:val="32"/>
  </w:num>
  <w:num w:numId="40" w16cid:durableId="1640771016">
    <w:abstractNumId w:val="12"/>
  </w:num>
  <w:num w:numId="41" w16cid:durableId="572281704">
    <w:abstractNumId w:val="40"/>
  </w:num>
  <w:num w:numId="42" w16cid:durableId="1457211316">
    <w:abstractNumId w:val="41"/>
  </w:num>
  <w:num w:numId="43" w16cid:durableId="1937595346">
    <w:abstractNumId w:val="16"/>
  </w:num>
  <w:num w:numId="44" w16cid:durableId="1788307880">
    <w:abstractNumId w:val="38"/>
  </w:num>
  <w:num w:numId="45" w16cid:durableId="865947018">
    <w:abstractNumId w:val="33"/>
  </w:num>
  <w:num w:numId="46" w16cid:durableId="273368375">
    <w:abstractNumId w:val="6"/>
  </w:num>
  <w:num w:numId="47" w16cid:durableId="1358042349">
    <w:abstractNumId w:val="42"/>
  </w:num>
  <w:num w:numId="48" w16cid:durableId="1450200314">
    <w:abstractNumId w:val="19"/>
  </w:num>
  <w:num w:numId="49" w16cid:durableId="1866091273">
    <w:abstractNumId w:val="19"/>
  </w:num>
  <w:num w:numId="50" w16cid:durableId="140393969">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wMTcwNDExMDOxNDNU0lEKTi0uzszPAykwNKkFAH28slstAAAA"/>
  </w:docVars>
  <w:rsids>
    <w:rsidRoot w:val="00F51EDA"/>
    <w:rsid w:val="00004C4B"/>
    <w:rsid w:val="00007155"/>
    <w:rsid w:val="00007B50"/>
    <w:rsid w:val="00011422"/>
    <w:rsid w:val="00024E3C"/>
    <w:rsid w:val="00026FF3"/>
    <w:rsid w:val="0002750A"/>
    <w:rsid w:val="00045B00"/>
    <w:rsid w:val="000472C5"/>
    <w:rsid w:val="0005231B"/>
    <w:rsid w:val="00054C0F"/>
    <w:rsid w:val="000558A9"/>
    <w:rsid w:val="00057123"/>
    <w:rsid w:val="00074D59"/>
    <w:rsid w:val="000856C4"/>
    <w:rsid w:val="00086941"/>
    <w:rsid w:val="000903DA"/>
    <w:rsid w:val="00092765"/>
    <w:rsid w:val="00092D8E"/>
    <w:rsid w:val="00094D1C"/>
    <w:rsid w:val="000A418F"/>
    <w:rsid w:val="000A453A"/>
    <w:rsid w:val="000A60FB"/>
    <w:rsid w:val="000A7BC1"/>
    <w:rsid w:val="000B1D10"/>
    <w:rsid w:val="000B28FA"/>
    <w:rsid w:val="000B562D"/>
    <w:rsid w:val="000B78D6"/>
    <w:rsid w:val="000C01F5"/>
    <w:rsid w:val="000C0B43"/>
    <w:rsid w:val="000C4748"/>
    <w:rsid w:val="000C54ED"/>
    <w:rsid w:val="000D72DC"/>
    <w:rsid w:val="000D7C57"/>
    <w:rsid w:val="000E1743"/>
    <w:rsid w:val="000E37DA"/>
    <w:rsid w:val="000E5E25"/>
    <w:rsid w:val="000F1D01"/>
    <w:rsid w:val="000F417C"/>
    <w:rsid w:val="000F76C4"/>
    <w:rsid w:val="00102134"/>
    <w:rsid w:val="0010530F"/>
    <w:rsid w:val="001053EB"/>
    <w:rsid w:val="00113196"/>
    <w:rsid w:val="001176EB"/>
    <w:rsid w:val="001204F8"/>
    <w:rsid w:val="00120849"/>
    <w:rsid w:val="0012213D"/>
    <w:rsid w:val="00123050"/>
    <w:rsid w:val="00125698"/>
    <w:rsid w:val="00131173"/>
    <w:rsid w:val="00134A32"/>
    <w:rsid w:val="001350BC"/>
    <w:rsid w:val="00135BAF"/>
    <w:rsid w:val="00140C01"/>
    <w:rsid w:val="001469A3"/>
    <w:rsid w:val="00157A80"/>
    <w:rsid w:val="00157FE1"/>
    <w:rsid w:val="001602ED"/>
    <w:rsid w:val="0016324A"/>
    <w:rsid w:val="001678AF"/>
    <w:rsid w:val="0017129B"/>
    <w:rsid w:val="001744FE"/>
    <w:rsid w:val="00176E6A"/>
    <w:rsid w:val="00184F48"/>
    <w:rsid w:val="001925C9"/>
    <w:rsid w:val="00192DFE"/>
    <w:rsid w:val="00192F7B"/>
    <w:rsid w:val="001A5EC8"/>
    <w:rsid w:val="001A7190"/>
    <w:rsid w:val="001B2A35"/>
    <w:rsid w:val="001B54C6"/>
    <w:rsid w:val="001C0A47"/>
    <w:rsid w:val="001C1D8E"/>
    <w:rsid w:val="001C1F72"/>
    <w:rsid w:val="001C3FD6"/>
    <w:rsid w:val="001C468F"/>
    <w:rsid w:val="001C51E5"/>
    <w:rsid w:val="001C5B6A"/>
    <w:rsid w:val="001D24A9"/>
    <w:rsid w:val="001D2CFD"/>
    <w:rsid w:val="001D42B2"/>
    <w:rsid w:val="001D51A4"/>
    <w:rsid w:val="001D6060"/>
    <w:rsid w:val="001D63CF"/>
    <w:rsid w:val="001E01BF"/>
    <w:rsid w:val="001E021D"/>
    <w:rsid w:val="001E3128"/>
    <w:rsid w:val="001E36CF"/>
    <w:rsid w:val="001E6182"/>
    <w:rsid w:val="001E6797"/>
    <w:rsid w:val="001F0C71"/>
    <w:rsid w:val="001F15E7"/>
    <w:rsid w:val="001F49BF"/>
    <w:rsid w:val="001F6F1F"/>
    <w:rsid w:val="00200B40"/>
    <w:rsid w:val="0020185D"/>
    <w:rsid w:val="00206D75"/>
    <w:rsid w:val="00207ACF"/>
    <w:rsid w:val="00207FBC"/>
    <w:rsid w:val="00211A01"/>
    <w:rsid w:val="00211F42"/>
    <w:rsid w:val="00214CCE"/>
    <w:rsid w:val="00215421"/>
    <w:rsid w:val="00221E70"/>
    <w:rsid w:val="00223721"/>
    <w:rsid w:val="002256B2"/>
    <w:rsid w:val="002302E7"/>
    <w:rsid w:val="0023326E"/>
    <w:rsid w:val="00245E41"/>
    <w:rsid w:val="00253324"/>
    <w:rsid w:val="00253497"/>
    <w:rsid w:val="00260C63"/>
    <w:rsid w:val="00262315"/>
    <w:rsid w:val="00264937"/>
    <w:rsid w:val="0026510A"/>
    <w:rsid w:val="0027615D"/>
    <w:rsid w:val="00276371"/>
    <w:rsid w:val="00276A01"/>
    <w:rsid w:val="002813AE"/>
    <w:rsid w:val="002821D3"/>
    <w:rsid w:val="00284153"/>
    <w:rsid w:val="00284D72"/>
    <w:rsid w:val="002943DA"/>
    <w:rsid w:val="00296BE7"/>
    <w:rsid w:val="00297B3F"/>
    <w:rsid w:val="002A06E8"/>
    <w:rsid w:val="002A6939"/>
    <w:rsid w:val="002B285C"/>
    <w:rsid w:val="002B29BB"/>
    <w:rsid w:val="002B58AB"/>
    <w:rsid w:val="002C2B94"/>
    <w:rsid w:val="002C3576"/>
    <w:rsid w:val="002D10F6"/>
    <w:rsid w:val="002D2C75"/>
    <w:rsid w:val="002D4AEE"/>
    <w:rsid w:val="002D55B8"/>
    <w:rsid w:val="002D7D78"/>
    <w:rsid w:val="002F03D3"/>
    <w:rsid w:val="002F1A6C"/>
    <w:rsid w:val="002F4A93"/>
    <w:rsid w:val="00300F6F"/>
    <w:rsid w:val="00303C43"/>
    <w:rsid w:val="00305CB2"/>
    <w:rsid w:val="00312859"/>
    <w:rsid w:val="0031515D"/>
    <w:rsid w:val="00315CD5"/>
    <w:rsid w:val="00325A58"/>
    <w:rsid w:val="00330CA4"/>
    <w:rsid w:val="00332F16"/>
    <w:rsid w:val="00336AEE"/>
    <w:rsid w:val="00336D92"/>
    <w:rsid w:val="00341017"/>
    <w:rsid w:val="00343202"/>
    <w:rsid w:val="003574F0"/>
    <w:rsid w:val="003575C2"/>
    <w:rsid w:val="00360A6B"/>
    <w:rsid w:val="00361875"/>
    <w:rsid w:val="003649DE"/>
    <w:rsid w:val="00366D4F"/>
    <w:rsid w:val="00370008"/>
    <w:rsid w:val="003718EA"/>
    <w:rsid w:val="00373EAF"/>
    <w:rsid w:val="00375A99"/>
    <w:rsid w:val="00381C2C"/>
    <w:rsid w:val="003861BE"/>
    <w:rsid w:val="00387403"/>
    <w:rsid w:val="00393049"/>
    <w:rsid w:val="00393F90"/>
    <w:rsid w:val="00395740"/>
    <w:rsid w:val="003A0BEA"/>
    <w:rsid w:val="003A2EE4"/>
    <w:rsid w:val="003A34CA"/>
    <w:rsid w:val="003C17D0"/>
    <w:rsid w:val="003C1D97"/>
    <w:rsid w:val="003C2FFA"/>
    <w:rsid w:val="003C6C93"/>
    <w:rsid w:val="003D2CF2"/>
    <w:rsid w:val="003D5D69"/>
    <w:rsid w:val="003D66A5"/>
    <w:rsid w:val="003E4B1E"/>
    <w:rsid w:val="003E73F5"/>
    <w:rsid w:val="003F4326"/>
    <w:rsid w:val="003F70C7"/>
    <w:rsid w:val="004003B3"/>
    <w:rsid w:val="00404106"/>
    <w:rsid w:val="004051FB"/>
    <w:rsid w:val="0040609B"/>
    <w:rsid w:val="00420C69"/>
    <w:rsid w:val="00425417"/>
    <w:rsid w:val="00432690"/>
    <w:rsid w:val="00433007"/>
    <w:rsid w:val="004341CB"/>
    <w:rsid w:val="00440EBB"/>
    <w:rsid w:val="004427E3"/>
    <w:rsid w:val="00445229"/>
    <w:rsid w:val="00451623"/>
    <w:rsid w:val="004550C0"/>
    <w:rsid w:val="004552DF"/>
    <w:rsid w:val="00461539"/>
    <w:rsid w:val="004625F2"/>
    <w:rsid w:val="004627D6"/>
    <w:rsid w:val="004645F5"/>
    <w:rsid w:val="004653A9"/>
    <w:rsid w:val="004705CB"/>
    <w:rsid w:val="00472587"/>
    <w:rsid w:val="004751AE"/>
    <w:rsid w:val="004767E9"/>
    <w:rsid w:val="004818CD"/>
    <w:rsid w:val="004834FE"/>
    <w:rsid w:val="0048517A"/>
    <w:rsid w:val="004924E8"/>
    <w:rsid w:val="0049773B"/>
    <w:rsid w:val="004A488B"/>
    <w:rsid w:val="004A5A83"/>
    <w:rsid w:val="004A68ED"/>
    <w:rsid w:val="004A6CB3"/>
    <w:rsid w:val="004A7506"/>
    <w:rsid w:val="004A7922"/>
    <w:rsid w:val="004B3B84"/>
    <w:rsid w:val="004B3C03"/>
    <w:rsid w:val="004B495D"/>
    <w:rsid w:val="004C10F0"/>
    <w:rsid w:val="004C7D28"/>
    <w:rsid w:val="004D0CF2"/>
    <w:rsid w:val="004D147C"/>
    <w:rsid w:val="004D25CE"/>
    <w:rsid w:val="004D6322"/>
    <w:rsid w:val="004E192A"/>
    <w:rsid w:val="004E2867"/>
    <w:rsid w:val="004E479D"/>
    <w:rsid w:val="004E655B"/>
    <w:rsid w:val="004F4B9A"/>
    <w:rsid w:val="004F621C"/>
    <w:rsid w:val="00501F07"/>
    <w:rsid w:val="005020F9"/>
    <w:rsid w:val="00502D5C"/>
    <w:rsid w:val="005065BF"/>
    <w:rsid w:val="005164D1"/>
    <w:rsid w:val="0052010E"/>
    <w:rsid w:val="005226A6"/>
    <w:rsid w:val="0052525A"/>
    <w:rsid w:val="00525571"/>
    <w:rsid w:val="005255AB"/>
    <w:rsid w:val="005309FA"/>
    <w:rsid w:val="005324C6"/>
    <w:rsid w:val="00532A07"/>
    <w:rsid w:val="00533E1D"/>
    <w:rsid w:val="005341BD"/>
    <w:rsid w:val="00536845"/>
    <w:rsid w:val="00544C25"/>
    <w:rsid w:val="00554F94"/>
    <w:rsid w:val="00557FA4"/>
    <w:rsid w:val="00565797"/>
    <w:rsid w:val="0057024C"/>
    <w:rsid w:val="00575A18"/>
    <w:rsid w:val="00576BF4"/>
    <w:rsid w:val="00577209"/>
    <w:rsid w:val="0057732E"/>
    <w:rsid w:val="005779C2"/>
    <w:rsid w:val="00582F7A"/>
    <w:rsid w:val="00585746"/>
    <w:rsid w:val="00590449"/>
    <w:rsid w:val="00590F1C"/>
    <w:rsid w:val="00591EA5"/>
    <w:rsid w:val="00595455"/>
    <w:rsid w:val="0059608F"/>
    <w:rsid w:val="005962AE"/>
    <w:rsid w:val="005A0654"/>
    <w:rsid w:val="005A2CB1"/>
    <w:rsid w:val="005A335C"/>
    <w:rsid w:val="005A5EEA"/>
    <w:rsid w:val="005A76A7"/>
    <w:rsid w:val="005B0EEA"/>
    <w:rsid w:val="005B26AB"/>
    <w:rsid w:val="005B2F89"/>
    <w:rsid w:val="005B4E1F"/>
    <w:rsid w:val="005B5617"/>
    <w:rsid w:val="005C3456"/>
    <w:rsid w:val="005C3CB9"/>
    <w:rsid w:val="005C7B03"/>
    <w:rsid w:val="005D3013"/>
    <w:rsid w:val="005D5BCF"/>
    <w:rsid w:val="005D7123"/>
    <w:rsid w:val="005E0095"/>
    <w:rsid w:val="005E3A86"/>
    <w:rsid w:val="005F1E5D"/>
    <w:rsid w:val="005F352F"/>
    <w:rsid w:val="005F5F8D"/>
    <w:rsid w:val="005F644B"/>
    <w:rsid w:val="00606AB8"/>
    <w:rsid w:val="00606BC3"/>
    <w:rsid w:val="00611F94"/>
    <w:rsid w:val="006122A0"/>
    <w:rsid w:val="006129C9"/>
    <w:rsid w:val="0061324A"/>
    <w:rsid w:val="00617CCD"/>
    <w:rsid w:val="006228E2"/>
    <w:rsid w:val="0062320F"/>
    <w:rsid w:val="00623692"/>
    <w:rsid w:val="00624EEC"/>
    <w:rsid w:val="00632C0F"/>
    <w:rsid w:val="0063329F"/>
    <w:rsid w:val="00635E40"/>
    <w:rsid w:val="00640278"/>
    <w:rsid w:val="00640C76"/>
    <w:rsid w:val="00641355"/>
    <w:rsid w:val="00650425"/>
    <w:rsid w:val="00650FE7"/>
    <w:rsid w:val="00654E02"/>
    <w:rsid w:val="0065744E"/>
    <w:rsid w:val="00660CD3"/>
    <w:rsid w:val="0066179C"/>
    <w:rsid w:val="006627E0"/>
    <w:rsid w:val="006629A7"/>
    <w:rsid w:val="00662B5B"/>
    <w:rsid w:val="00664DB8"/>
    <w:rsid w:val="00672462"/>
    <w:rsid w:val="006744D5"/>
    <w:rsid w:val="0068047D"/>
    <w:rsid w:val="00682851"/>
    <w:rsid w:val="00685950"/>
    <w:rsid w:val="00685C33"/>
    <w:rsid w:val="0068687A"/>
    <w:rsid w:val="006932C6"/>
    <w:rsid w:val="0069462D"/>
    <w:rsid w:val="00695E8A"/>
    <w:rsid w:val="00697980"/>
    <w:rsid w:val="006A0097"/>
    <w:rsid w:val="006A0747"/>
    <w:rsid w:val="006A20FC"/>
    <w:rsid w:val="006A2956"/>
    <w:rsid w:val="006A2C9A"/>
    <w:rsid w:val="006B4103"/>
    <w:rsid w:val="006C321C"/>
    <w:rsid w:val="006C61B9"/>
    <w:rsid w:val="006C6FC8"/>
    <w:rsid w:val="006D0275"/>
    <w:rsid w:val="006D0FC8"/>
    <w:rsid w:val="006D1C17"/>
    <w:rsid w:val="006D1FF4"/>
    <w:rsid w:val="006D3532"/>
    <w:rsid w:val="006D6568"/>
    <w:rsid w:val="006E3449"/>
    <w:rsid w:val="006E3595"/>
    <w:rsid w:val="006E428D"/>
    <w:rsid w:val="006E74EB"/>
    <w:rsid w:val="006F2B22"/>
    <w:rsid w:val="006F469E"/>
    <w:rsid w:val="006F6E37"/>
    <w:rsid w:val="006F771A"/>
    <w:rsid w:val="007016B0"/>
    <w:rsid w:val="00703E79"/>
    <w:rsid w:val="00705F23"/>
    <w:rsid w:val="007070DC"/>
    <w:rsid w:val="00707AD5"/>
    <w:rsid w:val="00713439"/>
    <w:rsid w:val="00715973"/>
    <w:rsid w:val="00717C21"/>
    <w:rsid w:val="0072373A"/>
    <w:rsid w:val="007258DF"/>
    <w:rsid w:val="0073009D"/>
    <w:rsid w:val="007329B8"/>
    <w:rsid w:val="0073531F"/>
    <w:rsid w:val="00736FF3"/>
    <w:rsid w:val="00737D32"/>
    <w:rsid w:val="00740413"/>
    <w:rsid w:val="00740769"/>
    <w:rsid w:val="00741A7B"/>
    <w:rsid w:val="00750D3D"/>
    <w:rsid w:val="007533F1"/>
    <w:rsid w:val="00761E3E"/>
    <w:rsid w:val="00763F42"/>
    <w:rsid w:val="00764A9D"/>
    <w:rsid w:val="00771154"/>
    <w:rsid w:val="007722B5"/>
    <w:rsid w:val="007737DD"/>
    <w:rsid w:val="00774632"/>
    <w:rsid w:val="00776360"/>
    <w:rsid w:val="00776A76"/>
    <w:rsid w:val="007778ED"/>
    <w:rsid w:val="007807A7"/>
    <w:rsid w:val="0078105D"/>
    <w:rsid w:val="00781203"/>
    <w:rsid w:val="00781304"/>
    <w:rsid w:val="00782356"/>
    <w:rsid w:val="00782620"/>
    <w:rsid w:val="007855C9"/>
    <w:rsid w:val="00786D98"/>
    <w:rsid w:val="0079010F"/>
    <w:rsid w:val="007938D9"/>
    <w:rsid w:val="00796EB0"/>
    <w:rsid w:val="00797180"/>
    <w:rsid w:val="007A1923"/>
    <w:rsid w:val="007A1B57"/>
    <w:rsid w:val="007A4A21"/>
    <w:rsid w:val="007A6953"/>
    <w:rsid w:val="007A77EC"/>
    <w:rsid w:val="007B056E"/>
    <w:rsid w:val="007B4B86"/>
    <w:rsid w:val="007B5B38"/>
    <w:rsid w:val="007B6459"/>
    <w:rsid w:val="007C295B"/>
    <w:rsid w:val="007C2C40"/>
    <w:rsid w:val="007C3BC7"/>
    <w:rsid w:val="007C4215"/>
    <w:rsid w:val="007C4614"/>
    <w:rsid w:val="007C6995"/>
    <w:rsid w:val="007C73BE"/>
    <w:rsid w:val="007D3028"/>
    <w:rsid w:val="007D7CDB"/>
    <w:rsid w:val="007E23A9"/>
    <w:rsid w:val="007E495B"/>
    <w:rsid w:val="007F0A2C"/>
    <w:rsid w:val="007F14E3"/>
    <w:rsid w:val="007F1E9E"/>
    <w:rsid w:val="007F2070"/>
    <w:rsid w:val="007F24FB"/>
    <w:rsid w:val="007F7863"/>
    <w:rsid w:val="00802CE0"/>
    <w:rsid w:val="008072F3"/>
    <w:rsid w:val="008134C9"/>
    <w:rsid w:val="00815EB6"/>
    <w:rsid w:val="00822006"/>
    <w:rsid w:val="00824DC3"/>
    <w:rsid w:val="008255E1"/>
    <w:rsid w:val="00826FB0"/>
    <w:rsid w:val="008272B3"/>
    <w:rsid w:val="0083043D"/>
    <w:rsid w:val="0083073C"/>
    <w:rsid w:val="00834951"/>
    <w:rsid w:val="00840A20"/>
    <w:rsid w:val="00840F43"/>
    <w:rsid w:val="00844576"/>
    <w:rsid w:val="008447F9"/>
    <w:rsid w:val="008464E1"/>
    <w:rsid w:val="00851066"/>
    <w:rsid w:val="00852A5B"/>
    <w:rsid w:val="00855641"/>
    <w:rsid w:val="00856DDF"/>
    <w:rsid w:val="008578E3"/>
    <w:rsid w:val="008651F7"/>
    <w:rsid w:val="00866766"/>
    <w:rsid w:val="00874649"/>
    <w:rsid w:val="0088064A"/>
    <w:rsid w:val="00880724"/>
    <w:rsid w:val="008814C1"/>
    <w:rsid w:val="00883C1B"/>
    <w:rsid w:val="0088518E"/>
    <w:rsid w:val="008863B7"/>
    <w:rsid w:val="00886BC5"/>
    <w:rsid w:val="0089270E"/>
    <w:rsid w:val="00896501"/>
    <w:rsid w:val="00896F6D"/>
    <w:rsid w:val="008A080B"/>
    <w:rsid w:val="008A3AF6"/>
    <w:rsid w:val="008A4BEE"/>
    <w:rsid w:val="008A5C00"/>
    <w:rsid w:val="008A7FEF"/>
    <w:rsid w:val="008B3509"/>
    <w:rsid w:val="008B5504"/>
    <w:rsid w:val="008B65D9"/>
    <w:rsid w:val="008C19F1"/>
    <w:rsid w:val="008C1DA8"/>
    <w:rsid w:val="008D6236"/>
    <w:rsid w:val="008E1CB7"/>
    <w:rsid w:val="008E405F"/>
    <w:rsid w:val="008E4A89"/>
    <w:rsid w:val="008E4E9A"/>
    <w:rsid w:val="008E526F"/>
    <w:rsid w:val="008F41E1"/>
    <w:rsid w:val="008F4AE5"/>
    <w:rsid w:val="009011BB"/>
    <w:rsid w:val="00907FF8"/>
    <w:rsid w:val="00912BBD"/>
    <w:rsid w:val="00913956"/>
    <w:rsid w:val="0091534B"/>
    <w:rsid w:val="009178D5"/>
    <w:rsid w:val="00923427"/>
    <w:rsid w:val="00925A4A"/>
    <w:rsid w:val="009274CD"/>
    <w:rsid w:val="00932592"/>
    <w:rsid w:val="0093351A"/>
    <w:rsid w:val="00934DCA"/>
    <w:rsid w:val="0093598C"/>
    <w:rsid w:val="00935C9F"/>
    <w:rsid w:val="009423F8"/>
    <w:rsid w:val="00945D33"/>
    <w:rsid w:val="00947E1B"/>
    <w:rsid w:val="009511F9"/>
    <w:rsid w:val="00952566"/>
    <w:rsid w:val="0095375A"/>
    <w:rsid w:val="0096040A"/>
    <w:rsid w:val="009637A8"/>
    <w:rsid w:val="00963D07"/>
    <w:rsid w:val="00965EFD"/>
    <w:rsid w:val="009668CA"/>
    <w:rsid w:val="009723D3"/>
    <w:rsid w:val="009757ED"/>
    <w:rsid w:val="009767CC"/>
    <w:rsid w:val="0098439A"/>
    <w:rsid w:val="00984877"/>
    <w:rsid w:val="00987677"/>
    <w:rsid w:val="00987B5D"/>
    <w:rsid w:val="00991E42"/>
    <w:rsid w:val="00992CDC"/>
    <w:rsid w:val="00993750"/>
    <w:rsid w:val="0099465E"/>
    <w:rsid w:val="00994F17"/>
    <w:rsid w:val="009971AF"/>
    <w:rsid w:val="009A10C1"/>
    <w:rsid w:val="009A1ADC"/>
    <w:rsid w:val="009A1BD1"/>
    <w:rsid w:val="009A2918"/>
    <w:rsid w:val="009A3405"/>
    <w:rsid w:val="009A404E"/>
    <w:rsid w:val="009A52E2"/>
    <w:rsid w:val="009A5A44"/>
    <w:rsid w:val="009A5C28"/>
    <w:rsid w:val="009A6223"/>
    <w:rsid w:val="009A6956"/>
    <w:rsid w:val="009A6B2C"/>
    <w:rsid w:val="009A7921"/>
    <w:rsid w:val="009C202B"/>
    <w:rsid w:val="009C3BFC"/>
    <w:rsid w:val="009C4473"/>
    <w:rsid w:val="009C492E"/>
    <w:rsid w:val="009C50AB"/>
    <w:rsid w:val="009C5E35"/>
    <w:rsid w:val="009C74D1"/>
    <w:rsid w:val="009D3C66"/>
    <w:rsid w:val="009D3F25"/>
    <w:rsid w:val="009D4C55"/>
    <w:rsid w:val="009E0EE8"/>
    <w:rsid w:val="009E2EBA"/>
    <w:rsid w:val="009E3722"/>
    <w:rsid w:val="009E3C0B"/>
    <w:rsid w:val="009F2FDB"/>
    <w:rsid w:val="009F5298"/>
    <w:rsid w:val="00A0044F"/>
    <w:rsid w:val="00A00D70"/>
    <w:rsid w:val="00A0314A"/>
    <w:rsid w:val="00A04F51"/>
    <w:rsid w:val="00A0602E"/>
    <w:rsid w:val="00A060D6"/>
    <w:rsid w:val="00A1082D"/>
    <w:rsid w:val="00A128A4"/>
    <w:rsid w:val="00A13E61"/>
    <w:rsid w:val="00A177C2"/>
    <w:rsid w:val="00A23A22"/>
    <w:rsid w:val="00A23B98"/>
    <w:rsid w:val="00A23D5B"/>
    <w:rsid w:val="00A24D9C"/>
    <w:rsid w:val="00A27AFA"/>
    <w:rsid w:val="00A30807"/>
    <w:rsid w:val="00A3392A"/>
    <w:rsid w:val="00A34D72"/>
    <w:rsid w:val="00A401BD"/>
    <w:rsid w:val="00A402F0"/>
    <w:rsid w:val="00A4232F"/>
    <w:rsid w:val="00A434C1"/>
    <w:rsid w:val="00A44103"/>
    <w:rsid w:val="00A44182"/>
    <w:rsid w:val="00A50749"/>
    <w:rsid w:val="00A51EE2"/>
    <w:rsid w:val="00A53217"/>
    <w:rsid w:val="00A532FF"/>
    <w:rsid w:val="00A631E8"/>
    <w:rsid w:val="00A67235"/>
    <w:rsid w:val="00A67C8D"/>
    <w:rsid w:val="00A729FF"/>
    <w:rsid w:val="00A73E42"/>
    <w:rsid w:val="00A74E08"/>
    <w:rsid w:val="00A81681"/>
    <w:rsid w:val="00A838B8"/>
    <w:rsid w:val="00A83B42"/>
    <w:rsid w:val="00A85EB6"/>
    <w:rsid w:val="00A86812"/>
    <w:rsid w:val="00A9106C"/>
    <w:rsid w:val="00A91EA1"/>
    <w:rsid w:val="00A95E46"/>
    <w:rsid w:val="00A97DB8"/>
    <w:rsid w:val="00AA18C5"/>
    <w:rsid w:val="00AA52D4"/>
    <w:rsid w:val="00AA5C65"/>
    <w:rsid w:val="00AA633C"/>
    <w:rsid w:val="00AB1D1D"/>
    <w:rsid w:val="00AB2B4F"/>
    <w:rsid w:val="00AB45F3"/>
    <w:rsid w:val="00AB5F3C"/>
    <w:rsid w:val="00AC700F"/>
    <w:rsid w:val="00AD0C70"/>
    <w:rsid w:val="00AD1794"/>
    <w:rsid w:val="00AD53A2"/>
    <w:rsid w:val="00AD68FA"/>
    <w:rsid w:val="00AE1935"/>
    <w:rsid w:val="00AE3F4D"/>
    <w:rsid w:val="00AE4227"/>
    <w:rsid w:val="00AE5772"/>
    <w:rsid w:val="00AE6C68"/>
    <w:rsid w:val="00AF196E"/>
    <w:rsid w:val="00AF3C4F"/>
    <w:rsid w:val="00AF6884"/>
    <w:rsid w:val="00AF701A"/>
    <w:rsid w:val="00AF75C7"/>
    <w:rsid w:val="00B055CA"/>
    <w:rsid w:val="00B06AA0"/>
    <w:rsid w:val="00B10A5E"/>
    <w:rsid w:val="00B167DE"/>
    <w:rsid w:val="00B20432"/>
    <w:rsid w:val="00B21DC0"/>
    <w:rsid w:val="00B30AA2"/>
    <w:rsid w:val="00B353EA"/>
    <w:rsid w:val="00B4010F"/>
    <w:rsid w:val="00B44A58"/>
    <w:rsid w:val="00B44DDB"/>
    <w:rsid w:val="00B470A1"/>
    <w:rsid w:val="00B47521"/>
    <w:rsid w:val="00B50082"/>
    <w:rsid w:val="00B5047E"/>
    <w:rsid w:val="00B531C1"/>
    <w:rsid w:val="00B53A90"/>
    <w:rsid w:val="00B5554F"/>
    <w:rsid w:val="00B55552"/>
    <w:rsid w:val="00B555C2"/>
    <w:rsid w:val="00B61412"/>
    <w:rsid w:val="00B61BDF"/>
    <w:rsid w:val="00B649EB"/>
    <w:rsid w:val="00B71F10"/>
    <w:rsid w:val="00B72F14"/>
    <w:rsid w:val="00B75D86"/>
    <w:rsid w:val="00B75EC9"/>
    <w:rsid w:val="00B77A0D"/>
    <w:rsid w:val="00B80191"/>
    <w:rsid w:val="00B802B2"/>
    <w:rsid w:val="00B84F6E"/>
    <w:rsid w:val="00B856C8"/>
    <w:rsid w:val="00B90251"/>
    <w:rsid w:val="00B9055F"/>
    <w:rsid w:val="00B9126B"/>
    <w:rsid w:val="00B9265D"/>
    <w:rsid w:val="00BA219F"/>
    <w:rsid w:val="00BC2ABE"/>
    <w:rsid w:val="00BC3457"/>
    <w:rsid w:val="00BC46FF"/>
    <w:rsid w:val="00BD0792"/>
    <w:rsid w:val="00BD2289"/>
    <w:rsid w:val="00BD2A92"/>
    <w:rsid w:val="00BD3F5E"/>
    <w:rsid w:val="00BD4CAC"/>
    <w:rsid w:val="00BD70A3"/>
    <w:rsid w:val="00BE20AB"/>
    <w:rsid w:val="00BE307E"/>
    <w:rsid w:val="00BE4462"/>
    <w:rsid w:val="00BE60AA"/>
    <w:rsid w:val="00BE62A8"/>
    <w:rsid w:val="00BF075A"/>
    <w:rsid w:val="00BF1951"/>
    <w:rsid w:val="00BF463E"/>
    <w:rsid w:val="00BF4FA5"/>
    <w:rsid w:val="00C007BE"/>
    <w:rsid w:val="00C01A5F"/>
    <w:rsid w:val="00C023DC"/>
    <w:rsid w:val="00C03888"/>
    <w:rsid w:val="00C04AD3"/>
    <w:rsid w:val="00C0529E"/>
    <w:rsid w:val="00C06465"/>
    <w:rsid w:val="00C10FAC"/>
    <w:rsid w:val="00C114B7"/>
    <w:rsid w:val="00C13277"/>
    <w:rsid w:val="00C16442"/>
    <w:rsid w:val="00C20234"/>
    <w:rsid w:val="00C2064D"/>
    <w:rsid w:val="00C21028"/>
    <w:rsid w:val="00C23778"/>
    <w:rsid w:val="00C26F30"/>
    <w:rsid w:val="00C27FE0"/>
    <w:rsid w:val="00C30BD5"/>
    <w:rsid w:val="00C31051"/>
    <w:rsid w:val="00C3275A"/>
    <w:rsid w:val="00C32ECD"/>
    <w:rsid w:val="00C36F5E"/>
    <w:rsid w:val="00C4093B"/>
    <w:rsid w:val="00C410BA"/>
    <w:rsid w:val="00C418DA"/>
    <w:rsid w:val="00C43861"/>
    <w:rsid w:val="00C45A53"/>
    <w:rsid w:val="00C46753"/>
    <w:rsid w:val="00C50FD7"/>
    <w:rsid w:val="00C60F91"/>
    <w:rsid w:val="00C62B89"/>
    <w:rsid w:val="00C63161"/>
    <w:rsid w:val="00C6561E"/>
    <w:rsid w:val="00C66C02"/>
    <w:rsid w:val="00C6731C"/>
    <w:rsid w:val="00C73A3F"/>
    <w:rsid w:val="00C74D30"/>
    <w:rsid w:val="00C7645E"/>
    <w:rsid w:val="00C7747F"/>
    <w:rsid w:val="00C77AD4"/>
    <w:rsid w:val="00C77BFD"/>
    <w:rsid w:val="00C80AE5"/>
    <w:rsid w:val="00C80E92"/>
    <w:rsid w:val="00C81431"/>
    <w:rsid w:val="00C83D91"/>
    <w:rsid w:val="00C859B4"/>
    <w:rsid w:val="00C86A3E"/>
    <w:rsid w:val="00C906ED"/>
    <w:rsid w:val="00C91781"/>
    <w:rsid w:val="00C921E5"/>
    <w:rsid w:val="00CA1940"/>
    <w:rsid w:val="00CA2241"/>
    <w:rsid w:val="00CA3137"/>
    <w:rsid w:val="00CA44C1"/>
    <w:rsid w:val="00CA4C4B"/>
    <w:rsid w:val="00CA669D"/>
    <w:rsid w:val="00CB119B"/>
    <w:rsid w:val="00CB3016"/>
    <w:rsid w:val="00CB420C"/>
    <w:rsid w:val="00CB5E27"/>
    <w:rsid w:val="00CB69D5"/>
    <w:rsid w:val="00CC131B"/>
    <w:rsid w:val="00CC1DD7"/>
    <w:rsid w:val="00CC35D6"/>
    <w:rsid w:val="00CC4900"/>
    <w:rsid w:val="00CC59FC"/>
    <w:rsid w:val="00CC5BC3"/>
    <w:rsid w:val="00CC6473"/>
    <w:rsid w:val="00CD02A2"/>
    <w:rsid w:val="00CD0482"/>
    <w:rsid w:val="00CD3217"/>
    <w:rsid w:val="00CD5804"/>
    <w:rsid w:val="00CE0EA1"/>
    <w:rsid w:val="00CE2CF7"/>
    <w:rsid w:val="00CE2F9F"/>
    <w:rsid w:val="00CE57A6"/>
    <w:rsid w:val="00CE5B06"/>
    <w:rsid w:val="00CF1800"/>
    <w:rsid w:val="00CF2C67"/>
    <w:rsid w:val="00CF2CEE"/>
    <w:rsid w:val="00CF4083"/>
    <w:rsid w:val="00CF5824"/>
    <w:rsid w:val="00CF713B"/>
    <w:rsid w:val="00CF7A27"/>
    <w:rsid w:val="00D0136E"/>
    <w:rsid w:val="00D11C83"/>
    <w:rsid w:val="00D11EED"/>
    <w:rsid w:val="00D155C7"/>
    <w:rsid w:val="00D233C4"/>
    <w:rsid w:val="00D25037"/>
    <w:rsid w:val="00D262AD"/>
    <w:rsid w:val="00D275D9"/>
    <w:rsid w:val="00D319A0"/>
    <w:rsid w:val="00D34C5E"/>
    <w:rsid w:val="00D45E07"/>
    <w:rsid w:val="00D462AA"/>
    <w:rsid w:val="00D478E0"/>
    <w:rsid w:val="00D5008E"/>
    <w:rsid w:val="00D53C15"/>
    <w:rsid w:val="00D54D23"/>
    <w:rsid w:val="00D562BA"/>
    <w:rsid w:val="00D61452"/>
    <w:rsid w:val="00D72AD2"/>
    <w:rsid w:val="00D77AEB"/>
    <w:rsid w:val="00D80C4E"/>
    <w:rsid w:val="00D908FD"/>
    <w:rsid w:val="00D9221F"/>
    <w:rsid w:val="00DA2D22"/>
    <w:rsid w:val="00DA3D13"/>
    <w:rsid w:val="00DA59D7"/>
    <w:rsid w:val="00DA5C40"/>
    <w:rsid w:val="00DA6869"/>
    <w:rsid w:val="00DA7D36"/>
    <w:rsid w:val="00DB3235"/>
    <w:rsid w:val="00DB4009"/>
    <w:rsid w:val="00DB4344"/>
    <w:rsid w:val="00DB4657"/>
    <w:rsid w:val="00DB519B"/>
    <w:rsid w:val="00DB680C"/>
    <w:rsid w:val="00DC0359"/>
    <w:rsid w:val="00DC14CE"/>
    <w:rsid w:val="00DC1DB5"/>
    <w:rsid w:val="00DC21B9"/>
    <w:rsid w:val="00DC2932"/>
    <w:rsid w:val="00DC5711"/>
    <w:rsid w:val="00DD4EE8"/>
    <w:rsid w:val="00DD557A"/>
    <w:rsid w:val="00DD734F"/>
    <w:rsid w:val="00DE5730"/>
    <w:rsid w:val="00DE5BA4"/>
    <w:rsid w:val="00DE5D4A"/>
    <w:rsid w:val="00DE66D9"/>
    <w:rsid w:val="00DE7E0E"/>
    <w:rsid w:val="00DF11BD"/>
    <w:rsid w:val="00DF1849"/>
    <w:rsid w:val="00DF371D"/>
    <w:rsid w:val="00DF3ADE"/>
    <w:rsid w:val="00DF3BD9"/>
    <w:rsid w:val="00E03215"/>
    <w:rsid w:val="00E0338A"/>
    <w:rsid w:val="00E0418E"/>
    <w:rsid w:val="00E048EC"/>
    <w:rsid w:val="00E05919"/>
    <w:rsid w:val="00E16FBC"/>
    <w:rsid w:val="00E17D42"/>
    <w:rsid w:val="00E20726"/>
    <w:rsid w:val="00E2240C"/>
    <w:rsid w:val="00E242D4"/>
    <w:rsid w:val="00E330EB"/>
    <w:rsid w:val="00E331FB"/>
    <w:rsid w:val="00E34677"/>
    <w:rsid w:val="00E378E8"/>
    <w:rsid w:val="00E41318"/>
    <w:rsid w:val="00E416A7"/>
    <w:rsid w:val="00E47102"/>
    <w:rsid w:val="00E477CE"/>
    <w:rsid w:val="00E47DF6"/>
    <w:rsid w:val="00E51119"/>
    <w:rsid w:val="00E51471"/>
    <w:rsid w:val="00E53208"/>
    <w:rsid w:val="00E539C0"/>
    <w:rsid w:val="00E5423E"/>
    <w:rsid w:val="00E5473A"/>
    <w:rsid w:val="00E56BF5"/>
    <w:rsid w:val="00E6601D"/>
    <w:rsid w:val="00E6745F"/>
    <w:rsid w:val="00E70E07"/>
    <w:rsid w:val="00E7243D"/>
    <w:rsid w:val="00E740D7"/>
    <w:rsid w:val="00E7433C"/>
    <w:rsid w:val="00E80E9B"/>
    <w:rsid w:val="00E82199"/>
    <w:rsid w:val="00E873F8"/>
    <w:rsid w:val="00E878E9"/>
    <w:rsid w:val="00E90C08"/>
    <w:rsid w:val="00E90EFF"/>
    <w:rsid w:val="00E9164F"/>
    <w:rsid w:val="00E91B56"/>
    <w:rsid w:val="00E94E54"/>
    <w:rsid w:val="00E951D0"/>
    <w:rsid w:val="00E9594A"/>
    <w:rsid w:val="00E973A4"/>
    <w:rsid w:val="00EA492A"/>
    <w:rsid w:val="00EA5FF2"/>
    <w:rsid w:val="00EA7C5B"/>
    <w:rsid w:val="00EB04CE"/>
    <w:rsid w:val="00EB0C55"/>
    <w:rsid w:val="00EB2FE8"/>
    <w:rsid w:val="00EB3A30"/>
    <w:rsid w:val="00EB5A4A"/>
    <w:rsid w:val="00EC05CD"/>
    <w:rsid w:val="00EC0738"/>
    <w:rsid w:val="00EC0751"/>
    <w:rsid w:val="00EC1C89"/>
    <w:rsid w:val="00EC2FD5"/>
    <w:rsid w:val="00EC68BA"/>
    <w:rsid w:val="00ED389C"/>
    <w:rsid w:val="00ED522E"/>
    <w:rsid w:val="00ED6366"/>
    <w:rsid w:val="00EE6003"/>
    <w:rsid w:val="00EF0F3E"/>
    <w:rsid w:val="00EF1192"/>
    <w:rsid w:val="00EF152D"/>
    <w:rsid w:val="00EF3B81"/>
    <w:rsid w:val="00EF562D"/>
    <w:rsid w:val="00F02626"/>
    <w:rsid w:val="00F04340"/>
    <w:rsid w:val="00F058F6"/>
    <w:rsid w:val="00F12B3D"/>
    <w:rsid w:val="00F13638"/>
    <w:rsid w:val="00F14D8D"/>
    <w:rsid w:val="00F1536E"/>
    <w:rsid w:val="00F159C3"/>
    <w:rsid w:val="00F20898"/>
    <w:rsid w:val="00F21F3C"/>
    <w:rsid w:val="00F2275B"/>
    <w:rsid w:val="00F22DD2"/>
    <w:rsid w:val="00F23496"/>
    <w:rsid w:val="00F3100C"/>
    <w:rsid w:val="00F332A4"/>
    <w:rsid w:val="00F3743A"/>
    <w:rsid w:val="00F42E0A"/>
    <w:rsid w:val="00F438FD"/>
    <w:rsid w:val="00F43D5C"/>
    <w:rsid w:val="00F458C6"/>
    <w:rsid w:val="00F517BF"/>
    <w:rsid w:val="00F51EDA"/>
    <w:rsid w:val="00F60519"/>
    <w:rsid w:val="00F7243B"/>
    <w:rsid w:val="00F75D92"/>
    <w:rsid w:val="00F817D0"/>
    <w:rsid w:val="00F859F1"/>
    <w:rsid w:val="00F85C51"/>
    <w:rsid w:val="00F90024"/>
    <w:rsid w:val="00F94943"/>
    <w:rsid w:val="00F970FA"/>
    <w:rsid w:val="00F97DDC"/>
    <w:rsid w:val="00FA0EE7"/>
    <w:rsid w:val="00FA214E"/>
    <w:rsid w:val="00FA3852"/>
    <w:rsid w:val="00FA4F66"/>
    <w:rsid w:val="00FB1382"/>
    <w:rsid w:val="00FB1C05"/>
    <w:rsid w:val="00FB30F1"/>
    <w:rsid w:val="00FB3F10"/>
    <w:rsid w:val="00FB676B"/>
    <w:rsid w:val="00FC2E69"/>
    <w:rsid w:val="00FC3EE6"/>
    <w:rsid w:val="00FC4005"/>
    <w:rsid w:val="00FC6E16"/>
    <w:rsid w:val="00FD023F"/>
    <w:rsid w:val="00FD103A"/>
    <w:rsid w:val="00FD10DC"/>
    <w:rsid w:val="00FE06AD"/>
    <w:rsid w:val="00FE6663"/>
    <w:rsid w:val="00FE6E68"/>
    <w:rsid w:val="00FE78B0"/>
    <w:rsid w:val="00FF0A09"/>
    <w:rsid w:val="00FF1754"/>
    <w:rsid w:val="00FF7B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28C05"/>
  <w15:chartTrackingRefBased/>
  <w15:docId w15:val="{5B167E8D-F110-4F73-8E00-553FF546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71"/>
    <w:pPr>
      <w:spacing w:before="90" w:after="130" w:line="280" w:lineRule="atLeast"/>
    </w:pPr>
    <w:rPr>
      <w:rFonts w:ascii="Arial Narrow" w:hAnsi="Arial Narrow" w:cs="Arial"/>
    </w:rPr>
  </w:style>
  <w:style w:type="paragraph" w:styleId="Heading1">
    <w:name w:val="heading 1"/>
    <w:basedOn w:val="Normal"/>
    <w:next w:val="Normal"/>
    <w:link w:val="Heading1Char"/>
    <w:uiPriority w:val="1"/>
    <w:qFormat/>
    <w:rsid w:val="00F51EDA"/>
    <w:pPr>
      <w:keepNext/>
      <w:keepLines/>
      <w:numPr>
        <w:numId w:val="12"/>
      </w:numPr>
      <w:spacing w:before="0" w:after="200" w:line="192" w:lineRule="auto"/>
      <w:outlineLvl w:val="0"/>
    </w:pPr>
    <w:rPr>
      <w:rFonts w:ascii="Yu Gothic Medium" w:eastAsiaTheme="majorEastAsia" w:hAnsi="Yu Gothic Medium"/>
      <w:color w:val="FFFEFF"/>
      <w:sz w:val="52"/>
      <w:szCs w:val="32"/>
    </w:rPr>
  </w:style>
  <w:style w:type="paragraph" w:styleId="Heading2">
    <w:name w:val="heading 2"/>
    <w:basedOn w:val="Normal"/>
    <w:next w:val="BodyText"/>
    <w:link w:val="Heading2Char"/>
    <w:uiPriority w:val="3"/>
    <w:unhideWhenUsed/>
    <w:qFormat/>
    <w:rsid w:val="00F51EDA"/>
    <w:pPr>
      <w:keepNext/>
      <w:keepLines/>
      <w:numPr>
        <w:ilvl w:val="1"/>
        <w:numId w:val="12"/>
      </w:numPr>
      <w:pBdr>
        <w:bottom w:val="single" w:sz="4" w:space="0" w:color="6C3E99"/>
        <w:between w:val="single" w:sz="4" w:space="1" w:color="6C3E99"/>
      </w:pBdr>
      <w:spacing w:before="240" w:after="216"/>
      <w:outlineLvl w:val="1"/>
    </w:pPr>
    <w:rPr>
      <w:rFonts w:eastAsiaTheme="majorEastAsia"/>
      <w:b/>
      <w:color w:val="6C3E99"/>
      <w:sz w:val="28"/>
      <w:szCs w:val="26"/>
    </w:rPr>
  </w:style>
  <w:style w:type="paragraph" w:styleId="Heading3">
    <w:name w:val="heading 3"/>
    <w:basedOn w:val="Normal"/>
    <w:next w:val="BodyText"/>
    <w:link w:val="Heading3Char"/>
    <w:uiPriority w:val="4"/>
    <w:unhideWhenUsed/>
    <w:qFormat/>
    <w:rsid w:val="00F51EDA"/>
    <w:pPr>
      <w:keepNext/>
      <w:keepLines/>
      <w:numPr>
        <w:ilvl w:val="2"/>
        <w:numId w:val="12"/>
      </w:numPr>
      <w:pBdr>
        <w:bottom w:val="single" w:sz="4" w:space="0" w:color="000100"/>
        <w:between w:val="single" w:sz="4" w:space="1" w:color="000100"/>
      </w:pBdr>
      <w:spacing w:before="240" w:after="160" w:line="240" w:lineRule="atLeast"/>
      <w:outlineLvl w:val="2"/>
    </w:pPr>
    <w:rPr>
      <w:rFonts w:eastAsiaTheme="majorEastAsia"/>
      <w:b/>
      <w:color w:val="000100"/>
      <w:szCs w:val="24"/>
    </w:rPr>
  </w:style>
  <w:style w:type="paragraph" w:styleId="Heading4">
    <w:name w:val="heading 4"/>
    <w:basedOn w:val="Normal"/>
    <w:next w:val="BodyText"/>
    <w:link w:val="Heading4Char"/>
    <w:uiPriority w:val="5"/>
    <w:unhideWhenUsed/>
    <w:qFormat/>
    <w:rsid w:val="00F51EDA"/>
    <w:pPr>
      <w:keepNext/>
      <w:keepLines/>
      <w:numPr>
        <w:ilvl w:val="3"/>
        <w:numId w:val="12"/>
      </w:numPr>
      <w:spacing w:before="240" w:after="160" w:line="240" w:lineRule="atLeast"/>
      <w:outlineLvl w:val="3"/>
    </w:pPr>
    <w:rPr>
      <w:rFonts w:eastAsiaTheme="majorEastAsia"/>
      <w:b/>
      <w:iCs/>
      <w:color w:val="000100"/>
    </w:rPr>
  </w:style>
  <w:style w:type="paragraph" w:styleId="Heading5">
    <w:name w:val="heading 5"/>
    <w:basedOn w:val="Normal"/>
    <w:next w:val="BodyText"/>
    <w:link w:val="Heading5Char"/>
    <w:uiPriority w:val="6"/>
    <w:unhideWhenUsed/>
    <w:qFormat/>
    <w:rsid w:val="00F51EDA"/>
    <w:pPr>
      <w:keepNext/>
      <w:keepLines/>
      <w:numPr>
        <w:ilvl w:val="4"/>
        <w:numId w:val="12"/>
      </w:numPr>
      <w:spacing w:before="240" w:after="160" w:line="240" w:lineRule="atLeast"/>
      <w:outlineLvl w:val="4"/>
    </w:pPr>
    <w:rPr>
      <w:rFonts w:eastAsiaTheme="majorEastAsia"/>
      <w:b/>
      <w:i/>
      <w:color w:val="000100"/>
    </w:rPr>
  </w:style>
  <w:style w:type="paragraph" w:styleId="Heading6">
    <w:name w:val="heading 6"/>
    <w:basedOn w:val="Normal"/>
    <w:next w:val="BodyText"/>
    <w:link w:val="Heading6Char"/>
    <w:uiPriority w:val="9"/>
    <w:unhideWhenUsed/>
    <w:qFormat/>
    <w:rsid w:val="00F51EDA"/>
    <w:pPr>
      <w:keepNext/>
      <w:keepLines/>
      <w:numPr>
        <w:ilvl w:val="5"/>
        <w:numId w:val="12"/>
      </w:numPr>
      <w:spacing w:before="240" w:after="160" w:line="240" w:lineRule="atLeast"/>
      <w:outlineLvl w:val="5"/>
    </w:pPr>
    <w:rPr>
      <w:rFonts w:eastAsiaTheme="majorEastAsia"/>
      <w:b/>
      <w:i/>
      <w:color w:val="959595" w:themeColor="accent3" w:themeShade="BF"/>
    </w:rPr>
  </w:style>
  <w:style w:type="paragraph" w:styleId="Heading7">
    <w:name w:val="heading 7"/>
    <w:basedOn w:val="Normal-nospace"/>
    <w:next w:val="BodyText"/>
    <w:link w:val="Heading7Char"/>
    <w:uiPriority w:val="9"/>
    <w:unhideWhenUsed/>
    <w:qFormat/>
    <w:rsid w:val="00F51EDA"/>
    <w:pPr>
      <w:keepNext/>
      <w:keepLines/>
      <w:spacing w:after="200" w:line="192" w:lineRule="auto"/>
      <w:outlineLvl w:val="6"/>
    </w:pPr>
    <w:rPr>
      <w:rFonts w:ascii="Yu Gothic Medium" w:eastAsiaTheme="majorEastAsia" w:hAnsi="Yu Gothic Medium"/>
      <w:iCs/>
      <w:color w:val="FFFEFF"/>
      <w:sz w:val="52"/>
    </w:rPr>
  </w:style>
  <w:style w:type="paragraph" w:styleId="Heading8">
    <w:name w:val="heading 8"/>
    <w:basedOn w:val="Normal"/>
    <w:next w:val="BodyText"/>
    <w:link w:val="Heading8Char"/>
    <w:uiPriority w:val="9"/>
    <w:qFormat/>
    <w:rsid w:val="00F51EDA"/>
    <w:pPr>
      <w:keepNext/>
      <w:keepLines/>
      <w:pBdr>
        <w:bottom w:val="single" w:sz="4" w:space="0" w:color="6C3E99"/>
        <w:between w:val="single" w:sz="4" w:space="1" w:color="6C3E99"/>
      </w:pBdr>
      <w:spacing w:before="240" w:after="216"/>
      <w:outlineLvl w:val="7"/>
    </w:pPr>
    <w:rPr>
      <w:rFonts w:eastAsiaTheme="majorEastAsia"/>
      <w:b/>
      <w:color w:val="6C3E99"/>
      <w:sz w:val="28"/>
      <w:szCs w:val="21"/>
    </w:rPr>
  </w:style>
  <w:style w:type="paragraph" w:styleId="Heading9">
    <w:name w:val="heading 9"/>
    <w:basedOn w:val="Normal-nospace"/>
    <w:link w:val="Heading9Char"/>
    <w:uiPriority w:val="9"/>
    <w:qFormat/>
    <w:rsid w:val="00F51EDA"/>
    <w:pPr>
      <w:keepNext/>
      <w:keepLines/>
      <w:numPr>
        <w:numId w:val="32"/>
      </w:numPr>
      <w:pBdr>
        <w:between w:val="single" w:sz="4" w:space="1" w:color="auto"/>
      </w:pBdr>
      <w:spacing w:line="240" w:lineRule="auto"/>
      <w:outlineLvl w:val="8"/>
    </w:pPr>
    <w:rPr>
      <w:rFonts w:eastAsiaTheme="majorEastAsia"/>
      <w:b/>
      <w:iCs/>
      <w:color w:val="140134"/>
      <w:sz w:val="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EDA"/>
    <w:rPr>
      <w:rFonts w:ascii="Yu Gothic Medium" w:eastAsiaTheme="majorEastAsia" w:hAnsi="Yu Gothic Medium" w:cs="Arial"/>
      <w:color w:val="FFFEFF"/>
      <w:sz w:val="52"/>
      <w:szCs w:val="32"/>
    </w:rPr>
  </w:style>
  <w:style w:type="character" w:customStyle="1" w:styleId="Heading2Char">
    <w:name w:val="Heading 2 Char"/>
    <w:basedOn w:val="DefaultParagraphFont"/>
    <w:link w:val="Heading2"/>
    <w:uiPriority w:val="3"/>
    <w:rsid w:val="00F51EDA"/>
    <w:rPr>
      <w:rFonts w:ascii="Arial Narrow" w:eastAsiaTheme="majorEastAsia" w:hAnsi="Arial Narrow" w:cs="Arial"/>
      <w:b/>
      <w:color w:val="6C3E99"/>
      <w:sz w:val="28"/>
      <w:szCs w:val="26"/>
    </w:rPr>
  </w:style>
  <w:style w:type="character" w:customStyle="1" w:styleId="Heading3Char">
    <w:name w:val="Heading 3 Char"/>
    <w:basedOn w:val="DefaultParagraphFont"/>
    <w:link w:val="Heading3"/>
    <w:uiPriority w:val="4"/>
    <w:rsid w:val="00F51EDA"/>
    <w:rPr>
      <w:rFonts w:ascii="Arial Narrow" w:eastAsiaTheme="majorEastAsia" w:hAnsi="Arial Narrow" w:cs="Arial"/>
      <w:b/>
      <w:color w:val="000100"/>
      <w:szCs w:val="24"/>
    </w:rPr>
  </w:style>
  <w:style w:type="character" w:customStyle="1" w:styleId="Heading4Char">
    <w:name w:val="Heading 4 Char"/>
    <w:basedOn w:val="DefaultParagraphFont"/>
    <w:link w:val="Heading4"/>
    <w:uiPriority w:val="5"/>
    <w:rsid w:val="00F51EDA"/>
    <w:rPr>
      <w:rFonts w:ascii="Arial Narrow" w:eastAsiaTheme="majorEastAsia" w:hAnsi="Arial Narrow" w:cs="Arial"/>
      <w:b/>
      <w:iCs/>
      <w:color w:val="000100"/>
    </w:rPr>
  </w:style>
  <w:style w:type="character" w:customStyle="1" w:styleId="Heading5Char">
    <w:name w:val="Heading 5 Char"/>
    <w:basedOn w:val="DefaultParagraphFont"/>
    <w:link w:val="Heading5"/>
    <w:uiPriority w:val="6"/>
    <w:rsid w:val="00F51EDA"/>
    <w:rPr>
      <w:rFonts w:ascii="Arial Narrow" w:eastAsiaTheme="majorEastAsia" w:hAnsi="Arial Narrow" w:cs="Arial"/>
      <w:b/>
      <w:i/>
      <w:color w:val="000100"/>
    </w:rPr>
  </w:style>
  <w:style w:type="character" w:customStyle="1" w:styleId="Heading6Char">
    <w:name w:val="Heading 6 Char"/>
    <w:basedOn w:val="DefaultParagraphFont"/>
    <w:link w:val="Heading6"/>
    <w:uiPriority w:val="9"/>
    <w:rsid w:val="00F51EDA"/>
    <w:rPr>
      <w:rFonts w:ascii="Arial Narrow" w:eastAsiaTheme="majorEastAsia" w:hAnsi="Arial Narrow" w:cs="Arial"/>
      <w:b/>
      <w:i/>
      <w:color w:val="959595" w:themeColor="accent3" w:themeShade="BF"/>
    </w:rPr>
  </w:style>
  <w:style w:type="character" w:customStyle="1" w:styleId="Heading7Char">
    <w:name w:val="Heading 7 Char"/>
    <w:basedOn w:val="DefaultParagraphFont"/>
    <w:link w:val="Heading7"/>
    <w:uiPriority w:val="9"/>
    <w:rsid w:val="00F51EDA"/>
    <w:rPr>
      <w:rFonts w:ascii="Yu Gothic Medium" w:eastAsiaTheme="majorEastAsia" w:hAnsi="Yu Gothic Medium" w:cs="Arial"/>
      <w:iCs/>
      <w:color w:val="FFFEFF"/>
      <w:sz w:val="52"/>
    </w:rPr>
  </w:style>
  <w:style w:type="character" w:customStyle="1" w:styleId="Heading8Char">
    <w:name w:val="Heading 8 Char"/>
    <w:basedOn w:val="DefaultParagraphFont"/>
    <w:link w:val="Heading8"/>
    <w:uiPriority w:val="9"/>
    <w:rsid w:val="00F51EDA"/>
    <w:rPr>
      <w:rFonts w:ascii="Arial Narrow" w:eastAsiaTheme="majorEastAsia" w:hAnsi="Arial Narrow" w:cs="Arial"/>
      <w:b/>
      <w:color w:val="6C3E99"/>
      <w:sz w:val="28"/>
      <w:szCs w:val="21"/>
    </w:rPr>
  </w:style>
  <w:style w:type="character" w:customStyle="1" w:styleId="Heading9Char">
    <w:name w:val="Heading 9 Char"/>
    <w:basedOn w:val="DefaultParagraphFont"/>
    <w:link w:val="Heading9"/>
    <w:uiPriority w:val="9"/>
    <w:rsid w:val="00F51EDA"/>
    <w:rPr>
      <w:rFonts w:ascii="Arial Narrow" w:eastAsiaTheme="majorEastAsia" w:hAnsi="Arial Narrow" w:cs="Arial"/>
      <w:b/>
      <w:iCs/>
      <w:color w:val="140134"/>
      <w:sz w:val="8"/>
      <w:szCs w:val="21"/>
    </w:rPr>
  </w:style>
  <w:style w:type="paragraph" w:styleId="BalloonText">
    <w:name w:val="Balloon Text"/>
    <w:basedOn w:val="Normal"/>
    <w:link w:val="BalloonTextChar"/>
    <w:uiPriority w:val="99"/>
    <w:semiHidden/>
    <w:unhideWhenUsed/>
    <w:rsid w:val="00F51EDA"/>
    <w:pPr>
      <w:spacing w:after="0"/>
    </w:pPr>
    <w:rPr>
      <w:sz w:val="18"/>
      <w:szCs w:val="18"/>
    </w:rPr>
  </w:style>
  <w:style w:type="character" w:customStyle="1" w:styleId="BalloonTextChar">
    <w:name w:val="Balloon Text Char"/>
    <w:basedOn w:val="DefaultParagraphFont"/>
    <w:link w:val="BalloonText"/>
    <w:uiPriority w:val="99"/>
    <w:semiHidden/>
    <w:rsid w:val="00F51EDA"/>
    <w:rPr>
      <w:rFonts w:ascii="Arial Narrow" w:hAnsi="Arial Narrow" w:cs="Arial"/>
      <w:sz w:val="18"/>
      <w:szCs w:val="18"/>
    </w:rPr>
  </w:style>
  <w:style w:type="paragraph" w:styleId="Bibliography">
    <w:name w:val="Bibliography"/>
    <w:basedOn w:val="Normal"/>
    <w:next w:val="Normal"/>
    <w:uiPriority w:val="37"/>
    <w:semiHidden/>
    <w:unhideWhenUsed/>
    <w:rsid w:val="00F51EDA"/>
    <w:pPr>
      <w:spacing w:after="160" w:line="259" w:lineRule="auto"/>
    </w:pPr>
  </w:style>
  <w:style w:type="paragraph" w:styleId="BlockText">
    <w:name w:val="Block Text"/>
    <w:basedOn w:val="Normal"/>
    <w:uiPriority w:val="99"/>
    <w:semiHidden/>
    <w:unhideWhenUsed/>
    <w:rsid w:val="00F51EDA"/>
    <w:pPr>
      <w:pBdr>
        <w:top w:val="single" w:sz="2" w:space="10" w:color="9D85BE" w:themeColor="accent1"/>
        <w:left w:val="single" w:sz="2" w:space="10" w:color="9D85BE" w:themeColor="accent1"/>
        <w:bottom w:val="single" w:sz="2" w:space="10" w:color="9D85BE" w:themeColor="accent1"/>
        <w:right w:val="single" w:sz="2" w:space="10" w:color="9D85BE" w:themeColor="accent1"/>
      </w:pBdr>
      <w:spacing w:after="160" w:line="259" w:lineRule="auto"/>
      <w:ind w:left="1152" w:right="1152"/>
    </w:pPr>
    <w:rPr>
      <w:rFonts w:eastAsiaTheme="minorEastAsia"/>
      <w:i/>
      <w:iCs/>
      <w:color w:val="9D85BE" w:themeColor="accent1"/>
    </w:rPr>
  </w:style>
  <w:style w:type="paragraph" w:styleId="BodyText">
    <w:name w:val="Body Text"/>
    <w:aliases w:val="Body Text Char Char,Body Text Char Char1,Body Text Char Char1 Char,Body Text Char1,Body Text Char1 Char Char Char Char,Body Text Char11 Char,Body Text Char2,Body Text Char2 Char Char1 Char,Body Text Char2 Char Char1 Char Char Char Char Char,b"/>
    <w:basedOn w:val="Normal"/>
    <w:link w:val="BodyTextChar"/>
    <w:uiPriority w:val="99"/>
    <w:qFormat/>
    <w:rsid w:val="00F51EDA"/>
  </w:style>
  <w:style w:type="character" w:customStyle="1" w:styleId="BodyTextChar">
    <w:name w:val="Body Text Char"/>
    <w:aliases w:val="Body Text Char Char Char,Body Text Char Char1 Char1,Body Text Char Char1 Char Char,Body Text Char1 Char,Body Text Char1 Char Char Char Char Char,Body Text Char11 Char Char,Body Text Char2 Char,Body Text Char2 Char Char1 Char Char,b Char"/>
    <w:basedOn w:val="DefaultParagraphFont"/>
    <w:link w:val="BodyText"/>
    <w:uiPriority w:val="99"/>
    <w:rsid w:val="00F51EDA"/>
    <w:rPr>
      <w:rFonts w:ascii="Arial Narrow" w:hAnsi="Arial Narrow" w:cs="Arial"/>
    </w:rPr>
  </w:style>
  <w:style w:type="paragraph" w:styleId="BodyText2">
    <w:name w:val="Body Text 2"/>
    <w:basedOn w:val="Normal"/>
    <w:link w:val="BodyText2Char"/>
    <w:uiPriority w:val="99"/>
    <w:unhideWhenUsed/>
    <w:rsid w:val="00F51EDA"/>
    <w:pPr>
      <w:spacing w:line="480" w:lineRule="auto"/>
    </w:pPr>
  </w:style>
  <w:style w:type="character" w:customStyle="1" w:styleId="BodyText2Char">
    <w:name w:val="Body Text 2 Char"/>
    <w:basedOn w:val="DefaultParagraphFont"/>
    <w:link w:val="BodyText2"/>
    <w:uiPriority w:val="99"/>
    <w:rsid w:val="00F51EDA"/>
    <w:rPr>
      <w:rFonts w:ascii="Arial Narrow" w:hAnsi="Arial Narrow" w:cs="Arial"/>
    </w:rPr>
  </w:style>
  <w:style w:type="paragraph" w:styleId="BodyText3">
    <w:name w:val="Body Text 3"/>
    <w:basedOn w:val="Normal"/>
    <w:link w:val="BodyText3Char"/>
    <w:uiPriority w:val="99"/>
    <w:semiHidden/>
    <w:unhideWhenUsed/>
    <w:rsid w:val="00F51EDA"/>
    <w:pPr>
      <w:spacing w:line="259" w:lineRule="auto"/>
    </w:pPr>
    <w:rPr>
      <w:sz w:val="16"/>
      <w:szCs w:val="16"/>
    </w:rPr>
  </w:style>
  <w:style w:type="character" w:customStyle="1" w:styleId="BodyText3Char">
    <w:name w:val="Body Text 3 Char"/>
    <w:basedOn w:val="DefaultParagraphFont"/>
    <w:link w:val="BodyText3"/>
    <w:uiPriority w:val="99"/>
    <w:semiHidden/>
    <w:rsid w:val="00F51EDA"/>
    <w:rPr>
      <w:rFonts w:ascii="Arial Narrow" w:hAnsi="Arial Narrow" w:cs="Arial"/>
      <w:sz w:val="16"/>
      <w:szCs w:val="16"/>
    </w:rPr>
  </w:style>
  <w:style w:type="paragraph" w:styleId="BodyTextFirstIndent">
    <w:name w:val="Body Text First Indent"/>
    <w:basedOn w:val="BodyText"/>
    <w:link w:val="BodyTextFirstIndentChar"/>
    <w:uiPriority w:val="99"/>
    <w:semiHidden/>
    <w:unhideWhenUsed/>
    <w:rsid w:val="00F51EDA"/>
    <w:pPr>
      <w:spacing w:after="160"/>
      <w:ind w:firstLine="360"/>
    </w:pPr>
  </w:style>
  <w:style w:type="character" w:customStyle="1" w:styleId="BodyTextFirstIndentChar">
    <w:name w:val="Body Text First Indent Char"/>
    <w:basedOn w:val="BodyTextChar"/>
    <w:link w:val="BodyTextFirstIndent"/>
    <w:uiPriority w:val="99"/>
    <w:semiHidden/>
    <w:rsid w:val="00F51EDA"/>
    <w:rPr>
      <w:rFonts w:ascii="Arial Narrow" w:hAnsi="Arial Narrow" w:cs="Arial"/>
    </w:rPr>
  </w:style>
  <w:style w:type="paragraph" w:styleId="BodyTextIndent">
    <w:name w:val="Body Text Indent"/>
    <w:basedOn w:val="Normal"/>
    <w:link w:val="BodyTextIndentChar"/>
    <w:uiPriority w:val="99"/>
    <w:semiHidden/>
    <w:unhideWhenUsed/>
    <w:rsid w:val="00F51EDA"/>
    <w:pPr>
      <w:spacing w:line="259" w:lineRule="auto"/>
      <w:ind w:left="283"/>
    </w:pPr>
  </w:style>
  <w:style w:type="character" w:customStyle="1" w:styleId="BodyTextIndentChar">
    <w:name w:val="Body Text Indent Char"/>
    <w:basedOn w:val="DefaultParagraphFont"/>
    <w:link w:val="BodyTextIndent"/>
    <w:uiPriority w:val="99"/>
    <w:semiHidden/>
    <w:rsid w:val="00F51EDA"/>
    <w:rPr>
      <w:rFonts w:ascii="Arial Narrow" w:hAnsi="Arial Narrow" w:cs="Arial"/>
    </w:rPr>
  </w:style>
  <w:style w:type="paragraph" w:styleId="BodyTextFirstIndent2">
    <w:name w:val="Body Text First Indent 2"/>
    <w:basedOn w:val="BodyTextIndent"/>
    <w:link w:val="BodyTextFirstIndent2Char"/>
    <w:uiPriority w:val="99"/>
    <w:semiHidden/>
    <w:unhideWhenUsed/>
    <w:rsid w:val="00F51ED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51EDA"/>
    <w:rPr>
      <w:rFonts w:ascii="Arial Narrow" w:hAnsi="Arial Narrow" w:cs="Arial"/>
    </w:rPr>
  </w:style>
  <w:style w:type="paragraph" w:styleId="BodyTextIndent2">
    <w:name w:val="Body Text Indent 2"/>
    <w:basedOn w:val="Normal"/>
    <w:link w:val="BodyTextIndent2Char"/>
    <w:uiPriority w:val="99"/>
    <w:semiHidden/>
    <w:unhideWhenUsed/>
    <w:rsid w:val="00F51EDA"/>
    <w:pPr>
      <w:spacing w:line="480" w:lineRule="auto"/>
      <w:ind w:left="283"/>
    </w:pPr>
  </w:style>
  <w:style w:type="character" w:customStyle="1" w:styleId="BodyTextIndent2Char">
    <w:name w:val="Body Text Indent 2 Char"/>
    <w:basedOn w:val="DefaultParagraphFont"/>
    <w:link w:val="BodyTextIndent2"/>
    <w:uiPriority w:val="99"/>
    <w:semiHidden/>
    <w:rsid w:val="00F51EDA"/>
    <w:rPr>
      <w:rFonts w:ascii="Arial Narrow" w:hAnsi="Arial Narrow" w:cs="Arial"/>
    </w:rPr>
  </w:style>
  <w:style w:type="paragraph" w:styleId="BodyTextIndent3">
    <w:name w:val="Body Text Indent 3"/>
    <w:basedOn w:val="Normal"/>
    <w:link w:val="BodyTextIndent3Char"/>
    <w:uiPriority w:val="99"/>
    <w:semiHidden/>
    <w:unhideWhenUsed/>
    <w:rsid w:val="00F51EDA"/>
    <w:pPr>
      <w:spacing w:line="259" w:lineRule="auto"/>
      <w:ind w:left="283"/>
    </w:pPr>
    <w:rPr>
      <w:sz w:val="16"/>
      <w:szCs w:val="16"/>
    </w:rPr>
  </w:style>
  <w:style w:type="character" w:customStyle="1" w:styleId="BodyTextIndent3Char">
    <w:name w:val="Body Text Indent 3 Char"/>
    <w:basedOn w:val="DefaultParagraphFont"/>
    <w:link w:val="BodyTextIndent3"/>
    <w:uiPriority w:val="99"/>
    <w:semiHidden/>
    <w:rsid w:val="00F51EDA"/>
    <w:rPr>
      <w:rFonts w:ascii="Arial Narrow" w:hAnsi="Arial Narrow" w:cs="Arial"/>
      <w:sz w:val="16"/>
      <w:szCs w:val="16"/>
    </w:rPr>
  </w:style>
  <w:style w:type="character" w:styleId="BookTitle">
    <w:name w:val="Book Title"/>
    <w:basedOn w:val="DefaultParagraphFont"/>
    <w:uiPriority w:val="33"/>
    <w:qFormat/>
    <w:rsid w:val="00F51EDA"/>
    <w:rPr>
      <w:b/>
      <w:bCs/>
      <w:i/>
      <w:iCs/>
      <w:spacing w:val="5"/>
    </w:rPr>
  </w:style>
  <w:style w:type="paragraph" w:styleId="Caption">
    <w:name w:val="caption"/>
    <w:basedOn w:val="Normal-nospace"/>
    <w:next w:val="BodyText"/>
    <w:uiPriority w:val="12"/>
    <w:unhideWhenUsed/>
    <w:qFormat/>
    <w:rsid w:val="00F51EDA"/>
    <w:pPr>
      <w:keepNext/>
      <w:spacing w:after="120" w:line="240" w:lineRule="auto"/>
      <w:ind w:left="1179" w:hanging="1179"/>
    </w:pPr>
    <w:rPr>
      <w:iCs/>
      <w:szCs w:val="18"/>
    </w:rPr>
  </w:style>
  <w:style w:type="paragraph" w:styleId="Closing">
    <w:name w:val="Closing"/>
    <w:basedOn w:val="Normal"/>
    <w:link w:val="ClosingChar"/>
    <w:uiPriority w:val="99"/>
    <w:semiHidden/>
    <w:unhideWhenUsed/>
    <w:rsid w:val="00F51EDA"/>
    <w:pPr>
      <w:spacing w:after="0"/>
      <w:ind w:left="4252"/>
    </w:pPr>
  </w:style>
  <w:style w:type="character" w:customStyle="1" w:styleId="ClosingChar">
    <w:name w:val="Closing Char"/>
    <w:basedOn w:val="DefaultParagraphFont"/>
    <w:link w:val="Closing"/>
    <w:uiPriority w:val="99"/>
    <w:semiHidden/>
    <w:rsid w:val="00F51EDA"/>
    <w:rPr>
      <w:rFonts w:ascii="Arial Narrow" w:hAnsi="Arial Narrow" w:cs="Arial"/>
    </w:rPr>
  </w:style>
  <w:style w:type="table" w:styleId="ColorfulGrid">
    <w:name w:val="Colorful Grid"/>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1" w:themeFillTint="33"/>
    </w:tcPr>
    <w:tblStylePr w:type="firstRow">
      <w:rPr>
        <w:b/>
        <w:bCs/>
      </w:rPr>
      <w:tblPr/>
      <w:tcPr>
        <w:shd w:val="clear" w:color="auto" w:fill="D7CEE5" w:themeFill="accent1" w:themeFillTint="66"/>
      </w:tcPr>
    </w:tblStylePr>
    <w:tblStylePr w:type="lastRow">
      <w:rPr>
        <w:b/>
        <w:bCs/>
        <w:color w:val="000000" w:themeColor="text1"/>
      </w:rPr>
      <w:tblPr/>
      <w:tcPr>
        <w:shd w:val="clear" w:color="auto" w:fill="D7CEE5" w:themeFill="accent1" w:themeFillTint="66"/>
      </w:tcPr>
    </w:tblStylePr>
    <w:tblStylePr w:type="firstCol">
      <w:rPr>
        <w:color w:val="FFFFFF" w:themeColor="background1"/>
      </w:rPr>
      <w:tblPr/>
      <w:tcPr>
        <w:shd w:val="clear" w:color="auto" w:fill="72549D" w:themeFill="accent1" w:themeFillShade="BF"/>
      </w:tcPr>
    </w:tblStylePr>
    <w:tblStylePr w:type="lastCol">
      <w:rPr>
        <w:color w:val="FFFFFF" w:themeColor="background1"/>
      </w:rPr>
      <w:tblPr/>
      <w:tcPr>
        <w:shd w:val="clear" w:color="auto" w:fill="72549D" w:themeFill="accent1" w:themeFillShade="BF"/>
      </w:tcPr>
    </w:tblStylePr>
    <w:tblStylePr w:type="band1Vert">
      <w:tblPr/>
      <w:tcPr>
        <w:shd w:val="clear" w:color="auto" w:fill="CEC2DE" w:themeFill="accent1" w:themeFillTint="7F"/>
      </w:tcPr>
    </w:tblStylePr>
    <w:tblStylePr w:type="band1Horz">
      <w:tblPr/>
      <w:tcPr>
        <w:shd w:val="clear" w:color="auto" w:fill="CEC2DE" w:themeFill="accent1" w:themeFillTint="7F"/>
      </w:tcPr>
    </w:tblStylePr>
  </w:style>
  <w:style w:type="table" w:styleId="ColorfulGrid-Accent2">
    <w:name w:val="Colorful Grid Accent 2"/>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2" w:themeFillTint="33"/>
    </w:tcPr>
    <w:tblStylePr w:type="firstRow">
      <w:rPr>
        <w:b/>
        <w:bCs/>
      </w:rPr>
      <w:tblPr/>
      <w:tcPr>
        <w:shd w:val="clear" w:color="auto" w:fill="CBCBCB" w:themeFill="accent2" w:themeFillTint="66"/>
      </w:tcPr>
    </w:tblStylePr>
    <w:tblStylePr w:type="lastRow">
      <w:rPr>
        <w:b/>
        <w:bCs/>
        <w:color w:val="000000" w:themeColor="text1"/>
      </w:rPr>
      <w:tblPr/>
      <w:tcPr>
        <w:shd w:val="clear" w:color="auto" w:fill="CBCBCB" w:themeFill="accent2" w:themeFillTint="66"/>
      </w:tcPr>
    </w:tblStylePr>
    <w:tblStylePr w:type="firstCol">
      <w:rPr>
        <w:color w:val="FFFFFF" w:themeColor="background1"/>
      </w:rPr>
      <w:tblPr/>
      <w:tcPr>
        <w:shd w:val="clear" w:color="auto" w:fill="5D5D5D" w:themeFill="accent2" w:themeFillShade="BF"/>
      </w:tcPr>
    </w:tblStylePr>
    <w:tblStylePr w:type="lastCol">
      <w:rPr>
        <w:color w:val="FFFFFF" w:themeColor="background1"/>
      </w:rPr>
      <w:tblPr/>
      <w:tcPr>
        <w:shd w:val="clear" w:color="auto" w:fill="5D5D5D" w:themeFill="accent2" w:themeFillShade="BF"/>
      </w:tcPr>
    </w:tblStylePr>
    <w:tblStylePr w:type="band1Vert">
      <w:tblPr/>
      <w:tcPr>
        <w:shd w:val="clear" w:color="auto" w:fill="BEBEBE" w:themeFill="accent2" w:themeFillTint="7F"/>
      </w:tcPr>
    </w:tblStylePr>
    <w:tblStylePr w:type="band1Horz">
      <w:tblPr/>
      <w:tcPr>
        <w:shd w:val="clear" w:color="auto" w:fill="BEBEBE" w:themeFill="accent2" w:themeFillTint="7F"/>
      </w:tcPr>
    </w:tblStylePr>
  </w:style>
  <w:style w:type="table" w:styleId="ColorfulGrid-Accent3">
    <w:name w:val="Colorful Grid Accent 3"/>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4" w:themeFill="accent3" w:themeFillTint="33"/>
    </w:tcPr>
    <w:tblStylePr w:type="firstRow">
      <w:rPr>
        <w:b/>
        <w:bCs/>
      </w:rPr>
      <w:tblPr/>
      <w:tcPr>
        <w:shd w:val="clear" w:color="auto" w:fill="E9E9E9" w:themeFill="accent3" w:themeFillTint="66"/>
      </w:tcPr>
    </w:tblStylePr>
    <w:tblStylePr w:type="lastRow">
      <w:rPr>
        <w:b/>
        <w:bCs/>
        <w:color w:val="000000" w:themeColor="text1"/>
      </w:rPr>
      <w:tblPr/>
      <w:tcPr>
        <w:shd w:val="clear" w:color="auto" w:fill="E9E9E9" w:themeFill="accent3" w:themeFillTint="66"/>
      </w:tcPr>
    </w:tblStylePr>
    <w:tblStylePr w:type="firstCol">
      <w:rPr>
        <w:color w:val="FFFFFF" w:themeColor="background1"/>
      </w:rPr>
      <w:tblPr/>
      <w:tcPr>
        <w:shd w:val="clear" w:color="auto" w:fill="959595" w:themeFill="accent3" w:themeFillShade="BF"/>
      </w:tcPr>
    </w:tblStylePr>
    <w:tblStylePr w:type="lastCol">
      <w:rPr>
        <w:color w:val="FFFFFF" w:themeColor="background1"/>
      </w:rPr>
      <w:tblPr/>
      <w:tcPr>
        <w:shd w:val="clear" w:color="auto" w:fill="959595" w:themeFill="accent3" w:themeFillShade="BF"/>
      </w:tcPr>
    </w:tblStylePr>
    <w:tblStylePr w:type="band1Vert">
      <w:tblPr/>
      <w:tcPr>
        <w:shd w:val="clear" w:color="auto" w:fill="E3E3E3" w:themeFill="accent3" w:themeFillTint="7F"/>
      </w:tcPr>
    </w:tblStylePr>
    <w:tblStylePr w:type="band1Horz">
      <w:tblPr/>
      <w:tcPr>
        <w:shd w:val="clear" w:color="auto" w:fill="E3E3E3" w:themeFill="accent3" w:themeFillTint="7F"/>
      </w:tcPr>
    </w:tblStylePr>
  </w:style>
  <w:style w:type="table" w:styleId="ColorfulGrid-Accent4">
    <w:name w:val="Colorful Grid Accent 4"/>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E7FF" w:themeFill="accent4" w:themeFillTint="33"/>
    </w:tcPr>
    <w:tblStylePr w:type="firstRow">
      <w:rPr>
        <w:b/>
        <w:bCs/>
      </w:rPr>
      <w:tblPr/>
      <w:tcPr>
        <w:shd w:val="clear" w:color="auto" w:fill="72D0FF" w:themeFill="accent4" w:themeFillTint="66"/>
      </w:tcPr>
    </w:tblStylePr>
    <w:tblStylePr w:type="lastRow">
      <w:rPr>
        <w:b/>
        <w:bCs/>
        <w:color w:val="000000" w:themeColor="text1"/>
      </w:rPr>
      <w:tblPr/>
      <w:tcPr>
        <w:shd w:val="clear" w:color="auto" w:fill="72D0FF" w:themeFill="accent4" w:themeFillTint="66"/>
      </w:tcPr>
    </w:tblStylePr>
    <w:tblStylePr w:type="firstCol">
      <w:rPr>
        <w:color w:val="FFFFFF" w:themeColor="background1"/>
      </w:rPr>
      <w:tblPr/>
      <w:tcPr>
        <w:shd w:val="clear" w:color="auto" w:fill="004F77" w:themeFill="accent4" w:themeFillShade="BF"/>
      </w:tcPr>
    </w:tblStylePr>
    <w:tblStylePr w:type="lastCol">
      <w:rPr>
        <w:color w:val="FFFFFF" w:themeColor="background1"/>
      </w:rPr>
      <w:tblPr/>
      <w:tcPr>
        <w:shd w:val="clear" w:color="auto" w:fill="004F77" w:themeFill="accent4" w:themeFillShade="BF"/>
      </w:tcPr>
    </w:tblStylePr>
    <w:tblStylePr w:type="band1Vert">
      <w:tblPr/>
      <w:tcPr>
        <w:shd w:val="clear" w:color="auto" w:fill="50C4FF" w:themeFill="accent4" w:themeFillTint="7F"/>
      </w:tcPr>
    </w:tblStylePr>
    <w:tblStylePr w:type="band1Horz">
      <w:tblPr/>
      <w:tcPr>
        <w:shd w:val="clear" w:color="auto" w:fill="50C4FF" w:themeFill="accent4" w:themeFillTint="7F"/>
      </w:tcPr>
    </w:tblStylePr>
  </w:style>
  <w:style w:type="table" w:styleId="ColorfulGrid-Accent5">
    <w:name w:val="Colorful Grid Accent 5"/>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1F6" w:themeFill="accent5" w:themeFillTint="33"/>
    </w:tcPr>
    <w:tblStylePr w:type="firstRow">
      <w:rPr>
        <w:b/>
        <w:bCs/>
      </w:rPr>
      <w:tblPr/>
      <w:tcPr>
        <w:shd w:val="clear" w:color="auto" w:fill="CAE4EE" w:themeFill="accent5" w:themeFillTint="66"/>
      </w:tcPr>
    </w:tblStylePr>
    <w:tblStylePr w:type="lastRow">
      <w:rPr>
        <w:b/>
        <w:bCs/>
        <w:color w:val="000000" w:themeColor="text1"/>
      </w:rPr>
      <w:tblPr/>
      <w:tcPr>
        <w:shd w:val="clear" w:color="auto" w:fill="CAE4EE" w:themeFill="accent5" w:themeFillTint="66"/>
      </w:tcPr>
    </w:tblStylePr>
    <w:tblStylePr w:type="firstCol">
      <w:rPr>
        <w:color w:val="FFFFFF" w:themeColor="background1"/>
      </w:rPr>
      <w:tblPr/>
      <w:tcPr>
        <w:shd w:val="clear" w:color="auto" w:fill="3C9BC0" w:themeFill="accent5" w:themeFillShade="BF"/>
      </w:tcPr>
    </w:tblStylePr>
    <w:tblStylePr w:type="lastCol">
      <w:rPr>
        <w:color w:val="FFFFFF" w:themeColor="background1"/>
      </w:rPr>
      <w:tblPr/>
      <w:tcPr>
        <w:shd w:val="clear" w:color="auto" w:fill="3C9BC0" w:themeFill="accent5" w:themeFillShade="BF"/>
      </w:tcPr>
    </w:tblStylePr>
    <w:tblStylePr w:type="band1Vert">
      <w:tblPr/>
      <w:tcPr>
        <w:shd w:val="clear" w:color="auto" w:fill="BDDDEA" w:themeFill="accent5" w:themeFillTint="7F"/>
      </w:tcPr>
    </w:tblStylePr>
    <w:tblStylePr w:type="band1Horz">
      <w:tblPr/>
      <w:tcPr>
        <w:shd w:val="clear" w:color="auto" w:fill="BDDDEA" w:themeFill="accent5" w:themeFillTint="7F"/>
      </w:tcPr>
    </w:tblStylePr>
  </w:style>
  <w:style w:type="table" w:styleId="ColorfulGrid-Accent6">
    <w:name w:val="Colorful Grid Accent 6"/>
    <w:basedOn w:val="TableNormal"/>
    <w:uiPriority w:val="73"/>
    <w:semiHidden/>
    <w:unhideWhenUsed/>
    <w:rsid w:val="00F51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EBDA" w:themeFill="accent6" w:themeFillTint="33"/>
    </w:tcPr>
    <w:tblStylePr w:type="firstRow">
      <w:rPr>
        <w:b/>
        <w:bCs/>
      </w:rPr>
      <w:tblPr/>
      <w:tcPr>
        <w:shd w:val="clear" w:color="auto" w:fill="ACD8B5" w:themeFill="accent6" w:themeFillTint="66"/>
      </w:tcPr>
    </w:tblStylePr>
    <w:tblStylePr w:type="lastRow">
      <w:rPr>
        <w:b/>
        <w:bCs/>
        <w:color w:val="000000" w:themeColor="text1"/>
      </w:rPr>
      <w:tblPr/>
      <w:tcPr>
        <w:shd w:val="clear" w:color="auto" w:fill="ACD8B5" w:themeFill="accent6" w:themeFillTint="66"/>
      </w:tcPr>
    </w:tblStylePr>
    <w:tblStylePr w:type="firstCol">
      <w:rPr>
        <w:color w:val="FFFFFF" w:themeColor="background1"/>
      </w:rPr>
      <w:tblPr/>
      <w:tcPr>
        <w:shd w:val="clear" w:color="auto" w:fill="31693D" w:themeFill="accent6" w:themeFillShade="BF"/>
      </w:tcPr>
    </w:tblStylePr>
    <w:tblStylePr w:type="lastCol">
      <w:rPr>
        <w:color w:val="FFFFFF" w:themeColor="background1"/>
      </w:rPr>
      <w:tblPr/>
      <w:tcPr>
        <w:shd w:val="clear" w:color="auto" w:fill="31693D" w:themeFill="accent6" w:themeFillShade="BF"/>
      </w:tcPr>
    </w:tblStylePr>
    <w:tblStylePr w:type="band1Vert">
      <w:tblPr/>
      <w:tcPr>
        <w:shd w:val="clear" w:color="auto" w:fill="98CFA3" w:themeFill="accent6" w:themeFillTint="7F"/>
      </w:tcPr>
    </w:tblStylePr>
    <w:tblStylePr w:type="band1Horz">
      <w:tblPr/>
      <w:tcPr>
        <w:shd w:val="clear" w:color="auto" w:fill="98CFA3" w:themeFill="accent6" w:themeFillTint="7F"/>
      </w:tcPr>
    </w:tblStylePr>
  </w:style>
  <w:style w:type="table" w:styleId="ColorfulList">
    <w:name w:val="Colorful List"/>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5F3F8" w:themeFill="accent1"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1" w:themeFillTint="3F"/>
      </w:tcPr>
    </w:tblStylePr>
    <w:tblStylePr w:type="band1Horz">
      <w:tblPr/>
      <w:tcPr>
        <w:shd w:val="clear" w:color="auto" w:fill="EBE6F2" w:themeFill="accent1" w:themeFillTint="33"/>
      </w:tcPr>
    </w:tblStylePr>
  </w:style>
  <w:style w:type="table" w:styleId="ColorfulList-Accent2">
    <w:name w:val="Colorful List Accent 2"/>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2F2F2" w:themeFill="accent2"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EDE" w:themeFill="accent2" w:themeFillTint="3F"/>
      </w:tcPr>
    </w:tblStylePr>
    <w:tblStylePr w:type="band1Horz">
      <w:tblPr/>
      <w:tcPr>
        <w:shd w:val="clear" w:color="auto" w:fill="E5E5E5" w:themeFill="accent2" w:themeFillTint="33"/>
      </w:tcPr>
    </w:tblStylePr>
  </w:style>
  <w:style w:type="table" w:styleId="ColorfulList-Accent3">
    <w:name w:val="Colorful List Accent 3"/>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9F9F9" w:themeFill="accent3" w:themeFillTint="19"/>
    </w:tcPr>
    <w:tblStylePr w:type="firstRow">
      <w:rPr>
        <w:b/>
        <w:bCs/>
        <w:color w:val="FFFFFF" w:themeColor="background1"/>
      </w:rPr>
      <w:tblPr/>
      <w:tcPr>
        <w:tcBorders>
          <w:bottom w:val="single" w:sz="12" w:space="0" w:color="FFFFFF" w:themeColor="background1"/>
        </w:tcBorders>
        <w:shd w:val="clear" w:color="auto" w:fill="00547F" w:themeFill="accent4" w:themeFillShade="CC"/>
      </w:tcPr>
    </w:tblStylePr>
    <w:tblStylePr w:type="lastRow">
      <w:rPr>
        <w:b/>
        <w:bCs/>
        <w:color w:val="0054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3" w:themeFillTint="3F"/>
      </w:tcPr>
    </w:tblStylePr>
    <w:tblStylePr w:type="band1Horz">
      <w:tblPr/>
      <w:tcPr>
        <w:shd w:val="clear" w:color="auto" w:fill="F4F4F4" w:themeFill="accent3" w:themeFillTint="33"/>
      </w:tcPr>
    </w:tblStylePr>
  </w:style>
  <w:style w:type="table" w:styleId="ColorfulList-Accent4">
    <w:name w:val="Colorful List Accent 4"/>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DCF3FF" w:themeFill="accent4" w:themeFillTint="19"/>
    </w:tcPr>
    <w:tblStylePr w:type="firstRow">
      <w:rPr>
        <w:b/>
        <w:bCs/>
        <w:color w:val="FFFFFF" w:themeColor="background1"/>
      </w:rPr>
      <w:tblPr/>
      <w:tcPr>
        <w:tcBorders>
          <w:bottom w:val="single" w:sz="12" w:space="0" w:color="FFFFFF" w:themeColor="background1"/>
        </w:tcBorders>
        <w:shd w:val="clear" w:color="auto" w:fill="A0A0A0" w:themeFill="accent3" w:themeFillShade="CC"/>
      </w:tcPr>
    </w:tblStylePr>
    <w:tblStylePr w:type="lastRow">
      <w:rPr>
        <w:b/>
        <w:bCs/>
        <w:color w:val="A0A0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E2FF" w:themeFill="accent4" w:themeFillTint="3F"/>
      </w:tcPr>
    </w:tblStylePr>
    <w:tblStylePr w:type="band1Horz">
      <w:tblPr/>
      <w:tcPr>
        <w:shd w:val="clear" w:color="auto" w:fill="B8E7FF" w:themeFill="accent4" w:themeFillTint="33"/>
      </w:tcPr>
    </w:tblStylePr>
  </w:style>
  <w:style w:type="table" w:styleId="ColorfulList-Accent5">
    <w:name w:val="Colorful List Accent 5"/>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F2F8FB" w:themeFill="accent5" w:themeFillTint="19"/>
    </w:tcPr>
    <w:tblStylePr w:type="firstRow">
      <w:rPr>
        <w:b/>
        <w:bCs/>
        <w:color w:val="FFFFFF" w:themeColor="background1"/>
      </w:rPr>
      <w:tblPr/>
      <w:tcPr>
        <w:tcBorders>
          <w:bottom w:val="single" w:sz="12" w:space="0" w:color="FFFFFF" w:themeColor="background1"/>
        </w:tcBorders>
        <w:shd w:val="clear" w:color="auto" w:fill="347041" w:themeFill="accent6" w:themeFillShade="CC"/>
      </w:tcPr>
    </w:tblStylePr>
    <w:tblStylePr w:type="lastRow">
      <w:rPr>
        <w:b/>
        <w:bCs/>
        <w:color w:val="3470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EF4" w:themeFill="accent5" w:themeFillTint="3F"/>
      </w:tcPr>
    </w:tblStylePr>
    <w:tblStylePr w:type="band1Horz">
      <w:tblPr/>
      <w:tcPr>
        <w:shd w:val="clear" w:color="auto" w:fill="E4F1F6" w:themeFill="accent5" w:themeFillTint="33"/>
      </w:tcPr>
    </w:tblStylePr>
  </w:style>
  <w:style w:type="table" w:styleId="ColorfulList-Accent6">
    <w:name w:val="Colorful List Accent 6"/>
    <w:basedOn w:val="TableNormal"/>
    <w:uiPriority w:val="72"/>
    <w:semiHidden/>
    <w:unhideWhenUsed/>
    <w:rsid w:val="00F51EDA"/>
    <w:pPr>
      <w:spacing w:after="0" w:line="240" w:lineRule="auto"/>
    </w:pPr>
    <w:rPr>
      <w:color w:val="000000" w:themeColor="text1"/>
    </w:rPr>
    <w:tblPr>
      <w:tblStyleRowBandSize w:val="1"/>
      <w:tblStyleColBandSize w:val="1"/>
    </w:tblPr>
    <w:tcPr>
      <w:shd w:val="clear" w:color="auto" w:fill="EAF5EC" w:themeFill="accent6" w:themeFillTint="19"/>
    </w:tcPr>
    <w:tblStylePr w:type="firstRow">
      <w:rPr>
        <w:b/>
        <w:bCs/>
        <w:color w:val="FFFFFF" w:themeColor="background1"/>
      </w:rPr>
      <w:tblPr/>
      <w:tcPr>
        <w:tcBorders>
          <w:bottom w:val="single" w:sz="12" w:space="0" w:color="FFFFFF" w:themeColor="background1"/>
        </w:tcBorders>
        <w:shd w:val="clear" w:color="auto" w:fill="47A2C6" w:themeFill="accent5" w:themeFillShade="CC"/>
      </w:tcPr>
    </w:tblStylePr>
    <w:tblStylePr w:type="lastRow">
      <w:rPr>
        <w:b/>
        <w:bCs/>
        <w:color w:val="47A2C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7D1" w:themeFill="accent6" w:themeFillTint="3F"/>
      </w:tcPr>
    </w:tblStylePr>
    <w:tblStylePr w:type="band1Horz">
      <w:tblPr/>
      <w:tcPr>
        <w:shd w:val="clear" w:color="auto" w:fill="D5EBDA" w:themeFill="accent6" w:themeFillTint="33"/>
      </w:tcPr>
    </w:tblStylePr>
  </w:style>
  <w:style w:type="table" w:styleId="ColorfulShading">
    <w:name w:val="Colorful Shading"/>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D7D7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D7D7D" w:themeColor="accent2"/>
        <w:left w:val="single" w:sz="4" w:space="0" w:color="9D85BE" w:themeColor="accent1"/>
        <w:bottom w:val="single" w:sz="4" w:space="0" w:color="9D85BE" w:themeColor="accent1"/>
        <w:right w:val="single" w:sz="4" w:space="0" w:color="9D85BE" w:themeColor="accent1"/>
        <w:insideH w:val="single" w:sz="4" w:space="0" w:color="FFFFFF" w:themeColor="background1"/>
        <w:insideV w:val="single" w:sz="4" w:space="0" w:color="FFFFFF" w:themeColor="background1"/>
      </w:tblBorders>
    </w:tblPr>
    <w:tcPr>
      <w:shd w:val="clear" w:color="auto" w:fill="F5F3F8" w:themeFill="accent1"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37E" w:themeFill="accent1" w:themeFillShade="99"/>
      </w:tcPr>
    </w:tblStylePr>
    <w:tblStylePr w:type="firstCol">
      <w:rPr>
        <w:color w:val="FFFFFF" w:themeColor="background1"/>
      </w:rPr>
      <w:tblPr/>
      <w:tcPr>
        <w:tcBorders>
          <w:top w:val="nil"/>
          <w:left w:val="nil"/>
          <w:bottom w:val="nil"/>
          <w:right w:val="nil"/>
          <w:insideH w:val="single" w:sz="4" w:space="0" w:color="5C437E" w:themeColor="accent1" w:themeShade="99"/>
          <w:insideV w:val="nil"/>
        </w:tcBorders>
        <w:shd w:val="clear" w:color="auto" w:fill="5C4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C437E" w:themeFill="accent1" w:themeFillShade="99"/>
      </w:tcPr>
    </w:tblStylePr>
    <w:tblStylePr w:type="band1Vert">
      <w:tblPr/>
      <w:tcPr>
        <w:shd w:val="clear" w:color="auto" w:fill="D7CEE5" w:themeFill="accent1" w:themeFillTint="66"/>
      </w:tcPr>
    </w:tblStylePr>
    <w:tblStylePr w:type="band1Horz">
      <w:tblPr/>
      <w:tcPr>
        <w:shd w:val="clear" w:color="auto" w:fill="CEC2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D7D7D" w:themeColor="accent2"/>
        <w:left w:val="single" w:sz="4" w:space="0" w:color="7D7D7D" w:themeColor="accent2"/>
        <w:bottom w:val="single" w:sz="4" w:space="0" w:color="7D7D7D" w:themeColor="accent2"/>
        <w:right w:val="single" w:sz="4" w:space="0" w:color="7D7D7D" w:themeColor="accent2"/>
        <w:insideH w:val="single" w:sz="4" w:space="0" w:color="FFFFFF" w:themeColor="background1"/>
        <w:insideV w:val="single" w:sz="4" w:space="0" w:color="FFFFFF" w:themeColor="background1"/>
      </w:tblBorders>
    </w:tblPr>
    <w:tcPr>
      <w:shd w:val="clear" w:color="auto" w:fill="F2F2F2" w:themeFill="accent2"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B4B" w:themeFill="accent2" w:themeFillShade="99"/>
      </w:tcPr>
    </w:tblStylePr>
    <w:tblStylePr w:type="firstCol">
      <w:rPr>
        <w:color w:val="FFFFFF" w:themeColor="background1"/>
      </w:rPr>
      <w:tblPr/>
      <w:tcPr>
        <w:tcBorders>
          <w:top w:val="nil"/>
          <w:left w:val="nil"/>
          <w:bottom w:val="nil"/>
          <w:right w:val="nil"/>
          <w:insideH w:val="single" w:sz="4" w:space="0" w:color="4B4B4B" w:themeColor="accent2" w:themeShade="99"/>
          <w:insideV w:val="nil"/>
        </w:tcBorders>
        <w:shd w:val="clear" w:color="auto" w:fill="4B4B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B4B4B" w:themeFill="accent2" w:themeFillShade="99"/>
      </w:tcPr>
    </w:tblStylePr>
    <w:tblStylePr w:type="band1Vert">
      <w:tblPr/>
      <w:tcPr>
        <w:shd w:val="clear" w:color="auto" w:fill="CBCBCB" w:themeFill="accent2" w:themeFillTint="66"/>
      </w:tcPr>
    </w:tblStylePr>
    <w:tblStylePr w:type="band1Horz">
      <w:tblPr/>
      <w:tcPr>
        <w:shd w:val="clear" w:color="auto" w:fill="BEB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006A9F" w:themeColor="accent4"/>
        <w:left w:val="single" w:sz="4" w:space="0" w:color="C8C8C8" w:themeColor="accent3"/>
        <w:bottom w:val="single" w:sz="4" w:space="0" w:color="C8C8C8" w:themeColor="accent3"/>
        <w:right w:val="single" w:sz="4" w:space="0" w:color="C8C8C8" w:themeColor="accent3"/>
        <w:insideH w:val="single" w:sz="4" w:space="0" w:color="FFFFFF" w:themeColor="background1"/>
        <w:insideV w:val="single" w:sz="4" w:space="0" w:color="FFFFFF" w:themeColor="background1"/>
      </w:tblBorders>
    </w:tblPr>
    <w:tcPr>
      <w:shd w:val="clear" w:color="auto" w:fill="F9F9F9" w:themeFill="accent3" w:themeFillTint="19"/>
    </w:tcPr>
    <w:tblStylePr w:type="firstRow">
      <w:rPr>
        <w:b/>
        <w:bCs/>
      </w:rPr>
      <w:tblPr/>
      <w:tcPr>
        <w:tcBorders>
          <w:top w:val="nil"/>
          <w:left w:val="nil"/>
          <w:bottom w:val="single" w:sz="24" w:space="0" w:color="006A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878" w:themeFill="accent3" w:themeFillShade="99"/>
      </w:tcPr>
    </w:tblStylePr>
    <w:tblStylePr w:type="firstCol">
      <w:rPr>
        <w:color w:val="FFFFFF" w:themeColor="background1"/>
      </w:rPr>
      <w:tblPr/>
      <w:tcPr>
        <w:tcBorders>
          <w:top w:val="nil"/>
          <w:left w:val="nil"/>
          <w:bottom w:val="nil"/>
          <w:right w:val="nil"/>
          <w:insideH w:val="single" w:sz="4" w:space="0" w:color="787878" w:themeColor="accent3" w:themeShade="99"/>
          <w:insideV w:val="nil"/>
        </w:tcBorders>
        <w:shd w:val="clear" w:color="auto" w:fill="7878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7878" w:themeFill="accent3" w:themeFillShade="99"/>
      </w:tcPr>
    </w:tblStylePr>
    <w:tblStylePr w:type="band1Vert">
      <w:tblPr/>
      <w:tcPr>
        <w:shd w:val="clear" w:color="auto" w:fill="E9E9E9" w:themeFill="accent3" w:themeFillTint="66"/>
      </w:tcPr>
    </w:tblStylePr>
    <w:tblStylePr w:type="band1Horz">
      <w:tblPr/>
      <w:tcPr>
        <w:shd w:val="clear" w:color="auto" w:fill="E3E3E3" w:themeFill="accent3" w:themeFillTint="7F"/>
      </w:tcPr>
    </w:tblStylePr>
  </w:style>
  <w:style w:type="table" w:styleId="ColorfulShading-Accent4">
    <w:name w:val="Colorful Shading Accent 4"/>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C8C8C8" w:themeColor="accent3"/>
        <w:left w:val="single" w:sz="4" w:space="0" w:color="006A9F" w:themeColor="accent4"/>
        <w:bottom w:val="single" w:sz="4" w:space="0" w:color="006A9F" w:themeColor="accent4"/>
        <w:right w:val="single" w:sz="4" w:space="0" w:color="006A9F" w:themeColor="accent4"/>
        <w:insideH w:val="single" w:sz="4" w:space="0" w:color="FFFFFF" w:themeColor="background1"/>
        <w:insideV w:val="single" w:sz="4" w:space="0" w:color="FFFFFF" w:themeColor="background1"/>
      </w:tblBorders>
    </w:tblPr>
    <w:tcPr>
      <w:shd w:val="clear" w:color="auto" w:fill="DCF3FF" w:themeFill="accent4" w:themeFillTint="19"/>
    </w:tcPr>
    <w:tblStylePr w:type="firstRow">
      <w:rPr>
        <w:b/>
        <w:bCs/>
      </w:rPr>
      <w:tblPr/>
      <w:tcPr>
        <w:tcBorders>
          <w:top w:val="nil"/>
          <w:left w:val="nil"/>
          <w:bottom w:val="single" w:sz="24" w:space="0" w:color="C8C8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5F" w:themeFill="accent4" w:themeFillShade="99"/>
      </w:tcPr>
    </w:tblStylePr>
    <w:tblStylePr w:type="firstCol">
      <w:rPr>
        <w:color w:val="FFFFFF" w:themeColor="background1"/>
      </w:rPr>
      <w:tblPr/>
      <w:tcPr>
        <w:tcBorders>
          <w:top w:val="nil"/>
          <w:left w:val="nil"/>
          <w:bottom w:val="nil"/>
          <w:right w:val="nil"/>
          <w:insideH w:val="single" w:sz="4" w:space="0" w:color="003F5F" w:themeColor="accent4" w:themeShade="99"/>
          <w:insideV w:val="nil"/>
        </w:tcBorders>
        <w:shd w:val="clear" w:color="auto" w:fill="003F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F5F" w:themeFill="accent4" w:themeFillShade="99"/>
      </w:tcPr>
    </w:tblStylePr>
    <w:tblStylePr w:type="band1Vert">
      <w:tblPr/>
      <w:tcPr>
        <w:shd w:val="clear" w:color="auto" w:fill="72D0FF" w:themeFill="accent4" w:themeFillTint="66"/>
      </w:tcPr>
    </w:tblStylePr>
    <w:tblStylePr w:type="band1Horz">
      <w:tblPr/>
      <w:tcPr>
        <w:shd w:val="clear" w:color="auto" w:fill="50C4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428D52" w:themeColor="accent6"/>
        <w:left w:val="single" w:sz="4" w:space="0" w:color="7BBDD6" w:themeColor="accent5"/>
        <w:bottom w:val="single" w:sz="4" w:space="0" w:color="7BBDD6" w:themeColor="accent5"/>
        <w:right w:val="single" w:sz="4" w:space="0" w:color="7BBDD6" w:themeColor="accent5"/>
        <w:insideH w:val="single" w:sz="4" w:space="0" w:color="FFFFFF" w:themeColor="background1"/>
        <w:insideV w:val="single" w:sz="4" w:space="0" w:color="FFFFFF" w:themeColor="background1"/>
      </w:tblBorders>
    </w:tblPr>
    <w:tcPr>
      <w:shd w:val="clear" w:color="auto" w:fill="F2F8FB" w:themeFill="accent5" w:themeFillTint="19"/>
    </w:tcPr>
    <w:tblStylePr w:type="firstRow">
      <w:rPr>
        <w:b/>
        <w:bCs/>
      </w:rPr>
      <w:tblPr/>
      <w:tcPr>
        <w:tcBorders>
          <w:top w:val="nil"/>
          <w:left w:val="nil"/>
          <w:bottom w:val="single" w:sz="24" w:space="0" w:color="428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C9A" w:themeFill="accent5" w:themeFillShade="99"/>
      </w:tcPr>
    </w:tblStylePr>
    <w:tblStylePr w:type="firstCol">
      <w:rPr>
        <w:color w:val="FFFFFF" w:themeColor="background1"/>
      </w:rPr>
      <w:tblPr/>
      <w:tcPr>
        <w:tcBorders>
          <w:top w:val="nil"/>
          <w:left w:val="nil"/>
          <w:bottom w:val="nil"/>
          <w:right w:val="nil"/>
          <w:insideH w:val="single" w:sz="4" w:space="0" w:color="307C9A" w:themeColor="accent5" w:themeShade="99"/>
          <w:insideV w:val="nil"/>
        </w:tcBorders>
        <w:shd w:val="clear" w:color="auto" w:fill="307C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7C9A" w:themeFill="accent5" w:themeFillShade="99"/>
      </w:tcPr>
    </w:tblStylePr>
    <w:tblStylePr w:type="band1Vert">
      <w:tblPr/>
      <w:tcPr>
        <w:shd w:val="clear" w:color="auto" w:fill="CAE4EE" w:themeFill="accent5" w:themeFillTint="66"/>
      </w:tcPr>
    </w:tblStylePr>
    <w:tblStylePr w:type="band1Horz">
      <w:tblPr/>
      <w:tcPr>
        <w:shd w:val="clear" w:color="auto" w:fill="BDDD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51EDA"/>
    <w:pPr>
      <w:spacing w:after="0" w:line="240" w:lineRule="auto"/>
    </w:pPr>
    <w:rPr>
      <w:color w:val="000000" w:themeColor="text1"/>
    </w:rPr>
    <w:tblPr>
      <w:tblStyleRowBandSize w:val="1"/>
      <w:tblStyleColBandSize w:val="1"/>
      <w:tblBorders>
        <w:top w:val="single" w:sz="24" w:space="0" w:color="7BBDD6" w:themeColor="accent5"/>
        <w:left w:val="single" w:sz="4" w:space="0" w:color="428D52" w:themeColor="accent6"/>
        <w:bottom w:val="single" w:sz="4" w:space="0" w:color="428D52" w:themeColor="accent6"/>
        <w:right w:val="single" w:sz="4" w:space="0" w:color="428D52" w:themeColor="accent6"/>
        <w:insideH w:val="single" w:sz="4" w:space="0" w:color="FFFFFF" w:themeColor="background1"/>
        <w:insideV w:val="single" w:sz="4" w:space="0" w:color="FFFFFF" w:themeColor="background1"/>
      </w:tblBorders>
    </w:tblPr>
    <w:tcPr>
      <w:shd w:val="clear" w:color="auto" w:fill="EAF5EC" w:themeFill="accent6" w:themeFillTint="19"/>
    </w:tcPr>
    <w:tblStylePr w:type="firstRow">
      <w:rPr>
        <w:b/>
        <w:bCs/>
      </w:rPr>
      <w:tblPr/>
      <w:tcPr>
        <w:tcBorders>
          <w:top w:val="nil"/>
          <w:left w:val="nil"/>
          <w:bottom w:val="single" w:sz="24" w:space="0" w:color="7BBDD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431" w:themeFill="accent6" w:themeFillShade="99"/>
      </w:tcPr>
    </w:tblStylePr>
    <w:tblStylePr w:type="firstCol">
      <w:rPr>
        <w:color w:val="FFFFFF" w:themeColor="background1"/>
      </w:rPr>
      <w:tblPr/>
      <w:tcPr>
        <w:tcBorders>
          <w:top w:val="nil"/>
          <w:left w:val="nil"/>
          <w:bottom w:val="nil"/>
          <w:right w:val="nil"/>
          <w:insideH w:val="single" w:sz="4" w:space="0" w:color="275431" w:themeColor="accent6" w:themeShade="99"/>
          <w:insideV w:val="nil"/>
        </w:tcBorders>
        <w:shd w:val="clear" w:color="auto" w:fill="2754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75431" w:themeFill="accent6" w:themeFillShade="99"/>
      </w:tcPr>
    </w:tblStylePr>
    <w:tblStylePr w:type="band1Vert">
      <w:tblPr/>
      <w:tcPr>
        <w:shd w:val="clear" w:color="auto" w:fill="ACD8B5" w:themeFill="accent6" w:themeFillTint="66"/>
      </w:tcPr>
    </w:tblStylePr>
    <w:tblStylePr w:type="band1Horz">
      <w:tblPr/>
      <w:tcPr>
        <w:shd w:val="clear" w:color="auto" w:fill="98CF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51EDA"/>
    <w:rPr>
      <w:sz w:val="16"/>
      <w:szCs w:val="16"/>
    </w:rPr>
  </w:style>
  <w:style w:type="paragraph" w:styleId="CommentText">
    <w:name w:val="annotation text"/>
    <w:basedOn w:val="Normal"/>
    <w:link w:val="CommentTextChar"/>
    <w:uiPriority w:val="99"/>
    <w:unhideWhenUsed/>
    <w:rsid w:val="00F51EDA"/>
    <w:pPr>
      <w:spacing w:after="160"/>
    </w:pPr>
    <w:rPr>
      <w:sz w:val="20"/>
      <w:szCs w:val="20"/>
    </w:rPr>
  </w:style>
  <w:style w:type="character" w:customStyle="1" w:styleId="CommentTextChar">
    <w:name w:val="Comment Text Char"/>
    <w:basedOn w:val="DefaultParagraphFont"/>
    <w:link w:val="CommentText"/>
    <w:uiPriority w:val="99"/>
    <w:rsid w:val="00F51EDA"/>
    <w:rPr>
      <w:rFonts w:ascii="Arial Narrow" w:hAnsi="Arial Narrow" w:cs="Arial"/>
      <w:sz w:val="20"/>
      <w:szCs w:val="20"/>
    </w:rPr>
  </w:style>
  <w:style w:type="paragraph" w:styleId="CommentSubject">
    <w:name w:val="annotation subject"/>
    <w:basedOn w:val="CommentText"/>
    <w:next w:val="CommentText"/>
    <w:link w:val="CommentSubjectChar"/>
    <w:uiPriority w:val="99"/>
    <w:semiHidden/>
    <w:unhideWhenUsed/>
    <w:rsid w:val="00F51EDA"/>
    <w:rPr>
      <w:b/>
      <w:bCs/>
    </w:rPr>
  </w:style>
  <w:style w:type="character" w:customStyle="1" w:styleId="CommentSubjectChar">
    <w:name w:val="Comment Subject Char"/>
    <w:basedOn w:val="CommentTextChar"/>
    <w:link w:val="CommentSubject"/>
    <w:uiPriority w:val="99"/>
    <w:semiHidden/>
    <w:rsid w:val="00F51EDA"/>
    <w:rPr>
      <w:rFonts w:ascii="Arial Narrow" w:hAnsi="Arial Narrow" w:cs="Arial"/>
      <w:b/>
      <w:bCs/>
      <w:sz w:val="20"/>
      <w:szCs w:val="20"/>
    </w:rPr>
  </w:style>
  <w:style w:type="table" w:styleId="DarkList">
    <w:name w:val="Dark List"/>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9D85B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38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254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2549D" w:themeFill="accent1" w:themeFillShade="BF"/>
      </w:tcPr>
    </w:tblStylePr>
    <w:tblStylePr w:type="band1Vert">
      <w:tblPr/>
      <w:tcPr>
        <w:tcBorders>
          <w:top w:val="nil"/>
          <w:left w:val="nil"/>
          <w:bottom w:val="nil"/>
          <w:right w:val="nil"/>
          <w:insideH w:val="nil"/>
          <w:insideV w:val="nil"/>
        </w:tcBorders>
        <w:shd w:val="clear" w:color="auto" w:fill="72549D" w:themeFill="accent1" w:themeFillShade="BF"/>
      </w:tcPr>
    </w:tblStylePr>
    <w:tblStylePr w:type="band1Horz">
      <w:tblPr/>
      <w:tcPr>
        <w:tcBorders>
          <w:top w:val="nil"/>
          <w:left w:val="nil"/>
          <w:bottom w:val="nil"/>
          <w:right w:val="nil"/>
          <w:insideH w:val="nil"/>
          <w:insideV w:val="nil"/>
        </w:tcBorders>
        <w:shd w:val="clear" w:color="auto" w:fill="72549D" w:themeFill="accent1" w:themeFillShade="BF"/>
      </w:tcPr>
    </w:tblStylePr>
  </w:style>
  <w:style w:type="table" w:styleId="DarkList-Accent2">
    <w:name w:val="Dark List Accent 2"/>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7D7D7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E3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5D5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5D5D" w:themeFill="accent2" w:themeFillShade="BF"/>
      </w:tcPr>
    </w:tblStylePr>
    <w:tblStylePr w:type="band1Vert">
      <w:tblPr/>
      <w:tcPr>
        <w:tcBorders>
          <w:top w:val="nil"/>
          <w:left w:val="nil"/>
          <w:bottom w:val="nil"/>
          <w:right w:val="nil"/>
          <w:insideH w:val="nil"/>
          <w:insideV w:val="nil"/>
        </w:tcBorders>
        <w:shd w:val="clear" w:color="auto" w:fill="5D5D5D" w:themeFill="accent2" w:themeFillShade="BF"/>
      </w:tcPr>
    </w:tblStylePr>
    <w:tblStylePr w:type="band1Horz">
      <w:tblPr/>
      <w:tcPr>
        <w:tcBorders>
          <w:top w:val="nil"/>
          <w:left w:val="nil"/>
          <w:bottom w:val="nil"/>
          <w:right w:val="nil"/>
          <w:insideH w:val="nil"/>
          <w:insideV w:val="nil"/>
        </w:tcBorders>
        <w:shd w:val="clear" w:color="auto" w:fill="5D5D5D" w:themeFill="accent2" w:themeFillShade="BF"/>
      </w:tcPr>
    </w:tblStylePr>
  </w:style>
  <w:style w:type="table" w:styleId="DarkList-Accent3">
    <w:name w:val="Dark List Accent 3"/>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C8C8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3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95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9595" w:themeFill="accent3" w:themeFillShade="BF"/>
      </w:tcPr>
    </w:tblStylePr>
    <w:tblStylePr w:type="band1Vert">
      <w:tblPr/>
      <w:tcPr>
        <w:tcBorders>
          <w:top w:val="nil"/>
          <w:left w:val="nil"/>
          <w:bottom w:val="nil"/>
          <w:right w:val="nil"/>
          <w:insideH w:val="nil"/>
          <w:insideV w:val="nil"/>
        </w:tcBorders>
        <w:shd w:val="clear" w:color="auto" w:fill="959595" w:themeFill="accent3" w:themeFillShade="BF"/>
      </w:tcPr>
    </w:tblStylePr>
    <w:tblStylePr w:type="band1Horz">
      <w:tblPr/>
      <w:tcPr>
        <w:tcBorders>
          <w:top w:val="nil"/>
          <w:left w:val="nil"/>
          <w:bottom w:val="nil"/>
          <w:right w:val="nil"/>
          <w:insideH w:val="nil"/>
          <w:insideV w:val="nil"/>
        </w:tcBorders>
        <w:shd w:val="clear" w:color="auto" w:fill="959595" w:themeFill="accent3" w:themeFillShade="BF"/>
      </w:tcPr>
    </w:tblStylePr>
  </w:style>
  <w:style w:type="table" w:styleId="DarkList-Accent4">
    <w:name w:val="Dark List Accent 4"/>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006A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F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F77" w:themeFill="accent4" w:themeFillShade="BF"/>
      </w:tcPr>
    </w:tblStylePr>
    <w:tblStylePr w:type="band1Vert">
      <w:tblPr/>
      <w:tcPr>
        <w:tcBorders>
          <w:top w:val="nil"/>
          <w:left w:val="nil"/>
          <w:bottom w:val="nil"/>
          <w:right w:val="nil"/>
          <w:insideH w:val="nil"/>
          <w:insideV w:val="nil"/>
        </w:tcBorders>
        <w:shd w:val="clear" w:color="auto" w:fill="004F77" w:themeFill="accent4" w:themeFillShade="BF"/>
      </w:tcPr>
    </w:tblStylePr>
    <w:tblStylePr w:type="band1Horz">
      <w:tblPr/>
      <w:tcPr>
        <w:tcBorders>
          <w:top w:val="nil"/>
          <w:left w:val="nil"/>
          <w:bottom w:val="nil"/>
          <w:right w:val="nil"/>
          <w:insideH w:val="nil"/>
          <w:insideV w:val="nil"/>
        </w:tcBorders>
        <w:shd w:val="clear" w:color="auto" w:fill="004F77" w:themeFill="accent4" w:themeFillShade="BF"/>
      </w:tcPr>
    </w:tblStylePr>
  </w:style>
  <w:style w:type="table" w:styleId="DarkList-Accent5">
    <w:name w:val="Dark List Accent 5"/>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7BBDD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7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9BC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9BC0" w:themeFill="accent5" w:themeFillShade="BF"/>
      </w:tcPr>
    </w:tblStylePr>
    <w:tblStylePr w:type="band1Vert">
      <w:tblPr/>
      <w:tcPr>
        <w:tcBorders>
          <w:top w:val="nil"/>
          <w:left w:val="nil"/>
          <w:bottom w:val="nil"/>
          <w:right w:val="nil"/>
          <w:insideH w:val="nil"/>
          <w:insideV w:val="nil"/>
        </w:tcBorders>
        <w:shd w:val="clear" w:color="auto" w:fill="3C9BC0" w:themeFill="accent5" w:themeFillShade="BF"/>
      </w:tcPr>
    </w:tblStylePr>
    <w:tblStylePr w:type="band1Horz">
      <w:tblPr/>
      <w:tcPr>
        <w:tcBorders>
          <w:top w:val="nil"/>
          <w:left w:val="nil"/>
          <w:bottom w:val="nil"/>
          <w:right w:val="nil"/>
          <w:insideH w:val="nil"/>
          <w:insideV w:val="nil"/>
        </w:tcBorders>
        <w:shd w:val="clear" w:color="auto" w:fill="3C9BC0" w:themeFill="accent5" w:themeFillShade="BF"/>
      </w:tcPr>
    </w:tblStylePr>
  </w:style>
  <w:style w:type="table" w:styleId="DarkList-Accent6">
    <w:name w:val="Dark List Accent 6"/>
    <w:basedOn w:val="TableNormal"/>
    <w:uiPriority w:val="70"/>
    <w:semiHidden/>
    <w:unhideWhenUsed/>
    <w:rsid w:val="00F51EDA"/>
    <w:pPr>
      <w:spacing w:after="0" w:line="240" w:lineRule="auto"/>
    </w:pPr>
    <w:rPr>
      <w:color w:val="FFFFFF" w:themeColor="background1"/>
    </w:rPr>
    <w:tblPr>
      <w:tblStyleRowBandSize w:val="1"/>
      <w:tblStyleColBandSize w:val="1"/>
    </w:tblPr>
    <w:tcPr>
      <w:shd w:val="clear" w:color="auto" w:fill="428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169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1693D" w:themeFill="accent6" w:themeFillShade="BF"/>
      </w:tcPr>
    </w:tblStylePr>
    <w:tblStylePr w:type="band1Vert">
      <w:tblPr/>
      <w:tcPr>
        <w:tcBorders>
          <w:top w:val="nil"/>
          <w:left w:val="nil"/>
          <w:bottom w:val="nil"/>
          <w:right w:val="nil"/>
          <w:insideH w:val="nil"/>
          <w:insideV w:val="nil"/>
        </w:tcBorders>
        <w:shd w:val="clear" w:color="auto" w:fill="31693D" w:themeFill="accent6" w:themeFillShade="BF"/>
      </w:tcPr>
    </w:tblStylePr>
    <w:tblStylePr w:type="band1Horz">
      <w:tblPr/>
      <w:tcPr>
        <w:tcBorders>
          <w:top w:val="nil"/>
          <w:left w:val="nil"/>
          <w:bottom w:val="nil"/>
          <w:right w:val="nil"/>
          <w:insideH w:val="nil"/>
          <w:insideV w:val="nil"/>
        </w:tcBorders>
        <w:shd w:val="clear" w:color="auto" w:fill="31693D" w:themeFill="accent6" w:themeFillShade="BF"/>
      </w:tcPr>
    </w:tblStylePr>
  </w:style>
  <w:style w:type="paragraph" w:styleId="Date">
    <w:name w:val="Date"/>
    <w:basedOn w:val="Normal"/>
    <w:next w:val="Normal"/>
    <w:link w:val="DateChar"/>
    <w:uiPriority w:val="99"/>
    <w:semiHidden/>
    <w:unhideWhenUsed/>
    <w:rsid w:val="00F51EDA"/>
    <w:pPr>
      <w:spacing w:after="160" w:line="259" w:lineRule="auto"/>
    </w:pPr>
  </w:style>
  <w:style w:type="character" w:customStyle="1" w:styleId="DateChar">
    <w:name w:val="Date Char"/>
    <w:basedOn w:val="DefaultParagraphFont"/>
    <w:link w:val="Date"/>
    <w:uiPriority w:val="99"/>
    <w:semiHidden/>
    <w:rsid w:val="00F51EDA"/>
    <w:rPr>
      <w:rFonts w:ascii="Arial Narrow" w:hAnsi="Arial Narrow" w:cs="Arial"/>
    </w:rPr>
  </w:style>
  <w:style w:type="paragraph" w:styleId="DocumentMap">
    <w:name w:val="Document Map"/>
    <w:basedOn w:val="Normal"/>
    <w:link w:val="DocumentMapChar"/>
    <w:uiPriority w:val="99"/>
    <w:semiHidden/>
    <w:unhideWhenUsed/>
    <w:rsid w:val="00F51EDA"/>
    <w:pPr>
      <w:spacing w:after="0"/>
    </w:pPr>
    <w:rPr>
      <w:sz w:val="16"/>
      <w:szCs w:val="16"/>
    </w:rPr>
  </w:style>
  <w:style w:type="character" w:customStyle="1" w:styleId="DocumentMapChar">
    <w:name w:val="Document Map Char"/>
    <w:basedOn w:val="DefaultParagraphFont"/>
    <w:link w:val="DocumentMap"/>
    <w:uiPriority w:val="99"/>
    <w:semiHidden/>
    <w:rsid w:val="00F51EDA"/>
    <w:rPr>
      <w:rFonts w:ascii="Arial Narrow" w:hAnsi="Arial Narrow" w:cs="Arial"/>
      <w:sz w:val="16"/>
      <w:szCs w:val="16"/>
    </w:rPr>
  </w:style>
  <w:style w:type="paragraph" w:styleId="E-mailSignature">
    <w:name w:val="E-mail Signature"/>
    <w:basedOn w:val="Normal"/>
    <w:link w:val="E-mailSignatureChar"/>
    <w:uiPriority w:val="99"/>
    <w:semiHidden/>
    <w:unhideWhenUsed/>
    <w:rsid w:val="00F51EDA"/>
    <w:pPr>
      <w:spacing w:after="0"/>
    </w:pPr>
  </w:style>
  <w:style w:type="character" w:customStyle="1" w:styleId="E-mailSignatureChar">
    <w:name w:val="E-mail Signature Char"/>
    <w:basedOn w:val="DefaultParagraphFont"/>
    <w:link w:val="E-mailSignature"/>
    <w:uiPriority w:val="99"/>
    <w:semiHidden/>
    <w:rsid w:val="00F51EDA"/>
    <w:rPr>
      <w:rFonts w:ascii="Arial Narrow" w:hAnsi="Arial Narrow" w:cs="Arial"/>
    </w:rPr>
  </w:style>
  <w:style w:type="character" w:styleId="Emphasis">
    <w:name w:val="Emphasis"/>
    <w:basedOn w:val="DefaultParagraphFont"/>
    <w:uiPriority w:val="99"/>
    <w:qFormat/>
    <w:rsid w:val="00F51EDA"/>
    <w:rPr>
      <w:i/>
      <w:iCs/>
    </w:rPr>
  </w:style>
  <w:style w:type="character" w:styleId="EndnoteReference">
    <w:name w:val="endnote reference"/>
    <w:basedOn w:val="DefaultParagraphFont"/>
    <w:uiPriority w:val="99"/>
    <w:semiHidden/>
    <w:unhideWhenUsed/>
    <w:rsid w:val="00F51EDA"/>
    <w:rPr>
      <w:vertAlign w:val="superscript"/>
    </w:rPr>
  </w:style>
  <w:style w:type="paragraph" w:styleId="EndnoteText">
    <w:name w:val="endnote text"/>
    <w:basedOn w:val="Normal"/>
    <w:link w:val="EndnoteTextChar"/>
    <w:uiPriority w:val="99"/>
    <w:unhideWhenUsed/>
    <w:rsid w:val="00F51EDA"/>
    <w:pPr>
      <w:spacing w:after="0"/>
    </w:pPr>
    <w:rPr>
      <w:sz w:val="20"/>
      <w:szCs w:val="20"/>
    </w:rPr>
  </w:style>
  <w:style w:type="character" w:customStyle="1" w:styleId="EndnoteTextChar">
    <w:name w:val="Endnote Text Char"/>
    <w:basedOn w:val="DefaultParagraphFont"/>
    <w:link w:val="EndnoteText"/>
    <w:uiPriority w:val="99"/>
    <w:rsid w:val="00F51EDA"/>
    <w:rPr>
      <w:rFonts w:ascii="Arial Narrow" w:hAnsi="Arial Narrow" w:cs="Arial"/>
      <w:sz w:val="20"/>
      <w:szCs w:val="20"/>
    </w:rPr>
  </w:style>
  <w:style w:type="paragraph" w:styleId="EnvelopeAddress">
    <w:name w:val="envelope address"/>
    <w:basedOn w:val="Normal"/>
    <w:uiPriority w:val="99"/>
    <w:semiHidden/>
    <w:unhideWhenUsed/>
    <w:rsid w:val="00F51EDA"/>
    <w:pPr>
      <w:framePr w:w="7920" w:h="1980" w:hRule="exact" w:hSpace="180" w:wrap="auto" w:hAnchor="page" w:xAlign="center" w:yAlign="bottom"/>
      <w:spacing w:after="0"/>
      <w:ind w:left="2880"/>
    </w:pPr>
    <w:rPr>
      <w:rFonts w:eastAsiaTheme="majorEastAsia"/>
      <w:sz w:val="24"/>
      <w:szCs w:val="24"/>
    </w:rPr>
  </w:style>
  <w:style w:type="paragraph" w:styleId="EnvelopeReturn">
    <w:name w:val="envelope return"/>
    <w:basedOn w:val="Normal"/>
    <w:uiPriority w:val="99"/>
    <w:semiHidden/>
    <w:unhideWhenUsed/>
    <w:rsid w:val="00F51EDA"/>
    <w:pPr>
      <w:spacing w:after="0"/>
    </w:pPr>
    <w:rPr>
      <w:rFonts w:eastAsiaTheme="majorEastAsia"/>
      <w:sz w:val="20"/>
      <w:szCs w:val="20"/>
    </w:rPr>
  </w:style>
  <w:style w:type="character" w:styleId="FollowedHyperlink">
    <w:name w:val="FollowedHyperlink"/>
    <w:basedOn w:val="DefaultParagraphFont"/>
    <w:uiPriority w:val="99"/>
    <w:semiHidden/>
    <w:unhideWhenUsed/>
    <w:rsid w:val="00F51EDA"/>
    <w:rPr>
      <w:color w:val="9FD18B" w:themeColor="followedHyperlink"/>
      <w:u w:val="single"/>
    </w:rPr>
  </w:style>
  <w:style w:type="paragraph" w:styleId="Footer">
    <w:name w:val="footer"/>
    <w:basedOn w:val="Normal-nospace"/>
    <w:link w:val="FooterChar"/>
    <w:uiPriority w:val="27"/>
    <w:unhideWhenUsed/>
    <w:rsid w:val="00F51EDA"/>
    <w:pPr>
      <w:tabs>
        <w:tab w:val="center" w:pos="4513"/>
        <w:tab w:val="right" w:pos="9026"/>
      </w:tabs>
      <w:spacing w:line="240" w:lineRule="auto"/>
    </w:pPr>
    <w:rPr>
      <w:rFonts w:ascii="Yu Gothic Medium" w:hAnsi="Yu Gothic Medium"/>
      <w:sz w:val="15"/>
    </w:rPr>
  </w:style>
  <w:style w:type="character" w:customStyle="1" w:styleId="FooterChar">
    <w:name w:val="Footer Char"/>
    <w:basedOn w:val="DefaultParagraphFont"/>
    <w:link w:val="Footer"/>
    <w:uiPriority w:val="27"/>
    <w:rsid w:val="00F51EDA"/>
    <w:rPr>
      <w:rFonts w:ascii="Yu Gothic Medium" w:hAnsi="Yu Gothic Medium" w:cs="Arial"/>
      <w:color w:val="000100"/>
      <w:sz w:val="15"/>
    </w:rPr>
  </w:style>
  <w:style w:type="character" w:styleId="FootnoteReference">
    <w:name w:val="footnote reference"/>
    <w:aliases w:val="(NECG) Footnote Reference,fr"/>
    <w:basedOn w:val="DefaultParagraphFont"/>
    <w:uiPriority w:val="99"/>
    <w:unhideWhenUsed/>
    <w:qFormat/>
    <w:rsid w:val="00F51EDA"/>
    <w:rPr>
      <w:vertAlign w:val="superscript"/>
    </w:rPr>
  </w:style>
  <w:style w:type="paragraph" w:styleId="FootnoteText">
    <w:name w:val="footnote text"/>
    <w:aliases w:val="(NECG) Footnote Text,APVMA_Footnote,FT,Footnote Text AG,Footnote Text Char Char,SD Footnote Text,fn,ft"/>
    <w:basedOn w:val="Normal-nospace"/>
    <w:link w:val="FootnoteTextChar"/>
    <w:uiPriority w:val="99"/>
    <w:unhideWhenUsed/>
    <w:qFormat/>
    <w:rsid w:val="00F51EDA"/>
    <w:pPr>
      <w:spacing w:after="90" w:line="240" w:lineRule="auto"/>
    </w:pPr>
    <w:rPr>
      <w:sz w:val="20"/>
      <w:szCs w:val="20"/>
    </w:rPr>
  </w:style>
  <w:style w:type="character" w:customStyle="1" w:styleId="FootnoteTextChar">
    <w:name w:val="Footnote Text Char"/>
    <w:aliases w:val="(NECG) Footnote Text Char,APVMA_Footnote Char,FT Char,Footnote Text AG Char,Footnote Text Char Char Char,SD Footnote Text Char,fn Char,ft Char"/>
    <w:basedOn w:val="DefaultParagraphFont"/>
    <w:link w:val="FootnoteText"/>
    <w:uiPriority w:val="99"/>
    <w:rsid w:val="00F51EDA"/>
    <w:rPr>
      <w:rFonts w:ascii="Arial Narrow" w:hAnsi="Arial Narrow" w:cs="Arial"/>
      <w:color w:val="000100"/>
      <w:sz w:val="20"/>
      <w:szCs w:val="20"/>
    </w:rPr>
  </w:style>
  <w:style w:type="table" w:styleId="GridTable1Light">
    <w:name w:val="Grid Table 1 Light"/>
    <w:basedOn w:val="TableNormal"/>
    <w:uiPriority w:val="46"/>
    <w:rsid w:val="00F51E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1EDA"/>
    <w:pPr>
      <w:spacing w:after="0" w:line="240" w:lineRule="auto"/>
    </w:pPr>
    <w:tblPr>
      <w:tblStyleRowBandSize w:val="1"/>
      <w:tblStyleColBandSize w:val="1"/>
      <w:tblBorders>
        <w:top w:val="single" w:sz="4" w:space="0" w:color="D7CEE5" w:themeColor="accent1" w:themeTint="66"/>
        <w:left w:val="single" w:sz="4" w:space="0" w:color="D7CEE5" w:themeColor="accent1" w:themeTint="66"/>
        <w:bottom w:val="single" w:sz="4" w:space="0" w:color="D7CEE5" w:themeColor="accent1" w:themeTint="66"/>
        <w:right w:val="single" w:sz="4" w:space="0" w:color="D7CEE5" w:themeColor="accent1" w:themeTint="66"/>
        <w:insideH w:val="single" w:sz="4" w:space="0" w:color="D7CEE5" w:themeColor="accent1" w:themeTint="66"/>
        <w:insideV w:val="single" w:sz="4" w:space="0" w:color="D7CEE5" w:themeColor="accent1" w:themeTint="66"/>
      </w:tblBorders>
    </w:tblPr>
    <w:tblStylePr w:type="firstRow">
      <w:rPr>
        <w:b/>
        <w:bCs/>
      </w:rPr>
      <w:tblPr/>
      <w:tcPr>
        <w:tcBorders>
          <w:bottom w:val="single" w:sz="12" w:space="0" w:color="C4B5D8" w:themeColor="accent1" w:themeTint="99"/>
        </w:tcBorders>
      </w:tcPr>
    </w:tblStylePr>
    <w:tblStylePr w:type="lastRow">
      <w:rPr>
        <w:b/>
        <w:bCs/>
      </w:rPr>
      <w:tblPr/>
      <w:tcPr>
        <w:tcBorders>
          <w:top w:val="double" w:sz="2" w:space="0" w:color="C4B5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1EDA"/>
    <w:pPr>
      <w:spacing w:after="0" w:line="240" w:lineRule="auto"/>
    </w:pPr>
    <w:tblPr>
      <w:tblStyleRowBandSize w:val="1"/>
      <w:tblStyleColBandSize w:val="1"/>
      <w:tblBorders>
        <w:top w:val="single" w:sz="4" w:space="0" w:color="CBCBCB" w:themeColor="accent2" w:themeTint="66"/>
        <w:left w:val="single" w:sz="4" w:space="0" w:color="CBCBCB" w:themeColor="accent2" w:themeTint="66"/>
        <w:bottom w:val="single" w:sz="4" w:space="0" w:color="CBCBCB" w:themeColor="accent2" w:themeTint="66"/>
        <w:right w:val="single" w:sz="4" w:space="0" w:color="CBCBCB" w:themeColor="accent2" w:themeTint="66"/>
        <w:insideH w:val="single" w:sz="4" w:space="0" w:color="CBCBCB" w:themeColor="accent2" w:themeTint="66"/>
        <w:insideV w:val="single" w:sz="4" w:space="0" w:color="CBCBCB" w:themeColor="accent2" w:themeTint="66"/>
      </w:tblBorders>
    </w:tblPr>
    <w:tblStylePr w:type="firstRow">
      <w:rPr>
        <w:b/>
        <w:bCs/>
      </w:rPr>
      <w:tblPr/>
      <w:tcPr>
        <w:tcBorders>
          <w:bottom w:val="single" w:sz="12" w:space="0" w:color="B1B1B1" w:themeColor="accent2" w:themeTint="99"/>
        </w:tcBorders>
      </w:tcPr>
    </w:tblStylePr>
    <w:tblStylePr w:type="lastRow">
      <w:rPr>
        <w:b/>
        <w:bCs/>
      </w:rPr>
      <w:tblPr/>
      <w:tcPr>
        <w:tcBorders>
          <w:top w:val="double" w:sz="2" w:space="0" w:color="B1B1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1EDA"/>
    <w:pPr>
      <w:spacing w:after="0" w:line="240" w:lineRule="auto"/>
    </w:pPr>
    <w:tblPr>
      <w:tblStyleRowBandSize w:val="1"/>
      <w:tblStyleColBandSize w:val="1"/>
      <w:tblBorders>
        <w:top w:val="single" w:sz="4" w:space="0" w:color="E9E9E9" w:themeColor="accent3" w:themeTint="66"/>
        <w:left w:val="single" w:sz="4" w:space="0" w:color="E9E9E9" w:themeColor="accent3" w:themeTint="66"/>
        <w:bottom w:val="single" w:sz="4" w:space="0" w:color="E9E9E9" w:themeColor="accent3" w:themeTint="66"/>
        <w:right w:val="single" w:sz="4" w:space="0" w:color="E9E9E9" w:themeColor="accent3" w:themeTint="66"/>
        <w:insideH w:val="single" w:sz="4" w:space="0" w:color="E9E9E9" w:themeColor="accent3" w:themeTint="66"/>
        <w:insideV w:val="single" w:sz="4" w:space="0" w:color="E9E9E9" w:themeColor="accent3" w:themeTint="66"/>
      </w:tblBorders>
    </w:tblPr>
    <w:tblStylePr w:type="firstRow">
      <w:rPr>
        <w:b/>
        <w:bCs/>
      </w:rPr>
      <w:tblPr/>
      <w:tcPr>
        <w:tcBorders>
          <w:bottom w:val="single" w:sz="12" w:space="0" w:color="DEDEDE" w:themeColor="accent3" w:themeTint="99"/>
        </w:tcBorders>
      </w:tcPr>
    </w:tblStylePr>
    <w:tblStylePr w:type="lastRow">
      <w:rPr>
        <w:b/>
        <w:bCs/>
      </w:rPr>
      <w:tblPr/>
      <w:tcPr>
        <w:tcBorders>
          <w:top w:val="double" w:sz="2" w:space="0" w:color="DEDED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1EDA"/>
    <w:pPr>
      <w:spacing w:after="0" w:line="240" w:lineRule="auto"/>
    </w:pPr>
    <w:tblPr>
      <w:tblStyleRowBandSize w:val="1"/>
      <w:tblStyleColBandSize w:val="1"/>
      <w:tblBorders>
        <w:top w:val="single" w:sz="4" w:space="0" w:color="72D0FF" w:themeColor="accent4" w:themeTint="66"/>
        <w:left w:val="single" w:sz="4" w:space="0" w:color="72D0FF" w:themeColor="accent4" w:themeTint="66"/>
        <w:bottom w:val="single" w:sz="4" w:space="0" w:color="72D0FF" w:themeColor="accent4" w:themeTint="66"/>
        <w:right w:val="single" w:sz="4" w:space="0" w:color="72D0FF" w:themeColor="accent4" w:themeTint="66"/>
        <w:insideH w:val="single" w:sz="4" w:space="0" w:color="72D0FF" w:themeColor="accent4" w:themeTint="66"/>
        <w:insideV w:val="single" w:sz="4" w:space="0" w:color="72D0FF" w:themeColor="accent4" w:themeTint="66"/>
      </w:tblBorders>
    </w:tblPr>
    <w:tblStylePr w:type="firstRow">
      <w:rPr>
        <w:b/>
        <w:bCs/>
      </w:rPr>
      <w:tblPr/>
      <w:tcPr>
        <w:tcBorders>
          <w:bottom w:val="single" w:sz="12" w:space="0" w:color="2CB8FF" w:themeColor="accent4" w:themeTint="99"/>
        </w:tcBorders>
      </w:tcPr>
    </w:tblStylePr>
    <w:tblStylePr w:type="lastRow">
      <w:rPr>
        <w:b/>
        <w:bCs/>
      </w:rPr>
      <w:tblPr/>
      <w:tcPr>
        <w:tcBorders>
          <w:top w:val="double" w:sz="2" w:space="0" w:color="2CB8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1EDA"/>
    <w:pPr>
      <w:spacing w:after="0" w:line="240" w:lineRule="auto"/>
    </w:pPr>
    <w:tblPr>
      <w:tblStyleRowBandSize w:val="1"/>
      <w:tblStyleColBandSize w:val="1"/>
      <w:tblBorders>
        <w:top w:val="single" w:sz="4" w:space="0" w:color="CAE4EE" w:themeColor="accent5" w:themeTint="66"/>
        <w:left w:val="single" w:sz="4" w:space="0" w:color="CAE4EE" w:themeColor="accent5" w:themeTint="66"/>
        <w:bottom w:val="single" w:sz="4" w:space="0" w:color="CAE4EE" w:themeColor="accent5" w:themeTint="66"/>
        <w:right w:val="single" w:sz="4" w:space="0" w:color="CAE4EE" w:themeColor="accent5" w:themeTint="66"/>
        <w:insideH w:val="single" w:sz="4" w:space="0" w:color="CAE4EE" w:themeColor="accent5" w:themeTint="66"/>
        <w:insideV w:val="single" w:sz="4" w:space="0" w:color="CAE4EE" w:themeColor="accent5" w:themeTint="66"/>
      </w:tblBorders>
    </w:tblPr>
    <w:tblStylePr w:type="firstRow">
      <w:rPr>
        <w:b/>
        <w:bCs/>
      </w:rPr>
      <w:tblPr/>
      <w:tcPr>
        <w:tcBorders>
          <w:bottom w:val="single" w:sz="12" w:space="0" w:color="AFD7E6" w:themeColor="accent5" w:themeTint="99"/>
        </w:tcBorders>
      </w:tcPr>
    </w:tblStylePr>
    <w:tblStylePr w:type="lastRow">
      <w:rPr>
        <w:b/>
        <w:bCs/>
      </w:rPr>
      <w:tblPr/>
      <w:tcPr>
        <w:tcBorders>
          <w:top w:val="double" w:sz="2" w:space="0" w:color="AFD7E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1EDA"/>
    <w:pPr>
      <w:spacing w:after="0" w:line="240" w:lineRule="auto"/>
    </w:pPr>
    <w:tblPr>
      <w:tblStyleRowBandSize w:val="1"/>
      <w:tblStyleColBandSize w:val="1"/>
      <w:tblBorders>
        <w:top w:val="single" w:sz="4" w:space="0" w:color="ACD8B5" w:themeColor="accent6" w:themeTint="66"/>
        <w:left w:val="single" w:sz="4" w:space="0" w:color="ACD8B5" w:themeColor="accent6" w:themeTint="66"/>
        <w:bottom w:val="single" w:sz="4" w:space="0" w:color="ACD8B5" w:themeColor="accent6" w:themeTint="66"/>
        <w:right w:val="single" w:sz="4" w:space="0" w:color="ACD8B5" w:themeColor="accent6" w:themeTint="66"/>
        <w:insideH w:val="single" w:sz="4" w:space="0" w:color="ACD8B5" w:themeColor="accent6" w:themeTint="66"/>
        <w:insideV w:val="single" w:sz="4" w:space="0" w:color="ACD8B5" w:themeColor="accent6" w:themeTint="66"/>
      </w:tblBorders>
    </w:tblPr>
    <w:tblStylePr w:type="firstRow">
      <w:rPr>
        <w:b/>
        <w:bCs/>
      </w:rPr>
      <w:tblPr/>
      <w:tcPr>
        <w:tcBorders>
          <w:bottom w:val="single" w:sz="12" w:space="0" w:color="83C590" w:themeColor="accent6" w:themeTint="99"/>
        </w:tcBorders>
      </w:tcPr>
    </w:tblStylePr>
    <w:tblStylePr w:type="lastRow">
      <w:rPr>
        <w:b/>
        <w:bCs/>
      </w:rPr>
      <w:tblPr/>
      <w:tcPr>
        <w:tcBorders>
          <w:top w:val="double" w:sz="2" w:space="0" w:color="83C59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1E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51EDA"/>
    <w:pPr>
      <w:spacing w:after="0" w:line="240" w:lineRule="auto"/>
    </w:pPr>
    <w:tblPr>
      <w:tblStyleRowBandSize w:val="1"/>
      <w:tblStyleColBandSize w:val="1"/>
      <w:tblBorders>
        <w:top w:val="single" w:sz="2" w:space="0" w:color="C4B5D8" w:themeColor="accent1" w:themeTint="99"/>
        <w:bottom w:val="single" w:sz="2" w:space="0" w:color="C4B5D8" w:themeColor="accent1" w:themeTint="99"/>
        <w:insideH w:val="single" w:sz="2" w:space="0" w:color="C4B5D8" w:themeColor="accent1" w:themeTint="99"/>
        <w:insideV w:val="single" w:sz="2" w:space="0" w:color="C4B5D8" w:themeColor="accent1" w:themeTint="99"/>
      </w:tblBorders>
    </w:tblPr>
    <w:tblStylePr w:type="firstRow">
      <w:rPr>
        <w:b/>
        <w:bCs/>
      </w:rPr>
      <w:tblPr/>
      <w:tcPr>
        <w:tcBorders>
          <w:top w:val="nil"/>
          <w:bottom w:val="single" w:sz="12" w:space="0" w:color="C4B5D8" w:themeColor="accent1" w:themeTint="99"/>
          <w:insideH w:val="nil"/>
          <w:insideV w:val="nil"/>
        </w:tcBorders>
        <w:shd w:val="clear" w:color="auto" w:fill="FFFFFF" w:themeFill="background1"/>
      </w:tcPr>
    </w:tblStylePr>
    <w:tblStylePr w:type="lastRow">
      <w:rPr>
        <w:b/>
        <w:bCs/>
      </w:rPr>
      <w:tblPr/>
      <w:tcPr>
        <w:tcBorders>
          <w:top w:val="double" w:sz="2" w:space="0" w:color="C4B5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2-Accent2">
    <w:name w:val="Grid Table 2 Accent 2"/>
    <w:basedOn w:val="TableNormal"/>
    <w:uiPriority w:val="47"/>
    <w:rsid w:val="00F51EDA"/>
    <w:pPr>
      <w:spacing w:after="0" w:line="240" w:lineRule="auto"/>
    </w:pPr>
    <w:tblPr>
      <w:tblStyleRowBandSize w:val="1"/>
      <w:tblStyleColBandSize w:val="1"/>
      <w:tblBorders>
        <w:top w:val="single" w:sz="2" w:space="0" w:color="B1B1B1" w:themeColor="accent2" w:themeTint="99"/>
        <w:bottom w:val="single" w:sz="2" w:space="0" w:color="B1B1B1" w:themeColor="accent2" w:themeTint="99"/>
        <w:insideH w:val="single" w:sz="2" w:space="0" w:color="B1B1B1" w:themeColor="accent2" w:themeTint="99"/>
        <w:insideV w:val="single" w:sz="2" w:space="0" w:color="B1B1B1" w:themeColor="accent2" w:themeTint="99"/>
      </w:tblBorders>
    </w:tblPr>
    <w:tblStylePr w:type="firstRow">
      <w:rPr>
        <w:b/>
        <w:bCs/>
      </w:rPr>
      <w:tblPr/>
      <w:tcPr>
        <w:tcBorders>
          <w:top w:val="nil"/>
          <w:bottom w:val="single" w:sz="12" w:space="0" w:color="B1B1B1" w:themeColor="accent2" w:themeTint="99"/>
          <w:insideH w:val="nil"/>
          <w:insideV w:val="nil"/>
        </w:tcBorders>
        <w:shd w:val="clear" w:color="auto" w:fill="FFFFFF" w:themeFill="background1"/>
      </w:tcPr>
    </w:tblStylePr>
    <w:tblStylePr w:type="lastRow">
      <w:rPr>
        <w:b/>
        <w:bCs/>
      </w:rPr>
      <w:tblPr/>
      <w:tcPr>
        <w:tcBorders>
          <w:top w:val="double" w:sz="2" w:space="0" w:color="B1B1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2-Accent3">
    <w:name w:val="Grid Table 2 Accent 3"/>
    <w:basedOn w:val="TableNormal"/>
    <w:uiPriority w:val="47"/>
    <w:rsid w:val="00F51EDA"/>
    <w:pPr>
      <w:spacing w:after="0" w:line="240" w:lineRule="auto"/>
    </w:pPr>
    <w:tblPr>
      <w:tblStyleRowBandSize w:val="1"/>
      <w:tblStyleColBandSize w:val="1"/>
      <w:tblBorders>
        <w:top w:val="single" w:sz="2" w:space="0" w:color="DEDEDE" w:themeColor="accent3" w:themeTint="99"/>
        <w:bottom w:val="single" w:sz="2" w:space="0" w:color="DEDEDE" w:themeColor="accent3" w:themeTint="99"/>
        <w:insideH w:val="single" w:sz="2" w:space="0" w:color="DEDEDE" w:themeColor="accent3" w:themeTint="99"/>
        <w:insideV w:val="single" w:sz="2" w:space="0" w:color="DEDEDE" w:themeColor="accent3" w:themeTint="99"/>
      </w:tblBorders>
    </w:tblPr>
    <w:tblStylePr w:type="firstRow">
      <w:rPr>
        <w:b/>
        <w:bCs/>
      </w:rPr>
      <w:tblPr/>
      <w:tcPr>
        <w:tcBorders>
          <w:top w:val="nil"/>
          <w:bottom w:val="single" w:sz="12" w:space="0" w:color="DEDEDE" w:themeColor="accent3" w:themeTint="99"/>
          <w:insideH w:val="nil"/>
          <w:insideV w:val="nil"/>
        </w:tcBorders>
        <w:shd w:val="clear" w:color="auto" w:fill="FFFFFF" w:themeFill="background1"/>
      </w:tcPr>
    </w:tblStylePr>
    <w:tblStylePr w:type="lastRow">
      <w:rPr>
        <w:b/>
        <w:bCs/>
      </w:rPr>
      <w:tblPr/>
      <w:tcPr>
        <w:tcBorders>
          <w:top w:val="double" w:sz="2" w:space="0" w:color="DEDE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2-Accent4">
    <w:name w:val="Grid Table 2 Accent 4"/>
    <w:basedOn w:val="TableNormal"/>
    <w:uiPriority w:val="47"/>
    <w:rsid w:val="00F51EDA"/>
    <w:pPr>
      <w:spacing w:after="0" w:line="240" w:lineRule="auto"/>
    </w:pPr>
    <w:tblPr>
      <w:tblStyleRowBandSize w:val="1"/>
      <w:tblStyleColBandSize w:val="1"/>
      <w:tblBorders>
        <w:top w:val="single" w:sz="2" w:space="0" w:color="2CB8FF" w:themeColor="accent4" w:themeTint="99"/>
        <w:bottom w:val="single" w:sz="2" w:space="0" w:color="2CB8FF" w:themeColor="accent4" w:themeTint="99"/>
        <w:insideH w:val="single" w:sz="2" w:space="0" w:color="2CB8FF" w:themeColor="accent4" w:themeTint="99"/>
        <w:insideV w:val="single" w:sz="2" w:space="0" w:color="2CB8FF" w:themeColor="accent4" w:themeTint="99"/>
      </w:tblBorders>
    </w:tblPr>
    <w:tblStylePr w:type="firstRow">
      <w:rPr>
        <w:b/>
        <w:bCs/>
      </w:rPr>
      <w:tblPr/>
      <w:tcPr>
        <w:tcBorders>
          <w:top w:val="nil"/>
          <w:bottom w:val="single" w:sz="12" w:space="0" w:color="2CB8FF" w:themeColor="accent4" w:themeTint="99"/>
          <w:insideH w:val="nil"/>
          <w:insideV w:val="nil"/>
        </w:tcBorders>
        <w:shd w:val="clear" w:color="auto" w:fill="FFFFFF" w:themeFill="background1"/>
      </w:tcPr>
    </w:tblStylePr>
    <w:tblStylePr w:type="lastRow">
      <w:rPr>
        <w:b/>
        <w:bCs/>
      </w:rPr>
      <w:tblPr/>
      <w:tcPr>
        <w:tcBorders>
          <w:top w:val="double" w:sz="2" w:space="0" w:color="2CB8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2-Accent5">
    <w:name w:val="Grid Table 2 Accent 5"/>
    <w:basedOn w:val="TableNormal"/>
    <w:uiPriority w:val="47"/>
    <w:rsid w:val="00F51EDA"/>
    <w:pPr>
      <w:spacing w:after="0" w:line="240" w:lineRule="auto"/>
    </w:pPr>
    <w:tblPr>
      <w:tblStyleRowBandSize w:val="1"/>
      <w:tblStyleColBandSize w:val="1"/>
      <w:tblBorders>
        <w:top w:val="single" w:sz="2" w:space="0" w:color="AFD7E6" w:themeColor="accent5" w:themeTint="99"/>
        <w:bottom w:val="single" w:sz="2" w:space="0" w:color="AFD7E6" w:themeColor="accent5" w:themeTint="99"/>
        <w:insideH w:val="single" w:sz="2" w:space="0" w:color="AFD7E6" w:themeColor="accent5" w:themeTint="99"/>
        <w:insideV w:val="single" w:sz="2" w:space="0" w:color="AFD7E6" w:themeColor="accent5" w:themeTint="99"/>
      </w:tblBorders>
    </w:tblPr>
    <w:tblStylePr w:type="firstRow">
      <w:rPr>
        <w:b/>
        <w:bCs/>
      </w:rPr>
      <w:tblPr/>
      <w:tcPr>
        <w:tcBorders>
          <w:top w:val="nil"/>
          <w:bottom w:val="single" w:sz="12" w:space="0" w:color="AFD7E6" w:themeColor="accent5" w:themeTint="99"/>
          <w:insideH w:val="nil"/>
          <w:insideV w:val="nil"/>
        </w:tcBorders>
        <w:shd w:val="clear" w:color="auto" w:fill="FFFFFF" w:themeFill="background1"/>
      </w:tcPr>
    </w:tblStylePr>
    <w:tblStylePr w:type="lastRow">
      <w:rPr>
        <w:b/>
        <w:bCs/>
      </w:rPr>
      <w:tblPr/>
      <w:tcPr>
        <w:tcBorders>
          <w:top w:val="double" w:sz="2" w:space="0" w:color="AFD7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2-Accent6">
    <w:name w:val="Grid Table 2 Accent 6"/>
    <w:basedOn w:val="TableNormal"/>
    <w:uiPriority w:val="47"/>
    <w:rsid w:val="00F51EDA"/>
    <w:pPr>
      <w:spacing w:after="0" w:line="240" w:lineRule="auto"/>
    </w:pPr>
    <w:tblPr>
      <w:tblStyleRowBandSize w:val="1"/>
      <w:tblStyleColBandSize w:val="1"/>
      <w:tblBorders>
        <w:top w:val="single" w:sz="2" w:space="0" w:color="83C590" w:themeColor="accent6" w:themeTint="99"/>
        <w:bottom w:val="single" w:sz="2" w:space="0" w:color="83C590" w:themeColor="accent6" w:themeTint="99"/>
        <w:insideH w:val="single" w:sz="2" w:space="0" w:color="83C590" w:themeColor="accent6" w:themeTint="99"/>
        <w:insideV w:val="single" w:sz="2" w:space="0" w:color="83C590" w:themeColor="accent6" w:themeTint="99"/>
      </w:tblBorders>
    </w:tblPr>
    <w:tblStylePr w:type="firstRow">
      <w:rPr>
        <w:b/>
        <w:bCs/>
      </w:rPr>
      <w:tblPr/>
      <w:tcPr>
        <w:tcBorders>
          <w:top w:val="nil"/>
          <w:bottom w:val="single" w:sz="12" w:space="0" w:color="83C590" w:themeColor="accent6" w:themeTint="99"/>
          <w:insideH w:val="nil"/>
          <w:insideV w:val="nil"/>
        </w:tcBorders>
        <w:shd w:val="clear" w:color="auto" w:fill="FFFFFF" w:themeFill="background1"/>
      </w:tcPr>
    </w:tblStylePr>
    <w:tblStylePr w:type="lastRow">
      <w:rPr>
        <w:b/>
        <w:bCs/>
      </w:rPr>
      <w:tblPr/>
      <w:tcPr>
        <w:tcBorders>
          <w:top w:val="double" w:sz="2" w:space="0" w:color="83C5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3">
    <w:name w:val="Grid Table 3"/>
    <w:basedOn w:val="TableNormal"/>
    <w:uiPriority w:val="48"/>
    <w:rsid w:val="00F51E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51EDA"/>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bottom w:val="single" w:sz="4" w:space="0" w:color="C4B5D8" w:themeColor="accent1" w:themeTint="99"/>
        </w:tcBorders>
      </w:tcPr>
    </w:tblStylePr>
    <w:tblStylePr w:type="nwCell">
      <w:tblPr/>
      <w:tcPr>
        <w:tcBorders>
          <w:bottom w:val="single" w:sz="4" w:space="0" w:color="C4B5D8" w:themeColor="accent1" w:themeTint="99"/>
        </w:tcBorders>
      </w:tcPr>
    </w:tblStylePr>
    <w:tblStylePr w:type="seCell">
      <w:tblPr/>
      <w:tcPr>
        <w:tcBorders>
          <w:top w:val="single" w:sz="4" w:space="0" w:color="C4B5D8" w:themeColor="accent1" w:themeTint="99"/>
        </w:tcBorders>
      </w:tcPr>
    </w:tblStylePr>
    <w:tblStylePr w:type="swCell">
      <w:tblPr/>
      <w:tcPr>
        <w:tcBorders>
          <w:top w:val="single" w:sz="4" w:space="0" w:color="C4B5D8" w:themeColor="accent1" w:themeTint="99"/>
        </w:tcBorders>
      </w:tcPr>
    </w:tblStylePr>
  </w:style>
  <w:style w:type="table" w:styleId="GridTable3-Accent2">
    <w:name w:val="Grid Table 3 Accent 2"/>
    <w:basedOn w:val="TableNormal"/>
    <w:uiPriority w:val="48"/>
    <w:rsid w:val="00F51EDA"/>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bottom w:val="single" w:sz="4" w:space="0" w:color="B1B1B1" w:themeColor="accent2" w:themeTint="99"/>
        </w:tcBorders>
      </w:tcPr>
    </w:tblStylePr>
    <w:tblStylePr w:type="nwCell">
      <w:tblPr/>
      <w:tcPr>
        <w:tcBorders>
          <w:bottom w:val="single" w:sz="4" w:space="0" w:color="B1B1B1" w:themeColor="accent2" w:themeTint="99"/>
        </w:tcBorders>
      </w:tcPr>
    </w:tblStylePr>
    <w:tblStylePr w:type="seCell">
      <w:tblPr/>
      <w:tcPr>
        <w:tcBorders>
          <w:top w:val="single" w:sz="4" w:space="0" w:color="B1B1B1" w:themeColor="accent2" w:themeTint="99"/>
        </w:tcBorders>
      </w:tcPr>
    </w:tblStylePr>
    <w:tblStylePr w:type="swCell">
      <w:tblPr/>
      <w:tcPr>
        <w:tcBorders>
          <w:top w:val="single" w:sz="4" w:space="0" w:color="B1B1B1" w:themeColor="accent2" w:themeTint="99"/>
        </w:tcBorders>
      </w:tcPr>
    </w:tblStylePr>
  </w:style>
  <w:style w:type="table" w:styleId="GridTable3-Accent3">
    <w:name w:val="Grid Table 3 Accent 3"/>
    <w:basedOn w:val="TableNormal"/>
    <w:uiPriority w:val="48"/>
    <w:rsid w:val="00F51EDA"/>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bottom w:val="single" w:sz="4" w:space="0" w:color="DEDEDE" w:themeColor="accent3" w:themeTint="99"/>
        </w:tcBorders>
      </w:tcPr>
    </w:tblStylePr>
    <w:tblStylePr w:type="nwCell">
      <w:tblPr/>
      <w:tcPr>
        <w:tcBorders>
          <w:bottom w:val="single" w:sz="4" w:space="0" w:color="DEDEDE" w:themeColor="accent3" w:themeTint="99"/>
        </w:tcBorders>
      </w:tcPr>
    </w:tblStylePr>
    <w:tblStylePr w:type="seCell">
      <w:tblPr/>
      <w:tcPr>
        <w:tcBorders>
          <w:top w:val="single" w:sz="4" w:space="0" w:color="DEDEDE" w:themeColor="accent3" w:themeTint="99"/>
        </w:tcBorders>
      </w:tcPr>
    </w:tblStylePr>
    <w:tblStylePr w:type="swCell">
      <w:tblPr/>
      <w:tcPr>
        <w:tcBorders>
          <w:top w:val="single" w:sz="4" w:space="0" w:color="DEDEDE" w:themeColor="accent3" w:themeTint="99"/>
        </w:tcBorders>
      </w:tcPr>
    </w:tblStylePr>
  </w:style>
  <w:style w:type="table" w:styleId="GridTable3-Accent4">
    <w:name w:val="Grid Table 3 Accent 4"/>
    <w:basedOn w:val="TableNormal"/>
    <w:uiPriority w:val="48"/>
    <w:rsid w:val="00F51EDA"/>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bottom w:val="single" w:sz="4" w:space="0" w:color="2CB8FF" w:themeColor="accent4" w:themeTint="99"/>
        </w:tcBorders>
      </w:tcPr>
    </w:tblStylePr>
    <w:tblStylePr w:type="nwCell">
      <w:tblPr/>
      <w:tcPr>
        <w:tcBorders>
          <w:bottom w:val="single" w:sz="4" w:space="0" w:color="2CB8FF" w:themeColor="accent4" w:themeTint="99"/>
        </w:tcBorders>
      </w:tcPr>
    </w:tblStylePr>
    <w:tblStylePr w:type="seCell">
      <w:tblPr/>
      <w:tcPr>
        <w:tcBorders>
          <w:top w:val="single" w:sz="4" w:space="0" w:color="2CB8FF" w:themeColor="accent4" w:themeTint="99"/>
        </w:tcBorders>
      </w:tcPr>
    </w:tblStylePr>
    <w:tblStylePr w:type="swCell">
      <w:tblPr/>
      <w:tcPr>
        <w:tcBorders>
          <w:top w:val="single" w:sz="4" w:space="0" w:color="2CB8FF" w:themeColor="accent4" w:themeTint="99"/>
        </w:tcBorders>
      </w:tcPr>
    </w:tblStylePr>
  </w:style>
  <w:style w:type="table" w:styleId="GridTable3-Accent5">
    <w:name w:val="Grid Table 3 Accent 5"/>
    <w:basedOn w:val="TableNormal"/>
    <w:uiPriority w:val="48"/>
    <w:rsid w:val="00F51EDA"/>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bottom w:val="single" w:sz="4" w:space="0" w:color="AFD7E6" w:themeColor="accent5" w:themeTint="99"/>
        </w:tcBorders>
      </w:tcPr>
    </w:tblStylePr>
    <w:tblStylePr w:type="nwCell">
      <w:tblPr/>
      <w:tcPr>
        <w:tcBorders>
          <w:bottom w:val="single" w:sz="4" w:space="0" w:color="AFD7E6" w:themeColor="accent5" w:themeTint="99"/>
        </w:tcBorders>
      </w:tcPr>
    </w:tblStylePr>
    <w:tblStylePr w:type="seCell">
      <w:tblPr/>
      <w:tcPr>
        <w:tcBorders>
          <w:top w:val="single" w:sz="4" w:space="0" w:color="AFD7E6" w:themeColor="accent5" w:themeTint="99"/>
        </w:tcBorders>
      </w:tcPr>
    </w:tblStylePr>
    <w:tblStylePr w:type="swCell">
      <w:tblPr/>
      <w:tcPr>
        <w:tcBorders>
          <w:top w:val="single" w:sz="4" w:space="0" w:color="AFD7E6" w:themeColor="accent5" w:themeTint="99"/>
        </w:tcBorders>
      </w:tcPr>
    </w:tblStylePr>
  </w:style>
  <w:style w:type="table" w:styleId="GridTable3-Accent6">
    <w:name w:val="Grid Table 3 Accent 6"/>
    <w:basedOn w:val="TableNormal"/>
    <w:uiPriority w:val="48"/>
    <w:rsid w:val="00F51EDA"/>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bottom w:val="single" w:sz="4" w:space="0" w:color="83C590" w:themeColor="accent6" w:themeTint="99"/>
        </w:tcBorders>
      </w:tcPr>
    </w:tblStylePr>
    <w:tblStylePr w:type="nwCell">
      <w:tblPr/>
      <w:tcPr>
        <w:tcBorders>
          <w:bottom w:val="single" w:sz="4" w:space="0" w:color="83C590" w:themeColor="accent6" w:themeTint="99"/>
        </w:tcBorders>
      </w:tcPr>
    </w:tblStylePr>
    <w:tblStylePr w:type="seCell">
      <w:tblPr/>
      <w:tcPr>
        <w:tcBorders>
          <w:top w:val="single" w:sz="4" w:space="0" w:color="83C590" w:themeColor="accent6" w:themeTint="99"/>
        </w:tcBorders>
      </w:tcPr>
    </w:tblStylePr>
    <w:tblStylePr w:type="swCell">
      <w:tblPr/>
      <w:tcPr>
        <w:tcBorders>
          <w:top w:val="single" w:sz="4" w:space="0" w:color="83C590" w:themeColor="accent6" w:themeTint="99"/>
        </w:tcBorders>
      </w:tcPr>
    </w:tblStylePr>
  </w:style>
  <w:style w:type="table" w:styleId="GridTable4">
    <w:name w:val="Grid Table 4"/>
    <w:basedOn w:val="TableNormal"/>
    <w:uiPriority w:val="49"/>
    <w:rsid w:val="00F51E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1EDA"/>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color w:val="FFFFFF" w:themeColor="background1"/>
      </w:rPr>
      <w:tblPr/>
      <w:tcPr>
        <w:tcBorders>
          <w:top w:val="single" w:sz="4" w:space="0" w:color="9D85BE" w:themeColor="accent1"/>
          <w:left w:val="single" w:sz="4" w:space="0" w:color="9D85BE" w:themeColor="accent1"/>
          <w:bottom w:val="single" w:sz="4" w:space="0" w:color="9D85BE" w:themeColor="accent1"/>
          <w:right w:val="single" w:sz="4" w:space="0" w:color="9D85BE" w:themeColor="accent1"/>
          <w:insideH w:val="nil"/>
          <w:insideV w:val="nil"/>
        </w:tcBorders>
        <w:shd w:val="clear" w:color="auto" w:fill="9D85BE" w:themeFill="accent1"/>
      </w:tcPr>
    </w:tblStylePr>
    <w:tblStylePr w:type="lastRow">
      <w:rPr>
        <w:b/>
        <w:bCs/>
      </w:rPr>
      <w:tblPr/>
      <w:tcPr>
        <w:tcBorders>
          <w:top w:val="double" w:sz="4" w:space="0" w:color="9D85BE" w:themeColor="accent1"/>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4-Accent2">
    <w:name w:val="Grid Table 4 Accent 2"/>
    <w:basedOn w:val="TableNormal"/>
    <w:uiPriority w:val="49"/>
    <w:rsid w:val="00F51EDA"/>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color w:val="FFFFFF" w:themeColor="background1"/>
      </w:rPr>
      <w:tblPr/>
      <w:tcPr>
        <w:tcBorders>
          <w:top w:val="single" w:sz="4" w:space="0" w:color="7D7D7D" w:themeColor="accent2"/>
          <w:left w:val="single" w:sz="4" w:space="0" w:color="7D7D7D" w:themeColor="accent2"/>
          <w:bottom w:val="single" w:sz="4" w:space="0" w:color="7D7D7D" w:themeColor="accent2"/>
          <w:right w:val="single" w:sz="4" w:space="0" w:color="7D7D7D" w:themeColor="accent2"/>
          <w:insideH w:val="nil"/>
          <w:insideV w:val="nil"/>
        </w:tcBorders>
        <w:shd w:val="clear" w:color="auto" w:fill="7D7D7D" w:themeFill="accent2"/>
      </w:tcPr>
    </w:tblStylePr>
    <w:tblStylePr w:type="lastRow">
      <w:rPr>
        <w:b/>
        <w:bCs/>
      </w:rPr>
      <w:tblPr/>
      <w:tcPr>
        <w:tcBorders>
          <w:top w:val="double" w:sz="4" w:space="0" w:color="7D7D7D" w:themeColor="accent2"/>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4-Accent3">
    <w:name w:val="Grid Table 4 Accent 3"/>
    <w:basedOn w:val="TableNormal"/>
    <w:uiPriority w:val="49"/>
    <w:rsid w:val="00F51EDA"/>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color w:val="FFFFFF" w:themeColor="background1"/>
      </w:rPr>
      <w:tblPr/>
      <w:tcPr>
        <w:tcBorders>
          <w:top w:val="single" w:sz="4" w:space="0" w:color="C8C8C8" w:themeColor="accent3"/>
          <w:left w:val="single" w:sz="4" w:space="0" w:color="C8C8C8" w:themeColor="accent3"/>
          <w:bottom w:val="single" w:sz="4" w:space="0" w:color="C8C8C8" w:themeColor="accent3"/>
          <w:right w:val="single" w:sz="4" w:space="0" w:color="C8C8C8" w:themeColor="accent3"/>
          <w:insideH w:val="nil"/>
          <w:insideV w:val="nil"/>
        </w:tcBorders>
        <w:shd w:val="clear" w:color="auto" w:fill="C8C8C8" w:themeFill="accent3"/>
      </w:tcPr>
    </w:tblStylePr>
    <w:tblStylePr w:type="lastRow">
      <w:rPr>
        <w:b/>
        <w:bCs/>
      </w:rPr>
      <w:tblPr/>
      <w:tcPr>
        <w:tcBorders>
          <w:top w:val="double" w:sz="4" w:space="0" w:color="C8C8C8" w:themeColor="accent3"/>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4-Accent4">
    <w:name w:val="Grid Table 4 Accent 4"/>
    <w:basedOn w:val="TableNormal"/>
    <w:uiPriority w:val="49"/>
    <w:rsid w:val="00F51EDA"/>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color w:val="FFFFFF" w:themeColor="background1"/>
      </w:rPr>
      <w:tblPr/>
      <w:tcPr>
        <w:tcBorders>
          <w:top w:val="single" w:sz="4" w:space="0" w:color="006A9F" w:themeColor="accent4"/>
          <w:left w:val="single" w:sz="4" w:space="0" w:color="006A9F" w:themeColor="accent4"/>
          <w:bottom w:val="single" w:sz="4" w:space="0" w:color="006A9F" w:themeColor="accent4"/>
          <w:right w:val="single" w:sz="4" w:space="0" w:color="006A9F" w:themeColor="accent4"/>
          <w:insideH w:val="nil"/>
          <w:insideV w:val="nil"/>
        </w:tcBorders>
        <w:shd w:val="clear" w:color="auto" w:fill="006A9F" w:themeFill="accent4"/>
      </w:tcPr>
    </w:tblStylePr>
    <w:tblStylePr w:type="lastRow">
      <w:rPr>
        <w:b/>
        <w:bCs/>
      </w:rPr>
      <w:tblPr/>
      <w:tcPr>
        <w:tcBorders>
          <w:top w:val="double" w:sz="4" w:space="0" w:color="006A9F" w:themeColor="accent4"/>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4-Accent5">
    <w:name w:val="Grid Table 4 Accent 5"/>
    <w:basedOn w:val="TableNormal"/>
    <w:uiPriority w:val="49"/>
    <w:rsid w:val="00F51EDA"/>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color w:val="FFFFFF" w:themeColor="background1"/>
      </w:rPr>
      <w:tblPr/>
      <w:tcPr>
        <w:tcBorders>
          <w:top w:val="single" w:sz="4" w:space="0" w:color="7BBDD6" w:themeColor="accent5"/>
          <w:left w:val="single" w:sz="4" w:space="0" w:color="7BBDD6" w:themeColor="accent5"/>
          <w:bottom w:val="single" w:sz="4" w:space="0" w:color="7BBDD6" w:themeColor="accent5"/>
          <w:right w:val="single" w:sz="4" w:space="0" w:color="7BBDD6" w:themeColor="accent5"/>
          <w:insideH w:val="nil"/>
          <w:insideV w:val="nil"/>
        </w:tcBorders>
        <w:shd w:val="clear" w:color="auto" w:fill="7BBDD6" w:themeFill="accent5"/>
      </w:tcPr>
    </w:tblStylePr>
    <w:tblStylePr w:type="lastRow">
      <w:rPr>
        <w:b/>
        <w:bCs/>
      </w:rPr>
      <w:tblPr/>
      <w:tcPr>
        <w:tcBorders>
          <w:top w:val="double" w:sz="4" w:space="0" w:color="7BBDD6" w:themeColor="accent5"/>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4-Accent6">
    <w:name w:val="Grid Table 4 Accent 6"/>
    <w:basedOn w:val="TableNormal"/>
    <w:uiPriority w:val="49"/>
    <w:rsid w:val="00F51EDA"/>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color w:val="FFFFFF" w:themeColor="background1"/>
      </w:rPr>
      <w:tblPr/>
      <w:tcPr>
        <w:tcBorders>
          <w:top w:val="single" w:sz="4" w:space="0" w:color="428D52" w:themeColor="accent6"/>
          <w:left w:val="single" w:sz="4" w:space="0" w:color="428D52" w:themeColor="accent6"/>
          <w:bottom w:val="single" w:sz="4" w:space="0" w:color="428D52" w:themeColor="accent6"/>
          <w:right w:val="single" w:sz="4" w:space="0" w:color="428D52" w:themeColor="accent6"/>
          <w:insideH w:val="nil"/>
          <w:insideV w:val="nil"/>
        </w:tcBorders>
        <w:shd w:val="clear" w:color="auto" w:fill="428D52" w:themeFill="accent6"/>
      </w:tcPr>
    </w:tblStylePr>
    <w:tblStylePr w:type="lastRow">
      <w:rPr>
        <w:b/>
        <w:bCs/>
      </w:rPr>
      <w:tblPr/>
      <w:tcPr>
        <w:tcBorders>
          <w:top w:val="double" w:sz="4" w:space="0" w:color="428D52" w:themeColor="accent6"/>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5Dark">
    <w:name w:val="Grid Table 5 Dark"/>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85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85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85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85BE" w:themeFill="accent1"/>
      </w:tcPr>
    </w:tblStylePr>
    <w:tblStylePr w:type="band1Vert">
      <w:tblPr/>
      <w:tcPr>
        <w:shd w:val="clear" w:color="auto" w:fill="D7CEE5" w:themeFill="accent1" w:themeFillTint="66"/>
      </w:tcPr>
    </w:tblStylePr>
    <w:tblStylePr w:type="band1Horz">
      <w:tblPr/>
      <w:tcPr>
        <w:shd w:val="clear" w:color="auto" w:fill="D7CEE5" w:themeFill="accent1" w:themeFillTint="66"/>
      </w:tcPr>
    </w:tblStylePr>
  </w:style>
  <w:style w:type="table" w:styleId="GridTable5Dark-Accent2">
    <w:name w:val="Grid Table 5 Dark Accent 2"/>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7D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7D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7D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7D7D" w:themeFill="accent2"/>
      </w:tcPr>
    </w:tblStylePr>
    <w:tblStylePr w:type="band1Vert">
      <w:tblPr/>
      <w:tcPr>
        <w:shd w:val="clear" w:color="auto" w:fill="CBCBCB" w:themeFill="accent2" w:themeFillTint="66"/>
      </w:tcPr>
    </w:tblStylePr>
    <w:tblStylePr w:type="band1Horz">
      <w:tblPr/>
      <w:tcPr>
        <w:shd w:val="clear" w:color="auto" w:fill="CBCBCB" w:themeFill="accent2" w:themeFillTint="66"/>
      </w:tcPr>
    </w:tblStylePr>
  </w:style>
  <w:style w:type="table" w:styleId="GridTable5Dark-Accent3">
    <w:name w:val="Grid Table 5 Dark Accent 3"/>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C8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C8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C8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C8C8" w:themeFill="accent3"/>
      </w:tcPr>
    </w:tblStylePr>
    <w:tblStylePr w:type="band1Vert">
      <w:tblPr/>
      <w:tcPr>
        <w:shd w:val="clear" w:color="auto" w:fill="E9E9E9" w:themeFill="accent3" w:themeFillTint="66"/>
      </w:tcPr>
    </w:tblStylePr>
    <w:tblStylePr w:type="band1Horz">
      <w:tblPr/>
      <w:tcPr>
        <w:shd w:val="clear" w:color="auto" w:fill="E9E9E9" w:themeFill="accent3" w:themeFillTint="66"/>
      </w:tcPr>
    </w:tblStylePr>
  </w:style>
  <w:style w:type="table" w:styleId="GridTable5Dark-Accent4">
    <w:name w:val="Grid Table 5 Dark Accent 4"/>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A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A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A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A9F" w:themeFill="accent4"/>
      </w:tcPr>
    </w:tblStylePr>
    <w:tblStylePr w:type="band1Vert">
      <w:tblPr/>
      <w:tcPr>
        <w:shd w:val="clear" w:color="auto" w:fill="72D0FF" w:themeFill="accent4" w:themeFillTint="66"/>
      </w:tcPr>
    </w:tblStylePr>
    <w:tblStylePr w:type="band1Horz">
      <w:tblPr/>
      <w:tcPr>
        <w:shd w:val="clear" w:color="auto" w:fill="72D0FF" w:themeFill="accent4" w:themeFillTint="66"/>
      </w:tcPr>
    </w:tblStylePr>
  </w:style>
  <w:style w:type="table" w:styleId="GridTable5Dark-Accent5">
    <w:name w:val="Grid Table 5 Dark Accent 5"/>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1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BDD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BDD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BDD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BDD6" w:themeFill="accent5"/>
      </w:tcPr>
    </w:tblStylePr>
    <w:tblStylePr w:type="band1Vert">
      <w:tblPr/>
      <w:tcPr>
        <w:shd w:val="clear" w:color="auto" w:fill="CAE4EE" w:themeFill="accent5" w:themeFillTint="66"/>
      </w:tcPr>
    </w:tblStylePr>
    <w:tblStylePr w:type="band1Horz">
      <w:tblPr/>
      <w:tcPr>
        <w:shd w:val="clear" w:color="auto" w:fill="CAE4EE" w:themeFill="accent5" w:themeFillTint="66"/>
      </w:tcPr>
    </w:tblStylePr>
  </w:style>
  <w:style w:type="table" w:styleId="GridTable5Dark-Accent6">
    <w:name w:val="Grid Table 5 Dark Accent 6"/>
    <w:basedOn w:val="TableNormal"/>
    <w:uiPriority w:val="50"/>
    <w:rsid w:val="00F5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B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8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8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8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8D52" w:themeFill="accent6"/>
      </w:tcPr>
    </w:tblStylePr>
    <w:tblStylePr w:type="band1Vert">
      <w:tblPr/>
      <w:tcPr>
        <w:shd w:val="clear" w:color="auto" w:fill="ACD8B5" w:themeFill="accent6" w:themeFillTint="66"/>
      </w:tcPr>
    </w:tblStylePr>
    <w:tblStylePr w:type="band1Horz">
      <w:tblPr/>
      <w:tcPr>
        <w:shd w:val="clear" w:color="auto" w:fill="ACD8B5" w:themeFill="accent6" w:themeFillTint="66"/>
      </w:tcPr>
    </w:tblStylePr>
  </w:style>
  <w:style w:type="table" w:styleId="GridTable6Colorful">
    <w:name w:val="Grid Table 6 Colorful"/>
    <w:basedOn w:val="TableNormal"/>
    <w:uiPriority w:val="51"/>
    <w:rsid w:val="00F51E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51EDA"/>
    <w:pPr>
      <w:spacing w:after="0" w:line="240" w:lineRule="auto"/>
    </w:pPr>
    <w:rPr>
      <w:color w:val="72549D" w:themeColor="accent1" w:themeShade="BF"/>
    </w:r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bottom w:val="single" w:sz="12" w:space="0" w:color="C4B5D8" w:themeColor="accent1" w:themeTint="99"/>
        </w:tcBorders>
      </w:tcPr>
    </w:tblStylePr>
    <w:tblStylePr w:type="lastRow">
      <w:rPr>
        <w:b/>
        <w:bCs/>
      </w:rPr>
      <w:tblPr/>
      <w:tcPr>
        <w:tcBorders>
          <w:top w:val="doub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6Colorful-Accent2">
    <w:name w:val="Grid Table 6 Colorful Accent 2"/>
    <w:basedOn w:val="TableNormal"/>
    <w:uiPriority w:val="51"/>
    <w:rsid w:val="00F51EDA"/>
    <w:pPr>
      <w:spacing w:after="0" w:line="240" w:lineRule="auto"/>
    </w:pPr>
    <w:rPr>
      <w:color w:val="5D5D5D" w:themeColor="accent2" w:themeShade="BF"/>
    </w:r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bottom w:val="single" w:sz="12" w:space="0" w:color="B1B1B1" w:themeColor="accent2" w:themeTint="99"/>
        </w:tcBorders>
      </w:tcPr>
    </w:tblStylePr>
    <w:tblStylePr w:type="lastRow">
      <w:rPr>
        <w:b/>
        <w:bCs/>
      </w:rPr>
      <w:tblPr/>
      <w:tcPr>
        <w:tcBorders>
          <w:top w:val="doub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6Colorful-Accent3">
    <w:name w:val="Grid Table 6 Colorful Accent 3"/>
    <w:basedOn w:val="TableNormal"/>
    <w:uiPriority w:val="51"/>
    <w:rsid w:val="00F51EDA"/>
    <w:pPr>
      <w:spacing w:after="0" w:line="240" w:lineRule="auto"/>
    </w:pPr>
    <w:rPr>
      <w:color w:val="959595" w:themeColor="accent3" w:themeShade="BF"/>
    </w:r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bottom w:val="single" w:sz="12" w:space="0" w:color="DEDEDE" w:themeColor="accent3" w:themeTint="99"/>
        </w:tcBorders>
      </w:tcPr>
    </w:tblStylePr>
    <w:tblStylePr w:type="lastRow">
      <w:rPr>
        <w:b/>
        <w:bCs/>
      </w:rPr>
      <w:tblPr/>
      <w:tcPr>
        <w:tcBorders>
          <w:top w:val="doub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6Colorful-Accent4">
    <w:name w:val="Grid Table 6 Colorful Accent 4"/>
    <w:basedOn w:val="TableNormal"/>
    <w:uiPriority w:val="51"/>
    <w:rsid w:val="00F51EDA"/>
    <w:pPr>
      <w:spacing w:after="0" w:line="240" w:lineRule="auto"/>
    </w:pPr>
    <w:rPr>
      <w:color w:val="004F77" w:themeColor="accent4" w:themeShade="BF"/>
    </w:r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bottom w:val="single" w:sz="12" w:space="0" w:color="2CB8FF" w:themeColor="accent4" w:themeTint="99"/>
        </w:tcBorders>
      </w:tcPr>
    </w:tblStylePr>
    <w:tblStylePr w:type="lastRow">
      <w:rPr>
        <w:b/>
        <w:bCs/>
      </w:rPr>
      <w:tblPr/>
      <w:tcPr>
        <w:tcBorders>
          <w:top w:val="doub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6Colorful-Accent5">
    <w:name w:val="Grid Table 6 Colorful Accent 5"/>
    <w:basedOn w:val="TableNormal"/>
    <w:uiPriority w:val="51"/>
    <w:rsid w:val="00F51EDA"/>
    <w:pPr>
      <w:spacing w:after="0" w:line="240" w:lineRule="auto"/>
    </w:pPr>
    <w:rPr>
      <w:color w:val="3C9BC0" w:themeColor="accent5" w:themeShade="BF"/>
    </w:r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bottom w:val="single" w:sz="12" w:space="0" w:color="AFD7E6" w:themeColor="accent5" w:themeTint="99"/>
        </w:tcBorders>
      </w:tcPr>
    </w:tblStylePr>
    <w:tblStylePr w:type="lastRow">
      <w:rPr>
        <w:b/>
        <w:bCs/>
      </w:rPr>
      <w:tblPr/>
      <w:tcPr>
        <w:tcBorders>
          <w:top w:val="doub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6Colorful-Accent6">
    <w:name w:val="Grid Table 6 Colorful Accent 6"/>
    <w:basedOn w:val="TableNormal"/>
    <w:uiPriority w:val="51"/>
    <w:rsid w:val="00F51EDA"/>
    <w:pPr>
      <w:spacing w:after="0" w:line="240" w:lineRule="auto"/>
    </w:pPr>
    <w:rPr>
      <w:color w:val="31693D" w:themeColor="accent6" w:themeShade="BF"/>
    </w:r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bottom w:val="single" w:sz="12" w:space="0" w:color="83C590" w:themeColor="accent6" w:themeTint="99"/>
        </w:tcBorders>
      </w:tcPr>
    </w:tblStylePr>
    <w:tblStylePr w:type="lastRow">
      <w:rPr>
        <w:b/>
        <w:bCs/>
      </w:rPr>
      <w:tblPr/>
      <w:tcPr>
        <w:tcBorders>
          <w:top w:val="doub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7Colorful">
    <w:name w:val="Grid Table 7 Colorful"/>
    <w:basedOn w:val="TableNormal"/>
    <w:uiPriority w:val="52"/>
    <w:rsid w:val="00F51E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51EDA"/>
    <w:pPr>
      <w:spacing w:after="0" w:line="240" w:lineRule="auto"/>
    </w:pPr>
    <w:rPr>
      <w:color w:val="72549D" w:themeColor="accent1" w:themeShade="BF"/>
    </w:r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bottom w:val="single" w:sz="4" w:space="0" w:color="C4B5D8" w:themeColor="accent1" w:themeTint="99"/>
        </w:tcBorders>
      </w:tcPr>
    </w:tblStylePr>
    <w:tblStylePr w:type="nwCell">
      <w:tblPr/>
      <w:tcPr>
        <w:tcBorders>
          <w:bottom w:val="single" w:sz="4" w:space="0" w:color="C4B5D8" w:themeColor="accent1" w:themeTint="99"/>
        </w:tcBorders>
      </w:tcPr>
    </w:tblStylePr>
    <w:tblStylePr w:type="seCell">
      <w:tblPr/>
      <w:tcPr>
        <w:tcBorders>
          <w:top w:val="single" w:sz="4" w:space="0" w:color="C4B5D8" w:themeColor="accent1" w:themeTint="99"/>
        </w:tcBorders>
      </w:tcPr>
    </w:tblStylePr>
    <w:tblStylePr w:type="swCell">
      <w:tblPr/>
      <w:tcPr>
        <w:tcBorders>
          <w:top w:val="single" w:sz="4" w:space="0" w:color="C4B5D8" w:themeColor="accent1" w:themeTint="99"/>
        </w:tcBorders>
      </w:tcPr>
    </w:tblStylePr>
  </w:style>
  <w:style w:type="table" w:styleId="GridTable7Colorful-Accent2">
    <w:name w:val="Grid Table 7 Colorful Accent 2"/>
    <w:basedOn w:val="TableNormal"/>
    <w:uiPriority w:val="52"/>
    <w:rsid w:val="00F51EDA"/>
    <w:pPr>
      <w:spacing w:after="0" w:line="240" w:lineRule="auto"/>
    </w:pPr>
    <w:rPr>
      <w:color w:val="5D5D5D" w:themeColor="accent2" w:themeShade="BF"/>
    </w:r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bottom w:val="single" w:sz="4" w:space="0" w:color="B1B1B1" w:themeColor="accent2" w:themeTint="99"/>
        </w:tcBorders>
      </w:tcPr>
    </w:tblStylePr>
    <w:tblStylePr w:type="nwCell">
      <w:tblPr/>
      <w:tcPr>
        <w:tcBorders>
          <w:bottom w:val="single" w:sz="4" w:space="0" w:color="B1B1B1" w:themeColor="accent2" w:themeTint="99"/>
        </w:tcBorders>
      </w:tcPr>
    </w:tblStylePr>
    <w:tblStylePr w:type="seCell">
      <w:tblPr/>
      <w:tcPr>
        <w:tcBorders>
          <w:top w:val="single" w:sz="4" w:space="0" w:color="B1B1B1" w:themeColor="accent2" w:themeTint="99"/>
        </w:tcBorders>
      </w:tcPr>
    </w:tblStylePr>
    <w:tblStylePr w:type="swCell">
      <w:tblPr/>
      <w:tcPr>
        <w:tcBorders>
          <w:top w:val="single" w:sz="4" w:space="0" w:color="B1B1B1" w:themeColor="accent2" w:themeTint="99"/>
        </w:tcBorders>
      </w:tcPr>
    </w:tblStylePr>
  </w:style>
  <w:style w:type="table" w:styleId="GridTable7Colorful-Accent3">
    <w:name w:val="Grid Table 7 Colorful Accent 3"/>
    <w:basedOn w:val="TableNormal"/>
    <w:uiPriority w:val="52"/>
    <w:rsid w:val="00F51EDA"/>
    <w:pPr>
      <w:spacing w:after="0" w:line="240" w:lineRule="auto"/>
    </w:pPr>
    <w:rPr>
      <w:color w:val="959595" w:themeColor="accent3" w:themeShade="BF"/>
    </w:r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bottom w:val="single" w:sz="4" w:space="0" w:color="DEDEDE" w:themeColor="accent3" w:themeTint="99"/>
        </w:tcBorders>
      </w:tcPr>
    </w:tblStylePr>
    <w:tblStylePr w:type="nwCell">
      <w:tblPr/>
      <w:tcPr>
        <w:tcBorders>
          <w:bottom w:val="single" w:sz="4" w:space="0" w:color="DEDEDE" w:themeColor="accent3" w:themeTint="99"/>
        </w:tcBorders>
      </w:tcPr>
    </w:tblStylePr>
    <w:tblStylePr w:type="seCell">
      <w:tblPr/>
      <w:tcPr>
        <w:tcBorders>
          <w:top w:val="single" w:sz="4" w:space="0" w:color="DEDEDE" w:themeColor="accent3" w:themeTint="99"/>
        </w:tcBorders>
      </w:tcPr>
    </w:tblStylePr>
    <w:tblStylePr w:type="swCell">
      <w:tblPr/>
      <w:tcPr>
        <w:tcBorders>
          <w:top w:val="single" w:sz="4" w:space="0" w:color="DEDEDE" w:themeColor="accent3" w:themeTint="99"/>
        </w:tcBorders>
      </w:tcPr>
    </w:tblStylePr>
  </w:style>
  <w:style w:type="table" w:styleId="GridTable7Colorful-Accent4">
    <w:name w:val="Grid Table 7 Colorful Accent 4"/>
    <w:basedOn w:val="TableNormal"/>
    <w:uiPriority w:val="52"/>
    <w:rsid w:val="00F51EDA"/>
    <w:pPr>
      <w:spacing w:after="0" w:line="240" w:lineRule="auto"/>
    </w:pPr>
    <w:rPr>
      <w:color w:val="004F77" w:themeColor="accent4" w:themeShade="BF"/>
    </w:r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bottom w:val="single" w:sz="4" w:space="0" w:color="2CB8FF" w:themeColor="accent4" w:themeTint="99"/>
        </w:tcBorders>
      </w:tcPr>
    </w:tblStylePr>
    <w:tblStylePr w:type="nwCell">
      <w:tblPr/>
      <w:tcPr>
        <w:tcBorders>
          <w:bottom w:val="single" w:sz="4" w:space="0" w:color="2CB8FF" w:themeColor="accent4" w:themeTint="99"/>
        </w:tcBorders>
      </w:tcPr>
    </w:tblStylePr>
    <w:tblStylePr w:type="seCell">
      <w:tblPr/>
      <w:tcPr>
        <w:tcBorders>
          <w:top w:val="single" w:sz="4" w:space="0" w:color="2CB8FF" w:themeColor="accent4" w:themeTint="99"/>
        </w:tcBorders>
      </w:tcPr>
    </w:tblStylePr>
    <w:tblStylePr w:type="swCell">
      <w:tblPr/>
      <w:tcPr>
        <w:tcBorders>
          <w:top w:val="single" w:sz="4" w:space="0" w:color="2CB8FF" w:themeColor="accent4" w:themeTint="99"/>
        </w:tcBorders>
      </w:tcPr>
    </w:tblStylePr>
  </w:style>
  <w:style w:type="table" w:styleId="GridTable7Colorful-Accent5">
    <w:name w:val="Grid Table 7 Colorful Accent 5"/>
    <w:basedOn w:val="TableNormal"/>
    <w:uiPriority w:val="52"/>
    <w:rsid w:val="00F51EDA"/>
    <w:pPr>
      <w:spacing w:after="0" w:line="240" w:lineRule="auto"/>
    </w:pPr>
    <w:rPr>
      <w:color w:val="3C9BC0" w:themeColor="accent5" w:themeShade="BF"/>
    </w:r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bottom w:val="single" w:sz="4" w:space="0" w:color="AFD7E6" w:themeColor="accent5" w:themeTint="99"/>
        </w:tcBorders>
      </w:tcPr>
    </w:tblStylePr>
    <w:tblStylePr w:type="nwCell">
      <w:tblPr/>
      <w:tcPr>
        <w:tcBorders>
          <w:bottom w:val="single" w:sz="4" w:space="0" w:color="AFD7E6" w:themeColor="accent5" w:themeTint="99"/>
        </w:tcBorders>
      </w:tcPr>
    </w:tblStylePr>
    <w:tblStylePr w:type="seCell">
      <w:tblPr/>
      <w:tcPr>
        <w:tcBorders>
          <w:top w:val="single" w:sz="4" w:space="0" w:color="AFD7E6" w:themeColor="accent5" w:themeTint="99"/>
        </w:tcBorders>
      </w:tcPr>
    </w:tblStylePr>
    <w:tblStylePr w:type="swCell">
      <w:tblPr/>
      <w:tcPr>
        <w:tcBorders>
          <w:top w:val="single" w:sz="4" w:space="0" w:color="AFD7E6" w:themeColor="accent5" w:themeTint="99"/>
        </w:tcBorders>
      </w:tcPr>
    </w:tblStylePr>
  </w:style>
  <w:style w:type="table" w:styleId="GridTable7Colorful-Accent6">
    <w:name w:val="Grid Table 7 Colorful Accent 6"/>
    <w:basedOn w:val="TableNormal"/>
    <w:uiPriority w:val="52"/>
    <w:rsid w:val="00F51EDA"/>
    <w:pPr>
      <w:spacing w:after="0" w:line="240" w:lineRule="auto"/>
    </w:pPr>
    <w:rPr>
      <w:color w:val="31693D" w:themeColor="accent6" w:themeShade="BF"/>
    </w:r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bottom w:val="single" w:sz="4" w:space="0" w:color="83C590" w:themeColor="accent6" w:themeTint="99"/>
        </w:tcBorders>
      </w:tcPr>
    </w:tblStylePr>
    <w:tblStylePr w:type="nwCell">
      <w:tblPr/>
      <w:tcPr>
        <w:tcBorders>
          <w:bottom w:val="single" w:sz="4" w:space="0" w:color="83C590" w:themeColor="accent6" w:themeTint="99"/>
        </w:tcBorders>
      </w:tcPr>
    </w:tblStylePr>
    <w:tblStylePr w:type="seCell">
      <w:tblPr/>
      <w:tcPr>
        <w:tcBorders>
          <w:top w:val="single" w:sz="4" w:space="0" w:color="83C590" w:themeColor="accent6" w:themeTint="99"/>
        </w:tcBorders>
      </w:tcPr>
    </w:tblStylePr>
    <w:tblStylePr w:type="swCell">
      <w:tblPr/>
      <w:tcPr>
        <w:tcBorders>
          <w:top w:val="single" w:sz="4" w:space="0" w:color="83C590" w:themeColor="accent6" w:themeTint="99"/>
        </w:tcBorders>
      </w:tcPr>
    </w:tblStylePr>
  </w:style>
  <w:style w:type="character" w:styleId="Hashtag">
    <w:name w:val="Hashtag"/>
    <w:basedOn w:val="DefaultParagraphFont"/>
    <w:uiPriority w:val="99"/>
    <w:semiHidden/>
    <w:unhideWhenUsed/>
    <w:rsid w:val="00F51EDA"/>
    <w:rPr>
      <w:color w:val="2B579A"/>
      <w:shd w:val="clear" w:color="auto" w:fill="E1DFDD"/>
    </w:rPr>
  </w:style>
  <w:style w:type="paragraph" w:styleId="Header">
    <w:name w:val="header"/>
    <w:basedOn w:val="Normal-nospace"/>
    <w:link w:val="HeaderChar"/>
    <w:uiPriority w:val="26"/>
    <w:unhideWhenUsed/>
    <w:rsid w:val="00F51EDA"/>
    <w:pPr>
      <w:tabs>
        <w:tab w:val="center" w:pos="4513"/>
        <w:tab w:val="right" w:pos="9026"/>
      </w:tabs>
      <w:spacing w:before="90" w:line="240" w:lineRule="auto"/>
    </w:pPr>
    <w:rPr>
      <w:sz w:val="16"/>
    </w:rPr>
  </w:style>
  <w:style w:type="character" w:customStyle="1" w:styleId="HeaderChar">
    <w:name w:val="Header Char"/>
    <w:basedOn w:val="DefaultParagraphFont"/>
    <w:link w:val="Header"/>
    <w:uiPriority w:val="26"/>
    <w:rsid w:val="00F51EDA"/>
    <w:rPr>
      <w:rFonts w:ascii="Arial Narrow" w:hAnsi="Arial Narrow" w:cs="Arial"/>
      <w:color w:val="000100"/>
      <w:sz w:val="16"/>
    </w:rPr>
  </w:style>
  <w:style w:type="character" w:styleId="HTMLAcronym">
    <w:name w:val="HTML Acronym"/>
    <w:basedOn w:val="DefaultParagraphFont"/>
    <w:uiPriority w:val="99"/>
    <w:semiHidden/>
    <w:unhideWhenUsed/>
    <w:rsid w:val="00F51EDA"/>
  </w:style>
  <w:style w:type="paragraph" w:styleId="HTMLAddress">
    <w:name w:val="HTML Address"/>
    <w:basedOn w:val="Normal"/>
    <w:link w:val="HTMLAddressChar"/>
    <w:uiPriority w:val="99"/>
    <w:semiHidden/>
    <w:unhideWhenUsed/>
    <w:rsid w:val="00F51EDA"/>
    <w:pPr>
      <w:spacing w:after="0"/>
    </w:pPr>
    <w:rPr>
      <w:i/>
      <w:iCs/>
    </w:rPr>
  </w:style>
  <w:style w:type="character" w:customStyle="1" w:styleId="HTMLAddressChar">
    <w:name w:val="HTML Address Char"/>
    <w:basedOn w:val="DefaultParagraphFont"/>
    <w:link w:val="HTMLAddress"/>
    <w:uiPriority w:val="99"/>
    <w:semiHidden/>
    <w:rsid w:val="00F51EDA"/>
    <w:rPr>
      <w:rFonts w:ascii="Arial Narrow" w:hAnsi="Arial Narrow" w:cs="Arial"/>
      <w:i/>
      <w:iCs/>
    </w:rPr>
  </w:style>
  <w:style w:type="character" w:styleId="HTMLCite">
    <w:name w:val="HTML Cite"/>
    <w:basedOn w:val="DefaultParagraphFont"/>
    <w:uiPriority w:val="99"/>
    <w:semiHidden/>
    <w:unhideWhenUsed/>
    <w:rsid w:val="00F51EDA"/>
    <w:rPr>
      <w:i/>
      <w:iCs/>
    </w:rPr>
  </w:style>
  <w:style w:type="character" w:styleId="HTMLCode">
    <w:name w:val="HTML Code"/>
    <w:basedOn w:val="DefaultParagraphFont"/>
    <w:uiPriority w:val="99"/>
    <w:semiHidden/>
    <w:unhideWhenUsed/>
    <w:rsid w:val="00F51EDA"/>
    <w:rPr>
      <w:rFonts w:ascii="Arial Narrow" w:hAnsi="Arial Narrow" w:cs="Arial"/>
      <w:sz w:val="20"/>
      <w:szCs w:val="20"/>
    </w:rPr>
  </w:style>
  <w:style w:type="character" w:styleId="HTMLDefinition">
    <w:name w:val="HTML Definition"/>
    <w:basedOn w:val="DefaultParagraphFont"/>
    <w:uiPriority w:val="99"/>
    <w:semiHidden/>
    <w:unhideWhenUsed/>
    <w:rsid w:val="00F51EDA"/>
    <w:rPr>
      <w:i/>
      <w:iCs/>
    </w:rPr>
  </w:style>
  <w:style w:type="character" w:styleId="HTMLKeyboard">
    <w:name w:val="HTML Keyboard"/>
    <w:basedOn w:val="DefaultParagraphFont"/>
    <w:uiPriority w:val="99"/>
    <w:semiHidden/>
    <w:unhideWhenUsed/>
    <w:rsid w:val="00F51EDA"/>
    <w:rPr>
      <w:rFonts w:ascii="Arial Narrow" w:hAnsi="Arial Narrow" w:cs="Arial"/>
      <w:sz w:val="20"/>
      <w:szCs w:val="20"/>
    </w:rPr>
  </w:style>
  <w:style w:type="paragraph" w:styleId="HTMLPreformatted">
    <w:name w:val="HTML Preformatted"/>
    <w:basedOn w:val="Normal"/>
    <w:link w:val="HTMLPreformattedChar"/>
    <w:uiPriority w:val="99"/>
    <w:semiHidden/>
    <w:unhideWhenUsed/>
    <w:rsid w:val="00F51EDA"/>
    <w:pPr>
      <w:spacing w:after="0"/>
    </w:pPr>
    <w:rPr>
      <w:sz w:val="20"/>
      <w:szCs w:val="20"/>
    </w:rPr>
  </w:style>
  <w:style w:type="character" w:customStyle="1" w:styleId="HTMLPreformattedChar">
    <w:name w:val="HTML Preformatted Char"/>
    <w:basedOn w:val="DefaultParagraphFont"/>
    <w:link w:val="HTMLPreformatted"/>
    <w:uiPriority w:val="99"/>
    <w:semiHidden/>
    <w:rsid w:val="00F51EDA"/>
    <w:rPr>
      <w:rFonts w:ascii="Arial Narrow" w:hAnsi="Arial Narrow" w:cs="Arial"/>
      <w:sz w:val="20"/>
      <w:szCs w:val="20"/>
    </w:rPr>
  </w:style>
  <w:style w:type="character" w:styleId="HTMLSample">
    <w:name w:val="HTML Sample"/>
    <w:basedOn w:val="DefaultParagraphFont"/>
    <w:uiPriority w:val="99"/>
    <w:semiHidden/>
    <w:unhideWhenUsed/>
    <w:rsid w:val="00F51EDA"/>
    <w:rPr>
      <w:rFonts w:ascii="Arial Narrow" w:hAnsi="Arial Narrow" w:cs="Arial"/>
      <w:sz w:val="24"/>
      <w:szCs w:val="24"/>
    </w:rPr>
  </w:style>
  <w:style w:type="character" w:styleId="HTMLTypewriter">
    <w:name w:val="HTML Typewriter"/>
    <w:basedOn w:val="DefaultParagraphFont"/>
    <w:uiPriority w:val="99"/>
    <w:semiHidden/>
    <w:unhideWhenUsed/>
    <w:rsid w:val="00F51EDA"/>
    <w:rPr>
      <w:rFonts w:ascii="Arial Narrow" w:hAnsi="Arial Narrow" w:cs="Arial"/>
      <w:sz w:val="20"/>
      <w:szCs w:val="20"/>
    </w:rPr>
  </w:style>
  <w:style w:type="character" w:styleId="HTMLVariable">
    <w:name w:val="HTML Variable"/>
    <w:basedOn w:val="DefaultParagraphFont"/>
    <w:uiPriority w:val="99"/>
    <w:semiHidden/>
    <w:unhideWhenUsed/>
    <w:rsid w:val="00F51EDA"/>
    <w:rPr>
      <w:i/>
      <w:iCs/>
    </w:rPr>
  </w:style>
  <w:style w:type="character" w:styleId="Hyperlink">
    <w:name w:val="Hyperlink"/>
    <w:basedOn w:val="DefaultParagraphFont"/>
    <w:uiPriority w:val="99"/>
    <w:unhideWhenUsed/>
    <w:qFormat/>
    <w:rsid w:val="00F51EDA"/>
    <w:rPr>
      <w:color w:val="7BBDD6" w:themeColor="hyperlink"/>
      <w:u w:val="single"/>
    </w:rPr>
  </w:style>
  <w:style w:type="paragraph" w:styleId="Index1">
    <w:name w:val="index 1"/>
    <w:basedOn w:val="Normal"/>
    <w:next w:val="Normal"/>
    <w:autoRedefine/>
    <w:uiPriority w:val="99"/>
    <w:semiHidden/>
    <w:unhideWhenUsed/>
    <w:rsid w:val="00F51EDA"/>
    <w:pPr>
      <w:spacing w:after="0"/>
      <w:ind w:left="220" w:hanging="220"/>
    </w:pPr>
  </w:style>
  <w:style w:type="paragraph" w:styleId="Index2">
    <w:name w:val="index 2"/>
    <w:basedOn w:val="Normal"/>
    <w:next w:val="Normal"/>
    <w:autoRedefine/>
    <w:uiPriority w:val="99"/>
    <w:semiHidden/>
    <w:unhideWhenUsed/>
    <w:rsid w:val="00F51EDA"/>
    <w:pPr>
      <w:spacing w:after="0"/>
      <w:ind w:left="440" w:hanging="220"/>
    </w:pPr>
  </w:style>
  <w:style w:type="paragraph" w:styleId="Index3">
    <w:name w:val="index 3"/>
    <w:basedOn w:val="Normal"/>
    <w:next w:val="Normal"/>
    <w:autoRedefine/>
    <w:uiPriority w:val="99"/>
    <w:semiHidden/>
    <w:unhideWhenUsed/>
    <w:rsid w:val="00F51EDA"/>
    <w:pPr>
      <w:spacing w:after="0"/>
      <w:ind w:left="660" w:hanging="220"/>
    </w:pPr>
  </w:style>
  <w:style w:type="paragraph" w:styleId="Index4">
    <w:name w:val="index 4"/>
    <w:basedOn w:val="Normal"/>
    <w:next w:val="Normal"/>
    <w:autoRedefine/>
    <w:uiPriority w:val="99"/>
    <w:semiHidden/>
    <w:unhideWhenUsed/>
    <w:rsid w:val="00F51EDA"/>
    <w:pPr>
      <w:spacing w:after="0"/>
      <w:ind w:left="880" w:hanging="220"/>
    </w:pPr>
  </w:style>
  <w:style w:type="paragraph" w:styleId="Index5">
    <w:name w:val="index 5"/>
    <w:basedOn w:val="Normal"/>
    <w:next w:val="Normal"/>
    <w:autoRedefine/>
    <w:uiPriority w:val="99"/>
    <w:semiHidden/>
    <w:unhideWhenUsed/>
    <w:rsid w:val="00F51EDA"/>
    <w:pPr>
      <w:spacing w:after="0"/>
      <w:ind w:left="1100" w:hanging="220"/>
    </w:pPr>
  </w:style>
  <w:style w:type="paragraph" w:styleId="Index6">
    <w:name w:val="index 6"/>
    <w:basedOn w:val="Normal"/>
    <w:next w:val="Normal"/>
    <w:autoRedefine/>
    <w:uiPriority w:val="99"/>
    <w:semiHidden/>
    <w:unhideWhenUsed/>
    <w:rsid w:val="00F51EDA"/>
    <w:pPr>
      <w:spacing w:after="0"/>
      <w:ind w:left="1320" w:hanging="220"/>
    </w:pPr>
  </w:style>
  <w:style w:type="paragraph" w:styleId="Index7">
    <w:name w:val="index 7"/>
    <w:basedOn w:val="Normal"/>
    <w:next w:val="Normal"/>
    <w:autoRedefine/>
    <w:uiPriority w:val="99"/>
    <w:semiHidden/>
    <w:unhideWhenUsed/>
    <w:rsid w:val="00F51EDA"/>
    <w:pPr>
      <w:spacing w:after="0"/>
      <w:ind w:left="1540" w:hanging="220"/>
    </w:pPr>
  </w:style>
  <w:style w:type="paragraph" w:styleId="Index8">
    <w:name w:val="index 8"/>
    <w:basedOn w:val="Normal"/>
    <w:next w:val="Normal"/>
    <w:autoRedefine/>
    <w:uiPriority w:val="99"/>
    <w:semiHidden/>
    <w:unhideWhenUsed/>
    <w:rsid w:val="00F51EDA"/>
    <w:pPr>
      <w:spacing w:after="0"/>
      <w:ind w:left="1760" w:hanging="220"/>
    </w:pPr>
  </w:style>
  <w:style w:type="paragraph" w:styleId="Index9">
    <w:name w:val="index 9"/>
    <w:basedOn w:val="Normal"/>
    <w:next w:val="Normal"/>
    <w:autoRedefine/>
    <w:uiPriority w:val="99"/>
    <w:semiHidden/>
    <w:unhideWhenUsed/>
    <w:rsid w:val="00F51EDA"/>
    <w:pPr>
      <w:spacing w:after="0"/>
      <w:ind w:left="1980" w:hanging="220"/>
    </w:pPr>
  </w:style>
  <w:style w:type="paragraph" w:styleId="IndexHeading">
    <w:name w:val="index heading"/>
    <w:basedOn w:val="Normal"/>
    <w:next w:val="Index1"/>
    <w:uiPriority w:val="99"/>
    <w:semiHidden/>
    <w:unhideWhenUsed/>
    <w:rsid w:val="00F51EDA"/>
    <w:pPr>
      <w:spacing w:after="160" w:line="259" w:lineRule="auto"/>
    </w:pPr>
    <w:rPr>
      <w:rFonts w:eastAsiaTheme="majorEastAsia"/>
      <w:b/>
      <w:bCs/>
    </w:rPr>
  </w:style>
  <w:style w:type="character" w:styleId="IntenseEmphasis">
    <w:name w:val="Intense Emphasis"/>
    <w:basedOn w:val="DefaultParagraphFont"/>
    <w:uiPriority w:val="21"/>
    <w:qFormat/>
    <w:rsid w:val="00F51EDA"/>
    <w:rPr>
      <w:i/>
      <w:iCs/>
      <w:color w:val="9D85BE" w:themeColor="accent1"/>
    </w:rPr>
  </w:style>
  <w:style w:type="paragraph" w:styleId="IntenseQuote">
    <w:name w:val="Intense Quote"/>
    <w:basedOn w:val="Normal"/>
    <w:next w:val="Normal"/>
    <w:link w:val="IntenseQuoteChar"/>
    <w:uiPriority w:val="30"/>
    <w:qFormat/>
    <w:rsid w:val="00F51EDA"/>
    <w:pPr>
      <w:pBdr>
        <w:top w:val="single" w:sz="4" w:space="10" w:color="9D85BE" w:themeColor="accent1"/>
        <w:bottom w:val="single" w:sz="4" w:space="10" w:color="9D85BE" w:themeColor="accent1"/>
      </w:pBdr>
      <w:spacing w:before="360" w:after="360" w:line="259" w:lineRule="auto"/>
      <w:ind w:left="864" w:right="864"/>
      <w:jc w:val="center"/>
    </w:pPr>
    <w:rPr>
      <w:i/>
      <w:iCs/>
      <w:color w:val="9D85BE" w:themeColor="accent1"/>
    </w:rPr>
  </w:style>
  <w:style w:type="character" w:customStyle="1" w:styleId="IntenseQuoteChar">
    <w:name w:val="Intense Quote Char"/>
    <w:basedOn w:val="DefaultParagraphFont"/>
    <w:link w:val="IntenseQuote"/>
    <w:uiPriority w:val="30"/>
    <w:rsid w:val="00F51EDA"/>
    <w:rPr>
      <w:rFonts w:ascii="Arial Narrow" w:hAnsi="Arial Narrow" w:cs="Arial"/>
      <w:i/>
      <w:iCs/>
      <w:color w:val="9D85BE" w:themeColor="accent1"/>
    </w:rPr>
  </w:style>
  <w:style w:type="character" w:styleId="IntenseReference">
    <w:name w:val="Intense Reference"/>
    <w:basedOn w:val="DefaultParagraphFont"/>
    <w:uiPriority w:val="32"/>
    <w:qFormat/>
    <w:rsid w:val="00F51EDA"/>
    <w:rPr>
      <w:b/>
      <w:bCs/>
      <w:smallCaps/>
      <w:color w:val="9D85BE" w:themeColor="accent1"/>
      <w:spacing w:val="5"/>
    </w:rPr>
  </w:style>
  <w:style w:type="table" w:styleId="LightGrid">
    <w:name w:val="Light Grid"/>
    <w:basedOn w:val="TableNormal"/>
    <w:uiPriority w:val="62"/>
    <w:semiHidden/>
    <w:unhideWhenUsed/>
    <w:rsid w:val="00F51E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51EDA"/>
    <w:pPr>
      <w:spacing w:after="0" w:line="240" w:lineRule="auto"/>
    </w:p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insideH w:val="single" w:sz="8" w:space="0" w:color="9D85BE" w:themeColor="accent1"/>
        <w:insideV w:val="single" w:sz="8" w:space="0" w:color="9D85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85BE" w:themeColor="accent1"/>
          <w:left w:val="single" w:sz="8" w:space="0" w:color="9D85BE" w:themeColor="accent1"/>
          <w:bottom w:val="single" w:sz="18" w:space="0" w:color="9D85BE" w:themeColor="accent1"/>
          <w:right w:val="single" w:sz="8" w:space="0" w:color="9D85BE" w:themeColor="accent1"/>
          <w:insideH w:val="nil"/>
          <w:insideV w:val="single" w:sz="8" w:space="0" w:color="9D85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85BE" w:themeColor="accent1"/>
          <w:left w:val="single" w:sz="8" w:space="0" w:color="9D85BE" w:themeColor="accent1"/>
          <w:bottom w:val="single" w:sz="8" w:space="0" w:color="9D85BE" w:themeColor="accent1"/>
          <w:right w:val="single" w:sz="8" w:space="0" w:color="9D85BE" w:themeColor="accent1"/>
          <w:insideH w:val="nil"/>
          <w:insideV w:val="single" w:sz="8" w:space="0" w:color="9D85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tblStylePr w:type="band1Vert">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shd w:val="clear" w:color="auto" w:fill="E6E0EF" w:themeFill="accent1" w:themeFillTint="3F"/>
      </w:tcPr>
    </w:tblStylePr>
    <w:tblStylePr w:type="band1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insideV w:val="single" w:sz="8" w:space="0" w:color="9D85BE" w:themeColor="accent1"/>
        </w:tcBorders>
        <w:shd w:val="clear" w:color="auto" w:fill="E6E0EF" w:themeFill="accent1" w:themeFillTint="3F"/>
      </w:tcPr>
    </w:tblStylePr>
    <w:tblStylePr w:type="band2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insideV w:val="single" w:sz="8" w:space="0" w:color="9D85BE" w:themeColor="accent1"/>
        </w:tcBorders>
      </w:tcPr>
    </w:tblStylePr>
  </w:style>
  <w:style w:type="table" w:styleId="LightGrid-Accent2">
    <w:name w:val="Light Grid Accent 2"/>
    <w:basedOn w:val="TableNormal"/>
    <w:uiPriority w:val="62"/>
    <w:semiHidden/>
    <w:unhideWhenUsed/>
    <w:rsid w:val="00F51EDA"/>
    <w:pPr>
      <w:spacing w:after="0" w:line="240" w:lineRule="auto"/>
    </w:p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insideH w:val="single" w:sz="8" w:space="0" w:color="7D7D7D" w:themeColor="accent2"/>
        <w:insideV w:val="single" w:sz="8" w:space="0" w:color="7D7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7D7D" w:themeColor="accent2"/>
          <w:left w:val="single" w:sz="8" w:space="0" w:color="7D7D7D" w:themeColor="accent2"/>
          <w:bottom w:val="single" w:sz="18" w:space="0" w:color="7D7D7D" w:themeColor="accent2"/>
          <w:right w:val="single" w:sz="8" w:space="0" w:color="7D7D7D" w:themeColor="accent2"/>
          <w:insideH w:val="nil"/>
          <w:insideV w:val="single" w:sz="8" w:space="0" w:color="7D7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7D7D" w:themeColor="accent2"/>
          <w:left w:val="single" w:sz="8" w:space="0" w:color="7D7D7D" w:themeColor="accent2"/>
          <w:bottom w:val="single" w:sz="8" w:space="0" w:color="7D7D7D" w:themeColor="accent2"/>
          <w:right w:val="single" w:sz="8" w:space="0" w:color="7D7D7D" w:themeColor="accent2"/>
          <w:insideH w:val="nil"/>
          <w:insideV w:val="single" w:sz="8" w:space="0" w:color="7D7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tblStylePr w:type="band1Vert">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shd w:val="clear" w:color="auto" w:fill="DEDEDE" w:themeFill="accent2" w:themeFillTint="3F"/>
      </w:tcPr>
    </w:tblStylePr>
    <w:tblStylePr w:type="band1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insideV w:val="single" w:sz="8" w:space="0" w:color="7D7D7D" w:themeColor="accent2"/>
        </w:tcBorders>
        <w:shd w:val="clear" w:color="auto" w:fill="DEDEDE" w:themeFill="accent2" w:themeFillTint="3F"/>
      </w:tcPr>
    </w:tblStylePr>
    <w:tblStylePr w:type="band2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insideV w:val="single" w:sz="8" w:space="0" w:color="7D7D7D" w:themeColor="accent2"/>
        </w:tcBorders>
      </w:tcPr>
    </w:tblStylePr>
  </w:style>
  <w:style w:type="table" w:styleId="LightGrid-Accent3">
    <w:name w:val="Light Grid Accent 3"/>
    <w:basedOn w:val="TableNormal"/>
    <w:uiPriority w:val="62"/>
    <w:semiHidden/>
    <w:unhideWhenUsed/>
    <w:rsid w:val="00F51EDA"/>
    <w:pPr>
      <w:spacing w:after="0" w:line="240" w:lineRule="auto"/>
    </w:p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insideH w:val="single" w:sz="8" w:space="0" w:color="C8C8C8" w:themeColor="accent3"/>
        <w:insideV w:val="single" w:sz="8" w:space="0" w:color="C8C8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C8C8" w:themeColor="accent3"/>
          <w:left w:val="single" w:sz="8" w:space="0" w:color="C8C8C8" w:themeColor="accent3"/>
          <w:bottom w:val="single" w:sz="18" w:space="0" w:color="C8C8C8" w:themeColor="accent3"/>
          <w:right w:val="single" w:sz="8" w:space="0" w:color="C8C8C8" w:themeColor="accent3"/>
          <w:insideH w:val="nil"/>
          <w:insideV w:val="single" w:sz="8" w:space="0" w:color="C8C8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C8C8" w:themeColor="accent3"/>
          <w:left w:val="single" w:sz="8" w:space="0" w:color="C8C8C8" w:themeColor="accent3"/>
          <w:bottom w:val="single" w:sz="8" w:space="0" w:color="C8C8C8" w:themeColor="accent3"/>
          <w:right w:val="single" w:sz="8" w:space="0" w:color="C8C8C8" w:themeColor="accent3"/>
          <w:insideH w:val="nil"/>
          <w:insideV w:val="single" w:sz="8" w:space="0" w:color="C8C8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tblStylePr w:type="band1Vert">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shd w:val="clear" w:color="auto" w:fill="F1F1F1" w:themeFill="accent3" w:themeFillTint="3F"/>
      </w:tcPr>
    </w:tblStylePr>
    <w:tblStylePr w:type="band1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insideV w:val="single" w:sz="8" w:space="0" w:color="C8C8C8" w:themeColor="accent3"/>
        </w:tcBorders>
        <w:shd w:val="clear" w:color="auto" w:fill="F1F1F1" w:themeFill="accent3" w:themeFillTint="3F"/>
      </w:tcPr>
    </w:tblStylePr>
    <w:tblStylePr w:type="band2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insideV w:val="single" w:sz="8" w:space="0" w:color="C8C8C8" w:themeColor="accent3"/>
        </w:tcBorders>
      </w:tcPr>
    </w:tblStylePr>
  </w:style>
  <w:style w:type="table" w:styleId="LightGrid-Accent4">
    <w:name w:val="Light Grid Accent 4"/>
    <w:basedOn w:val="TableNormal"/>
    <w:uiPriority w:val="62"/>
    <w:semiHidden/>
    <w:unhideWhenUsed/>
    <w:rsid w:val="00F51EDA"/>
    <w:pPr>
      <w:spacing w:after="0" w:line="240" w:lineRule="auto"/>
    </w:p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insideH w:val="single" w:sz="8" w:space="0" w:color="006A9F" w:themeColor="accent4"/>
        <w:insideV w:val="single" w:sz="8" w:space="0" w:color="006A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A9F" w:themeColor="accent4"/>
          <w:left w:val="single" w:sz="8" w:space="0" w:color="006A9F" w:themeColor="accent4"/>
          <w:bottom w:val="single" w:sz="18" w:space="0" w:color="006A9F" w:themeColor="accent4"/>
          <w:right w:val="single" w:sz="8" w:space="0" w:color="006A9F" w:themeColor="accent4"/>
          <w:insideH w:val="nil"/>
          <w:insideV w:val="single" w:sz="8" w:space="0" w:color="006A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A9F" w:themeColor="accent4"/>
          <w:left w:val="single" w:sz="8" w:space="0" w:color="006A9F" w:themeColor="accent4"/>
          <w:bottom w:val="single" w:sz="8" w:space="0" w:color="006A9F" w:themeColor="accent4"/>
          <w:right w:val="single" w:sz="8" w:space="0" w:color="006A9F" w:themeColor="accent4"/>
          <w:insideH w:val="nil"/>
          <w:insideV w:val="single" w:sz="8" w:space="0" w:color="006A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tblStylePr w:type="band1Vert">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shd w:val="clear" w:color="auto" w:fill="A8E2FF" w:themeFill="accent4" w:themeFillTint="3F"/>
      </w:tcPr>
    </w:tblStylePr>
    <w:tblStylePr w:type="band1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insideV w:val="single" w:sz="8" w:space="0" w:color="006A9F" w:themeColor="accent4"/>
        </w:tcBorders>
        <w:shd w:val="clear" w:color="auto" w:fill="A8E2FF" w:themeFill="accent4" w:themeFillTint="3F"/>
      </w:tcPr>
    </w:tblStylePr>
    <w:tblStylePr w:type="band2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insideV w:val="single" w:sz="8" w:space="0" w:color="006A9F" w:themeColor="accent4"/>
        </w:tcBorders>
      </w:tcPr>
    </w:tblStylePr>
  </w:style>
  <w:style w:type="table" w:styleId="LightGrid-Accent5">
    <w:name w:val="Light Grid Accent 5"/>
    <w:basedOn w:val="TableNormal"/>
    <w:uiPriority w:val="62"/>
    <w:semiHidden/>
    <w:unhideWhenUsed/>
    <w:rsid w:val="00F51EDA"/>
    <w:pPr>
      <w:spacing w:after="0" w:line="240" w:lineRule="auto"/>
    </w:p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insideH w:val="single" w:sz="8" w:space="0" w:color="7BBDD6" w:themeColor="accent5"/>
        <w:insideV w:val="single" w:sz="8" w:space="0" w:color="7BBDD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BDD6" w:themeColor="accent5"/>
          <w:left w:val="single" w:sz="8" w:space="0" w:color="7BBDD6" w:themeColor="accent5"/>
          <w:bottom w:val="single" w:sz="18" w:space="0" w:color="7BBDD6" w:themeColor="accent5"/>
          <w:right w:val="single" w:sz="8" w:space="0" w:color="7BBDD6" w:themeColor="accent5"/>
          <w:insideH w:val="nil"/>
          <w:insideV w:val="single" w:sz="8" w:space="0" w:color="7BBDD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BDD6" w:themeColor="accent5"/>
          <w:left w:val="single" w:sz="8" w:space="0" w:color="7BBDD6" w:themeColor="accent5"/>
          <w:bottom w:val="single" w:sz="8" w:space="0" w:color="7BBDD6" w:themeColor="accent5"/>
          <w:right w:val="single" w:sz="8" w:space="0" w:color="7BBDD6" w:themeColor="accent5"/>
          <w:insideH w:val="nil"/>
          <w:insideV w:val="single" w:sz="8" w:space="0" w:color="7BBDD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tblStylePr w:type="band1Vert">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shd w:val="clear" w:color="auto" w:fill="DEEEF4" w:themeFill="accent5" w:themeFillTint="3F"/>
      </w:tcPr>
    </w:tblStylePr>
    <w:tblStylePr w:type="band1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insideV w:val="single" w:sz="8" w:space="0" w:color="7BBDD6" w:themeColor="accent5"/>
        </w:tcBorders>
        <w:shd w:val="clear" w:color="auto" w:fill="DEEEF4" w:themeFill="accent5" w:themeFillTint="3F"/>
      </w:tcPr>
    </w:tblStylePr>
    <w:tblStylePr w:type="band2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insideV w:val="single" w:sz="8" w:space="0" w:color="7BBDD6" w:themeColor="accent5"/>
        </w:tcBorders>
      </w:tcPr>
    </w:tblStylePr>
  </w:style>
  <w:style w:type="table" w:styleId="LightGrid-Accent6">
    <w:name w:val="Light Grid Accent 6"/>
    <w:basedOn w:val="TableNormal"/>
    <w:uiPriority w:val="62"/>
    <w:semiHidden/>
    <w:unhideWhenUsed/>
    <w:rsid w:val="00F51EDA"/>
    <w:pPr>
      <w:spacing w:after="0" w:line="240" w:lineRule="auto"/>
    </w:p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insideH w:val="single" w:sz="8" w:space="0" w:color="428D52" w:themeColor="accent6"/>
        <w:insideV w:val="single" w:sz="8" w:space="0" w:color="428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8D52" w:themeColor="accent6"/>
          <w:left w:val="single" w:sz="8" w:space="0" w:color="428D52" w:themeColor="accent6"/>
          <w:bottom w:val="single" w:sz="18" w:space="0" w:color="428D52" w:themeColor="accent6"/>
          <w:right w:val="single" w:sz="8" w:space="0" w:color="428D52" w:themeColor="accent6"/>
          <w:insideH w:val="nil"/>
          <w:insideV w:val="single" w:sz="8" w:space="0" w:color="428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8D52" w:themeColor="accent6"/>
          <w:left w:val="single" w:sz="8" w:space="0" w:color="428D52" w:themeColor="accent6"/>
          <w:bottom w:val="single" w:sz="8" w:space="0" w:color="428D52" w:themeColor="accent6"/>
          <w:right w:val="single" w:sz="8" w:space="0" w:color="428D52" w:themeColor="accent6"/>
          <w:insideH w:val="nil"/>
          <w:insideV w:val="single" w:sz="8" w:space="0" w:color="428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tblStylePr w:type="band1Vert">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shd w:val="clear" w:color="auto" w:fill="CBE7D1" w:themeFill="accent6" w:themeFillTint="3F"/>
      </w:tcPr>
    </w:tblStylePr>
    <w:tblStylePr w:type="band1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insideV w:val="single" w:sz="8" w:space="0" w:color="428D52" w:themeColor="accent6"/>
        </w:tcBorders>
        <w:shd w:val="clear" w:color="auto" w:fill="CBE7D1" w:themeFill="accent6" w:themeFillTint="3F"/>
      </w:tcPr>
    </w:tblStylePr>
    <w:tblStylePr w:type="band2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insideV w:val="single" w:sz="8" w:space="0" w:color="428D52" w:themeColor="accent6"/>
        </w:tcBorders>
      </w:tcPr>
    </w:tblStylePr>
  </w:style>
  <w:style w:type="table" w:styleId="LightList">
    <w:name w:val="Light List"/>
    <w:basedOn w:val="TableNormal"/>
    <w:uiPriority w:val="61"/>
    <w:semiHidden/>
    <w:unhideWhenUsed/>
    <w:rsid w:val="00F51E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51EDA"/>
    <w:pPr>
      <w:spacing w:after="0" w:line="240" w:lineRule="auto"/>
    </w:p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tblBorders>
    </w:tblPr>
    <w:tblStylePr w:type="firstRow">
      <w:pPr>
        <w:spacing w:before="0" w:after="0" w:line="240" w:lineRule="auto"/>
      </w:pPr>
      <w:rPr>
        <w:b/>
        <w:bCs/>
        <w:color w:val="FFFFFF" w:themeColor="background1"/>
      </w:rPr>
      <w:tblPr/>
      <w:tcPr>
        <w:shd w:val="clear" w:color="auto" w:fill="9D85BE" w:themeFill="accent1"/>
      </w:tcPr>
    </w:tblStylePr>
    <w:tblStylePr w:type="lastRow">
      <w:pPr>
        <w:spacing w:before="0" w:after="0" w:line="240" w:lineRule="auto"/>
      </w:pPr>
      <w:rPr>
        <w:b/>
        <w:bCs/>
      </w:rPr>
      <w:tblPr/>
      <w:tcPr>
        <w:tcBorders>
          <w:top w:val="double" w:sz="6" w:space="0" w:color="9D85BE" w:themeColor="accent1"/>
          <w:left w:val="single" w:sz="8" w:space="0" w:color="9D85BE" w:themeColor="accent1"/>
          <w:bottom w:val="single" w:sz="8" w:space="0" w:color="9D85BE" w:themeColor="accent1"/>
          <w:right w:val="single" w:sz="8" w:space="0" w:color="9D85BE" w:themeColor="accent1"/>
        </w:tcBorders>
      </w:tcPr>
    </w:tblStylePr>
    <w:tblStylePr w:type="firstCol">
      <w:rPr>
        <w:b/>
        <w:bCs/>
      </w:rPr>
    </w:tblStylePr>
    <w:tblStylePr w:type="lastCol">
      <w:rPr>
        <w:b/>
        <w:bCs/>
      </w:rPr>
    </w:tblStylePr>
    <w:tblStylePr w:type="band1Vert">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tblStylePr w:type="band1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style>
  <w:style w:type="table" w:styleId="LightList-Accent2">
    <w:name w:val="Light List Accent 2"/>
    <w:basedOn w:val="TableNormal"/>
    <w:uiPriority w:val="61"/>
    <w:semiHidden/>
    <w:unhideWhenUsed/>
    <w:rsid w:val="00F51EDA"/>
    <w:pPr>
      <w:spacing w:after="0" w:line="240" w:lineRule="auto"/>
    </w:p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tblBorders>
    </w:tblPr>
    <w:tblStylePr w:type="firstRow">
      <w:pPr>
        <w:spacing w:before="0" w:after="0" w:line="240" w:lineRule="auto"/>
      </w:pPr>
      <w:rPr>
        <w:b/>
        <w:bCs/>
        <w:color w:val="FFFFFF" w:themeColor="background1"/>
      </w:rPr>
      <w:tblPr/>
      <w:tcPr>
        <w:shd w:val="clear" w:color="auto" w:fill="7D7D7D" w:themeFill="accent2"/>
      </w:tcPr>
    </w:tblStylePr>
    <w:tblStylePr w:type="lastRow">
      <w:pPr>
        <w:spacing w:before="0" w:after="0" w:line="240" w:lineRule="auto"/>
      </w:pPr>
      <w:rPr>
        <w:b/>
        <w:bCs/>
      </w:rPr>
      <w:tblPr/>
      <w:tcPr>
        <w:tcBorders>
          <w:top w:val="double" w:sz="6" w:space="0" w:color="7D7D7D" w:themeColor="accent2"/>
          <w:left w:val="single" w:sz="8" w:space="0" w:color="7D7D7D" w:themeColor="accent2"/>
          <w:bottom w:val="single" w:sz="8" w:space="0" w:color="7D7D7D" w:themeColor="accent2"/>
          <w:right w:val="single" w:sz="8" w:space="0" w:color="7D7D7D" w:themeColor="accent2"/>
        </w:tcBorders>
      </w:tcPr>
    </w:tblStylePr>
    <w:tblStylePr w:type="firstCol">
      <w:rPr>
        <w:b/>
        <w:bCs/>
      </w:rPr>
    </w:tblStylePr>
    <w:tblStylePr w:type="lastCol">
      <w:rPr>
        <w:b/>
        <w:bCs/>
      </w:rPr>
    </w:tblStylePr>
    <w:tblStylePr w:type="band1Vert">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tblStylePr w:type="band1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style>
  <w:style w:type="table" w:styleId="LightList-Accent3">
    <w:name w:val="Light List Accent 3"/>
    <w:basedOn w:val="TableNormal"/>
    <w:uiPriority w:val="61"/>
    <w:semiHidden/>
    <w:unhideWhenUsed/>
    <w:rsid w:val="00F51EDA"/>
    <w:pPr>
      <w:spacing w:after="0" w:line="240" w:lineRule="auto"/>
    </w:p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tblBorders>
    </w:tblPr>
    <w:tblStylePr w:type="firstRow">
      <w:pPr>
        <w:spacing w:before="0" w:after="0" w:line="240" w:lineRule="auto"/>
      </w:pPr>
      <w:rPr>
        <w:b/>
        <w:bCs/>
        <w:color w:val="FFFFFF" w:themeColor="background1"/>
      </w:rPr>
      <w:tblPr/>
      <w:tcPr>
        <w:shd w:val="clear" w:color="auto" w:fill="C8C8C8" w:themeFill="accent3"/>
      </w:tcPr>
    </w:tblStylePr>
    <w:tblStylePr w:type="lastRow">
      <w:pPr>
        <w:spacing w:before="0" w:after="0" w:line="240" w:lineRule="auto"/>
      </w:pPr>
      <w:rPr>
        <w:b/>
        <w:bCs/>
      </w:rPr>
      <w:tblPr/>
      <w:tcPr>
        <w:tcBorders>
          <w:top w:val="double" w:sz="6" w:space="0" w:color="C8C8C8" w:themeColor="accent3"/>
          <w:left w:val="single" w:sz="8" w:space="0" w:color="C8C8C8" w:themeColor="accent3"/>
          <w:bottom w:val="single" w:sz="8" w:space="0" w:color="C8C8C8" w:themeColor="accent3"/>
          <w:right w:val="single" w:sz="8" w:space="0" w:color="C8C8C8" w:themeColor="accent3"/>
        </w:tcBorders>
      </w:tcPr>
    </w:tblStylePr>
    <w:tblStylePr w:type="firstCol">
      <w:rPr>
        <w:b/>
        <w:bCs/>
      </w:rPr>
    </w:tblStylePr>
    <w:tblStylePr w:type="lastCol">
      <w:rPr>
        <w:b/>
        <w:bCs/>
      </w:rPr>
    </w:tblStylePr>
    <w:tblStylePr w:type="band1Vert">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tblStylePr w:type="band1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style>
  <w:style w:type="table" w:styleId="LightList-Accent4">
    <w:name w:val="Light List Accent 4"/>
    <w:basedOn w:val="TableNormal"/>
    <w:uiPriority w:val="61"/>
    <w:semiHidden/>
    <w:unhideWhenUsed/>
    <w:rsid w:val="00F51EDA"/>
    <w:pPr>
      <w:spacing w:after="0" w:line="240" w:lineRule="auto"/>
    </w:p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tblBorders>
    </w:tblPr>
    <w:tblStylePr w:type="firstRow">
      <w:pPr>
        <w:spacing w:before="0" w:after="0" w:line="240" w:lineRule="auto"/>
      </w:pPr>
      <w:rPr>
        <w:b/>
        <w:bCs/>
        <w:color w:val="FFFFFF" w:themeColor="background1"/>
      </w:rPr>
      <w:tblPr/>
      <w:tcPr>
        <w:shd w:val="clear" w:color="auto" w:fill="006A9F" w:themeFill="accent4"/>
      </w:tcPr>
    </w:tblStylePr>
    <w:tblStylePr w:type="lastRow">
      <w:pPr>
        <w:spacing w:before="0" w:after="0" w:line="240" w:lineRule="auto"/>
      </w:pPr>
      <w:rPr>
        <w:b/>
        <w:bCs/>
      </w:rPr>
      <w:tblPr/>
      <w:tcPr>
        <w:tcBorders>
          <w:top w:val="double" w:sz="6" w:space="0" w:color="006A9F" w:themeColor="accent4"/>
          <w:left w:val="single" w:sz="8" w:space="0" w:color="006A9F" w:themeColor="accent4"/>
          <w:bottom w:val="single" w:sz="8" w:space="0" w:color="006A9F" w:themeColor="accent4"/>
          <w:right w:val="single" w:sz="8" w:space="0" w:color="006A9F" w:themeColor="accent4"/>
        </w:tcBorders>
      </w:tcPr>
    </w:tblStylePr>
    <w:tblStylePr w:type="firstCol">
      <w:rPr>
        <w:b/>
        <w:bCs/>
      </w:rPr>
    </w:tblStylePr>
    <w:tblStylePr w:type="lastCol">
      <w:rPr>
        <w:b/>
        <w:bCs/>
      </w:rPr>
    </w:tblStylePr>
    <w:tblStylePr w:type="band1Vert">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tblStylePr w:type="band1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style>
  <w:style w:type="table" w:styleId="LightList-Accent5">
    <w:name w:val="Light List Accent 5"/>
    <w:basedOn w:val="TableNormal"/>
    <w:uiPriority w:val="61"/>
    <w:semiHidden/>
    <w:unhideWhenUsed/>
    <w:rsid w:val="00F51EDA"/>
    <w:pPr>
      <w:spacing w:after="0" w:line="240" w:lineRule="auto"/>
    </w:p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tblBorders>
    </w:tblPr>
    <w:tblStylePr w:type="firstRow">
      <w:pPr>
        <w:spacing w:before="0" w:after="0" w:line="240" w:lineRule="auto"/>
      </w:pPr>
      <w:rPr>
        <w:b/>
        <w:bCs/>
        <w:color w:val="FFFFFF" w:themeColor="background1"/>
      </w:rPr>
      <w:tblPr/>
      <w:tcPr>
        <w:shd w:val="clear" w:color="auto" w:fill="7BBDD6" w:themeFill="accent5"/>
      </w:tcPr>
    </w:tblStylePr>
    <w:tblStylePr w:type="lastRow">
      <w:pPr>
        <w:spacing w:before="0" w:after="0" w:line="240" w:lineRule="auto"/>
      </w:pPr>
      <w:rPr>
        <w:b/>
        <w:bCs/>
      </w:rPr>
      <w:tblPr/>
      <w:tcPr>
        <w:tcBorders>
          <w:top w:val="double" w:sz="6" w:space="0" w:color="7BBDD6" w:themeColor="accent5"/>
          <w:left w:val="single" w:sz="8" w:space="0" w:color="7BBDD6" w:themeColor="accent5"/>
          <w:bottom w:val="single" w:sz="8" w:space="0" w:color="7BBDD6" w:themeColor="accent5"/>
          <w:right w:val="single" w:sz="8" w:space="0" w:color="7BBDD6" w:themeColor="accent5"/>
        </w:tcBorders>
      </w:tcPr>
    </w:tblStylePr>
    <w:tblStylePr w:type="firstCol">
      <w:rPr>
        <w:b/>
        <w:bCs/>
      </w:rPr>
    </w:tblStylePr>
    <w:tblStylePr w:type="lastCol">
      <w:rPr>
        <w:b/>
        <w:bCs/>
      </w:rPr>
    </w:tblStylePr>
    <w:tblStylePr w:type="band1Vert">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tblStylePr w:type="band1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style>
  <w:style w:type="table" w:styleId="LightList-Accent6">
    <w:name w:val="Light List Accent 6"/>
    <w:basedOn w:val="TableNormal"/>
    <w:uiPriority w:val="61"/>
    <w:semiHidden/>
    <w:unhideWhenUsed/>
    <w:rsid w:val="00F51EDA"/>
    <w:pPr>
      <w:spacing w:after="0" w:line="240" w:lineRule="auto"/>
    </w:p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tblBorders>
    </w:tblPr>
    <w:tblStylePr w:type="firstRow">
      <w:pPr>
        <w:spacing w:before="0" w:after="0" w:line="240" w:lineRule="auto"/>
      </w:pPr>
      <w:rPr>
        <w:b/>
        <w:bCs/>
        <w:color w:val="FFFFFF" w:themeColor="background1"/>
      </w:rPr>
      <w:tblPr/>
      <w:tcPr>
        <w:shd w:val="clear" w:color="auto" w:fill="428D52" w:themeFill="accent6"/>
      </w:tcPr>
    </w:tblStylePr>
    <w:tblStylePr w:type="lastRow">
      <w:pPr>
        <w:spacing w:before="0" w:after="0" w:line="240" w:lineRule="auto"/>
      </w:pPr>
      <w:rPr>
        <w:b/>
        <w:bCs/>
      </w:rPr>
      <w:tblPr/>
      <w:tcPr>
        <w:tcBorders>
          <w:top w:val="double" w:sz="6" w:space="0" w:color="428D52" w:themeColor="accent6"/>
          <w:left w:val="single" w:sz="8" w:space="0" w:color="428D52" w:themeColor="accent6"/>
          <w:bottom w:val="single" w:sz="8" w:space="0" w:color="428D52" w:themeColor="accent6"/>
          <w:right w:val="single" w:sz="8" w:space="0" w:color="428D52" w:themeColor="accent6"/>
        </w:tcBorders>
      </w:tcPr>
    </w:tblStylePr>
    <w:tblStylePr w:type="firstCol">
      <w:rPr>
        <w:b/>
        <w:bCs/>
      </w:rPr>
    </w:tblStylePr>
    <w:tblStylePr w:type="lastCol">
      <w:rPr>
        <w:b/>
        <w:bCs/>
      </w:rPr>
    </w:tblStylePr>
    <w:tblStylePr w:type="band1Vert">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tblStylePr w:type="band1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style>
  <w:style w:type="table" w:styleId="LightShading">
    <w:name w:val="Light Shading"/>
    <w:basedOn w:val="TableNormal"/>
    <w:uiPriority w:val="60"/>
    <w:semiHidden/>
    <w:unhideWhenUsed/>
    <w:rsid w:val="00F51E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51EDA"/>
    <w:pPr>
      <w:spacing w:after="0" w:line="240" w:lineRule="auto"/>
    </w:pPr>
    <w:rPr>
      <w:color w:val="72549D" w:themeColor="accent1" w:themeShade="BF"/>
    </w:rPr>
    <w:tblPr>
      <w:tblStyleRowBandSize w:val="1"/>
      <w:tblStyleColBandSize w:val="1"/>
      <w:tblBorders>
        <w:top w:val="single" w:sz="8" w:space="0" w:color="9D85BE" w:themeColor="accent1"/>
        <w:bottom w:val="single" w:sz="8" w:space="0" w:color="9D85BE" w:themeColor="accent1"/>
      </w:tblBorders>
    </w:tblPr>
    <w:tblStylePr w:type="firstRow">
      <w:pPr>
        <w:spacing w:before="0" w:after="0" w:line="240" w:lineRule="auto"/>
      </w:pPr>
      <w:rPr>
        <w:b/>
        <w:bCs/>
      </w:rPr>
      <w:tblPr/>
      <w:tcPr>
        <w:tcBorders>
          <w:top w:val="single" w:sz="8" w:space="0" w:color="9D85BE" w:themeColor="accent1"/>
          <w:left w:val="nil"/>
          <w:bottom w:val="single" w:sz="8" w:space="0" w:color="9D85BE" w:themeColor="accent1"/>
          <w:right w:val="nil"/>
          <w:insideH w:val="nil"/>
          <w:insideV w:val="nil"/>
        </w:tcBorders>
      </w:tcPr>
    </w:tblStylePr>
    <w:tblStylePr w:type="lastRow">
      <w:pPr>
        <w:spacing w:before="0" w:after="0" w:line="240" w:lineRule="auto"/>
      </w:pPr>
      <w:rPr>
        <w:b/>
        <w:bCs/>
      </w:rPr>
      <w:tblPr/>
      <w:tcPr>
        <w:tcBorders>
          <w:top w:val="single" w:sz="8" w:space="0" w:color="9D85BE" w:themeColor="accent1"/>
          <w:left w:val="nil"/>
          <w:bottom w:val="single" w:sz="8" w:space="0" w:color="9D85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1" w:themeFillTint="3F"/>
      </w:tcPr>
    </w:tblStylePr>
    <w:tblStylePr w:type="band1Horz">
      <w:tblPr/>
      <w:tcPr>
        <w:tcBorders>
          <w:left w:val="nil"/>
          <w:right w:val="nil"/>
          <w:insideH w:val="nil"/>
          <w:insideV w:val="nil"/>
        </w:tcBorders>
        <w:shd w:val="clear" w:color="auto" w:fill="E6E0EF" w:themeFill="accent1" w:themeFillTint="3F"/>
      </w:tcPr>
    </w:tblStylePr>
  </w:style>
  <w:style w:type="table" w:styleId="LightShading-Accent2">
    <w:name w:val="Light Shading Accent 2"/>
    <w:basedOn w:val="TableNormal"/>
    <w:uiPriority w:val="60"/>
    <w:semiHidden/>
    <w:unhideWhenUsed/>
    <w:rsid w:val="00F51EDA"/>
    <w:pPr>
      <w:spacing w:after="0" w:line="240" w:lineRule="auto"/>
    </w:pPr>
    <w:rPr>
      <w:color w:val="5D5D5D" w:themeColor="accent2" w:themeShade="BF"/>
    </w:rPr>
    <w:tblPr>
      <w:tblStyleRowBandSize w:val="1"/>
      <w:tblStyleColBandSize w:val="1"/>
      <w:tblBorders>
        <w:top w:val="single" w:sz="8" w:space="0" w:color="7D7D7D" w:themeColor="accent2"/>
        <w:bottom w:val="single" w:sz="8" w:space="0" w:color="7D7D7D" w:themeColor="accent2"/>
      </w:tblBorders>
    </w:tblPr>
    <w:tblStylePr w:type="firstRow">
      <w:pPr>
        <w:spacing w:before="0" w:after="0" w:line="240" w:lineRule="auto"/>
      </w:pPr>
      <w:rPr>
        <w:b/>
        <w:bCs/>
      </w:rPr>
      <w:tblPr/>
      <w:tcPr>
        <w:tcBorders>
          <w:top w:val="single" w:sz="8" w:space="0" w:color="7D7D7D" w:themeColor="accent2"/>
          <w:left w:val="nil"/>
          <w:bottom w:val="single" w:sz="8" w:space="0" w:color="7D7D7D" w:themeColor="accent2"/>
          <w:right w:val="nil"/>
          <w:insideH w:val="nil"/>
          <w:insideV w:val="nil"/>
        </w:tcBorders>
      </w:tcPr>
    </w:tblStylePr>
    <w:tblStylePr w:type="lastRow">
      <w:pPr>
        <w:spacing w:before="0" w:after="0" w:line="240" w:lineRule="auto"/>
      </w:pPr>
      <w:rPr>
        <w:b/>
        <w:bCs/>
      </w:rPr>
      <w:tblPr/>
      <w:tcPr>
        <w:tcBorders>
          <w:top w:val="single" w:sz="8" w:space="0" w:color="7D7D7D" w:themeColor="accent2"/>
          <w:left w:val="nil"/>
          <w:bottom w:val="single" w:sz="8" w:space="0" w:color="7D7D7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left w:val="nil"/>
          <w:right w:val="nil"/>
          <w:insideH w:val="nil"/>
          <w:insideV w:val="nil"/>
        </w:tcBorders>
        <w:shd w:val="clear" w:color="auto" w:fill="DEDEDE" w:themeFill="accent2" w:themeFillTint="3F"/>
      </w:tcPr>
    </w:tblStylePr>
  </w:style>
  <w:style w:type="table" w:styleId="LightShading-Accent3">
    <w:name w:val="Light Shading Accent 3"/>
    <w:basedOn w:val="TableNormal"/>
    <w:uiPriority w:val="60"/>
    <w:semiHidden/>
    <w:unhideWhenUsed/>
    <w:rsid w:val="00F51EDA"/>
    <w:pPr>
      <w:spacing w:after="0" w:line="240" w:lineRule="auto"/>
    </w:pPr>
    <w:rPr>
      <w:color w:val="959595" w:themeColor="accent3" w:themeShade="BF"/>
    </w:rPr>
    <w:tblPr>
      <w:tblStyleRowBandSize w:val="1"/>
      <w:tblStyleColBandSize w:val="1"/>
      <w:tblBorders>
        <w:top w:val="single" w:sz="8" w:space="0" w:color="C8C8C8" w:themeColor="accent3"/>
        <w:bottom w:val="single" w:sz="8" w:space="0" w:color="C8C8C8" w:themeColor="accent3"/>
      </w:tblBorders>
    </w:tblPr>
    <w:tblStylePr w:type="firstRow">
      <w:pPr>
        <w:spacing w:before="0" w:after="0" w:line="240" w:lineRule="auto"/>
      </w:pPr>
      <w:rPr>
        <w:b/>
        <w:bCs/>
      </w:rPr>
      <w:tblPr/>
      <w:tcPr>
        <w:tcBorders>
          <w:top w:val="single" w:sz="8" w:space="0" w:color="C8C8C8" w:themeColor="accent3"/>
          <w:left w:val="nil"/>
          <w:bottom w:val="single" w:sz="8" w:space="0" w:color="C8C8C8" w:themeColor="accent3"/>
          <w:right w:val="nil"/>
          <w:insideH w:val="nil"/>
          <w:insideV w:val="nil"/>
        </w:tcBorders>
      </w:tcPr>
    </w:tblStylePr>
    <w:tblStylePr w:type="lastRow">
      <w:pPr>
        <w:spacing w:before="0" w:after="0" w:line="240" w:lineRule="auto"/>
      </w:pPr>
      <w:rPr>
        <w:b/>
        <w:bCs/>
      </w:rPr>
      <w:tblPr/>
      <w:tcPr>
        <w:tcBorders>
          <w:top w:val="single" w:sz="8" w:space="0" w:color="C8C8C8" w:themeColor="accent3"/>
          <w:left w:val="nil"/>
          <w:bottom w:val="single" w:sz="8" w:space="0" w:color="C8C8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3" w:themeFillTint="3F"/>
      </w:tcPr>
    </w:tblStylePr>
    <w:tblStylePr w:type="band1Horz">
      <w:tblPr/>
      <w:tcPr>
        <w:tcBorders>
          <w:left w:val="nil"/>
          <w:right w:val="nil"/>
          <w:insideH w:val="nil"/>
          <w:insideV w:val="nil"/>
        </w:tcBorders>
        <w:shd w:val="clear" w:color="auto" w:fill="F1F1F1" w:themeFill="accent3" w:themeFillTint="3F"/>
      </w:tcPr>
    </w:tblStylePr>
  </w:style>
  <w:style w:type="table" w:styleId="LightShading-Accent4">
    <w:name w:val="Light Shading Accent 4"/>
    <w:basedOn w:val="TableNormal"/>
    <w:uiPriority w:val="60"/>
    <w:semiHidden/>
    <w:unhideWhenUsed/>
    <w:rsid w:val="00F51EDA"/>
    <w:pPr>
      <w:spacing w:after="0" w:line="240" w:lineRule="auto"/>
    </w:pPr>
    <w:rPr>
      <w:color w:val="004F77" w:themeColor="accent4" w:themeShade="BF"/>
    </w:rPr>
    <w:tblPr>
      <w:tblStyleRowBandSize w:val="1"/>
      <w:tblStyleColBandSize w:val="1"/>
      <w:tblBorders>
        <w:top w:val="single" w:sz="8" w:space="0" w:color="006A9F" w:themeColor="accent4"/>
        <w:bottom w:val="single" w:sz="8" w:space="0" w:color="006A9F" w:themeColor="accent4"/>
      </w:tblBorders>
    </w:tblPr>
    <w:tblStylePr w:type="firstRow">
      <w:pPr>
        <w:spacing w:before="0" w:after="0" w:line="240" w:lineRule="auto"/>
      </w:pPr>
      <w:rPr>
        <w:b/>
        <w:bCs/>
      </w:rPr>
      <w:tblPr/>
      <w:tcPr>
        <w:tcBorders>
          <w:top w:val="single" w:sz="8" w:space="0" w:color="006A9F" w:themeColor="accent4"/>
          <w:left w:val="nil"/>
          <w:bottom w:val="single" w:sz="8" w:space="0" w:color="006A9F" w:themeColor="accent4"/>
          <w:right w:val="nil"/>
          <w:insideH w:val="nil"/>
          <w:insideV w:val="nil"/>
        </w:tcBorders>
      </w:tcPr>
    </w:tblStylePr>
    <w:tblStylePr w:type="lastRow">
      <w:pPr>
        <w:spacing w:before="0" w:after="0" w:line="240" w:lineRule="auto"/>
      </w:pPr>
      <w:rPr>
        <w:b/>
        <w:bCs/>
      </w:rPr>
      <w:tblPr/>
      <w:tcPr>
        <w:tcBorders>
          <w:top w:val="single" w:sz="8" w:space="0" w:color="006A9F" w:themeColor="accent4"/>
          <w:left w:val="nil"/>
          <w:bottom w:val="single" w:sz="8" w:space="0" w:color="006A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2FF" w:themeFill="accent4" w:themeFillTint="3F"/>
      </w:tcPr>
    </w:tblStylePr>
    <w:tblStylePr w:type="band1Horz">
      <w:tblPr/>
      <w:tcPr>
        <w:tcBorders>
          <w:left w:val="nil"/>
          <w:right w:val="nil"/>
          <w:insideH w:val="nil"/>
          <w:insideV w:val="nil"/>
        </w:tcBorders>
        <w:shd w:val="clear" w:color="auto" w:fill="A8E2FF" w:themeFill="accent4" w:themeFillTint="3F"/>
      </w:tcPr>
    </w:tblStylePr>
  </w:style>
  <w:style w:type="table" w:styleId="LightShading-Accent5">
    <w:name w:val="Light Shading Accent 5"/>
    <w:basedOn w:val="TableNormal"/>
    <w:uiPriority w:val="60"/>
    <w:semiHidden/>
    <w:unhideWhenUsed/>
    <w:rsid w:val="00F51EDA"/>
    <w:pPr>
      <w:spacing w:after="0" w:line="240" w:lineRule="auto"/>
    </w:pPr>
    <w:rPr>
      <w:color w:val="3C9BC0" w:themeColor="accent5" w:themeShade="BF"/>
    </w:rPr>
    <w:tblPr>
      <w:tblStyleRowBandSize w:val="1"/>
      <w:tblStyleColBandSize w:val="1"/>
      <w:tblBorders>
        <w:top w:val="single" w:sz="8" w:space="0" w:color="7BBDD6" w:themeColor="accent5"/>
        <w:bottom w:val="single" w:sz="8" w:space="0" w:color="7BBDD6" w:themeColor="accent5"/>
      </w:tblBorders>
    </w:tblPr>
    <w:tblStylePr w:type="firstRow">
      <w:pPr>
        <w:spacing w:before="0" w:after="0" w:line="240" w:lineRule="auto"/>
      </w:pPr>
      <w:rPr>
        <w:b/>
        <w:bCs/>
      </w:rPr>
      <w:tblPr/>
      <w:tcPr>
        <w:tcBorders>
          <w:top w:val="single" w:sz="8" w:space="0" w:color="7BBDD6" w:themeColor="accent5"/>
          <w:left w:val="nil"/>
          <w:bottom w:val="single" w:sz="8" w:space="0" w:color="7BBDD6" w:themeColor="accent5"/>
          <w:right w:val="nil"/>
          <w:insideH w:val="nil"/>
          <w:insideV w:val="nil"/>
        </w:tcBorders>
      </w:tcPr>
    </w:tblStylePr>
    <w:tblStylePr w:type="lastRow">
      <w:pPr>
        <w:spacing w:before="0" w:after="0" w:line="240" w:lineRule="auto"/>
      </w:pPr>
      <w:rPr>
        <w:b/>
        <w:bCs/>
      </w:rPr>
      <w:tblPr/>
      <w:tcPr>
        <w:tcBorders>
          <w:top w:val="single" w:sz="8" w:space="0" w:color="7BBDD6" w:themeColor="accent5"/>
          <w:left w:val="nil"/>
          <w:bottom w:val="single" w:sz="8" w:space="0" w:color="7BBDD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EF4" w:themeFill="accent5" w:themeFillTint="3F"/>
      </w:tcPr>
    </w:tblStylePr>
    <w:tblStylePr w:type="band1Horz">
      <w:tblPr/>
      <w:tcPr>
        <w:tcBorders>
          <w:left w:val="nil"/>
          <w:right w:val="nil"/>
          <w:insideH w:val="nil"/>
          <w:insideV w:val="nil"/>
        </w:tcBorders>
        <w:shd w:val="clear" w:color="auto" w:fill="DEEEF4" w:themeFill="accent5" w:themeFillTint="3F"/>
      </w:tcPr>
    </w:tblStylePr>
  </w:style>
  <w:style w:type="table" w:styleId="LightShading-Accent6">
    <w:name w:val="Light Shading Accent 6"/>
    <w:basedOn w:val="TableNormal"/>
    <w:uiPriority w:val="60"/>
    <w:unhideWhenUsed/>
    <w:rsid w:val="00F51EDA"/>
    <w:pPr>
      <w:spacing w:after="0" w:line="240" w:lineRule="auto"/>
    </w:pPr>
    <w:rPr>
      <w:color w:val="31693D" w:themeColor="accent6" w:themeShade="BF"/>
    </w:rPr>
    <w:tblPr>
      <w:tblStyleRowBandSize w:val="1"/>
      <w:tblStyleColBandSize w:val="1"/>
      <w:tblBorders>
        <w:top w:val="single" w:sz="8" w:space="0" w:color="428D52" w:themeColor="accent6"/>
        <w:bottom w:val="single" w:sz="8" w:space="0" w:color="428D52" w:themeColor="accent6"/>
      </w:tblBorders>
    </w:tblPr>
    <w:tblStylePr w:type="firstRow">
      <w:pPr>
        <w:spacing w:before="0" w:after="0" w:line="240" w:lineRule="auto"/>
      </w:pPr>
      <w:rPr>
        <w:b/>
        <w:bCs/>
      </w:rPr>
      <w:tblPr/>
      <w:tcPr>
        <w:tcBorders>
          <w:top w:val="single" w:sz="8" w:space="0" w:color="428D52" w:themeColor="accent6"/>
          <w:left w:val="nil"/>
          <w:bottom w:val="single" w:sz="8" w:space="0" w:color="428D52" w:themeColor="accent6"/>
          <w:right w:val="nil"/>
          <w:insideH w:val="nil"/>
          <w:insideV w:val="nil"/>
        </w:tcBorders>
      </w:tcPr>
    </w:tblStylePr>
    <w:tblStylePr w:type="lastRow">
      <w:pPr>
        <w:spacing w:before="0" w:after="0" w:line="240" w:lineRule="auto"/>
      </w:pPr>
      <w:rPr>
        <w:b/>
        <w:bCs/>
      </w:rPr>
      <w:tblPr/>
      <w:tcPr>
        <w:tcBorders>
          <w:top w:val="single" w:sz="8" w:space="0" w:color="428D52" w:themeColor="accent6"/>
          <w:left w:val="nil"/>
          <w:bottom w:val="single" w:sz="8" w:space="0" w:color="428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7D1" w:themeFill="accent6" w:themeFillTint="3F"/>
      </w:tcPr>
    </w:tblStylePr>
    <w:tblStylePr w:type="band1Horz">
      <w:tblPr/>
      <w:tcPr>
        <w:tcBorders>
          <w:left w:val="nil"/>
          <w:right w:val="nil"/>
          <w:insideH w:val="nil"/>
          <w:insideV w:val="nil"/>
        </w:tcBorders>
        <w:shd w:val="clear" w:color="auto" w:fill="CBE7D1" w:themeFill="accent6" w:themeFillTint="3F"/>
      </w:tcPr>
    </w:tblStylePr>
  </w:style>
  <w:style w:type="character" w:styleId="LineNumber">
    <w:name w:val="line number"/>
    <w:basedOn w:val="DefaultParagraphFont"/>
    <w:uiPriority w:val="99"/>
    <w:semiHidden/>
    <w:unhideWhenUsed/>
    <w:rsid w:val="00F51EDA"/>
  </w:style>
  <w:style w:type="paragraph" w:styleId="List">
    <w:name w:val="List"/>
    <w:basedOn w:val="Normal"/>
    <w:uiPriority w:val="99"/>
    <w:semiHidden/>
    <w:unhideWhenUsed/>
    <w:rsid w:val="00F51EDA"/>
    <w:pPr>
      <w:spacing w:after="160" w:line="259" w:lineRule="auto"/>
      <w:ind w:left="283" w:hanging="283"/>
      <w:contextualSpacing/>
    </w:pPr>
  </w:style>
  <w:style w:type="paragraph" w:styleId="List2">
    <w:name w:val="List 2"/>
    <w:basedOn w:val="Normal"/>
    <w:uiPriority w:val="99"/>
    <w:semiHidden/>
    <w:unhideWhenUsed/>
    <w:rsid w:val="00F51EDA"/>
    <w:pPr>
      <w:spacing w:after="160" w:line="259" w:lineRule="auto"/>
      <w:ind w:left="566" w:hanging="283"/>
      <w:contextualSpacing/>
    </w:pPr>
  </w:style>
  <w:style w:type="paragraph" w:styleId="List3">
    <w:name w:val="List 3"/>
    <w:basedOn w:val="Normal"/>
    <w:uiPriority w:val="99"/>
    <w:semiHidden/>
    <w:unhideWhenUsed/>
    <w:rsid w:val="00F51EDA"/>
    <w:pPr>
      <w:spacing w:after="160" w:line="259" w:lineRule="auto"/>
      <w:ind w:left="849" w:hanging="283"/>
      <w:contextualSpacing/>
    </w:pPr>
  </w:style>
  <w:style w:type="paragraph" w:styleId="List4">
    <w:name w:val="List 4"/>
    <w:basedOn w:val="Normal"/>
    <w:uiPriority w:val="99"/>
    <w:semiHidden/>
    <w:unhideWhenUsed/>
    <w:rsid w:val="00F51EDA"/>
    <w:pPr>
      <w:spacing w:after="160" w:line="259" w:lineRule="auto"/>
      <w:ind w:left="1132" w:hanging="283"/>
      <w:contextualSpacing/>
    </w:pPr>
  </w:style>
  <w:style w:type="paragraph" w:styleId="List5">
    <w:name w:val="List 5"/>
    <w:basedOn w:val="Normal"/>
    <w:uiPriority w:val="99"/>
    <w:semiHidden/>
    <w:unhideWhenUsed/>
    <w:rsid w:val="00F51EDA"/>
    <w:pPr>
      <w:spacing w:after="160" w:line="259" w:lineRule="auto"/>
      <w:ind w:left="1415" w:hanging="283"/>
      <w:contextualSpacing/>
    </w:pPr>
  </w:style>
  <w:style w:type="paragraph" w:styleId="ListBullet">
    <w:name w:val="List Bullet"/>
    <w:aliases w:val=" Char,List Bullet Char Char,List Bullet Char Char Char Char Char,List Bullet Char Char Char1 Char,List Bullet Char Char1,List Bullet Char1,List Bullet Char1 Char Char,List Bullet Char2,List Bullet Char2 Char,List Bullet Char3,List Bullet1,l"/>
    <w:basedOn w:val="Normal"/>
    <w:link w:val="ListBulletChar"/>
    <w:uiPriority w:val="99"/>
    <w:qFormat/>
    <w:rsid w:val="00F51EDA"/>
    <w:pPr>
      <w:numPr>
        <w:numId w:val="9"/>
      </w:numPr>
      <w:spacing w:before="70" w:after="70"/>
    </w:pPr>
  </w:style>
  <w:style w:type="paragraph" w:styleId="ListBullet2">
    <w:name w:val="List Bullet 2"/>
    <w:aliases w:val=" Char2,2,Char2"/>
    <w:basedOn w:val="Normal"/>
    <w:uiPriority w:val="8"/>
    <w:qFormat/>
    <w:rsid w:val="00F51EDA"/>
    <w:pPr>
      <w:numPr>
        <w:ilvl w:val="1"/>
        <w:numId w:val="9"/>
      </w:numPr>
      <w:spacing w:before="0" w:after="60" w:line="240" w:lineRule="atLeast"/>
    </w:pPr>
  </w:style>
  <w:style w:type="paragraph" w:styleId="ListBullet3">
    <w:name w:val="List Bullet 3"/>
    <w:basedOn w:val="Normal"/>
    <w:uiPriority w:val="99"/>
    <w:qFormat/>
    <w:rsid w:val="00F51EDA"/>
    <w:pPr>
      <w:numPr>
        <w:ilvl w:val="2"/>
        <w:numId w:val="9"/>
      </w:numPr>
      <w:spacing w:before="0" w:after="60" w:line="240" w:lineRule="atLeast"/>
    </w:pPr>
  </w:style>
  <w:style w:type="paragraph" w:styleId="ListBullet4">
    <w:name w:val="List Bullet 4"/>
    <w:basedOn w:val="Normal"/>
    <w:uiPriority w:val="99"/>
    <w:semiHidden/>
    <w:unhideWhenUsed/>
    <w:rsid w:val="00F51EDA"/>
    <w:pPr>
      <w:numPr>
        <w:numId w:val="1"/>
      </w:numPr>
      <w:tabs>
        <w:tab w:val="clear" w:pos="1209"/>
      </w:tabs>
      <w:spacing w:after="160" w:line="259" w:lineRule="auto"/>
      <w:ind w:left="0" w:firstLine="0"/>
      <w:contextualSpacing/>
    </w:pPr>
  </w:style>
  <w:style w:type="paragraph" w:styleId="ListBullet5">
    <w:name w:val="List Bullet 5"/>
    <w:basedOn w:val="Normal"/>
    <w:uiPriority w:val="99"/>
    <w:semiHidden/>
    <w:unhideWhenUsed/>
    <w:rsid w:val="00F51EDA"/>
    <w:pPr>
      <w:numPr>
        <w:numId w:val="2"/>
      </w:numPr>
      <w:spacing w:after="160" w:line="259" w:lineRule="auto"/>
      <w:contextualSpacing/>
    </w:pPr>
  </w:style>
  <w:style w:type="paragraph" w:styleId="ListContinue">
    <w:name w:val="List Continue"/>
    <w:basedOn w:val="Normal"/>
    <w:uiPriority w:val="99"/>
    <w:semiHidden/>
    <w:unhideWhenUsed/>
    <w:rsid w:val="00F51EDA"/>
    <w:pPr>
      <w:spacing w:line="259" w:lineRule="auto"/>
      <w:ind w:left="283"/>
      <w:contextualSpacing/>
    </w:pPr>
  </w:style>
  <w:style w:type="paragraph" w:styleId="ListContinue2">
    <w:name w:val="List Continue 2"/>
    <w:basedOn w:val="Normal"/>
    <w:uiPriority w:val="99"/>
    <w:semiHidden/>
    <w:unhideWhenUsed/>
    <w:rsid w:val="00F51EDA"/>
    <w:pPr>
      <w:spacing w:line="259" w:lineRule="auto"/>
      <w:ind w:left="566"/>
      <w:contextualSpacing/>
    </w:pPr>
  </w:style>
  <w:style w:type="paragraph" w:styleId="ListContinue3">
    <w:name w:val="List Continue 3"/>
    <w:basedOn w:val="Normal"/>
    <w:uiPriority w:val="99"/>
    <w:semiHidden/>
    <w:unhideWhenUsed/>
    <w:rsid w:val="00F51EDA"/>
    <w:pPr>
      <w:spacing w:line="259" w:lineRule="auto"/>
      <w:ind w:left="849"/>
      <w:contextualSpacing/>
    </w:pPr>
  </w:style>
  <w:style w:type="paragraph" w:styleId="ListContinue4">
    <w:name w:val="List Continue 4"/>
    <w:basedOn w:val="Normal"/>
    <w:uiPriority w:val="99"/>
    <w:semiHidden/>
    <w:unhideWhenUsed/>
    <w:rsid w:val="00F51EDA"/>
    <w:pPr>
      <w:spacing w:line="259" w:lineRule="auto"/>
      <w:ind w:left="1132"/>
      <w:contextualSpacing/>
    </w:pPr>
  </w:style>
  <w:style w:type="paragraph" w:styleId="ListContinue5">
    <w:name w:val="List Continue 5"/>
    <w:basedOn w:val="Normal"/>
    <w:uiPriority w:val="99"/>
    <w:semiHidden/>
    <w:unhideWhenUsed/>
    <w:rsid w:val="00F51EDA"/>
    <w:pPr>
      <w:spacing w:line="259" w:lineRule="auto"/>
      <w:ind w:left="1415"/>
      <w:contextualSpacing/>
    </w:pPr>
  </w:style>
  <w:style w:type="paragraph" w:styleId="ListNumber">
    <w:name w:val="List Number"/>
    <w:basedOn w:val="Normal"/>
    <w:uiPriority w:val="9"/>
    <w:qFormat/>
    <w:rsid w:val="00F51EDA"/>
    <w:pPr>
      <w:numPr>
        <w:numId w:val="8"/>
      </w:numPr>
      <w:spacing w:before="70" w:after="70"/>
    </w:pPr>
  </w:style>
  <w:style w:type="paragraph" w:styleId="ListNumber2">
    <w:name w:val="List Number 2"/>
    <w:basedOn w:val="Normal"/>
    <w:uiPriority w:val="10"/>
    <w:qFormat/>
    <w:rsid w:val="00F51EDA"/>
    <w:pPr>
      <w:numPr>
        <w:ilvl w:val="1"/>
        <w:numId w:val="8"/>
      </w:numPr>
      <w:spacing w:before="0" w:after="60" w:line="240" w:lineRule="atLeast"/>
    </w:pPr>
  </w:style>
  <w:style w:type="paragraph" w:styleId="ListNumber3">
    <w:name w:val="List Number 3"/>
    <w:basedOn w:val="Normal"/>
    <w:uiPriority w:val="11"/>
    <w:qFormat/>
    <w:rsid w:val="00F51EDA"/>
    <w:pPr>
      <w:numPr>
        <w:ilvl w:val="2"/>
        <w:numId w:val="8"/>
      </w:numPr>
      <w:spacing w:before="0" w:after="60" w:line="240" w:lineRule="atLeast"/>
    </w:pPr>
  </w:style>
  <w:style w:type="paragraph" w:styleId="ListNumber4">
    <w:name w:val="List Number 4"/>
    <w:basedOn w:val="Normal"/>
    <w:uiPriority w:val="99"/>
    <w:semiHidden/>
    <w:unhideWhenUsed/>
    <w:rsid w:val="00F51EDA"/>
    <w:pPr>
      <w:numPr>
        <w:numId w:val="3"/>
      </w:numPr>
      <w:spacing w:after="160" w:line="259" w:lineRule="auto"/>
      <w:contextualSpacing/>
    </w:pPr>
  </w:style>
  <w:style w:type="paragraph" w:styleId="ListNumber5">
    <w:name w:val="List Number 5"/>
    <w:basedOn w:val="Normal"/>
    <w:uiPriority w:val="99"/>
    <w:semiHidden/>
    <w:unhideWhenUsed/>
    <w:rsid w:val="00F51EDA"/>
    <w:pPr>
      <w:numPr>
        <w:numId w:val="4"/>
      </w:numPr>
      <w:spacing w:after="160" w:line="259" w:lineRule="auto"/>
      <w:contextualSpacing/>
    </w:pPr>
  </w:style>
  <w:style w:type="paragraph" w:styleId="ListParagraph">
    <w:name w:val="List Paragraph"/>
    <w:basedOn w:val="Normal"/>
    <w:uiPriority w:val="34"/>
    <w:qFormat/>
    <w:rsid w:val="00F51EDA"/>
    <w:pPr>
      <w:spacing w:after="160" w:line="259" w:lineRule="auto"/>
      <w:ind w:left="720"/>
      <w:contextualSpacing/>
    </w:pPr>
  </w:style>
  <w:style w:type="table" w:styleId="ListTable1Light">
    <w:name w:val="List Table 1 Light"/>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C4B5D8" w:themeColor="accent1" w:themeTint="99"/>
        </w:tcBorders>
      </w:tcPr>
    </w:tblStylePr>
    <w:tblStylePr w:type="lastRow">
      <w:rPr>
        <w:b/>
        <w:bCs/>
      </w:rPr>
      <w:tblPr/>
      <w:tcPr>
        <w:tcBorders>
          <w:top w:val="sing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1Light-Accent2">
    <w:name w:val="List Table 1 Light Accent 2"/>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B1B1B1" w:themeColor="accent2" w:themeTint="99"/>
        </w:tcBorders>
      </w:tcPr>
    </w:tblStylePr>
    <w:tblStylePr w:type="lastRow">
      <w:rPr>
        <w:b/>
        <w:bCs/>
      </w:rPr>
      <w:tblPr/>
      <w:tcPr>
        <w:tcBorders>
          <w:top w:val="sing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1Light-Accent3">
    <w:name w:val="List Table 1 Light Accent 3"/>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DEDEDE" w:themeColor="accent3" w:themeTint="99"/>
        </w:tcBorders>
      </w:tcPr>
    </w:tblStylePr>
    <w:tblStylePr w:type="lastRow">
      <w:rPr>
        <w:b/>
        <w:bCs/>
      </w:rPr>
      <w:tblPr/>
      <w:tcPr>
        <w:tcBorders>
          <w:top w:val="sing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1Light-Accent4">
    <w:name w:val="List Table 1 Light Accent 4"/>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2CB8FF" w:themeColor="accent4" w:themeTint="99"/>
        </w:tcBorders>
      </w:tcPr>
    </w:tblStylePr>
    <w:tblStylePr w:type="lastRow">
      <w:rPr>
        <w:b/>
        <w:bCs/>
      </w:rPr>
      <w:tblPr/>
      <w:tcPr>
        <w:tcBorders>
          <w:top w:val="sing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1Light-Accent5">
    <w:name w:val="List Table 1 Light Accent 5"/>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AFD7E6" w:themeColor="accent5" w:themeTint="99"/>
        </w:tcBorders>
      </w:tcPr>
    </w:tblStylePr>
    <w:tblStylePr w:type="lastRow">
      <w:rPr>
        <w:b/>
        <w:bCs/>
      </w:rPr>
      <w:tblPr/>
      <w:tcPr>
        <w:tcBorders>
          <w:top w:val="sing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1Light-Accent6">
    <w:name w:val="List Table 1 Light Accent 6"/>
    <w:basedOn w:val="TableNormal"/>
    <w:uiPriority w:val="46"/>
    <w:rsid w:val="00F51EDA"/>
    <w:pPr>
      <w:spacing w:after="0" w:line="240" w:lineRule="auto"/>
    </w:pPr>
    <w:tblPr>
      <w:tblStyleRowBandSize w:val="1"/>
      <w:tblStyleColBandSize w:val="1"/>
    </w:tblPr>
    <w:tblStylePr w:type="firstRow">
      <w:rPr>
        <w:b/>
        <w:bCs/>
      </w:rPr>
      <w:tblPr/>
      <w:tcPr>
        <w:tcBorders>
          <w:bottom w:val="single" w:sz="4" w:space="0" w:color="83C590" w:themeColor="accent6" w:themeTint="99"/>
        </w:tcBorders>
      </w:tcPr>
    </w:tblStylePr>
    <w:tblStylePr w:type="lastRow">
      <w:rPr>
        <w:b/>
        <w:bCs/>
      </w:rPr>
      <w:tblPr/>
      <w:tcPr>
        <w:tcBorders>
          <w:top w:val="sing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2">
    <w:name w:val="List Table 2"/>
    <w:basedOn w:val="TableNormal"/>
    <w:uiPriority w:val="47"/>
    <w:rsid w:val="00F51E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51EDA"/>
    <w:pPr>
      <w:spacing w:after="0" w:line="240" w:lineRule="auto"/>
    </w:pPr>
    <w:tblPr>
      <w:tblStyleRowBandSize w:val="1"/>
      <w:tblStyleColBandSize w:val="1"/>
      <w:tblBorders>
        <w:top w:val="single" w:sz="4" w:space="0" w:color="C4B5D8" w:themeColor="accent1" w:themeTint="99"/>
        <w:bottom w:val="single" w:sz="4" w:space="0" w:color="C4B5D8" w:themeColor="accent1" w:themeTint="99"/>
        <w:insideH w:val="single" w:sz="4" w:space="0" w:color="C4B5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2-Accent2">
    <w:name w:val="List Table 2 Accent 2"/>
    <w:basedOn w:val="TableNormal"/>
    <w:uiPriority w:val="47"/>
    <w:rsid w:val="00F51EDA"/>
    <w:pPr>
      <w:spacing w:after="0" w:line="240" w:lineRule="auto"/>
    </w:pPr>
    <w:tblPr>
      <w:tblStyleRowBandSize w:val="1"/>
      <w:tblStyleColBandSize w:val="1"/>
      <w:tblBorders>
        <w:top w:val="single" w:sz="4" w:space="0" w:color="B1B1B1" w:themeColor="accent2" w:themeTint="99"/>
        <w:bottom w:val="single" w:sz="4" w:space="0" w:color="B1B1B1" w:themeColor="accent2" w:themeTint="99"/>
        <w:insideH w:val="single" w:sz="4" w:space="0" w:color="B1B1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2-Accent3">
    <w:name w:val="List Table 2 Accent 3"/>
    <w:basedOn w:val="TableNormal"/>
    <w:uiPriority w:val="47"/>
    <w:rsid w:val="00F51EDA"/>
    <w:pPr>
      <w:spacing w:after="0" w:line="240" w:lineRule="auto"/>
    </w:pPr>
    <w:tblPr>
      <w:tblStyleRowBandSize w:val="1"/>
      <w:tblStyleColBandSize w:val="1"/>
      <w:tblBorders>
        <w:top w:val="single" w:sz="4" w:space="0" w:color="DEDEDE" w:themeColor="accent3" w:themeTint="99"/>
        <w:bottom w:val="single" w:sz="4" w:space="0" w:color="DEDEDE" w:themeColor="accent3" w:themeTint="99"/>
        <w:insideH w:val="single" w:sz="4" w:space="0" w:color="DEDE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2-Accent4">
    <w:name w:val="List Table 2 Accent 4"/>
    <w:basedOn w:val="TableNormal"/>
    <w:uiPriority w:val="47"/>
    <w:rsid w:val="00F51EDA"/>
    <w:pPr>
      <w:spacing w:after="0" w:line="240" w:lineRule="auto"/>
    </w:pPr>
    <w:tblPr>
      <w:tblStyleRowBandSize w:val="1"/>
      <w:tblStyleColBandSize w:val="1"/>
      <w:tblBorders>
        <w:top w:val="single" w:sz="4" w:space="0" w:color="2CB8FF" w:themeColor="accent4" w:themeTint="99"/>
        <w:bottom w:val="single" w:sz="4" w:space="0" w:color="2CB8FF" w:themeColor="accent4" w:themeTint="99"/>
        <w:insideH w:val="single" w:sz="4" w:space="0" w:color="2CB8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2-Accent5">
    <w:name w:val="List Table 2 Accent 5"/>
    <w:basedOn w:val="TableNormal"/>
    <w:uiPriority w:val="47"/>
    <w:rsid w:val="00F51EDA"/>
    <w:pPr>
      <w:spacing w:after="0" w:line="240" w:lineRule="auto"/>
    </w:pPr>
    <w:tblPr>
      <w:tblStyleRowBandSize w:val="1"/>
      <w:tblStyleColBandSize w:val="1"/>
      <w:tblBorders>
        <w:top w:val="single" w:sz="4" w:space="0" w:color="AFD7E6" w:themeColor="accent5" w:themeTint="99"/>
        <w:bottom w:val="single" w:sz="4" w:space="0" w:color="AFD7E6" w:themeColor="accent5" w:themeTint="99"/>
        <w:insideH w:val="single" w:sz="4" w:space="0" w:color="AFD7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2-Accent6">
    <w:name w:val="List Table 2 Accent 6"/>
    <w:basedOn w:val="TableNormal"/>
    <w:uiPriority w:val="47"/>
    <w:rsid w:val="00F51EDA"/>
    <w:pPr>
      <w:spacing w:after="0" w:line="240" w:lineRule="auto"/>
    </w:pPr>
    <w:tblPr>
      <w:tblStyleRowBandSize w:val="1"/>
      <w:tblStyleColBandSize w:val="1"/>
      <w:tblBorders>
        <w:top w:val="single" w:sz="4" w:space="0" w:color="83C590" w:themeColor="accent6" w:themeTint="99"/>
        <w:bottom w:val="single" w:sz="4" w:space="0" w:color="83C590" w:themeColor="accent6" w:themeTint="99"/>
        <w:insideH w:val="single" w:sz="4" w:space="0" w:color="83C5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3">
    <w:name w:val="List Table 3"/>
    <w:basedOn w:val="TableNormal"/>
    <w:uiPriority w:val="48"/>
    <w:rsid w:val="00F51E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51EDA"/>
    <w:pPr>
      <w:spacing w:after="0" w:line="240" w:lineRule="auto"/>
    </w:pPr>
    <w:tblPr>
      <w:tblStyleRowBandSize w:val="1"/>
      <w:tblStyleColBandSize w:val="1"/>
      <w:tblBorders>
        <w:top w:val="single" w:sz="4" w:space="0" w:color="9D85BE" w:themeColor="accent1"/>
        <w:left w:val="single" w:sz="4" w:space="0" w:color="9D85BE" w:themeColor="accent1"/>
        <w:bottom w:val="single" w:sz="4" w:space="0" w:color="9D85BE" w:themeColor="accent1"/>
        <w:right w:val="single" w:sz="4" w:space="0" w:color="9D85BE" w:themeColor="accent1"/>
      </w:tblBorders>
    </w:tblPr>
    <w:tblStylePr w:type="firstRow">
      <w:rPr>
        <w:b/>
        <w:bCs/>
        <w:color w:val="FFFFFF" w:themeColor="background1"/>
      </w:rPr>
      <w:tblPr/>
      <w:tcPr>
        <w:shd w:val="clear" w:color="auto" w:fill="9D85BE" w:themeFill="accent1"/>
      </w:tcPr>
    </w:tblStylePr>
    <w:tblStylePr w:type="lastRow">
      <w:rPr>
        <w:b/>
        <w:bCs/>
      </w:rPr>
      <w:tblPr/>
      <w:tcPr>
        <w:tcBorders>
          <w:top w:val="double" w:sz="4" w:space="0" w:color="9D85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85BE" w:themeColor="accent1"/>
          <w:right w:val="single" w:sz="4" w:space="0" w:color="9D85BE" w:themeColor="accent1"/>
        </w:tcBorders>
      </w:tcPr>
    </w:tblStylePr>
    <w:tblStylePr w:type="band1Horz">
      <w:tblPr/>
      <w:tcPr>
        <w:tcBorders>
          <w:top w:val="single" w:sz="4" w:space="0" w:color="9D85BE" w:themeColor="accent1"/>
          <w:bottom w:val="single" w:sz="4" w:space="0" w:color="9D85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85BE" w:themeColor="accent1"/>
          <w:left w:val="nil"/>
        </w:tcBorders>
      </w:tcPr>
    </w:tblStylePr>
    <w:tblStylePr w:type="swCell">
      <w:tblPr/>
      <w:tcPr>
        <w:tcBorders>
          <w:top w:val="double" w:sz="4" w:space="0" w:color="9D85BE" w:themeColor="accent1"/>
          <w:right w:val="nil"/>
        </w:tcBorders>
      </w:tcPr>
    </w:tblStylePr>
  </w:style>
  <w:style w:type="table" w:styleId="ListTable3-Accent2">
    <w:name w:val="List Table 3 Accent 2"/>
    <w:basedOn w:val="TableNormal"/>
    <w:uiPriority w:val="48"/>
    <w:rsid w:val="00F51EDA"/>
    <w:pPr>
      <w:spacing w:after="0" w:line="240" w:lineRule="auto"/>
    </w:pPr>
    <w:tblPr>
      <w:tblStyleRowBandSize w:val="1"/>
      <w:tblStyleColBandSize w:val="1"/>
      <w:tblBorders>
        <w:top w:val="single" w:sz="4" w:space="0" w:color="7D7D7D" w:themeColor="accent2"/>
        <w:left w:val="single" w:sz="4" w:space="0" w:color="7D7D7D" w:themeColor="accent2"/>
        <w:bottom w:val="single" w:sz="4" w:space="0" w:color="7D7D7D" w:themeColor="accent2"/>
        <w:right w:val="single" w:sz="4" w:space="0" w:color="7D7D7D" w:themeColor="accent2"/>
      </w:tblBorders>
    </w:tblPr>
    <w:tblStylePr w:type="firstRow">
      <w:rPr>
        <w:b/>
        <w:bCs/>
        <w:color w:val="FFFFFF" w:themeColor="background1"/>
      </w:rPr>
      <w:tblPr/>
      <w:tcPr>
        <w:shd w:val="clear" w:color="auto" w:fill="7D7D7D" w:themeFill="accent2"/>
      </w:tcPr>
    </w:tblStylePr>
    <w:tblStylePr w:type="lastRow">
      <w:rPr>
        <w:b/>
        <w:bCs/>
      </w:rPr>
      <w:tblPr/>
      <w:tcPr>
        <w:tcBorders>
          <w:top w:val="double" w:sz="4" w:space="0" w:color="7D7D7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7D7D" w:themeColor="accent2"/>
          <w:right w:val="single" w:sz="4" w:space="0" w:color="7D7D7D" w:themeColor="accent2"/>
        </w:tcBorders>
      </w:tcPr>
    </w:tblStylePr>
    <w:tblStylePr w:type="band1Horz">
      <w:tblPr/>
      <w:tcPr>
        <w:tcBorders>
          <w:top w:val="single" w:sz="4" w:space="0" w:color="7D7D7D" w:themeColor="accent2"/>
          <w:bottom w:val="single" w:sz="4" w:space="0" w:color="7D7D7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7D7D" w:themeColor="accent2"/>
          <w:left w:val="nil"/>
        </w:tcBorders>
      </w:tcPr>
    </w:tblStylePr>
    <w:tblStylePr w:type="swCell">
      <w:tblPr/>
      <w:tcPr>
        <w:tcBorders>
          <w:top w:val="double" w:sz="4" w:space="0" w:color="7D7D7D" w:themeColor="accent2"/>
          <w:right w:val="nil"/>
        </w:tcBorders>
      </w:tcPr>
    </w:tblStylePr>
  </w:style>
  <w:style w:type="table" w:styleId="ListTable3-Accent3">
    <w:name w:val="List Table 3 Accent 3"/>
    <w:basedOn w:val="TableNormal"/>
    <w:uiPriority w:val="48"/>
    <w:rsid w:val="00F51EDA"/>
    <w:pPr>
      <w:spacing w:after="0" w:line="240" w:lineRule="auto"/>
    </w:pPr>
    <w:tblPr>
      <w:tblStyleRowBandSize w:val="1"/>
      <w:tblStyleColBandSize w:val="1"/>
      <w:tblBorders>
        <w:top w:val="single" w:sz="4" w:space="0" w:color="C8C8C8" w:themeColor="accent3"/>
        <w:left w:val="single" w:sz="4" w:space="0" w:color="C8C8C8" w:themeColor="accent3"/>
        <w:bottom w:val="single" w:sz="4" w:space="0" w:color="C8C8C8" w:themeColor="accent3"/>
        <w:right w:val="single" w:sz="4" w:space="0" w:color="C8C8C8" w:themeColor="accent3"/>
      </w:tblBorders>
    </w:tblPr>
    <w:tblStylePr w:type="firstRow">
      <w:rPr>
        <w:b/>
        <w:bCs/>
        <w:color w:val="FFFFFF" w:themeColor="background1"/>
      </w:rPr>
      <w:tblPr/>
      <w:tcPr>
        <w:shd w:val="clear" w:color="auto" w:fill="C8C8C8" w:themeFill="accent3"/>
      </w:tcPr>
    </w:tblStylePr>
    <w:tblStylePr w:type="lastRow">
      <w:rPr>
        <w:b/>
        <w:bCs/>
      </w:rPr>
      <w:tblPr/>
      <w:tcPr>
        <w:tcBorders>
          <w:top w:val="double" w:sz="4" w:space="0" w:color="C8C8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C8C8" w:themeColor="accent3"/>
          <w:right w:val="single" w:sz="4" w:space="0" w:color="C8C8C8" w:themeColor="accent3"/>
        </w:tcBorders>
      </w:tcPr>
    </w:tblStylePr>
    <w:tblStylePr w:type="band1Horz">
      <w:tblPr/>
      <w:tcPr>
        <w:tcBorders>
          <w:top w:val="single" w:sz="4" w:space="0" w:color="C8C8C8" w:themeColor="accent3"/>
          <w:bottom w:val="single" w:sz="4" w:space="0" w:color="C8C8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C8C8" w:themeColor="accent3"/>
          <w:left w:val="nil"/>
        </w:tcBorders>
      </w:tcPr>
    </w:tblStylePr>
    <w:tblStylePr w:type="swCell">
      <w:tblPr/>
      <w:tcPr>
        <w:tcBorders>
          <w:top w:val="double" w:sz="4" w:space="0" w:color="C8C8C8" w:themeColor="accent3"/>
          <w:right w:val="nil"/>
        </w:tcBorders>
      </w:tcPr>
    </w:tblStylePr>
  </w:style>
  <w:style w:type="table" w:styleId="ListTable3-Accent4">
    <w:name w:val="List Table 3 Accent 4"/>
    <w:basedOn w:val="TableNormal"/>
    <w:uiPriority w:val="48"/>
    <w:rsid w:val="00F51EDA"/>
    <w:pPr>
      <w:spacing w:after="0" w:line="240" w:lineRule="auto"/>
    </w:pPr>
    <w:tblPr>
      <w:tblStyleRowBandSize w:val="1"/>
      <w:tblStyleColBandSize w:val="1"/>
      <w:tblBorders>
        <w:top w:val="single" w:sz="4" w:space="0" w:color="006A9F" w:themeColor="accent4"/>
        <w:left w:val="single" w:sz="4" w:space="0" w:color="006A9F" w:themeColor="accent4"/>
        <w:bottom w:val="single" w:sz="4" w:space="0" w:color="006A9F" w:themeColor="accent4"/>
        <w:right w:val="single" w:sz="4" w:space="0" w:color="006A9F" w:themeColor="accent4"/>
      </w:tblBorders>
    </w:tblPr>
    <w:tblStylePr w:type="firstRow">
      <w:rPr>
        <w:b/>
        <w:bCs/>
        <w:color w:val="FFFFFF" w:themeColor="background1"/>
      </w:rPr>
      <w:tblPr/>
      <w:tcPr>
        <w:shd w:val="clear" w:color="auto" w:fill="006A9F" w:themeFill="accent4"/>
      </w:tcPr>
    </w:tblStylePr>
    <w:tblStylePr w:type="lastRow">
      <w:rPr>
        <w:b/>
        <w:bCs/>
      </w:rPr>
      <w:tblPr/>
      <w:tcPr>
        <w:tcBorders>
          <w:top w:val="double" w:sz="4" w:space="0" w:color="006A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A9F" w:themeColor="accent4"/>
          <w:right w:val="single" w:sz="4" w:space="0" w:color="006A9F" w:themeColor="accent4"/>
        </w:tcBorders>
      </w:tcPr>
    </w:tblStylePr>
    <w:tblStylePr w:type="band1Horz">
      <w:tblPr/>
      <w:tcPr>
        <w:tcBorders>
          <w:top w:val="single" w:sz="4" w:space="0" w:color="006A9F" w:themeColor="accent4"/>
          <w:bottom w:val="single" w:sz="4" w:space="0" w:color="006A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A9F" w:themeColor="accent4"/>
          <w:left w:val="nil"/>
        </w:tcBorders>
      </w:tcPr>
    </w:tblStylePr>
    <w:tblStylePr w:type="swCell">
      <w:tblPr/>
      <w:tcPr>
        <w:tcBorders>
          <w:top w:val="double" w:sz="4" w:space="0" w:color="006A9F" w:themeColor="accent4"/>
          <w:right w:val="nil"/>
        </w:tcBorders>
      </w:tcPr>
    </w:tblStylePr>
  </w:style>
  <w:style w:type="table" w:styleId="ListTable3-Accent5">
    <w:name w:val="List Table 3 Accent 5"/>
    <w:basedOn w:val="TableNormal"/>
    <w:uiPriority w:val="48"/>
    <w:rsid w:val="00F51EDA"/>
    <w:pPr>
      <w:spacing w:after="0" w:line="240" w:lineRule="auto"/>
    </w:pPr>
    <w:tblPr>
      <w:tblStyleRowBandSize w:val="1"/>
      <w:tblStyleColBandSize w:val="1"/>
      <w:tblBorders>
        <w:top w:val="single" w:sz="4" w:space="0" w:color="7BBDD6" w:themeColor="accent5"/>
        <w:left w:val="single" w:sz="4" w:space="0" w:color="7BBDD6" w:themeColor="accent5"/>
        <w:bottom w:val="single" w:sz="4" w:space="0" w:color="7BBDD6" w:themeColor="accent5"/>
        <w:right w:val="single" w:sz="4" w:space="0" w:color="7BBDD6" w:themeColor="accent5"/>
      </w:tblBorders>
    </w:tblPr>
    <w:tblStylePr w:type="firstRow">
      <w:rPr>
        <w:b/>
        <w:bCs/>
        <w:color w:val="FFFFFF" w:themeColor="background1"/>
      </w:rPr>
      <w:tblPr/>
      <w:tcPr>
        <w:shd w:val="clear" w:color="auto" w:fill="7BBDD6" w:themeFill="accent5"/>
      </w:tcPr>
    </w:tblStylePr>
    <w:tblStylePr w:type="lastRow">
      <w:rPr>
        <w:b/>
        <w:bCs/>
      </w:rPr>
      <w:tblPr/>
      <w:tcPr>
        <w:tcBorders>
          <w:top w:val="double" w:sz="4" w:space="0" w:color="7BBDD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BDD6" w:themeColor="accent5"/>
          <w:right w:val="single" w:sz="4" w:space="0" w:color="7BBDD6" w:themeColor="accent5"/>
        </w:tcBorders>
      </w:tcPr>
    </w:tblStylePr>
    <w:tblStylePr w:type="band1Horz">
      <w:tblPr/>
      <w:tcPr>
        <w:tcBorders>
          <w:top w:val="single" w:sz="4" w:space="0" w:color="7BBDD6" w:themeColor="accent5"/>
          <w:bottom w:val="single" w:sz="4" w:space="0" w:color="7BBDD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BDD6" w:themeColor="accent5"/>
          <w:left w:val="nil"/>
        </w:tcBorders>
      </w:tcPr>
    </w:tblStylePr>
    <w:tblStylePr w:type="swCell">
      <w:tblPr/>
      <w:tcPr>
        <w:tcBorders>
          <w:top w:val="double" w:sz="4" w:space="0" w:color="7BBDD6" w:themeColor="accent5"/>
          <w:right w:val="nil"/>
        </w:tcBorders>
      </w:tcPr>
    </w:tblStylePr>
  </w:style>
  <w:style w:type="table" w:styleId="ListTable3-Accent6">
    <w:name w:val="List Table 3 Accent 6"/>
    <w:basedOn w:val="TableNormal"/>
    <w:uiPriority w:val="48"/>
    <w:rsid w:val="00F51EDA"/>
    <w:pPr>
      <w:spacing w:after="0" w:line="240" w:lineRule="auto"/>
    </w:pPr>
    <w:tblPr>
      <w:tblStyleRowBandSize w:val="1"/>
      <w:tblStyleColBandSize w:val="1"/>
      <w:tblBorders>
        <w:top w:val="single" w:sz="4" w:space="0" w:color="428D52" w:themeColor="accent6"/>
        <w:left w:val="single" w:sz="4" w:space="0" w:color="428D52" w:themeColor="accent6"/>
        <w:bottom w:val="single" w:sz="4" w:space="0" w:color="428D52" w:themeColor="accent6"/>
        <w:right w:val="single" w:sz="4" w:space="0" w:color="428D52" w:themeColor="accent6"/>
      </w:tblBorders>
    </w:tblPr>
    <w:tblStylePr w:type="firstRow">
      <w:rPr>
        <w:b/>
        <w:bCs/>
        <w:color w:val="FFFFFF" w:themeColor="background1"/>
      </w:rPr>
      <w:tblPr/>
      <w:tcPr>
        <w:shd w:val="clear" w:color="auto" w:fill="428D52" w:themeFill="accent6"/>
      </w:tcPr>
    </w:tblStylePr>
    <w:tblStylePr w:type="lastRow">
      <w:rPr>
        <w:b/>
        <w:bCs/>
      </w:rPr>
      <w:tblPr/>
      <w:tcPr>
        <w:tcBorders>
          <w:top w:val="double" w:sz="4" w:space="0" w:color="428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8D52" w:themeColor="accent6"/>
          <w:right w:val="single" w:sz="4" w:space="0" w:color="428D52" w:themeColor="accent6"/>
        </w:tcBorders>
      </w:tcPr>
    </w:tblStylePr>
    <w:tblStylePr w:type="band1Horz">
      <w:tblPr/>
      <w:tcPr>
        <w:tcBorders>
          <w:top w:val="single" w:sz="4" w:space="0" w:color="428D52" w:themeColor="accent6"/>
          <w:bottom w:val="single" w:sz="4" w:space="0" w:color="428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8D52" w:themeColor="accent6"/>
          <w:left w:val="nil"/>
        </w:tcBorders>
      </w:tcPr>
    </w:tblStylePr>
    <w:tblStylePr w:type="swCell">
      <w:tblPr/>
      <w:tcPr>
        <w:tcBorders>
          <w:top w:val="double" w:sz="4" w:space="0" w:color="428D52" w:themeColor="accent6"/>
          <w:right w:val="nil"/>
        </w:tcBorders>
      </w:tcPr>
    </w:tblStylePr>
  </w:style>
  <w:style w:type="table" w:styleId="ListTable4">
    <w:name w:val="List Table 4"/>
    <w:basedOn w:val="TableNormal"/>
    <w:uiPriority w:val="49"/>
    <w:rsid w:val="00F51E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51EDA"/>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tblBorders>
    </w:tblPr>
    <w:tblStylePr w:type="firstRow">
      <w:rPr>
        <w:b/>
        <w:bCs/>
        <w:color w:val="FFFFFF" w:themeColor="background1"/>
      </w:rPr>
      <w:tblPr/>
      <w:tcPr>
        <w:tcBorders>
          <w:top w:val="single" w:sz="4" w:space="0" w:color="9D85BE" w:themeColor="accent1"/>
          <w:left w:val="single" w:sz="4" w:space="0" w:color="9D85BE" w:themeColor="accent1"/>
          <w:bottom w:val="single" w:sz="4" w:space="0" w:color="9D85BE" w:themeColor="accent1"/>
          <w:right w:val="single" w:sz="4" w:space="0" w:color="9D85BE" w:themeColor="accent1"/>
          <w:insideH w:val="nil"/>
        </w:tcBorders>
        <w:shd w:val="clear" w:color="auto" w:fill="9D85BE" w:themeFill="accent1"/>
      </w:tcPr>
    </w:tblStylePr>
    <w:tblStylePr w:type="lastRow">
      <w:rPr>
        <w:b/>
        <w:bCs/>
      </w:rPr>
      <w:tblPr/>
      <w:tcPr>
        <w:tcBorders>
          <w:top w:val="doub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4-Accent2">
    <w:name w:val="List Table 4 Accent 2"/>
    <w:basedOn w:val="TableNormal"/>
    <w:uiPriority w:val="49"/>
    <w:rsid w:val="00F51EDA"/>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tblBorders>
    </w:tblPr>
    <w:tblStylePr w:type="firstRow">
      <w:rPr>
        <w:b/>
        <w:bCs/>
        <w:color w:val="FFFFFF" w:themeColor="background1"/>
      </w:rPr>
      <w:tblPr/>
      <w:tcPr>
        <w:tcBorders>
          <w:top w:val="single" w:sz="4" w:space="0" w:color="7D7D7D" w:themeColor="accent2"/>
          <w:left w:val="single" w:sz="4" w:space="0" w:color="7D7D7D" w:themeColor="accent2"/>
          <w:bottom w:val="single" w:sz="4" w:space="0" w:color="7D7D7D" w:themeColor="accent2"/>
          <w:right w:val="single" w:sz="4" w:space="0" w:color="7D7D7D" w:themeColor="accent2"/>
          <w:insideH w:val="nil"/>
        </w:tcBorders>
        <w:shd w:val="clear" w:color="auto" w:fill="7D7D7D" w:themeFill="accent2"/>
      </w:tcPr>
    </w:tblStylePr>
    <w:tblStylePr w:type="lastRow">
      <w:rPr>
        <w:b/>
        <w:bCs/>
      </w:rPr>
      <w:tblPr/>
      <w:tcPr>
        <w:tcBorders>
          <w:top w:val="doub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4-Accent3">
    <w:name w:val="List Table 4 Accent 3"/>
    <w:basedOn w:val="TableNormal"/>
    <w:uiPriority w:val="49"/>
    <w:rsid w:val="00F51EDA"/>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tblBorders>
    </w:tblPr>
    <w:tblStylePr w:type="firstRow">
      <w:rPr>
        <w:b/>
        <w:bCs/>
        <w:color w:val="FFFFFF" w:themeColor="background1"/>
      </w:rPr>
      <w:tblPr/>
      <w:tcPr>
        <w:tcBorders>
          <w:top w:val="single" w:sz="4" w:space="0" w:color="C8C8C8" w:themeColor="accent3"/>
          <w:left w:val="single" w:sz="4" w:space="0" w:color="C8C8C8" w:themeColor="accent3"/>
          <w:bottom w:val="single" w:sz="4" w:space="0" w:color="C8C8C8" w:themeColor="accent3"/>
          <w:right w:val="single" w:sz="4" w:space="0" w:color="C8C8C8" w:themeColor="accent3"/>
          <w:insideH w:val="nil"/>
        </w:tcBorders>
        <w:shd w:val="clear" w:color="auto" w:fill="C8C8C8" w:themeFill="accent3"/>
      </w:tcPr>
    </w:tblStylePr>
    <w:tblStylePr w:type="lastRow">
      <w:rPr>
        <w:b/>
        <w:bCs/>
      </w:rPr>
      <w:tblPr/>
      <w:tcPr>
        <w:tcBorders>
          <w:top w:val="doub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4-Accent4">
    <w:name w:val="List Table 4 Accent 4"/>
    <w:basedOn w:val="TableNormal"/>
    <w:uiPriority w:val="49"/>
    <w:rsid w:val="00F51EDA"/>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tblBorders>
    </w:tblPr>
    <w:tblStylePr w:type="firstRow">
      <w:rPr>
        <w:b/>
        <w:bCs/>
        <w:color w:val="FFFFFF" w:themeColor="background1"/>
      </w:rPr>
      <w:tblPr/>
      <w:tcPr>
        <w:tcBorders>
          <w:top w:val="single" w:sz="4" w:space="0" w:color="006A9F" w:themeColor="accent4"/>
          <w:left w:val="single" w:sz="4" w:space="0" w:color="006A9F" w:themeColor="accent4"/>
          <w:bottom w:val="single" w:sz="4" w:space="0" w:color="006A9F" w:themeColor="accent4"/>
          <w:right w:val="single" w:sz="4" w:space="0" w:color="006A9F" w:themeColor="accent4"/>
          <w:insideH w:val="nil"/>
        </w:tcBorders>
        <w:shd w:val="clear" w:color="auto" w:fill="006A9F" w:themeFill="accent4"/>
      </w:tcPr>
    </w:tblStylePr>
    <w:tblStylePr w:type="lastRow">
      <w:rPr>
        <w:b/>
        <w:bCs/>
      </w:rPr>
      <w:tblPr/>
      <w:tcPr>
        <w:tcBorders>
          <w:top w:val="doub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4-Accent5">
    <w:name w:val="List Table 4 Accent 5"/>
    <w:basedOn w:val="TableNormal"/>
    <w:uiPriority w:val="49"/>
    <w:rsid w:val="00F51EDA"/>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tblBorders>
    </w:tblPr>
    <w:tblStylePr w:type="firstRow">
      <w:rPr>
        <w:b/>
        <w:bCs/>
        <w:color w:val="FFFFFF" w:themeColor="background1"/>
      </w:rPr>
      <w:tblPr/>
      <w:tcPr>
        <w:tcBorders>
          <w:top w:val="single" w:sz="4" w:space="0" w:color="7BBDD6" w:themeColor="accent5"/>
          <w:left w:val="single" w:sz="4" w:space="0" w:color="7BBDD6" w:themeColor="accent5"/>
          <w:bottom w:val="single" w:sz="4" w:space="0" w:color="7BBDD6" w:themeColor="accent5"/>
          <w:right w:val="single" w:sz="4" w:space="0" w:color="7BBDD6" w:themeColor="accent5"/>
          <w:insideH w:val="nil"/>
        </w:tcBorders>
        <w:shd w:val="clear" w:color="auto" w:fill="7BBDD6" w:themeFill="accent5"/>
      </w:tcPr>
    </w:tblStylePr>
    <w:tblStylePr w:type="lastRow">
      <w:rPr>
        <w:b/>
        <w:bCs/>
      </w:rPr>
      <w:tblPr/>
      <w:tcPr>
        <w:tcBorders>
          <w:top w:val="doub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4-Accent6">
    <w:name w:val="List Table 4 Accent 6"/>
    <w:basedOn w:val="TableNormal"/>
    <w:uiPriority w:val="49"/>
    <w:rsid w:val="00F51EDA"/>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tblBorders>
    </w:tblPr>
    <w:tblStylePr w:type="firstRow">
      <w:rPr>
        <w:b/>
        <w:bCs/>
        <w:color w:val="FFFFFF" w:themeColor="background1"/>
      </w:rPr>
      <w:tblPr/>
      <w:tcPr>
        <w:tcBorders>
          <w:top w:val="single" w:sz="4" w:space="0" w:color="428D52" w:themeColor="accent6"/>
          <w:left w:val="single" w:sz="4" w:space="0" w:color="428D52" w:themeColor="accent6"/>
          <w:bottom w:val="single" w:sz="4" w:space="0" w:color="428D52" w:themeColor="accent6"/>
          <w:right w:val="single" w:sz="4" w:space="0" w:color="428D52" w:themeColor="accent6"/>
          <w:insideH w:val="nil"/>
        </w:tcBorders>
        <w:shd w:val="clear" w:color="auto" w:fill="428D52" w:themeFill="accent6"/>
      </w:tcPr>
    </w:tblStylePr>
    <w:tblStylePr w:type="lastRow">
      <w:rPr>
        <w:b/>
        <w:bCs/>
      </w:rPr>
      <w:tblPr/>
      <w:tcPr>
        <w:tcBorders>
          <w:top w:val="doub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5Dark">
    <w:name w:val="List Table 5 Dark"/>
    <w:basedOn w:val="TableNormal"/>
    <w:uiPriority w:val="50"/>
    <w:rsid w:val="00F51E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1EDA"/>
    <w:pPr>
      <w:spacing w:after="0" w:line="240" w:lineRule="auto"/>
    </w:pPr>
    <w:rPr>
      <w:color w:val="FFFFFF" w:themeColor="background1"/>
    </w:rPr>
    <w:tblPr>
      <w:tblStyleRowBandSize w:val="1"/>
      <w:tblStyleColBandSize w:val="1"/>
      <w:tblBorders>
        <w:top w:val="single" w:sz="24" w:space="0" w:color="9D85BE" w:themeColor="accent1"/>
        <w:left w:val="single" w:sz="24" w:space="0" w:color="9D85BE" w:themeColor="accent1"/>
        <w:bottom w:val="single" w:sz="24" w:space="0" w:color="9D85BE" w:themeColor="accent1"/>
        <w:right w:val="single" w:sz="24" w:space="0" w:color="9D85BE" w:themeColor="accent1"/>
      </w:tblBorders>
    </w:tblPr>
    <w:tcPr>
      <w:shd w:val="clear" w:color="auto" w:fill="9D85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1EDA"/>
    <w:pPr>
      <w:spacing w:after="0" w:line="240" w:lineRule="auto"/>
    </w:pPr>
    <w:rPr>
      <w:color w:val="FFFFFF" w:themeColor="background1"/>
    </w:rPr>
    <w:tblPr>
      <w:tblStyleRowBandSize w:val="1"/>
      <w:tblStyleColBandSize w:val="1"/>
      <w:tblBorders>
        <w:top w:val="single" w:sz="24" w:space="0" w:color="7D7D7D" w:themeColor="accent2"/>
        <w:left w:val="single" w:sz="24" w:space="0" w:color="7D7D7D" w:themeColor="accent2"/>
        <w:bottom w:val="single" w:sz="24" w:space="0" w:color="7D7D7D" w:themeColor="accent2"/>
        <w:right w:val="single" w:sz="24" w:space="0" w:color="7D7D7D" w:themeColor="accent2"/>
      </w:tblBorders>
    </w:tblPr>
    <w:tcPr>
      <w:shd w:val="clear" w:color="auto" w:fill="7D7D7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1EDA"/>
    <w:pPr>
      <w:spacing w:after="0" w:line="240" w:lineRule="auto"/>
    </w:pPr>
    <w:rPr>
      <w:color w:val="FFFFFF" w:themeColor="background1"/>
    </w:rPr>
    <w:tblPr>
      <w:tblStyleRowBandSize w:val="1"/>
      <w:tblStyleColBandSize w:val="1"/>
      <w:tblBorders>
        <w:top w:val="single" w:sz="24" w:space="0" w:color="C8C8C8" w:themeColor="accent3"/>
        <w:left w:val="single" w:sz="24" w:space="0" w:color="C8C8C8" w:themeColor="accent3"/>
        <w:bottom w:val="single" w:sz="24" w:space="0" w:color="C8C8C8" w:themeColor="accent3"/>
        <w:right w:val="single" w:sz="24" w:space="0" w:color="C8C8C8" w:themeColor="accent3"/>
      </w:tblBorders>
    </w:tblPr>
    <w:tcPr>
      <w:shd w:val="clear" w:color="auto" w:fill="C8C8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1EDA"/>
    <w:pPr>
      <w:spacing w:after="0" w:line="240" w:lineRule="auto"/>
    </w:pPr>
    <w:rPr>
      <w:color w:val="FFFFFF" w:themeColor="background1"/>
    </w:rPr>
    <w:tblPr>
      <w:tblStyleRowBandSize w:val="1"/>
      <w:tblStyleColBandSize w:val="1"/>
      <w:tblBorders>
        <w:top w:val="single" w:sz="24" w:space="0" w:color="006A9F" w:themeColor="accent4"/>
        <w:left w:val="single" w:sz="24" w:space="0" w:color="006A9F" w:themeColor="accent4"/>
        <w:bottom w:val="single" w:sz="24" w:space="0" w:color="006A9F" w:themeColor="accent4"/>
        <w:right w:val="single" w:sz="24" w:space="0" w:color="006A9F" w:themeColor="accent4"/>
      </w:tblBorders>
    </w:tblPr>
    <w:tcPr>
      <w:shd w:val="clear" w:color="auto" w:fill="006A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1EDA"/>
    <w:pPr>
      <w:spacing w:after="0" w:line="240" w:lineRule="auto"/>
    </w:pPr>
    <w:rPr>
      <w:color w:val="FFFFFF" w:themeColor="background1"/>
    </w:rPr>
    <w:tblPr>
      <w:tblStyleRowBandSize w:val="1"/>
      <w:tblStyleColBandSize w:val="1"/>
      <w:tblBorders>
        <w:top w:val="single" w:sz="24" w:space="0" w:color="7BBDD6" w:themeColor="accent5"/>
        <w:left w:val="single" w:sz="24" w:space="0" w:color="7BBDD6" w:themeColor="accent5"/>
        <w:bottom w:val="single" w:sz="24" w:space="0" w:color="7BBDD6" w:themeColor="accent5"/>
        <w:right w:val="single" w:sz="24" w:space="0" w:color="7BBDD6" w:themeColor="accent5"/>
      </w:tblBorders>
    </w:tblPr>
    <w:tcPr>
      <w:shd w:val="clear" w:color="auto" w:fill="7BBDD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1EDA"/>
    <w:pPr>
      <w:spacing w:after="0" w:line="240" w:lineRule="auto"/>
    </w:pPr>
    <w:rPr>
      <w:color w:val="FFFFFF" w:themeColor="background1"/>
    </w:rPr>
    <w:tblPr>
      <w:tblStyleRowBandSize w:val="1"/>
      <w:tblStyleColBandSize w:val="1"/>
      <w:tblBorders>
        <w:top w:val="single" w:sz="24" w:space="0" w:color="428D52" w:themeColor="accent6"/>
        <w:left w:val="single" w:sz="24" w:space="0" w:color="428D52" w:themeColor="accent6"/>
        <w:bottom w:val="single" w:sz="24" w:space="0" w:color="428D52" w:themeColor="accent6"/>
        <w:right w:val="single" w:sz="24" w:space="0" w:color="428D52" w:themeColor="accent6"/>
      </w:tblBorders>
    </w:tblPr>
    <w:tcPr>
      <w:shd w:val="clear" w:color="auto" w:fill="428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1E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51EDA"/>
    <w:pPr>
      <w:spacing w:after="0" w:line="240" w:lineRule="auto"/>
    </w:pPr>
    <w:rPr>
      <w:color w:val="72549D" w:themeColor="accent1" w:themeShade="BF"/>
    </w:rPr>
    <w:tblPr>
      <w:tblStyleRowBandSize w:val="1"/>
      <w:tblStyleColBandSize w:val="1"/>
      <w:tblBorders>
        <w:top w:val="single" w:sz="4" w:space="0" w:color="9D85BE" w:themeColor="accent1"/>
        <w:bottom w:val="single" w:sz="4" w:space="0" w:color="9D85BE" w:themeColor="accent1"/>
      </w:tblBorders>
    </w:tblPr>
    <w:tblStylePr w:type="firstRow">
      <w:rPr>
        <w:b/>
        <w:bCs/>
      </w:rPr>
      <w:tblPr/>
      <w:tcPr>
        <w:tcBorders>
          <w:bottom w:val="single" w:sz="4" w:space="0" w:color="9D85BE" w:themeColor="accent1"/>
        </w:tcBorders>
      </w:tcPr>
    </w:tblStylePr>
    <w:tblStylePr w:type="lastRow">
      <w:rPr>
        <w:b/>
        <w:bCs/>
      </w:rPr>
      <w:tblPr/>
      <w:tcPr>
        <w:tcBorders>
          <w:top w:val="double" w:sz="4" w:space="0" w:color="9D85BE" w:themeColor="accent1"/>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6Colorful-Accent2">
    <w:name w:val="List Table 6 Colorful Accent 2"/>
    <w:basedOn w:val="TableNormal"/>
    <w:uiPriority w:val="51"/>
    <w:rsid w:val="00F51EDA"/>
    <w:pPr>
      <w:spacing w:after="0" w:line="240" w:lineRule="auto"/>
    </w:pPr>
    <w:rPr>
      <w:color w:val="5D5D5D" w:themeColor="accent2" w:themeShade="BF"/>
    </w:rPr>
    <w:tblPr>
      <w:tblStyleRowBandSize w:val="1"/>
      <w:tblStyleColBandSize w:val="1"/>
      <w:tblBorders>
        <w:top w:val="single" w:sz="4" w:space="0" w:color="7D7D7D" w:themeColor="accent2"/>
        <w:bottom w:val="single" w:sz="4" w:space="0" w:color="7D7D7D" w:themeColor="accent2"/>
      </w:tblBorders>
    </w:tblPr>
    <w:tblStylePr w:type="firstRow">
      <w:rPr>
        <w:b/>
        <w:bCs/>
      </w:rPr>
      <w:tblPr/>
      <w:tcPr>
        <w:tcBorders>
          <w:bottom w:val="single" w:sz="4" w:space="0" w:color="7D7D7D" w:themeColor="accent2"/>
        </w:tcBorders>
      </w:tcPr>
    </w:tblStylePr>
    <w:tblStylePr w:type="lastRow">
      <w:rPr>
        <w:b/>
        <w:bCs/>
      </w:rPr>
      <w:tblPr/>
      <w:tcPr>
        <w:tcBorders>
          <w:top w:val="double" w:sz="4" w:space="0" w:color="7D7D7D" w:themeColor="accent2"/>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6Colorful-Accent3">
    <w:name w:val="List Table 6 Colorful Accent 3"/>
    <w:basedOn w:val="TableNormal"/>
    <w:uiPriority w:val="51"/>
    <w:rsid w:val="00F51EDA"/>
    <w:pPr>
      <w:spacing w:after="0" w:line="240" w:lineRule="auto"/>
    </w:pPr>
    <w:rPr>
      <w:color w:val="959595" w:themeColor="accent3" w:themeShade="BF"/>
    </w:rPr>
    <w:tblPr>
      <w:tblStyleRowBandSize w:val="1"/>
      <w:tblStyleColBandSize w:val="1"/>
      <w:tblBorders>
        <w:top w:val="single" w:sz="4" w:space="0" w:color="C8C8C8" w:themeColor="accent3"/>
        <w:bottom w:val="single" w:sz="4" w:space="0" w:color="C8C8C8" w:themeColor="accent3"/>
      </w:tblBorders>
    </w:tblPr>
    <w:tblStylePr w:type="firstRow">
      <w:rPr>
        <w:b/>
        <w:bCs/>
      </w:rPr>
      <w:tblPr/>
      <w:tcPr>
        <w:tcBorders>
          <w:bottom w:val="single" w:sz="4" w:space="0" w:color="C8C8C8" w:themeColor="accent3"/>
        </w:tcBorders>
      </w:tcPr>
    </w:tblStylePr>
    <w:tblStylePr w:type="lastRow">
      <w:rPr>
        <w:b/>
        <w:bCs/>
      </w:rPr>
      <w:tblPr/>
      <w:tcPr>
        <w:tcBorders>
          <w:top w:val="double" w:sz="4" w:space="0" w:color="C8C8C8" w:themeColor="accent3"/>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6Colorful-Accent4">
    <w:name w:val="List Table 6 Colorful Accent 4"/>
    <w:basedOn w:val="TableNormal"/>
    <w:uiPriority w:val="51"/>
    <w:rsid w:val="00F51EDA"/>
    <w:pPr>
      <w:spacing w:after="0" w:line="240" w:lineRule="auto"/>
    </w:pPr>
    <w:rPr>
      <w:color w:val="004F77" w:themeColor="accent4" w:themeShade="BF"/>
    </w:rPr>
    <w:tblPr>
      <w:tblStyleRowBandSize w:val="1"/>
      <w:tblStyleColBandSize w:val="1"/>
      <w:tblBorders>
        <w:top w:val="single" w:sz="4" w:space="0" w:color="006A9F" w:themeColor="accent4"/>
        <w:bottom w:val="single" w:sz="4" w:space="0" w:color="006A9F" w:themeColor="accent4"/>
      </w:tblBorders>
    </w:tblPr>
    <w:tblStylePr w:type="firstRow">
      <w:rPr>
        <w:b/>
        <w:bCs/>
      </w:rPr>
      <w:tblPr/>
      <w:tcPr>
        <w:tcBorders>
          <w:bottom w:val="single" w:sz="4" w:space="0" w:color="006A9F" w:themeColor="accent4"/>
        </w:tcBorders>
      </w:tcPr>
    </w:tblStylePr>
    <w:tblStylePr w:type="lastRow">
      <w:rPr>
        <w:b/>
        <w:bCs/>
      </w:rPr>
      <w:tblPr/>
      <w:tcPr>
        <w:tcBorders>
          <w:top w:val="double" w:sz="4" w:space="0" w:color="006A9F" w:themeColor="accent4"/>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6Colorful-Accent5">
    <w:name w:val="List Table 6 Colorful Accent 5"/>
    <w:basedOn w:val="TableNormal"/>
    <w:uiPriority w:val="51"/>
    <w:rsid w:val="00F51EDA"/>
    <w:pPr>
      <w:spacing w:after="0" w:line="240" w:lineRule="auto"/>
    </w:pPr>
    <w:rPr>
      <w:color w:val="3C9BC0" w:themeColor="accent5" w:themeShade="BF"/>
    </w:rPr>
    <w:tblPr>
      <w:tblStyleRowBandSize w:val="1"/>
      <w:tblStyleColBandSize w:val="1"/>
      <w:tblBorders>
        <w:top w:val="single" w:sz="4" w:space="0" w:color="7BBDD6" w:themeColor="accent5"/>
        <w:bottom w:val="single" w:sz="4" w:space="0" w:color="7BBDD6" w:themeColor="accent5"/>
      </w:tblBorders>
    </w:tblPr>
    <w:tblStylePr w:type="firstRow">
      <w:rPr>
        <w:b/>
        <w:bCs/>
      </w:rPr>
      <w:tblPr/>
      <w:tcPr>
        <w:tcBorders>
          <w:bottom w:val="single" w:sz="4" w:space="0" w:color="7BBDD6" w:themeColor="accent5"/>
        </w:tcBorders>
      </w:tcPr>
    </w:tblStylePr>
    <w:tblStylePr w:type="lastRow">
      <w:rPr>
        <w:b/>
        <w:bCs/>
      </w:rPr>
      <w:tblPr/>
      <w:tcPr>
        <w:tcBorders>
          <w:top w:val="double" w:sz="4" w:space="0" w:color="7BBDD6" w:themeColor="accent5"/>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6Colorful-Accent6">
    <w:name w:val="List Table 6 Colorful Accent 6"/>
    <w:basedOn w:val="TableNormal"/>
    <w:uiPriority w:val="51"/>
    <w:rsid w:val="00F51EDA"/>
    <w:pPr>
      <w:spacing w:after="0" w:line="240" w:lineRule="auto"/>
    </w:pPr>
    <w:rPr>
      <w:color w:val="31693D" w:themeColor="accent6" w:themeShade="BF"/>
    </w:rPr>
    <w:tblPr>
      <w:tblStyleRowBandSize w:val="1"/>
      <w:tblStyleColBandSize w:val="1"/>
      <w:tblBorders>
        <w:top w:val="single" w:sz="4" w:space="0" w:color="428D52" w:themeColor="accent6"/>
        <w:bottom w:val="single" w:sz="4" w:space="0" w:color="428D52" w:themeColor="accent6"/>
      </w:tblBorders>
    </w:tblPr>
    <w:tblStylePr w:type="firstRow">
      <w:rPr>
        <w:b/>
        <w:bCs/>
      </w:rPr>
      <w:tblPr/>
      <w:tcPr>
        <w:tcBorders>
          <w:bottom w:val="single" w:sz="4" w:space="0" w:color="428D52" w:themeColor="accent6"/>
        </w:tcBorders>
      </w:tcPr>
    </w:tblStylePr>
    <w:tblStylePr w:type="lastRow">
      <w:rPr>
        <w:b/>
        <w:bCs/>
      </w:rPr>
      <w:tblPr/>
      <w:tcPr>
        <w:tcBorders>
          <w:top w:val="double" w:sz="4" w:space="0" w:color="428D52" w:themeColor="accent6"/>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7Colorful">
    <w:name w:val="List Table 7 Colorful"/>
    <w:basedOn w:val="TableNormal"/>
    <w:uiPriority w:val="52"/>
    <w:rsid w:val="00F51E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1EDA"/>
    <w:pPr>
      <w:spacing w:after="0" w:line="240" w:lineRule="auto"/>
    </w:pPr>
    <w:rPr>
      <w:color w:val="72549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85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85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85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85BE" w:themeColor="accent1"/>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1EDA"/>
    <w:pPr>
      <w:spacing w:after="0" w:line="240" w:lineRule="auto"/>
    </w:pPr>
    <w:rPr>
      <w:color w:val="5D5D5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7D7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7D7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7D7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7D7D" w:themeColor="accent2"/>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1EDA"/>
    <w:pPr>
      <w:spacing w:after="0" w:line="240" w:lineRule="auto"/>
    </w:pPr>
    <w:rPr>
      <w:color w:val="9595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C8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C8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C8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C8C8" w:themeColor="accent3"/>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1EDA"/>
    <w:pPr>
      <w:spacing w:after="0" w:line="240" w:lineRule="auto"/>
    </w:pPr>
    <w:rPr>
      <w:color w:val="004F7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A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A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A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A9F" w:themeColor="accent4"/>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1EDA"/>
    <w:pPr>
      <w:spacing w:after="0" w:line="240" w:lineRule="auto"/>
    </w:pPr>
    <w:rPr>
      <w:color w:val="3C9BC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BDD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BDD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BDD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BDD6" w:themeColor="accent5"/>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1EDA"/>
    <w:pPr>
      <w:spacing w:after="0" w:line="240" w:lineRule="auto"/>
    </w:pPr>
    <w:rPr>
      <w:color w:val="3169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8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8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8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8D52" w:themeColor="accent6"/>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1EDA"/>
    <w:pPr>
      <w:tabs>
        <w:tab w:val="left" w:pos="480"/>
        <w:tab w:val="left" w:pos="960"/>
        <w:tab w:val="left" w:pos="1440"/>
        <w:tab w:val="left" w:pos="1920"/>
        <w:tab w:val="left" w:pos="2400"/>
        <w:tab w:val="left" w:pos="2880"/>
        <w:tab w:val="left" w:pos="3360"/>
        <w:tab w:val="left" w:pos="3840"/>
        <w:tab w:val="left" w:pos="4320"/>
      </w:tabs>
      <w:spacing w:after="0"/>
    </w:pPr>
    <w:rPr>
      <w:rFonts w:ascii="Arial Narrow" w:hAnsi="Arial Narrow" w:cs="Arial"/>
      <w:sz w:val="20"/>
      <w:szCs w:val="20"/>
    </w:rPr>
  </w:style>
  <w:style w:type="character" w:customStyle="1" w:styleId="MacroTextChar">
    <w:name w:val="Macro Text Char"/>
    <w:basedOn w:val="DefaultParagraphFont"/>
    <w:link w:val="MacroText"/>
    <w:uiPriority w:val="99"/>
    <w:semiHidden/>
    <w:rsid w:val="00F51EDA"/>
    <w:rPr>
      <w:rFonts w:ascii="Arial Narrow" w:hAnsi="Arial Narrow" w:cs="Arial"/>
      <w:sz w:val="20"/>
      <w:szCs w:val="20"/>
    </w:rPr>
  </w:style>
  <w:style w:type="table" w:styleId="MediumGrid1">
    <w:name w:val="Medium Grid 1"/>
    <w:basedOn w:val="TableNormal"/>
    <w:uiPriority w:val="67"/>
    <w:semiHidden/>
    <w:unhideWhenUsed/>
    <w:rsid w:val="00F51E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51EDA"/>
    <w:pPr>
      <w:spacing w:after="0" w:line="240" w:lineRule="auto"/>
    </w:pPr>
    <w:tblPr>
      <w:tblStyleRowBandSize w:val="1"/>
      <w:tblStyleColBandSize w:val="1"/>
      <w:tbl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single" w:sz="8" w:space="0" w:color="B5A3CE" w:themeColor="accent1" w:themeTint="BF"/>
        <w:insideV w:val="single" w:sz="8" w:space="0" w:color="B5A3CE" w:themeColor="accent1" w:themeTint="BF"/>
      </w:tblBorders>
    </w:tblPr>
    <w:tcPr>
      <w:shd w:val="clear" w:color="auto" w:fill="E6E0EF" w:themeFill="accent1" w:themeFillTint="3F"/>
    </w:tcPr>
    <w:tblStylePr w:type="firstRow">
      <w:rPr>
        <w:b/>
        <w:bCs/>
      </w:rPr>
    </w:tblStylePr>
    <w:tblStylePr w:type="lastRow">
      <w:rPr>
        <w:b/>
        <w:bCs/>
      </w:rPr>
      <w:tblPr/>
      <w:tcPr>
        <w:tcBorders>
          <w:top w:val="single" w:sz="18" w:space="0" w:color="B5A3CE" w:themeColor="accent1" w:themeTint="BF"/>
        </w:tcBorders>
      </w:tcPr>
    </w:tblStylePr>
    <w:tblStylePr w:type="firstCol">
      <w:rPr>
        <w:b/>
        <w:bCs/>
      </w:rPr>
    </w:tblStylePr>
    <w:tblStylePr w:type="lastCol">
      <w:rPr>
        <w:b/>
        <w:bCs/>
      </w:rPr>
    </w:tblStylePr>
    <w:tblStylePr w:type="band1Vert">
      <w:tblPr/>
      <w:tcPr>
        <w:shd w:val="clear" w:color="auto" w:fill="CEC2DE" w:themeFill="accent1" w:themeFillTint="7F"/>
      </w:tcPr>
    </w:tblStylePr>
    <w:tblStylePr w:type="band1Horz">
      <w:tblPr/>
      <w:tcPr>
        <w:shd w:val="clear" w:color="auto" w:fill="CEC2DE" w:themeFill="accent1" w:themeFillTint="7F"/>
      </w:tcPr>
    </w:tblStylePr>
  </w:style>
  <w:style w:type="table" w:styleId="MediumGrid1-Accent2">
    <w:name w:val="Medium Grid 1 Accent 2"/>
    <w:basedOn w:val="TableNormal"/>
    <w:uiPriority w:val="67"/>
    <w:semiHidden/>
    <w:unhideWhenUsed/>
    <w:rsid w:val="00F51EDA"/>
    <w:pPr>
      <w:spacing w:after="0" w:line="240" w:lineRule="auto"/>
    </w:pPr>
    <w:tblPr>
      <w:tblStyleRowBandSize w:val="1"/>
      <w:tblStyleColBandSize w:val="1"/>
      <w:tbl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single" w:sz="8" w:space="0" w:color="9D9D9D" w:themeColor="accent2" w:themeTint="BF"/>
        <w:insideV w:val="single" w:sz="8" w:space="0" w:color="9D9D9D" w:themeColor="accent2" w:themeTint="BF"/>
      </w:tblBorders>
    </w:tblPr>
    <w:tcPr>
      <w:shd w:val="clear" w:color="auto" w:fill="DEDEDE" w:themeFill="accent2" w:themeFillTint="3F"/>
    </w:tcPr>
    <w:tblStylePr w:type="firstRow">
      <w:rPr>
        <w:b/>
        <w:bCs/>
      </w:rPr>
    </w:tblStylePr>
    <w:tblStylePr w:type="lastRow">
      <w:rPr>
        <w:b/>
        <w:bCs/>
      </w:rPr>
      <w:tblPr/>
      <w:tcPr>
        <w:tcBorders>
          <w:top w:val="single" w:sz="18" w:space="0" w:color="9D9D9D" w:themeColor="accent2" w:themeTint="BF"/>
        </w:tcBorders>
      </w:tcPr>
    </w:tblStylePr>
    <w:tblStylePr w:type="firstCol">
      <w:rPr>
        <w:b/>
        <w:bCs/>
      </w:rPr>
    </w:tblStylePr>
    <w:tblStylePr w:type="lastCol">
      <w:rPr>
        <w:b/>
        <w:bCs/>
      </w:rPr>
    </w:tblStylePr>
    <w:tblStylePr w:type="band1Vert">
      <w:tblPr/>
      <w:tcPr>
        <w:shd w:val="clear" w:color="auto" w:fill="BEBEBE" w:themeFill="accent2" w:themeFillTint="7F"/>
      </w:tcPr>
    </w:tblStylePr>
    <w:tblStylePr w:type="band1Horz">
      <w:tblPr/>
      <w:tcPr>
        <w:shd w:val="clear" w:color="auto" w:fill="BEBEBE" w:themeFill="accent2" w:themeFillTint="7F"/>
      </w:tcPr>
    </w:tblStylePr>
  </w:style>
  <w:style w:type="table" w:styleId="MediumGrid1-Accent3">
    <w:name w:val="Medium Grid 1 Accent 3"/>
    <w:basedOn w:val="TableNormal"/>
    <w:uiPriority w:val="67"/>
    <w:semiHidden/>
    <w:unhideWhenUsed/>
    <w:rsid w:val="00F51EDA"/>
    <w:pPr>
      <w:spacing w:after="0" w:line="240" w:lineRule="auto"/>
    </w:pPr>
    <w:tblPr>
      <w:tblStyleRowBandSize w:val="1"/>
      <w:tblStyleColBandSize w:val="1"/>
      <w:tbl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single" w:sz="8" w:space="0" w:color="D5D5D5" w:themeColor="accent3" w:themeTint="BF"/>
        <w:insideV w:val="single" w:sz="8" w:space="0" w:color="D5D5D5" w:themeColor="accent3" w:themeTint="BF"/>
      </w:tblBorders>
    </w:tblPr>
    <w:tcPr>
      <w:shd w:val="clear" w:color="auto" w:fill="F1F1F1" w:themeFill="accent3" w:themeFillTint="3F"/>
    </w:tcPr>
    <w:tblStylePr w:type="firstRow">
      <w:rPr>
        <w:b/>
        <w:bCs/>
      </w:rPr>
    </w:tblStylePr>
    <w:tblStylePr w:type="lastRow">
      <w:rPr>
        <w:b/>
        <w:bCs/>
      </w:rPr>
      <w:tblPr/>
      <w:tcPr>
        <w:tcBorders>
          <w:top w:val="single" w:sz="18" w:space="0" w:color="D5D5D5" w:themeColor="accent3" w:themeTint="BF"/>
        </w:tcBorders>
      </w:tcPr>
    </w:tblStylePr>
    <w:tblStylePr w:type="firstCol">
      <w:rPr>
        <w:b/>
        <w:bCs/>
      </w:rPr>
    </w:tblStylePr>
    <w:tblStylePr w:type="lastCol">
      <w:rPr>
        <w:b/>
        <w:bCs/>
      </w:rPr>
    </w:tblStylePr>
    <w:tblStylePr w:type="band1Vert">
      <w:tblPr/>
      <w:tcPr>
        <w:shd w:val="clear" w:color="auto" w:fill="E3E3E3" w:themeFill="accent3" w:themeFillTint="7F"/>
      </w:tcPr>
    </w:tblStylePr>
    <w:tblStylePr w:type="band1Horz">
      <w:tblPr/>
      <w:tcPr>
        <w:shd w:val="clear" w:color="auto" w:fill="E3E3E3" w:themeFill="accent3" w:themeFillTint="7F"/>
      </w:tcPr>
    </w:tblStylePr>
  </w:style>
  <w:style w:type="table" w:styleId="MediumGrid1-Accent4">
    <w:name w:val="Medium Grid 1 Accent 4"/>
    <w:basedOn w:val="TableNormal"/>
    <w:uiPriority w:val="67"/>
    <w:semiHidden/>
    <w:unhideWhenUsed/>
    <w:rsid w:val="00F51EDA"/>
    <w:pPr>
      <w:spacing w:after="0" w:line="240" w:lineRule="auto"/>
    </w:pPr>
    <w:tblPr>
      <w:tblStyleRowBandSize w:val="1"/>
      <w:tblStyleColBandSize w:val="1"/>
      <w:tbl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single" w:sz="8" w:space="0" w:color="00A4F7" w:themeColor="accent4" w:themeTint="BF"/>
        <w:insideV w:val="single" w:sz="8" w:space="0" w:color="00A4F7" w:themeColor="accent4" w:themeTint="BF"/>
      </w:tblBorders>
    </w:tblPr>
    <w:tcPr>
      <w:shd w:val="clear" w:color="auto" w:fill="A8E2FF" w:themeFill="accent4" w:themeFillTint="3F"/>
    </w:tcPr>
    <w:tblStylePr w:type="firstRow">
      <w:rPr>
        <w:b/>
        <w:bCs/>
      </w:rPr>
    </w:tblStylePr>
    <w:tblStylePr w:type="lastRow">
      <w:rPr>
        <w:b/>
        <w:bCs/>
      </w:rPr>
      <w:tblPr/>
      <w:tcPr>
        <w:tcBorders>
          <w:top w:val="single" w:sz="18" w:space="0" w:color="00A4F7" w:themeColor="accent4" w:themeTint="BF"/>
        </w:tcBorders>
      </w:tcPr>
    </w:tblStylePr>
    <w:tblStylePr w:type="firstCol">
      <w:rPr>
        <w:b/>
        <w:bCs/>
      </w:rPr>
    </w:tblStylePr>
    <w:tblStylePr w:type="lastCol">
      <w:rPr>
        <w:b/>
        <w:bCs/>
      </w:rPr>
    </w:tblStylePr>
    <w:tblStylePr w:type="band1Vert">
      <w:tblPr/>
      <w:tcPr>
        <w:shd w:val="clear" w:color="auto" w:fill="50C4FF" w:themeFill="accent4" w:themeFillTint="7F"/>
      </w:tcPr>
    </w:tblStylePr>
    <w:tblStylePr w:type="band1Horz">
      <w:tblPr/>
      <w:tcPr>
        <w:shd w:val="clear" w:color="auto" w:fill="50C4FF" w:themeFill="accent4" w:themeFillTint="7F"/>
      </w:tcPr>
    </w:tblStylePr>
  </w:style>
  <w:style w:type="table" w:styleId="MediumGrid1-Accent5">
    <w:name w:val="Medium Grid 1 Accent 5"/>
    <w:basedOn w:val="TableNormal"/>
    <w:uiPriority w:val="67"/>
    <w:semiHidden/>
    <w:unhideWhenUsed/>
    <w:rsid w:val="00F51EDA"/>
    <w:pPr>
      <w:spacing w:after="0" w:line="240" w:lineRule="auto"/>
    </w:pPr>
    <w:tblPr>
      <w:tblStyleRowBandSize w:val="1"/>
      <w:tblStyleColBandSize w:val="1"/>
      <w:tbl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single" w:sz="8" w:space="0" w:color="9CCDE0" w:themeColor="accent5" w:themeTint="BF"/>
        <w:insideV w:val="single" w:sz="8" w:space="0" w:color="9CCDE0" w:themeColor="accent5" w:themeTint="BF"/>
      </w:tblBorders>
    </w:tblPr>
    <w:tcPr>
      <w:shd w:val="clear" w:color="auto" w:fill="DEEEF4" w:themeFill="accent5" w:themeFillTint="3F"/>
    </w:tcPr>
    <w:tblStylePr w:type="firstRow">
      <w:rPr>
        <w:b/>
        <w:bCs/>
      </w:rPr>
    </w:tblStylePr>
    <w:tblStylePr w:type="lastRow">
      <w:rPr>
        <w:b/>
        <w:bCs/>
      </w:rPr>
      <w:tblPr/>
      <w:tcPr>
        <w:tcBorders>
          <w:top w:val="single" w:sz="18" w:space="0" w:color="9CCDE0" w:themeColor="accent5" w:themeTint="BF"/>
        </w:tcBorders>
      </w:tcPr>
    </w:tblStylePr>
    <w:tblStylePr w:type="firstCol">
      <w:rPr>
        <w:b/>
        <w:bCs/>
      </w:rPr>
    </w:tblStylePr>
    <w:tblStylePr w:type="lastCol">
      <w:rPr>
        <w:b/>
        <w:bCs/>
      </w:rPr>
    </w:tblStylePr>
    <w:tblStylePr w:type="band1Vert">
      <w:tblPr/>
      <w:tcPr>
        <w:shd w:val="clear" w:color="auto" w:fill="BDDDEA" w:themeFill="accent5" w:themeFillTint="7F"/>
      </w:tcPr>
    </w:tblStylePr>
    <w:tblStylePr w:type="band1Horz">
      <w:tblPr/>
      <w:tcPr>
        <w:shd w:val="clear" w:color="auto" w:fill="BDDDEA" w:themeFill="accent5" w:themeFillTint="7F"/>
      </w:tcPr>
    </w:tblStylePr>
  </w:style>
  <w:style w:type="table" w:styleId="MediumGrid1-Accent6">
    <w:name w:val="Medium Grid 1 Accent 6"/>
    <w:basedOn w:val="TableNormal"/>
    <w:uiPriority w:val="67"/>
    <w:semiHidden/>
    <w:unhideWhenUsed/>
    <w:rsid w:val="00F51EDA"/>
    <w:pPr>
      <w:spacing w:after="0" w:line="240" w:lineRule="auto"/>
    </w:pPr>
    <w:tblPr>
      <w:tblStyleRowBandSize w:val="1"/>
      <w:tblStyleColBandSize w:val="1"/>
      <w:tbl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single" w:sz="8" w:space="0" w:color="64B675" w:themeColor="accent6" w:themeTint="BF"/>
        <w:insideV w:val="single" w:sz="8" w:space="0" w:color="64B675" w:themeColor="accent6" w:themeTint="BF"/>
      </w:tblBorders>
    </w:tblPr>
    <w:tcPr>
      <w:shd w:val="clear" w:color="auto" w:fill="CBE7D1" w:themeFill="accent6" w:themeFillTint="3F"/>
    </w:tcPr>
    <w:tblStylePr w:type="firstRow">
      <w:rPr>
        <w:b/>
        <w:bCs/>
      </w:rPr>
    </w:tblStylePr>
    <w:tblStylePr w:type="lastRow">
      <w:rPr>
        <w:b/>
        <w:bCs/>
      </w:rPr>
      <w:tblPr/>
      <w:tcPr>
        <w:tcBorders>
          <w:top w:val="single" w:sz="18" w:space="0" w:color="64B675" w:themeColor="accent6" w:themeTint="BF"/>
        </w:tcBorders>
      </w:tcPr>
    </w:tblStylePr>
    <w:tblStylePr w:type="firstCol">
      <w:rPr>
        <w:b/>
        <w:bCs/>
      </w:rPr>
    </w:tblStylePr>
    <w:tblStylePr w:type="lastCol">
      <w:rPr>
        <w:b/>
        <w:bCs/>
      </w:rPr>
    </w:tblStylePr>
    <w:tblStylePr w:type="band1Vert">
      <w:tblPr/>
      <w:tcPr>
        <w:shd w:val="clear" w:color="auto" w:fill="98CFA3" w:themeFill="accent6" w:themeFillTint="7F"/>
      </w:tcPr>
    </w:tblStylePr>
    <w:tblStylePr w:type="band1Horz">
      <w:tblPr/>
      <w:tcPr>
        <w:shd w:val="clear" w:color="auto" w:fill="98CFA3" w:themeFill="accent6" w:themeFillTint="7F"/>
      </w:tcPr>
    </w:tblStylePr>
  </w:style>
  <w:style w:type="table" w:styleId="MediumGrid2">
    <w:name w:val="Medium Grid 2"/>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insideH w:val="single" w:sz="8" w:space="0" w:color="9D85BE" w:themeColor="accent1"/>
        <w:insideV w:val="single" w:sz="8" w:space="0" w:color="9D85BE" w:themeColor="accent1"/>
      </w:tblBorders>
    </w:tblPr>
    <w:tcPr>
      <w:shd w:val="clear" w:color="auto" w:fill="E6E0EF" w:themeFill="accent1" w:themeFillTint="3F"/>
    </w:tcPr>
    <w:tblStylePr w:type="firstRow">
      <w:rPr>
        <w:b/>
        <w:bCs/>
        <w:color w:val="000000" w:themeColor="text1"/>
      </w:rPr>
      <w:tblPr/>
      <w:tcPr>
        <w:shd w:val="clear" w:color="auto" w:fill="F5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1" w:themeFillTint="33"/>
      </w:tcPr>
    </w:tblStylePr>
    <w:tblStylePr w:type="band1Vert">
      <w:tblPr/>
      <w:tcPr>
        <w:shd w:val="clear" w:color="auto" w:fill="CEC2DE" w:themeFill="accent1" w:themeFillTint="7F"/>
      </w:tcPr>
    </w:tblStylePr>
    <w:tblStylePr w:type="band1Horz">
      <w:tblPr/>
      <w:tcPr>
        <w:tcBorders>
          <w:insideH w:val="single" w:sz="6" w:space="0" w:color="9D85BE" w:themeColor="accent1"/>
          <w:insideV w:val="single" w:sz="6" w:space="0" w:color="9D85BE" w:themeColor="accent1"/>
        </w:tcBorders>
        <w:shd w:val="clear" w:color="auto" w:fill="CEC2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insideH w:val="single" w:sz="8" w:space="0" w:color="7D7D7D" w:themeColor="accent2"/>
        <w:insideV w:val="single" w:sz="8" w:space="0" w:color="7D7D7D" w:themeColor="accent2"/>
      </w:tblBorders>
    </w:tblPr>
    <w:tcPr>
      <w:shd w:val="clear" w:color="auto" w:fill="DEDEDE" w:themeFill="accent2" w:themeFillTint="3F"/>
    </w:tcPr>
    <w:tblStylePr w:type="firstRow">
      <w:rPr>
        <w:b/>
        <w:bCs/>
        <w:color w:val="000000" w:themeColor="text1"/>
      </w:rPr>
      <w:tblPr/>
      <w:tcPr>
        <w:shd w:val="clear" w:color="auto" w:fill="F2F2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2" w:themeFillTint="33"/>
      </w:tcPr>
    </w:tblStylePr>
    <w:tblStylePr w:type="band1Vert">
      <w:tblPr/>
      <w:tcPr>
        <w:shd w:val="clear" w:color="auto" w:fill="BEBEBE" w:themeFill="accent2" w:themeFillTint="7F"/>
      </w:tcPr>
    </w:tblStylePr>
    <w:tblStylePr w:type="band1Horz">
      <w:tblPr/>
      <w:tcPr>
        <w:tcBorders>
          <w:insideH w:val="single" w:sz="6" w:space="0" w:color="7D7D7D" w:themeColor="accent2"/>
          <w:insideV w:val="single" w:sz="6" w:space="0" w:color="7D7D7D" w:themeColor="accent2"/>
        </w:tcBorders>
        <w:shd w:val="clear" w:color="auto" w:fill="BEB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insideH w:val="single" w:sz="8" w:space="0" w:color="C8C8C8" w:themeColor="accent3"/>
        <w:insideV w:val="single" w:sz="8" w:space="0" w:color="C8C8C8" w:themeColor="accent3"/>
      </w:tblBorders>
    </w:tblPr>
    <w:tcPr>
      <w:shd w:val="clear" w:color="auto" w:fill="F1F1F1" w:themeFill="accent3" w:themeFillTint="3F"/>
    </w:tcPr>
    <w:tblStylePr w:type="firstRow">
      <w:rPr>
        <w:b/>
        <w:bCs/>
        <w:color w:val="000000" w:themeColor="text1"/>
      </w:rPr>
      <w:tblPr/>
      <w:tcPr>
        <w:shd w:val="clear" w:color="auto" w:fill="F9F9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4" w:themeFill="accent3" w:themeFillTint="33"/>
      </w:tcPr>
    </w:tblStylePr>
    <w:tblStylePr w:type="band1Vert">
      <w:tblPr/>
      <w:tcPr>
        <w:shd w:val="clear" w:color="auto" w:fill="E3E3E3" w:themeFill="accent3" w:themeFillTint="7F"/>
      </w:tcPr>
    </w:tblStylePr>
    <w:tblStylePr w:type="band1Horz">
      <w:tblPr/>
      <w:tcPr>
        <w:tcBorders>
          <w:insideH w:val="single" w:sz="6" w:space="0" w:color="C8C8C8" w:themeColor="accent3"/>
          <w:insideV w:val="single" w:sz="6" w:space="0" w:color="C8C8C8" w:themeColor="accent3"/>
        </w:tcBorders>
        <w:shd w:val="clear" w:color="auto" w:fill="E3E3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insideH w:val="single" w:sz="8" w:space="0" w:color="006A9F" w:themeColor="accent4"/>
        <w:insideV w:val="single" w:sz="8" w:space="0" w:color="006A9F" w:themeColor="accent4"/>
      </w:tblBorders>
    </w:tblPr>
    <w:tcPr>
      <w:shd w:val="clear" w:color="auto" w:fill="A8E2FF" w:themeFill="accent4" w:themeFillTint="3F"/>
    </w:tcPr>
    <w:tblStylePr w:type="firstRow">
      <w:rPr>
        <w:b/>
        <w:bCs/>
        <w:color w:val="000000" w:themeColor="text1"/>
      </w:rPr>
      <w:tblPr/>
      <w:tcPr>
        <w:shd w:val="clear" w:color="auto" w:fill="DCF3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7FF" w:themeFill="accent4" w:themeFillTint="33"/>
      </w:tcPr>
    </w:tblStylePr>
    <w:tblStylePr w:type="band1Vert">
      <w:tblPr/>
      <w:tcPr>
        <w:shd w:val="clear" w:color="auto" w:fill="50C4FF" w:themeFill="accent4" w:themeFillTint="7F"/>
      </w:tcPr>
    </w:tblStylePr>
    <w:tblStylePr w:type="band1Horz">
      <w:tblPr/>
      <w:tcPr>
        <w:tcBorders>
          <w:insideH w:val="single" w:sz="6" w:space="0" w:color="006A9F" w:themeColor="accent4"/>
          <w:insideV w:val="single" w:sz="6" w:space="0" w:color="006A9F" w:themeColor="accent4"/>
        </w:tcBorders>
        <w:shd w:val="clear" w:color="auto" w:fill="50C4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insideH w:val="single" w:sz="8" w:space="0" w:color="7BBDD6" w:themeColor="accent5"/>
        <w:insideV w:val="single" w:sz="8" w:space="0" w:color="7BBDD6" w:themeColor="accent5"/>
      </w:tblBorders>
    </w:tblPr>
    <w:tcPr>
      <w:shd w:val="clear" w:color="auto" w:fill="DEEEF4" w:themeFill="accent5" w:themeFillTint="3F"/>
    </w:tcPr>
    <w:tblStylePr w:type="firstRow">
      <w:rPr>
        <w:b/>
        <w:bCs/>
        <w:color w:val="000000" w:themeColor="text1"/>
      </w:rPr>
      <w:tblPr/>
      <w:tcPr>
        <w:shd w:val="clear" w:color="auto" w:fill="F2F8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1F6" w:themeFill="accent5" w:themeFillTint="33"/>
      </w:tcPr>
    </w:tblStylePr>
    <w:tblStylePr w:type="band1Vert">
      <w:tblPr/>
      <w:tcPr>
        <w:shd w:val="clear" w:color="auto" w:fill="BDDDEA" w:themeFill="accent5" w:themeFillTint="7F"/>
      </w:tcPr>
    </w:tblStylePr>
    <w:tblStylePr w:type="band1Horz">
      <w:tblPr/>
      <w:tcPr>
        <w:tcBorders>
          <w:insideH w:val="single" w:sz="6" w:space="0" w:color="7BBDD6" w:themeColor="accent5"/>
          <w:insideV w:val="single" w:sz="6" w:space="0" w:color="7BBDD6" w:themeColor="accent5"/>
        </w:tcBorders>
        <w:shd w:val="clear" w:color="auto" w:fill="BDDD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insideH w:val="single" w:sz="8" w:space="0" w:color="428D52" w:themeColor="accent6"/>
        <w:insideV w:val="single" w:sz="8" w:space="0" w:color="428D52" w:themeColor="accent6"/>
      </w:tblBorders>
    </w:tblPr>
    <w:tcPr>
      <w:shd w:val="clear" w:color="auto" w:fill="CBE7D1" w:themeFill="accent6" w:themeFillTint="3F"/>
    </w:tcPr>
    <w:tblStylePr w:type="firstRow">
      <w:rPr>
        <w:b/>
        <w:bCs/>
        <w:color w:val="000000" w:themeColor="text1"/>
      </w:rPr>
      <w:tblPr/>
      <w:tcPr>
        <w:shd w:val="clear" w:color="auto" w:fill="EAF5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A" w:themeFill="accent6" w:themeFillTint="33"/>
      </w:tcPr>
    </w:tblStylePr>
    <w:tblStylePr w:type="band1Vert">
      <w:tblPr/>
      <w:tcPr>
        <w:shd w:val="clear" w:color="auto" w:fill="98CFA3" w:themeFill="accent6" w:themeFillTint="7F"/>
      </w:tcPr>
    </w:tblStylePr>
    <w:tblStylePr w:type="band1Horz">
      <w:tblPr/>
      <w:tcPr>
        <w:tcBorders>
          <w:insideH w:val="single" w:sz="6" w:space="0" w:color="428D52" w:themeColor="accent6"/>
          <w:insideV w:val="single" w:sz="6" w:space="0" w:color="428D52" w:themeColor="accent6"/>
        </w:tcBorders>
        <w:shd w:val="clear" w:color="auto" w:fill="98CF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85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85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85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85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2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2DE" w:themeFill="accent1" w:themeFillTint="7F"/>
      </w:tcPr>
    </w:tblStylePr>
  </w:style>
  <w:style w:type="table" w:styleId="MediumGrid3-Accent2">
    <w:name w:val="Medium Grid 3 Accent 2"/>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E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7D7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7D7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7D7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7D7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EBE" w:themeFill="accent2" w:themeFillTint="7F"/>
      </w:tcPr>
    </w:tblStylePr>
  </w:style>
  <w:style w:type="table" w:styleId="MediumGrid3-Accent3">
    <w:name w:val="Medium Grid 3 Accent 3"/>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C8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C8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C8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C8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3" w:themeFill="accent3" w:themeFillTint="7F"/>
      </w:tcPr>
    </w:tblStylePr>
  </w:style>
  <w:style w:type="table" w:styleId="MediumGrid3-Accent4">
    <w:name w:val="Medium Grid 3 Accent 4"/>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E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C4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C4FF" w:themeFill="accent4" w:themeFillTint="7F"/>
      </w:tcPr>
    </w:tblStylePr>
  </w:style>
  <w:style w:type="table" w:styleId="MediumGrid3-Accent5">
    <w:name w:val="Medium Grid 3 Accent 5"/>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E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BDD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BDD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BDD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BDD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D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DEA" w:themeFill="accent5" w:themeFillTint="7F"/>
      </w:tcPr>
    </w:tblStylePr>
  </w:style>
  <w:style w:type="table" w:styleId="MediumGrid3-Accent6">
    <w:name w:val="Medium Grid 3 Accent 6"/>
    <w:basedOn w:val="TableNormal"/>
    <w:uiPriority w:val="69"/>
    <w:semiHidden/>
    <w:unhideWhenUsed/>
    <w:rsid w:val="00F51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7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F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FA3" w:themeFill="accent6" w:themeFillTint="7F"/>
      </w:tcPr>
    </w:tblStylePr>
  </w:style>
  <w:style w:type="table" w:styleId="MediumList1">
    <w:name w:val="Medium List 1"/>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C3F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9D85BE" w:themeColor="accent1"/>
        <w:bottom w:val="single" w:sz="8" w:space="0" w:color="9D85BE" w:themeColor="accent1"/>
      </w:tblBorders>
    </w:tblPr>
    <w:tblStylePr w:type="firstRow">
      <w:rPr>
        <w:rFonts w:asciiTheme="majorHAnsi" w:eastAsiaTheme="majorEastAsia" w:hAnsiTheme="majorHAnsi" w:cstheme="majorBidi"/>
      </w:rPr>
      <w:tblPr/>
      <w:tcPr>
        <w:tcBorders>
          <w:top w:val="nil"/>
          <w:bottom w:val="single" w:sz="8" w:space="0" w:color="9D85BE" w:themeColor="accent1"/>
        </w:tcBorders>
      </w:tcPr>
    </w:tblStylePr>
    <w:tblStylePr w:type="lastRow">
      <w:rPr>
        <w:b/>
        <w:bCs/>
        <w:color w:val="6C3F99" w:themeColor="text2"/>
      </w:rPr>
      <w:tblPr/>
      <w:tcPr>
        <w:tcBorders>
          <w:top w:val="single" w:sz="8" w:space="0" w:color="9D85BE" w:themeColor="accent1"/>
          <w:bottom w:val="single" w:sz="8" w:space="0" w:color="9D85BE" w:themeColor="accent1"/>
        </w:tcBorders>
      </w:tcPr>
    </w:tblStylePr>
    <w:tblStylePr w:type="firstCol">
      <w:rPr>
        <w:b/>
        <w:bCs/>
      </w:rPr>
    </w:tblStylePr>
    <w:tblStylePr w:type="lastCol">
      <w:rPr>
        <w:b/>
        <w:bCs/>
      </w:rPr>
      <w:tblPr/>
      <w:tcPr>
        <w:tcBorders>
          <w:top w:val="single" w:sz="8" w:space="0" w:color="9D85BE" w:themeColor="accent1"/>
          <w:bottom w:val="single" w:sz="8" w:space="0" w:color="9D85BE" w:themeColor="accent1"/>
        </w:tcBorders>
      </w:tcPr>
    </w:tblStylePr>
    <w:tblStylePr w:type="band1Vert">
      <w:tblPr/>
      <w:tcPr>
        <w:shd w:val="clear" w:color="auto" w:fill="E6E0EF" w:themeFill="accent1" w:themeFillTint="3F"/>
      </w:tcPr>
    </w:tblStylePr>
    <w:tblStylePr w:type="band1Horz">
      <w:tblPr/>
      <w:tcPr>
        <w:shd w:val="clear" w:color="auto" w:fill="E6E0EF" w:themeFill="accent1" w:themeFillTint="3F"/>
      </w:tcPr>
    </w:tblStylePr>
  </w:style>
  <w:style w:type="table" w:styleId="MediumList1-Accent2">
    <w:name w:val="Medium List 1 Accent 2"/>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7D7D7D" w:themeColor="accent2"/>
        <w:bottom w:val="single" w:sz="8" w:space="0" w:color="7D7D7D" w:themeColor="accent2"/>
      </w:tblBorders>
    </w:tblPr>
    <w:tblStylePr w:type="firstRow">
      <w:rPr>
        <w:rFonts w:asciiTheme="majorHAnsi" w:eastAsiaTheme="majorEastAsia" w:hAnsiTheme="majorHAnsi" w:cstheme="majorBidi"/>
      </w:rPr>
      <w:tblPr/>
      <w:tcPr>
        <w:tcBorders>
          <w:top w:val="nil"/>
          <w:bottom w:val="single" w:sz="8" w:space="0" w:color="7D7D7D" w:themeColor="accent2"/>
        </w:tcBorders>
      </w:tcPr>
    </w:tblStylePr>
    <w:tblStylePr w:type="lastRow">
      <w:rPr>
        <w:b/>
        <w:bCs/>
        <w:color w:val="6C3F99" w:themeColor="text2"/>
      </w:rPr>
      <w:tblPr/>
      <w:tcPr>
        <w:tcBorders>
          <w:top w:val="single" w:sz="8" w:space="0" w:color="7D7D7D" w:themeColor="accent2"/>
          <w:bottom w:val="single" w:sz="8" w:space="0" w:color="7D7D7D" w:themeColor="accent2"/>
        </w:tcBorders>
      </w:tcPr>
    </w:tblStylePr>
    <w:tblStylePr w:type="firstCol">
      <w:rPr>
        <w:b/>
        <w:bCs/>
      </w:rPr>
    </w:tblStylePr>
    <w:tblStylePr w:type="lastCol">
      <w:rPr>
        <w:b/>
        <w:bCs/>
      </w:rPr>
      <w:tblPr/>
      <w:tcPr>
        <w:tcBorders>
          <w:top w:val="single" w:sz="8" w:space="0" w:color="7D7D7D" w:themeColor="accent2"/>
          <w:bottom w:val="single" w:sz="8" w:space="0" w:color="7D7D7D" w:themeColor="accent2"/>
        </w:tcBorders>
      </w:tcPr>
    </w:tblStylePr>
    <w:tblStylePr w:type="band1Vert">
      <w:tblPr/>
      <w:tcPr>
        <w:shd w:val="clear" w:color="auto" w:fill="DEDEDE" w:themeFill="accent2" w:themeFillTint="3F"/>
      </w:tcPr>
    </w:tblStylePr>
    <w:tblStylePr w:type="band1Horz">
      <w:tblPr/>
      <w:tcPr>
        <w:shd w:val="clear" w:color="auto" w:fill="DEDEDE" w:themeFill="accent2" w:themeFillTint="3F"/>
      </w:tcPr>
    </w:tblStylePr>
  </w:style>
  <w:style w:type="table" w:styleId="MediumList1-Accent3">
    <w:name w:val="Medium List 1 Accent 3"/>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C8C8C8" w:themeColor="accent3"/>
        <w:bottom w:val="single" w:sz="8" w:space="0" w:color="C8C8C8" w:themeColor="accent3"/>
      </w:tblBorders>
    </w:tblPr>
    <w:tblStylePr w:type="firstRow">
      <w:rPr>
        <w:rFonts w:asciiTheme="majorHAnsi" w:eastAsiaTheme="majorEastAsia" w:hAnsiTheme="majorHAnsi" w:cstheme="majorBidi"/>
      </w:rPr>
      <w:tblPr/>
      <w:tcPr>
        <w:tcBorders>
          <w:top w:val="nil"/>
          <w:bottom w:val="single" w:sz="8" w:space="0" w:color="C8C8C8" w:themeColor="accent3"/>
        </w:tcBorders>
      </w:tcPr>
    </w:tblStylePr>
    <w:tblStylePr w:type="lastRow">
      <w:rPr>
        <w:b/>
        <w:bCs/>
        <w:color w:val="6C3F99" w:themeColor="text2"/>
      </w:rPr>
      <w:tblPr/>
      <w:tcPr>
        <w:tcBorders>
          <w:top w:val="single" w:sz="8" w:space="0" w:color="C8C8C8" w:themeColor="accent3"/>
          <w:bottom w:val="single" w:sz="8" w:space="0" w:color="C8C8C8" w:themeColor="accent3"/>
        </w:tcBorders>
      </w:tcPr>
    </w:tblStylePr>
    <w:tblStylePr w:type="firstCol">
      <w:rPr>
        <w:b/>
        <w:bCs/>
      </w:rPr>
    </w:tblStylePr>
    <w:tblStylePr w:type="lastCol">
      <w:rPr>
        <w:b/>
        <w:bCs/>
      </w:rPr>
      <w:tblPr/>
      <w:tcPr>
        <w:tcBorders>
          <w:top w:val="single" w:sz="8" w:space="0" w:color="C8C8C8" w:themeColor="accent3"/>
          <w:bottom w:val="single" w:sz="8" w:space="0" w:color="C8C8C8" w:themeColor="accent3"/>
        </w:tcBorders>
      </w:tcPr>
    </w:tblStylePr>
    <w:tblStylePr w:type="band1Vert">
      <w:tblPr/>
      <w:tcPr>
        <w:shd w:val="clear" w:color="auto" w:fill="F1F1F1" w:themeFill="accent3" w:themeFillTint="3F"/>
      </w:tcPr>
    </w:tblStylePr>
    <w:tblStylePr w:type="band1Horz">
      <w:tblPr/>
      <w:tcPr>
        <w:shd w:val="clear" w:color="auto" w:fill="F1F1F1" w:themeFill="accent3" w:themeFillTint="3F"/>
      </w:tcPr>
    </w:tblStylePr>
  </w:style>
  <w:style w:type="table" w:styleId="MediumList1-Accent4">
    <w:name w:val="Medium List 1 Accent 4"/>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006A9F" w:themeColor="accent4"/>
        <w:bottom w:val="single" w:sz="8" w:space="0" w:color="006A9F" w:themeColor="accent4"/>
      </w:tblBorders>
    </w:tblPr>
    <w:tblStylePr w:type="firstRow">
      <w:rPr>
        <w:rFonts w:asciiTheme="majorHAnsi" w:eastAsiaTheme="majorEastAsia" w:hAnsiTheme="majorHAnsi" w:cstheme="majorBidi"/>
      </w:rPr>
      <w:tblPr/>
      <w:tcPr>
        <w:tcBorders>
          <w:top w:val="nil"/>
          <w:bottom w:val="single" w:sz="8" w:space="0" w:color="006A9F" w:themeColor="accent4"/>
        </w:tcBorders>
      </w:tcPr>
    </w:tblStylePr>
    <w:tblStylePr w:type="lastRow">
      <w:rPr>
        <w:b/>
        <w:bCs/>
        <w:color w:val="6C3F99" w:themeColor="text2"/>
      </w:rPr>
      <w:tblPr/>
      <w:tcPr>
        <w:tcBorders>
          <w:top w:val="single" w:sz="8" w:space="0" w:color="006A9F" w:themeColor="accent4"/>
          <w:bottom w:val="single" w:sz="8" w:space="0" w:color="006A9F" w:themeColor="accent4"/>
        </w:tcBorders>
      </w:tcPr>
    </w:tblStylePr>
    <w:tblStylePr w:type="firstCol">
      <w:rPr>
        <w:b/>
        <w:bCs/>
      </w:rPr>
    </w:tblStylePr>
    <w:tblStylePr w:type="lastCol">
      <w:rPr>
        <w:b/>
        <w:bCs/>
      </w:rPr>
      <w:tblPr/>
      <w:tcPr>
        <w:tcBorders>
          <w:top w:val="single" w:sz="8" w:space="0" w:color="006A9F" w:themeColor="accent4"/>
          <w:bottom w:val="single" w:sz="8" w:space="0" w:color="006A9F" w:themeColor="accent4"/>
        </w:tcBorders>
      </w:tcPr>
    </w:tblStylePr>
    <w:tblStylePr w:type="band1Vert">
      <w:tblPr/>
      <w:tcPr>
        <w:shd w:val="clear" w:color="auto" w:fill="A8E2FF" w:themeFill="accent4" w:themeFillTint="3F"/>
      </w:tcPr>
    </w:tblStylePr>
    <w:tblStylePr w:type="band1Horz">
      <w:tblPr/>
      <w:tcPr>
        <w:shd w:val="clear" w:color="auto" w:fill="A8E2FF" w:themeFill="accent4" w:themeFillTint="3F"/>
      </w:tcPr>
    </w:tblStylePr>
  </w:style>
  <w:style w:type="table" w:styleId="MediumList1-Accent5">
    <w:name w:val="Medium List 1 Accent 5"/>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7BBDD6" w:themeColor="accent5"/>
        <w:bottom w:val="single" w:sz="8" w:space="0" w:color="7BBDD6" w:themeColor="accent5"/>
      </w:tblBorders>
    </w:tblPr>
    <w:tblStylePr w:type="firstRow">
      <w:rPr>
        <w:rFonts w:asciiTheme="majorHAnsi" w:eastAsiaTheme="majorEastAsia" w:hAnsiTheme="majorHAnsi" w:cstheme="majorBidi"/>
      </w:rPr>
      <w:tblPr/>
      <w:tcPr>
        <w:tcBorders>
          <w:top w:val="nil"/>
          <w:bottom w:val="single" w:sz="8" w:space="0" w:color="7BBDD6" w:themeColor="accent5"/>
        </w:tcBorders>
      </w:tcPr>
    </w:tblStylePr>
    <w:tblStylePr w:type="lastRow">
      <w:rPr>
        <w:b/>
        <w:bCs/>
        <w:color w:val="6C3F99" w:themeColor="text2"/>
      </w:rPr>
      <w:tblPr/>
      <w:tcPr>
        <w:tcBorders>
          <w:top w:val="single" w:sz="8" w:space="0" w:color="7BBDD6" w:themeColor="accent5"/>
          <w:bottom w:val="single" w:sz="8" w:space="0" w:color="7BBDD6" w:themeColor="accent5"/>
        </w:tcBorders>
      </w:tcPr>
    </w:tblStylePr>
    <w:tblStylePr w:type="firstCol">
      <w:rPr>
        <w:b/>
        <w:bCs/>
      </w:rPr>
    </w:tblStylePr>
    <w:tblStylePr w:type="lastCol">
      <w:rPr>
        <w:b/>
        <w:bCs/>
      </w:rPr>
      <w:tblPr/>
      <w:tcPr>
        <w:tcBorders>
          <w:top w:val="single" w:sz="8" w:space="0" w:color="7BBDD6" w:themeColor="accent5"/>
          <w:bottom w:val="single" w:sz="8" w:space="0" w:color="7BBDD6" w:themeColor="accent5"/>
        </w:tcBorders>
      </w:tcPr>
    </w:tblStylePr>
    <w:tblStylePr w:type="band1Vert">
      <w:tblPr/>
      <w:tcPr>
        <w:shd w:val="clear" w:color="auto" w:fill="DEEEF4" w:themeFill="accent5" w:themeFillTint="3F"/>
      </w:tcPr>
    </w:tblStylePr>
    <w:tblStylePr w:type="band1Horz">
      <w:tblPr/>
      <w:tcPr>
        <w:shd w:val="clear" w:color="auto" w:fill="DEEEF4" w:themeFill="accent5" w:themeFillTint="3F"/>
      </w:tcPr>
    </w:tblStylePr>
  </w:style>
  <w:style w:type="table" w:styleId="MediumList1-Accent6">
    <w:name w:val="Medium List 1 Accent 6"/>
    <w:basedOn w:val="TableNormal"/>
    <w:uiPriority w:val="65"/>
    <w:semiHidden/>
    <w:unhideWhenUsed/>
    <w:rsid w:val="00F51EDA"/>
    <w:pPr>
      <w:spacing w:after="0" w:line="240" w:lineRule="auto"/>
    </w:pPr>
    <w:rPr>
      <w:color w:val="000000" w:themeColor="text1"/>
    </w:rPr>
    <w:tblPr>
      <w:tblStyleRowBandSize w:val="1"/>
      <w:tblStyleColBandSize w:val="1"/>
      <w:tblBorders>
        <w:top w:val="single" w:sz="8" w:space="0" w:color="428D52" w:themeColor="accent6"/>
        <w:bottom w:val="single" w:sz="8" w:space="0" w:color="428D52" w:themeColor="accent6"/>
      </w:tblBorders>
    </w:tblPr>
    <w:tblStylePr w:type="firstRow">
      <w:rPr>
        <w:rFonts w:asciiTheme="majorHAnsi" w:eastAsiaTheme="majorEastAsia" w:hAnsiTheme="majorHAnsi" w:cstheme="majorBidi"/>
      </w:rPr>
      <w:tblPr/>
      <w:tcPr>
        <w:tcBorders>
          <w:top w:val="nil"/>
          <w:bottom w:val="single" w:sz="8" w:space="0" w:color="428D52" w:themeColor="accent6"/>
        </w:tcBorders>
      </w:tcPr>
    </w:tblStylePr>
    <w:tblStylePr w:type="lastRow">
      <w:rPr>
        <w:b/>
        <w:bCs/>
        <w:color w:val="6C3F99" w:themeColor="text2"/>
      </w:rPr>
      <w:tblPr/>
      <w:tcPr>
        <w:tcBorders>
          <w:top w:val="single" w:sz="8" w:space="0" w:color="428D52" w:themeColor="accent6"/>
          <w:bottom w:val="single" w:sz="8" w:space="0" w:color="428D52" w:themeColor="accent6"/>
        </w:tcBorders>
      </w:tcPr>
    </w:tblStylePr>
    <w:tblStylePr w:type="firstCol">
      <w:rPr>
        <w:b/>
        <w:bCs/>
      </w:rPr>
    </w:tblStylePr>
    <w:tblStylePr w:type="lastCol">
      <w:rPr>
        <w:b/>
        <w:bCs/>
      </w:rPr>
      <w:tblPr/>
      <w:tcPr>
        <w:tcBorders>
          <w:top w:val="single" w:sz="8" w:space="0" w:color="428D52" w:themeColor="accent6"/>
          <w:bottom w:val="single" w:sz="8" w:space="0" w:color="428D52" w:themeColor="accent6"/>
        </w:tcBorders>
      </w:tcPr>
    </w:tblStylePr>
    <w:tblStylePr w:type="band1Vert">
      <w:tblPr/>
      <w:tcPr>
        <w:shd w:val="clear" w:color="auto" w:fill="CBE7D1" w:themeFill="accent6" w:themeFillTint="3F"/>
      </w:tcPr>
    </w:tblStylePr>
    <w:tblStylePr w:type="band1Horz">
      <w:tblPr/>
      <w:tcPr>
        <w:shd w:val="clear" w:color="auto" w:fill="CBE7D1" w:themeFill="accent6" w:themeFillTint="3F"/>
      </w:tcPr>
    </w:tblStylePr>
  </w:style>
  <w:style w:type="table" w:styleId="MediumList2">
    <w:name w:val="Medium List 2"/>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tblBorders>
    </w:tblPr>
    <w:tblStylePr w:type="firstRow">
      <w:rPr>
        <w:sz w:val="24"/>
        <w:szCs w:val="24"/>
      </w:rPr>
      <w:tblPr/>
      <w:tcPr>
        <w:tcBorders>
          <w:top w:val="nil"/>
          <w:left w:val="nil"/>
          <w:bottom w:val="single" w:sz="24" w:space="0" w:color="9D85BE" w:themeColor="accent1"/>
          <w:right w:val="nil"/>
          <w:insideH w:val="nil"/>
          <w:insideV w:val="nil"/>
        </w:tcBorders>
        <w:shd w:val="clear" w:color="auto" w:fill="FFFFFF" w:themeFill="background1"/>
      </w:tcPr>
    </w:tblStylePr>
    <w:tblStylePr w:type="lastRow">
      <w:tblPr/>
      <w:tcPr>
        <w:tcBorders>
          <w:top w:val="single" w:sz="8" w:space="0" w:color="9D85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85BE" w:themeColor="accent1"/>
          <w:insideH w:val="nil"/>
          <w:insideV w:val="nil"/>
        </w:tcBorders>
        <w:shd w:val="clear" w:color="auto" w:fill="FFFFFF" w:themeFill="background1"/>
      </w:tcPr>
    </w:tblStylePr>
    <w:tblStylePr w:type="lastCol">
      <w:tblPr/>
      <w:tcPr>
        <w:tcBorders>
          <w:top w:val="nil"/>
          <w:left w:val="single" w:sz="8" w:space="0" w:color="9D85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1" w:themeFillTint="3F"/>
      </w:tcPr>
    </w:tblStylePr>
    <w:tblStylePr w:type="band1Horz">
      <w:tblPr/>
      <w:tcPr>
        <w:tcBorders>
          <w:top w:val="nil"/>
          <w:bottom w:val="nil"/>
          <w:insideH w:val="nil"/>
          <w:insideV w:val="nil"/>
        </w:tcBorders>
        <w:shd w:val="clear" w:color="auto" w:fill="E6E0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tblBorders>
    </w:tblPr>
    <w:tblStylePr w:type="firstRow">
      <w:rPr>
        <w:sz w:val="24"/>
        <w:szCs w:val="24"/>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tblPr/>
      <w:tcPr>
        <w:tcBorders>
          <w:top w:val="single" w:sz="8" w:space="0" w:color="7D7D7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7D7D" w:themeColor="accent2"/>
          <w:insideH w:val="nil"/>
          <w:insideV w:val="nil"/>
        </w:tcBorders>
        <w:shd w:val="clear" w:color="auto" w:fill="FFFFFF" w:themeFill="background1"/>
      </w:tcPr>
    </w:tblStylePr>
    <w:tblStylePr w:type="lastCol">
      <w:tblPr/>
      <w:tcPr>
        <w:tcBorders>
          <w:top w:val="nil"/>
          <w:left w:val="single" w:sz="8" w:space="0" w:color="7D7D7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top w:val="nil"/>
          <w:bottom w:val="nil"/>
          <w:insideH w:val="nil"/>
          <w:insideV w:val="nil"/>
        </w:tcBorders>
        <w:shd w:val="clear" w:color="auto" w:fill="DEDE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tblBorders>
    </w:tblPr>
    <w:tblStylePr w:type="firstRow">
      <w:rPr>
        <w:sz w:val="24"/>
        <w:szCs w:val="24"/>
      </w:rPr>
      <w:tblPr/>
      <w:tcPr>
        <w:tcBorders>
          <w:top w:val="nil"/>
          <w:left w:val="nil"/>
          <w:bottom w:val="single" w:sz="24" w:space="0" w:color="C8C8C8" w:themeColor="accent3"/>
          <w:right w:val="nil"/>
          <w:insideH w:val="nil"/>
          <w:insideV w:val="nil"/>
        </w:tcBorders>
        <w:shd w:val="clear" w:color="auto" w:fill="FFFFFF" w:themeFill="background1"/>
      </w:tcPr>
    </w:tblStylePr>
    <w:tblStylePr w:type="lastRow">
      <w:tblPr/>
      <w:tcPr>
        <w:tcBorders>
          <w:top w:val="single" w:sz="8" w:space="0" w:color="C8C8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C8C8" w:themeColor="accent3"/>
          <w:insideH w:val="nil"/>
          <w:insideV w:val="nil"/>
        </w:tcBorders>
        <w:shd w:val="clear" w:color="auto" w:fill="FFFFFF" w:themeFill="background1"/>
      </w:tcPr>
    </w:tblStylePr>
    <w:tblStylePr w:type="lastCol">
      <w:tblPr/>
      <w:tcPr>
        <w:tcBorders>
          <w:top w:val="nil"/>
          <w:left w:val="single" w:sz="8" w:space="0" w:color="C8C8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3" w:themeFillTint="3F"/>
      </w:tcPr>
    </w:tblStylePr>
    <w:tblStylePr w:type="band1Horz">
      <w:tblPr/>
      <w:tcPr>
        <w:tcBorders>
          <w:top w:val="nil"/>
          <w:bottom w:val="nil"/>
          <w:insideH w:val="nil"/>
          <w:insideV w:val="nil"/>
        </w:tcBorders>
        <w:shd w:val="clear" w:color="auto" w:fill="F1F1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tblBorders>
    </w:tblPr>
    <w:tblStylePr w:type="firstRow">
      <w:rPr>
        <w:sz w:val="24"/>
        <w:szCs w:val="24"/>
      </w:rPr>
      <w:tblPr/>
      <w:tcPr>
        <w:tcBorders>
          <w:top w:val="nil"/>
          <w:left w:val="nil"/>
          <w:bottom w:val="single" w:sz="24" w:space="0" w:color="006A9F" w:themeColor="accent4"/>
          <w:right w:val="nil"/>
          <w:insideH w:val="nil"/>
          <w:insideV w:val="nil"/>
        </w:tcBorders>
        <w:shd w:val="clear" w:color="auto" w:fill="FFFFFF" w:themeFill="background1"/>
      </w:tcPr>
    </w:tblStylePr>
    <w:tblStylePr w:type="lastRow">
      <w:tblPr/>
      <w:tcPr>
        <w:tcBorders>
          <w:top w:val="single" w:sz="8" w:space="0" w:color="006A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9F" w:themeColor="accent4"/>
          <w:insideH w:val="nil"/>
          <w:insideV w:val="nil"/>
        </w:tcBorders>
        <w:shd w:val="clear" w:color="auto" w:fill="FFFFFF" w:themeFill="background1"/>
      </w:tcPr>
    </w:tblStylePr>
    <w:tblStylePr w:type="lastCol">
      <w:tblPr/>
      <w:tcPr>
        <w:tcBorders>
          <w:top w:val="nil"/>
          <w:left w:val="single" w:sz="8" w:space="0" w:color="006A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E2FF" w:themeFill="accent4" w:themeFillTint="3F"/>
      </w:tcPr>
    </w:tblStylePr>
    <w:tblStylePr w:type="band1Horz">
      <w:tblPr/>
      <w:tcPr>
        <w:tcBorders>
          <w:top w:val="nil"/>
          <w:bottom w:val="nil"/>
          <w:insideH w:val="nil"/>
          <w:insideV w:val="nil"/>
        </w:tcBorders>
        <w:shd w:val="clear" w:color="auto" w:fill="A8E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tblBorders>
    </w:tblPr>
    <w:tblStylePr w:type="firstRow">
      <w:rPr>
        <w:sz w:val="24"/>
        <w:szCs w:val="24"/>
      </w:rPr>
      <w:tblPr/>
      <w:tcPr>
        <w:tcBorders>
          <w:top w:val="nil"/>
          <w:left w:val="nil"/>
          <w:bottom w:val="single" w:sz="24" w:space="0" w:color="7BBDD6" w:themeColor="accent5"/>
          <w:right w:val="nil"/>
          <w:insideH w:val="nil"/>
          <w:insideV w:val="nil"/>
        </w:tcBorders>
        <w:shd w:val="clear" w:color="auto" w:fill="FFFFFF" w:themeFill="background1"/>
      </w:tcPr>
    </w:tblStylePr>
    <w:tblStylePr w:type="lastRow">
      <w:tblPr/>
      <w:tcPr>
        <w:tcBorders>
          <w:top w:val="single" w:sz="8" w:space="0" w:color="7BBDD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BDD6" w:themeColor="accent5"/>
          <w:insideH w:val="nil"/>
          <w:insideV w:val="nil"/>
        </w:tcBorders>
        <w:shd w:val="clear" w:color="auto" w:fill="FFFFFF" w:themeFill="background1"/>
      </w:tcPr>
    </w:tblStylePr>
    <w:tblStylePr w:type="lastCol">
      <w:tblPr/>
      <w:tcPr>
        <w:tcBorders>
          <w:top w:val="nil"/>
          <w:left w:val="single" w:sz="8" w:space="0" w:color="7BBDD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EF4" w:themeFill="accent5" w:themeFillTint="3F"/>
      </w:tcPr>
    </w:tblStylePr>
    <w:tblStylePr w:type="band1Horz">
      <w:tblPr/>
      <w:tcPr>
        <w:tcBorders>
          <w:top w:val="nil"/>
          <w:bottom w:val="nil"/>
          <w:insideH w:val="nil"/>
          <w:insideV w:val="nil"/>
        </w:tcBorders>
        <w:shd w:val="clear" w:color="auto" w:fill="DEEE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1EDA"/>
    <w:pPr>
      <w:spacing w:after="0" w:line="240" w:lineRule="auto"/>
    </w:pPr>
    <w:rPr>
      <w:rFonts w:eastAsiaTheme="majorEastAsia"/>
      <w:color w:val="000000" w:themeColor="text1"/>
    </w:r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tblBorders>
    </w:tblPr>
    <w:tblStylePr w:type="firstRow">
      <w:rPr>
        <w:sz w:val="24"/>
        <w:szCs w:val="24"/>
      </w:rPr>
      <w:tblPr/>
      <w:tcPr>
        <w:tcBorders>
          <w:top w:val="nil"/>
          <w:left w:val="nil"/>
          <w:bottom w:val="single" w:sz="24" w:space="0" w:color="428D52" w:themeColor="accent6"/>
          <w:right w:val="nil"/>
          <w:insideH w:val="nil"/>
          <w:insideV w:val="nil"/>
        </w:tcBorders>
        <w:shd w:val="clear" w:color="auto" w:fill="FFFFFF" w:themeFill="background1"/>
      </w:tcPr>
    </w:tblStylePr>
    <w:tblStylePr w:type="lastRow">
      <w:tblPr/>
      <w:tcPr>
        <w:tcBorders>
          <w:top w:val="single" w:sz="8" w:space="0" w:color="428D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8D52" w:themeColor="accent6"/>
          <w:insideH w:val="nil"/>
          <w:insideV w:val="nil"/>
        </w:tcBorders>
        <w:shd w:val="clear" w:color="auto" w:fill="FFFFFF" w:themeFill="background1"/>
      </w:tcPr>
    </w:tblStylePr>
    <w:tblStylePr w:type="lastCol">
      <w:tblPr/>
      <w:tcPr>
        <w:tcBorders>
          <w:top w:val="nil"/>
          <w:left w:val="single" w:sz="8" w:space="0" w:color="428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7D1" w:themeFill="accent6" w:themeFillTint="3F"/>
      </w:tcPr>
    </w:tblStylePr>
    <w:tblStylePr w:type="band1Horz">
      <w:tblPr/>
      <w:tcPr>
        <w:tcBorders>
          <w:top w:val="nil"/>
          <w:bottom w:val="nil"/>
          <w:insideH w:val="nil"/>
          <w:insideV w:val="nil"/>
        </w:tcBorders>
        <w:shd w:val="clear" w:color="auto" w:fill="CBE7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1E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1EDA"/>
    <w:pPr>
      <w:spacing w:after="0" w:line="240" w:lineRule="auto"/>
    </w:pPr>
    <w:tblPr>
      <w:tblStyleRowBandSize w:val="1"/>
      <w:tblStyleColBandSize w:val="1"/>
      <w:tbl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single" w:sz="8" w:space="0" w:color="B5A3CE" w:themeColor="accent1" w:themeTint="BF"/>
      </w:tblBorders>
    </w:tblPr>
    <w:tblStylePr w:type="firstRow">
      <w:pPr>
        <w:spacing w:before="0" w:after="0" w:line="240" w:lineRule="auto"/>
      </w:pPr>
      <w:rPr>
        <w:b/>
        <w:bCs/>
        <w:color w:val="FFFFFF" w:themeColor="background1"/>
      </w:rPr>
      <w:tblPr/>
      <w:tcPr>
        <w:tc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nil"/>
          <w:insideV w:val="nil"/>
        </w:tcBorders>
        <w:shd w:val="clear" w:color="auto" w:fill="9D85BE" w:themeFill="accent1"/>
      </w:tcPr>
    </w:tblStylePr>
    <w:tblStylePr w:type="lastRow">
      <w:pPr>
        <w:spacing w:before="0" w:after="0" w:line="240" w:lineRule="auto"/>
      </w:pPr>
      <w:rPr>
        <w:b/>
        <w:bCs/>
      </w:rPr>
      <w:tblPr/>
      <w:tcPr>
        <w:tcBorders>
          <w:top w:val="double" w:sz="6"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1" w:themeFillTint="3F"/>
      </w:tcPr>
    </w:tblStylePr>
    <w:tblStylePr w:type="band1Horz">
      <w:tblPr/>
      <w:tcPr>
        <w:tcBorders>
          <w:insideH w:val="nil"/>
          <w:insideV w:val="nil"/>
        </w:tcBorders>
        <w:shd w:val="clear" w:color="auto" w:fill="E6E0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1EDA"/>
    <w:pPr>
      <w:spacing w:after="0" w:line="240" w:lineRule="auto"/>
    </w:pPr>
    <w:tblPr>
      <w:tblStyleRowBandSize w:val="1"/>
      <w:tblStyleColBandSize w:val="1"/>
      <w:tbl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single" w:sz="8" w:space="0" w:color="9D9D9D" w:themeColor="accent2" w:themeTint="BF"/>
      </w:tblBorders>
    </w:tblPr>
    <w:tblStylePr w:type="firstRow">
      <w:pPr>
        <w:spacing w:before="0" w:after="0" w:line="240" w:lineRule="auto"/>
      </w:pPr>
      <w:rPr>
        <w:b/>
        <w:bCs/>
        <w:color w:val="FFFFFF" w:themeColor="background1"/>
      </w:rPr>
      <w:tblPr/>
      <w:tcPr>
        <w:tc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nil"/>
          <w:insideV w:val="nil"/>
        </w:tcBorders>
        <w:shd w:val="clear" w:color="auto" w:fill="7D7D7D" w:themeFill="accent2"/>
      </w:tcPr>
    </w:tblStylePr>
    <w:tblStylePr w:type="lastRow">
      <w:pPr>
        <w:spacing w:before="0" w:after="0" w:line="240" w:lineRule="auto"/>
      </w:pPr>
      <w:rPr>
        <w:b/>
        <w:bCs/>
      </w:rPr>
      <w:tblPr/>
      <w:tcPr>
        <w:tcBorders>
          <w:top w:val="double" w:sz="6"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2" w:themeFillTint="3F"/>
      </w:tcPr>
    </w:tblStylePr>
    <w:tblStylePr w:type="band1Horz">
      <w:tblPr/>
      <w:tcPr>
        <w:tcBorders>
          <w:insideH w:val="nil"/>
          <w:insideV w:val="nil"/>
        </w:tcBorders>
        <w:shd w:val="clear" w:color="auto" w:fill="DEDE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1EDA"/>
    <w:pPr>
      <w:spacing w:after="0" w:line="240" w:lineRule="auto"/>
    </w:pPr>
    <w:tblPr>
      <w:tblStyleRowBandSize w:val="1"/>
      <w:tblStyleColBandSize w:val="1"/>
      <w:tbl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single" w:sz="8" w:space="0" w:color="D5D5D5" w:themeColor="accent3" w:themeTint="BF"/>
      </w:tblBorders>
    </w:tblPr>
    <w:tblStylePr w:type="firstRow">
      <w:pPr>
        <w:spacing w:before="0" w:after="0" w:line="240" w:lineRule="auto"/>
      </w:pPr>
      <w:rPr>
        <w:b/>
        <w:bCs/>
        <w:color w:val="FFFFFF" w:themeColor="background1"/>
      </w:rPr>
      <w:tblPr/>
      <w:tcPr>
        <w:tc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nil"/>
          <w:insideV w:val="nil"/>
        </w:tcBorders>
        <w:shd w:val="clear" w:color="auto" w:fill="C8C8C8" w:themeFill="accent3"/>
      </w:tcPr>
    </w:tblStylePr>
    <w:tblStylePr w:type="lastRow">
      <w:pPr>
        <w:spacing w:before="0" w:after="0" w:line="240" w:lineRule="auto"/>
      </w:pPr>
      <w:rPr>
        <w:b/>
        <w:bCs/>
      </w:rPr>
      <w:tblPr/>
      <w:tcPr>
        <w:tcBorders>
          <w:top w:val="double" w:sz="6"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3" w:themeFillTint="3F"/>
      </w:tcPr>
    </w:tblStylePr>
    <w:tblStylePr w:type="band1Horz">
      <w:tblPr/>
      <w:tcPr>
        <w:tcBorders>
          <w:insideH w:val="nil"/>
          <w:insideV w:val="nil"/>
        </w:tcBorders>
        <w:shd w:val="clear" w:color="auto" w:fill="F1F1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1EDA"/>
    <w:pPr>
      <w:spacing w:after="0" w:line="240" w:lineRule="auto"/>
    </w:pPr>
    <w:tblPr>
      <w:tblStyleRowBandSize w:val="1"/>
      <w:tblStyleColBandSize w:val="1"/>
      <w:tbl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single" w:sz="8" w:space="0" w:color="00A4F7" w:themeColor="accent4" w:themeTint="BF"/>
      </w:tblBorders>
    </w:tblPr>
    <w:tblStylePr w:type="firstRow">
      <w:pPr>
        <w:spacing w:before="0" w:after="0" w:line="240" w:lineRule="auto"/>
      </w:pPr>
      <w:rPr>
        <w:b/>
        <w:bCs/>
        <w:color w:val="FFFFFF" w:themeColor="background1"/>
      </w:rPr>
      <w:tblPr/>
      <w:tcPr>
        <w:tc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nil"/>
          <w:insideV w:val="nil"/>
        </w:tcBorders>
        <w:shd w:val="clear" w:color="auto" w:fill="006A9F" w:themeFill="accent4"/>
      </w:tcPr>
    </w:tblStylePr>
    <w:tblStylePr w:type="lastRow">
      <w:pPr>
        <w:spacing w:before="0" w:after="0" w:line="240" w:lineRule="auto"/>
      </w:pPr>
      <w:rPr>
        <w:b/>
        <w:bCs/>
      </w:rPr>
      <w:tblPr/>
      <w:tcPr>
        <w:tcBorders>
          <w:top w:val="double" w:sz="6"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E2FF" w:themeFill="accent4" w:themeFillTint="3F"/>
      </w:tcPr>
    </w:tblStylePr>
    <w:tblStylePr w:type="band1Horz">
      <w:tblPr/>
      <w:tcPr>
        <w:tcBorders>
          <w:insideH w:val="nil"/>
          <w:insideV w:val="nil"/>
        </w:tcBorders>
        <w:shd w:val="clear" w:color="auto" w:fill="A8E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1EDA"/>
    <w:pPr>
      <w:spacing w:after="0" w:line="240" w:lineRule="auto"/>
    </w:pPr>
    <w:tblPr>
      <w:tblStyleRowBandSize w:val="1"/>
      <w:tblStyleColBandSize w:val="1"/>
      <w:tbl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single" w:sz="8" w:space="0" w:color="9CCDE0" w:themeColor="accent5" w:themeTint="BF"/>
      </w:tblBorders>
    </w:tblPr>
    <w:tblStylePr w:type="firstRow">
      <w:pPr>
        <w:spacing w:before="0" w:after="0" w:line="240" w:lineRule="auto"/>
      </w:pPr>
      <w:rPr>
        <w:b/>
        <w:bCs/>
        <w:color w:val="FFFFFF" w:themeColor="background1"/>
      </w:rPr>
      <w:tblPr/>
      <w:tcPr>
        <w:tc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nil"/>
          <w:insideV w:val="nil"/>
        </w:tcBorders>
        <w:shd w:val="clear" w:color="auto" w:fill="7BBDD6" w:themeFill="accent5"/>
      </w:tcPr>
    </w:tblStylePr>
    <w:tblStylePr w:type="lastRow">
      <w:pPr>
        <w:spacing w:before="0" w:after="0" w:line="240" w:lineRule="auto"/>
      </w:pPr>
      <w:rPr>
        <w:b/>
        <w:bCs/>
      </w:rPr>
      <w:tblPr/>
      <w:tcPr>
        <w:tcBorders>
          <w:top w:val="double" w:sz="6"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EF4" w:themeFill="accent5" w:themeFillTint="3F"/>
      </w:tcPr>
    </w:tblStylePr>
    <w:tblStylePr w:type="band1Horz">
      <w:tblPr/>
      <w:tcPr>
        <w:tcBorders>
          <w:insideH w:val="nil"/>
          <w:insideV w:val="nil"/>
        </w:tcBorders>
        <w:shd w:val="clear" w:color="auto" w:fill="DEEE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1EDA"/>
    <w:pPr>
      <w:spacing w:after="0" w:line="240" w:lineRule="auto"/>
    </w:pPr>
    <w:tblPr>
      <w:tblStyleRowBandSize w:val="1"/>
      <w:tblStyleColBandSize w:val="1"/>
      <w:tbl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single" w:sz="8" w:space="0" w:color="64B675" w:themeColor="accent6" w:themeTint="BF"/>
      </w:tblBorders>
    </w:tblPr>
    <w:tblStylePr w:type="firstRow">
      <w:pPr>
        <w:spacing w:before="0" w:after="0" w:line="240" w:lineRule="auto"/>
      </w:pPr>
      <w:rPr>
        <w:b/>
        <w:bCs/>
        <w:color w:val="FFFFFF" w:themeColor="background1"/>
      </w:rPr>
      <w:tblPr/>
      <w:tcPr>
        <w:tc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nil"/>
          <w:insideV w:val="nil"/>
        </w:tcBorders>
        <w:shd w:val="clear" w:color="auto" w:fill="428D52" w:themeFill="accent6"/>
      </w:tcPr>
    </w:tblStylePr>
    <w:tblStylePr w:type="lastRow">
      <w:pPr>
        <w:spacing w:before="0" w:after="0" w:line="240" w:lineRule="auto"/>
      </w:pPr>
      <w:rPr>
        <w:b/>
        <w:bCs/>
      </w:rPr>
      <w:tblPr/>
      <w:tcPr>
        <w:tcBorders>
          <w:top w:val="double" w:sz="6"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CBE7D1" w:themeFill="accent6" w:themeFillTint="3F"/>
      </w:tcPr>
    </w:tblStylePr>
    <w:tblStylePr w:type="band1Horz">
      <w:tblPr/>
      <w:tcPr>
        <w:tcBorders>
          <w:insideH w:val="nil"/>
          <w:insideV w:val="nil"/>
        </w:tcBorders>
        <w:shd w:val="clear" w:color="auto" w:fill="CBE7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85B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85BE" w:themeFill="accent1"/>
      </w:tcPr>
    </w:tblStylePr>
    <w:tblStylePr w:type="lastCol">
      <w:rPr>
        <w:b/>
        <w:bCs/>
        <w:color w:val="FFFFFF" w:themeColor="background1"/>
      </w:rPr>
      <w:tblPr/>
      <w:tcPr>
        <w:tcBorders>
          <w:left w:val="nil"/>
          <w:right w:val="nil"/>
          <w:insideH w:val="nil"/>
          <w:insideV w:val="nil"/>
        </w:tcBorders>
        <w:shd w:val="clear" w:color="auto" w:fill="9D85B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7D7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7D7D" w:themeFill="accent2"/>
      </w:tcPr>
    </w:tblStylePr>
    <w:tblStylePr w:type="lastCol">
      <w:rPr>
        <w:b/>
        <w:bCs/>
        <w:color w:val="FFFFFF" w:themeColor="background1"/>
      </w:rPr>
      <w:tblPr/>
      <w:tcPr>
        <w:tcBorders>
          <w:left w:val="nil"/>
          <w:right w:val="nil"/>
          <w:insideH w:val="nil"/>
          <w:insideV w:val="nil"/>
        </w:tcBorders>
        <w:shd w:val="clear" w:color="auto" w:fill="7D7D7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C8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C8C8" w:themeFill="accent3"/>
      </w:tcPr>
    </w:tblStylePr>
    <w:tblStylePr w:type="lastCol">
      <w:rPr>
        <w:b/>
        <w:bCs/>
        <w:color w:val="FFFFFF" w:themeColor="background1"/>
      </w:rPr>
      <w:tblPr/>
      <w:tcPr>
        <w:tcBorders>
          <w:left w:val="nil"/>
          <w:right w:val="nil"/>
          <w:insideH w:val="nil"/>
          <w:insideV w:val="nil"/>
        </w:tcBorders>
        <w:shd w:val="clear" w:color="auto" w:fill="C8C8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A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A9F" w:themeFill="accent4"/>
      </w:tcPr>
    </w:tblStylePr>
    <w:tblStylePr w:type="lastCol">
      <w:rPr>
        <w:b/>
        <w:bCs/>
        <w:color w:val="FFFFFF" w:themeColor="background1"/>
      </w:rPr>
      <w:tblPr/>
      <w:tcPr>
        <w:tcBorders>
          <w:left w:val="nil"/>
          <w:right w:val="nil"/>
          <w:insideH w:val="nil"/>
          <w:insideV w:val="nil"/>
        </w:tcBorders>
        <w:shd w:val="clear" w:color="auto" w:fill="006A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BDD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BDD6" w:themeFill="accent5"/>
      </w:tcPr>
    </w:tblStylePr>
    <w:tblStylePr w:type="lastCol">
      <w:rPr>
        <w:b/>
        <w:bCs/>
        <w:color w:val="FFFFFF" w:themeColor="background1"/>
      </w:rPr>
      <w:tblPr/>
      <w:tcPr>
        <w:tcBorders>
          <w:left w:val="nil"/>
          <w:right w:val="nil"/>
          <w:insideH w:val="nil"/>
          <w:insideV w:val="nil"/>
        </w:tcBorders>
        <w:shd w:val="clear" w:color="auto" w:fill="7BB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51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8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8D52" w:themeFill="accent6"/>
      </w:tcPr>
    </w:tblStylePr>
    <w:tblStylePr w:type="lastCol">
      <w:rPr>
        <w:b/>
        <w:bCs/>
        <w:color w:val="FFFFFF" w:themeColor="background1"/>
      </w:rPr>
      <w:tblPr/>
      <w:tcPr>
        <w:tcBorders>
          <w:left w:val="nil"/>
          <w:right w:val="nil"/>
          <w:insideH w:val="nil"/>
          <w:insideV w:val="nil"/>
        </w:tcBorders>
        <w:shd w:val="clear" w:color="auto" w:fill="428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51EDA"/>
    <w:rPr>
      <w:color w:val="2B579A"/>
      <w:shd w:val="clear" w:color="auto" w:fill="E1DFDD"/>
    </w:rPr>
  </w:style>
  <w:style w:type="paragraph" w:styleId="MessageHeader">
    <w:name w:val="Message Header"/>
    <w:basedOn w:val="Normal"/>
    <w:link w:val="MessageHeaderChar"/>
    <w:uiPriority w:val="99"/>
    <w:semiHidden/>
    <w:unhideWhenUsed/>
    <w:rsid w:val="00F51ED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F51EDA"/>
    <w:rPr>
      <w:rFonts w:ascii="Arial Narrow" w:eastAsiaTheme="majorEastAsia" w:hAnsi="Arial Narrow" w:cs="Arial"/>
      <w:sz w:val="24"/>
      <w:szCs w:val="24"/>
      <w:shd w:val="pct20" w:color="auto" w:fill="auto"/>
    </w:rPr>
  </w:style>
  <w:style w:type="paragraph" w:styleId="NoSpacing">
    <w:name w:val="No Spacing"/>
    <w:uiPriority w:val="1"/>
    <w:qFormat/>
    <w:rsid w:val="00F51EDA"/>
    <w:pPr>
      <w:spacing w:after="0" w:line="240" w:lineRule="auto"/>
    </w:pPr>
    <w:rPr>
      <w:rFonts w:ascii="Arial Narrow" w:hAnsi="Arial Narrow" w:cs="Arial"/>
    </w:rPr>
  </w:style>
  <w:style w:type="paragraph" w:styleId="NormalWeb">
    <w:name w:val="Normal (Web)"/>
    <w:basedOn w:val="Normal"/>
    <w:uiPriority w:val="99"/>
    <w:unhideWhenUsed/>
    <w:rsid w:val="00F51EDA"/>
    <w:pPr>
      <w:spacing w:after="160" w:line="259" w:lineRule="auto"/>
    </w:pPr>
    <w:rPr>
      <w:sz w:val="24"/>
      <w:szCs w:val="24"/>
    </w:rPr>
  </w:style>
  <w:style w:type="paragraph" w:styleId="NormalIndent">
    <w:name w:val="Normal Indent"/>
    <w:basedOn w:val="Normal"/>
    <w:uiPriority w:val="99"/>
    <w:semiHidden/>
    <w:unhideWhenUsed/>
    <w:rsid w:val="00F51EDA"/>
    <w:pPr>
      <w:spacing w:after="160" w:line="259" w:lineRule="auto"/>
      <w:ind w:left="720"/>
    </w:pPr>
  </w:style>
  <w:style w:type="paragraph" w:styleId="NoteHeading">
    <w:name w:val="Note Heading"/>
    <w:basedOn w:val="Normal"/>
    <w:next w:val="Normal"/>
    <w:link w:val="NoteHeadingChar"/>
    <w:uiPriority w:val="99"/>
    <w:semiHidden/>
    <w:unhideWhenUsed/>
    <w:rsid w:val="00F51EDA"/>
    <w:pPr>
      <w:spacing w:after="0"/>
    </w:pPr>
  </w:style>
  <w:style w:type="character" w:customStyle="1" w:styleId="NoteHeadingChar">
    <w:name w:val="Note Heading Char"/>
    <w:basedOn w:val="DefaultParagraphFont"/>
    <w:link w:val="NoteHeading"/>
    <w:uiPriority w:val="99"/>
    <w:semiHidden/>
    <w:rsid w:val="00F51EDA"/>
    <w:rPr>
      <w:rFonts w:ascii="Arial Narrow" w:hAnsi="Arial Narrow" w:cs="Arial"/>
    </w:rPr>
  </w:style>
  <w:style w:type="character" w:styleId="PageNumber">
    <w:name w:val="page number"/>
    <w:basedOn w:val="DefaultParagraphFont"/>
    <w:uiPriority w:val="99"/>
    <w:semiHidden/>
    <w:unhideWhenUsed/>
    <w:rsid w:val="00F51EDA"/>
  </w:style>
  <w:style w:type="character" w:styleId="PlaceholderText">
    <w:name w:val="Placeholder Text"/>
    <w:basedOn w:val="DefaultParagraphFont"/>
    <w:uiPriority w:val="99"/>
    <w:semiHidden/>
    <w:rsid w:val="00F51EDA"/>
    <w:rPr>
      <w:color w:val="808080"/>
    </w:rPr>
  </w:style>
  <w:style w:type="table" w:styleId="PlainTable1">
    <w:name w:val="Plain Table 1"/>
    <w:basedOn w:val="TableNormal"/>
    <w:uiPriority w:val="41"/>
    <w:rsid w:val="00F51E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1E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51E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1E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1E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1EDA"/>
    <w:pPr>
      <w:spacing w:after="0"/>
    </w:pPr>
    <w:rPr>
      <w:sz w:val="21"/>
      <w:szCs w:val="21"/>
    </w:rPr>
  </w:style>
  <w:style w:type="character" w:customStyle="1" w:styleId="PlainTextChar">
    <w:name w:val="Plain Text Char"/>
    <w:basedOn w:val="DefaultParagraphFont"/>
    <w:link w:val="PlainText"/>
    <w:uiPriority w:val="99"/>
    <w:semiHidden/>
    <w:rsid w:val="00F51EDA"/>
    <w:rPr>
      <w:rFonts w:ascii="Arial Narrow" w:hAnsi="Arial Narrow" w:cs="Arial"/>
      <w:sz w:val="21"/>
      <w:szCs w:val="21"/>
    </w:rPr>
  </w:style>
  <w:style w:type="paragraph" w:styleId="Quote">
    <w:name w:val="Quote"/>
    <w:basedOn w:val="Normal"/>
    <w:next w:val="Normal"/>
    <w:link w:val="QuoteChar"/>
    <w:uiPriority w:val="18"/>
    <w:qFormat/>
    <w:rsid w:val="00F51EDA"/>
    <w:pPr>
      <w:spacing w:before="120" w:after="120"/>
      <w:ind w:left="420"/>
    </w:pPr>
    <w:rPr>
      <w:rFonts w:cstheme="minorBidi"/>
      <w:i/>
      <w:iCs/>
      <w:color w:val="4D4C4D"/>
    </w:rPr>
  </w:style>
  <w:style w:type="character" w:customStyle="1" w:styleId="QuoteChar">
    <w:name w:val="Quote Char"/>
    <w:basedOn w:val="DefaultParagraphFont"/>
    <w:link w:val="Quote"/>
    <w:uiPriority w:val="18"/>
    <w:rsid w:val="00F51EDA"/>
    <w:rPr>
      <w:rFonts w:ascii="Arial Narrow" w:hAnsi="Arial Narrow"/>
      <w:i/>
      <w:iCs/>
      <w:color w:val="4D4C4D"/>
    </w:rPr>
  </w:style>
  <w:style w:type="paragraph" w:styleId="Salutation">
    <w:name w:val="Salutation"/>
    <w:basedOn w:val="Normal"/>
    <w:next w:val="Normal"/>
    <w:link w:val="SalutationChar"/>
    <w:uiPriority w:val="99"/>
    <w:semiHidden/>
    <w:unhideWhenUsed/>
    <w:rsid w:val="00F51EDA"/>
    <w:pPr>
      <w:spacing w:after="160" w:line="259" w:lineRule="auto"/>
    </w:pPr>
  </w:style>
  <w:style w:type="character" w:customStyle="1" w:styleId="SalutationChar">
    <w:name w:val="Salutation Char"/>
    <w:basedOn w:val="DefaultParagraphFont"/>
    <w:link w:val="Salutation"/>
    <w:uiPriority w:val="99"/>
    <w:semiHidden/>
    <w:rsid w:val="00F51EDA"/>
    <w:rPr>
      <w:rFonts w:ascii="Arial Narrow" w:hAnsi="Arial Narrow" w:cs="Arial"/>
    </w:rPr>
  </w:style>
  <w:style w:type="paragraph" w:styleId="Signature">
    <w:name w:val="Signature"/>
    <w:basedOn w:val="Normal"/>
    <w:link w:val="SignatureChar"/>
    <w:uiPriority w:val="99"/>
    <w:semiHidden/>
    <w:unhideWhenUsed/>
    <w:rsid w:val="00F51EDA"/>
    <w:pPr>
      <w:spacing w:after="0"/>
      <w:ind w:left="4252"/>
    </w:pPr>
  </w:style>
  <w:style w:type="character" w:customStyle="1" w:styleId="SignatureChar">
    <w:name w:val="Signature Char"/>
    <w:basedOn w:val="DefaultParagraphFont"/>
    <w:link w:val="Signature"/>
    <w:uiPriority w:val="99"/>
    <w:semiHidden/>
    <w:rsid w:val="00F51EDA"/>
    <w:rPr>
      <w:rFonts w:ascii="Arial Narrow" w:hAnsi="Arial Narrow" w:cs="Arial"/>
    </w:rPr>
  </w:style>
  <w:style w:type="character" w:styleId="SmartHyperlink">
    <w:name w:val="Smart Hyperlink"/>
    <w:basedOn w:val="DefaultParagraphFont"/>
    <w:uiPriority w:val="99"/>
    <w:semiHidden/>
    <w:unhideWhenUsed/>
    <w:rsid w:val="00F51EDA"/>
    <w:rPr>
      <w:u w:val="dotted"/>
    </w:rPr>
  </w:style>
  <w:style w:type="character" w:styleId="SmartLink">
    <w:name w:val="Smart Link"/>
    <w:basedOn w:val="DefaultParagraphFont"/>
    <w:uiPriority w:val="99"/>
    <w:semiHidden/>
    <w:unhideWhenUsed/>
    <w:rsid w:val="00F51EDA"/>
    <w:rPr>
      <w:color w:val="0000FF"/>
      <w:u w:val="single"/>
      <w:shd w:val="clear" w:color="auto" w:fill="F3F2F1"/>
    </w:rPr>
  </w:style>
  <w:style w:type="character" w:styleId="Strong">
    <w:name w:val="Strong"/>
    <w:basedOn w:val="DefaultParagraphFont"/>
    <w:uiPriority w:val="22"/>
    <w:qFormat/>
    <w:rsid w:val="00F51EDA"/>
    <w:rPr>
      <w:b/>
      <w:bCs/>
    </w:rPr>
  </w:style>
  <w:style w:type="paragraph" w:styleId="Subtitle">
    <w:name w:val="Subtitle"/>
    <w:basedOn w:val="Normal"/>
    <w:next w:val="Normal"/>
    <w:link w:val="SubtitleChar"/>
    <w:uiPriority w:val="23"/>
    <w:qFormat/>
    <w:rsid w:val="00F51EDA"/>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23"/>
    <w:rsid w:val="00F51EDA"/>
    <w:rPr>
      <w:rFonts w:ascii="Arial Narrow" w:eastAsiaTheme="minorEastAsia" w:hAnsi="Arial Narrow" w:cs="Arial"/>
      <w:color w:val="5A5A5A" w:themeColor="text1" w:themeTint="A5"/>
      <w:spacing w:val="15"/>
    </w:rPr>
  </w:style>
  <w:style w:type="character" w:styleId="SubtleEmphasis">
    <w:name w:val="Subtle Emphasis"/>
    <w:basedOn w:val="DefaultParagraphFont"/>
    <w:uiPriority w:val="19"/>
    <w:qFormat/>
    <w:rsid w:val="00F51EDA"/>
    <w:rPr>
      <w:i/>
      <w:iCs/>
      <w:color w:val="404040" w:themeColor="text1" w:themeTint="BF"/>
    </w:rPr>
  </w:style>
  <w:style w:type="character" w:styleId="SubtleReference">
    <w:name w:val="Subtle Reference"/>
    <w:basedOn w:val="DefaultParagraphFont"/>
    <w:uiPriority w:val="31"/>
    <w:qFormat/>
    <w:rsid w:val="00F51EDA"/>
    <w:rPr>
      <w:smallCaps/>
      <w:color w:val="5A5A5A" w:themeColor="text1" w:themeTint="A5"/>
    </w:rPr>
  </w:style>
  <w:style w:type="table" w:styleId="Table3Deffects1">
    <w:name w:val="Table 3D effects 1"/>
    <w:basedOn w:val="TableNormal"/>
    <w:uiPriority w:val="99"/>
    <w:semiHidden/>
    <w:unhideWhenUsed/>
    <w:rsid w:val="00F51E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1E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1E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1E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1E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1E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1E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1E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1E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1E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1E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1E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1E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1E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1E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1E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1E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51E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1E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1E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1E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1E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1E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1E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1E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1E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1E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1E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1E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1E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1E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51EDA"/>
    <w:pPr>
      <w:tabs>
        <w:tab w:val="right" w:pos="7643"/>
      </w:tabs>
      <w:spacing w:after="0" w:line="259" w:lineRule="auto"/>
      <w:ind w:left="1164" w:hanging="1164"/>
    </w:pPr>
  </w:style>
  <w:style w:type="paragraph" w:styleId="TableofFigures">
    <w:name w:val="table of figures"/>
    <w:basedOn w:val="Normal"/>
    <w:next w:val="Normal"/>
    <w:uiPriority w:val="99"/>
    <w:unhideWhenUsed/>
    <w:rsid w:val="00F51EDA"/>
    <w:pPr>
      <w:tabs>
        <w:tab w:val="right" w:pos="7643"/>
      </w:tabs>
      <w:spacing w:before="0" w:after="0" w:line="260" w:lineRule="exact"/>
      <w:ind w:left="1123" w:right="851" w:hanging="1123"/>
    </w:pPr>
  </w:style>
  <w:style w:type="table" w:styleId="TableProfessional">
    <w:name w:val="Table Professional"/>
    <w:basedOn w:val="TableNormal"/>
    <w:uiPriority w:val="99"/>
    <w:semiHidden/>
    <w:unhideWhenUsed/>
    <w:rsid w:val="00F51E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1E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1E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1E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1E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1E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1E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1E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1E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51EDA"/>
    <w:pPr>
      <w:spacing w:after="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F51EDA"/>
    <w:rPr>
      <w:rFonts w:ascii="Arial Narrow" w:eastAsiaTheme="majorEastAsia" w:hAnsi="Arial Narrow" w:cs="Arial"/>
      <w:spacing w:val="-10"/>
      <w:kern w:val="28"/>
      <w:sz w:val="56"/>
      <w:szCs w:val="56"/>
    </w:rPr>
  </w:style>
  <w:style w:type="paragraph" w:styleId="TOAHeading">
    <w:name w:val="toa heading"/>
    <w:basedOn w:val="Normal"/>
    <w:next w:val="Normal"/>
    <w:uiPriority w:val="99"/>
    <w:semiHidden/>
    <w:unhideWhenUsed/>
    <w:rsid w:val="00F51EDA"/>
    <w:pPr>
      <w:spacing w:before="120" w:after="160" w:line="259" w:lineRule="auto"/>
    </w:pPr>
    <w:rPr>
      <w:rFonts w:eastAsiaTheme="majorEastAsia"/>
      <w:b/>
      <w:bCs/>
      <w:sz w:val="24"/>
      <w:szCs w:val="24"/>
    </w:rPr>
  </w:style>
  <w:style w:type="paragraph" w:styleId="TOC1">
    <w:name w:val="toc 1"/>
    <w:basedOn w:val="Normal"/>
    <w:next w:val="Normal"/>
    <w:uiPriority w:val="39"/>
    <w:qFormat/>
    <w:rsid w:val="00F51EDA"/>
    <w:pPr>
      <w:tabs>
        <w:tab w:val="right" w:pos="7643"/>
      </w:tabs>
      <w:spacing w:before="300" w:after="360" w:line="240" w:lineRule="exact"/>
    </w:pPr>
    <w:rPr>
      <w:rFonts w:ascii="Yu Gothic Medium" w:eastAsia="Yu Gothic Medium" w:hAnsi="Yu Gothic Medium" w:cstheme="minorBidi"/>
      <w:b/>
      <w:noProof/>
      <w:color w:val="6C3F99"/>
      <w:sz w:val="24"/>
    </w:rPr>
  </w:style>
  <w:style w:type="paragraph" w:styleId="TOC2">
    <w:name w:val="toc 2"/>
    <w:basedOn w:val="Normal"/>
    <w:next w:val="Normal"/>
    <w:uiPriority w:val="39"/>
    <w:qFormat/>
    <w:rsid w:val="00F51EDA"/>
    <w:pPr>
      <w:keepNext/>
      <w:tabs>
        <w:tab w:val="right" w:pos="7643"/>
      </w:tabs>
      <w:spacing w:before="292" w:after="168" w:line="240" w:lineRule="exact"/>
      <w:ind w:left="561" w:right="851" w:hanging="561"/>
    </w:pPr>
    <w:rPr>
      <w:rFonts w:ascii="Yu Gothic Medium" w:eastAsia="Yu Gothic Medium" w:hAnsi="Yu Gothic Medium" w:cstheme="minorBidi"/>
      <w:b/>
      <w:noProof/>
      <w:color w:val="000100"/>
      <w:sz w:val="24"/>
    </w:rPr>
  </w:style>
  <w:style w:type="paragraph" w:styleId="TOC3">
    <w:name w:val="toc 3"/>
    <w:basedOn w:val="Normal"/>
    <w:next w:val="Normal"/>
    <w:uiPriority w:val="39"/>
    <w:qFormat/>
    <w:rsid w:val="00F51EDA"/>
    <w:pPr>
      <w:tabs>
        <w:tab w:val="right" w:pos="7643"/>
      </w:tabs>
      <w:spacing w:before="0" w:after="0" w:line="240" w:lineRule="auto"/>
      <w:ind w:left="1122" w:right="851" w:hanging="561"/>
    </w:pPr>
    <w:rPr>
      <w:rFonts w:cstheme="minorBidi"/>
      <w:noProof/>
      <w:color w:val="000100"/>
      <w:position w:val="-6"/>
    </w:rPr>
  </w:style>
  <w:style w:type="paragraph" w:styleId="TOC4">
    <w:name w:val="toc 4"/>
    <w:basedOn w:val="Normal"/>
    <w:next w:val="Normal"/>
    <w:uiPriority w:val="39"/>
    <w:rsid w:val="00F51EDA"/>
    <w:pPr>
      <w:tabs>
        <w:tab w:val="right" w:pos="7643"/>
      </w:tabs>
      <w:spacing w:before="0" w:after="60"/>
      <w:ind w:left="1684" w:right="851" w:hanging="561"/>
      <w:contextualSpacing/>
    </w:pPr>
    <w:rPr>
      <w:rFonts w:cstheme="minorBidi"/>
      <w:noProof/>
      <w:color w:val="000100"/>
      <w:sz w:val="20"/>
    </w:rPr>
  </w:style>
  <w:style w:type="paragraph" w:styleId="TOC5">
    <w:name w:val="toc 5"/>
    <w:basedOn w:val="Normal"/>
    <w:next w:val="Normal"/>
    <w:uiPriority w:val="39"/>
    <w:rsid w:val="00F51EDA"/>
    <w:pPr>
      <w:tabs>
        <w:tab w:val="right" w:pos="5670"/>
      </w:tabs>
      <w:spacing w:after="32"/>
      <w:ind w:left="454" w:right="283" w:hanging="454"/>
    </w:pPr>
    <w:rPr>
      <w:rFonts w:cstheme="minorBidi"/>
      <w:noProof/>
      <w:color w:val="000100"/>
      <w:spacing w:val="-4"/>
      <w:sz w:val="21"/>
    </w:rPr>
  </w:style>
  <w:style w:type="paragraph" w:styleId="TOC6">
    <w:name w:val="toc 6"/>
    <w:basedOn w:val="Normal"/>
    <w:next w:val="Normal"/>
    <w:uiPriority w:val="39"/>
    <w:rsid w:val="00F51EDA"/>
    <w:pPr>
      <w:numPr>
        <w:ilvl w:val="5"/>
        <w:numId w:val="16"/>
      </w:numPr>
      <w:pBdr>
        <w:bottom w:val="single" w:sz="4" w:space="1" w:color="auto"/>
        <w:between w:val="single" w:sz="4" w:space="1" w:color="auto"/>
      </w:pBdr>
      <w:tabs>
        <w:tab w:val="right" w:pos="5670"/>
      </w:tabs>
      <w:spacing w:before="240" w:after="0" w:line="240" w:lineRule="exact"/>
      <w:ind w:left="0" w:firstLine="0"/>
    </w:pPr>
    <w:rPr>
      <w:rFonts w:cstheme="minorBidi"/>
      <w:noProof/>
      <w:color w:val="000100"/>
      <w:sz w:val="20"/>
    </w:rPr>
  </w:style>
  <w:style w:type="paragraph" w:styleId="TOC7">
    <w:name w:val="toc 7"/>
    <w:basedOn w:val="Normal"/>
    <w:next w:val="Normal"/>
    <w:uiPriority w:val="39"/>
    <w:rsid w:val="00F51EDA"/>
    <w:pPr>
      <w:keepNext/>
      <w:numPr>
        <w:ilvl w:val="6"/>
        <w:numId w:val="16"/>
      </w:numPr>
      <w:spacing w:before="240" w:after="0" w:line="240" w:lineRule="exact"/>
      <w:contextualSpacing/>
    </w:pPr>
    <w:rPr>
      <w:rFonts w:ascii="Yu Gothic Medium" w:eastAsia="Yu Gothic Medium" w:hAnsi="Yu Gothic Medium" w:cstheme="minorBidi"/>
      <w:b/>
      <w:color w:val="000100"/>
      <w:sz w:val="24"/>
    </w:rPr>
  </w:style>
  <w:style w:type="paragraph" w:styleId="TOC8">
    <w:name w:val="toc 8"/>
    <w:basedOn w:val="Normal"/>
    <w:next w:val="Normal"/>
    <w:uiPriority w:val="39"/>
    <w:rsid w:val="00F51EDA"/>
    <w:pPr>
      <w:tabs>
        <w:tab w:val="right" w:pos="8478"/>
      </w:tabs>
      <w:spacing w:after="100"/>
      <w:contextualSpacing/>
    </w:pPr>
    <w:rPr>
      <w:rFonts w:cstheme="minorBidi"/>
      <w:noProof/>
      <w:color w:val="000100"/>
      <w:sz w:val="18"/>
    </w:rPr>
  </w:style>
  <w:style w:type="paragraph" w:styleId="TOC9">
    <w:name w:val="toc 9"/>
    <w:basedOn w:val="Normal"/>
    <w:next w:val="Normal"/>
    <w:uiPriority w:val="39"/>
    <w:rsid w:val="00F51EDA"/>
    <w:pPr>
      <w:spacing w:after="100"/>
    </w:pPr>
    <w:rPr>
      <w:rFonts w:cstheme="minorBidi"/>
      <w:color w:val="000100"/>
      <w:spacing w:val="-4"/>
      <w:sz w:val="19"/>
    </w:rPr>
  </w:style>
  <w:style w:type="paragraph" w:styleId="TOCHeading">
    <w:name w:val="TOC Heading"/>
    <w:basedOn w:val="Heading1"/>
    <w:next w:val="Normal"/>
    <w:uiPriority w:val="39"/>
    <w:unhideWhenUsed/>
    <w:qFormat/>
    <w:rsid w:val="00F51EDA"/>
    <w:pPr>
      <w:numPr>
        <w:numId w:val="0"/>
      </w:numPr>
      <w:outlineLvl w:val="9"/>
    </w:pPr>
    <w:rPr>
      <w:rFonts w:eastAsia="Yu Gothic Medium"/>
      <w:color w:val="6C3D99"/>
    </w:rPr>
  </w:style>
  <w:style w:type="character" w:styleId="UnresolvedMention">
    <w:name w:val="Unresolved Mention"/>
    <w:basedOn w:val="DefaultParagraphFont"/>
    <w:uiPriority w:val="99"/>
    <w:semiHidden/>
    <w:unhideWhenUsed/>
    <w:rsid w:val="00F51EDA"/>
    <w:rPr>
      <w:color w:val="605E5C"/>
      <w:shd w:val="clear" w:color="auto" w:fill="E1DFDD"/>
    </w:rPr>
  </w:style>
  <w:style w:type="numbering" w:customStyle="1" w:styleId="aaclstStyleBullets">
    <w:name w:val="aac_lstStyle_Bullets"/>
    <w:uiPriority w:val="99"/>
    <w:rsid w:val="00F51EDA"/>
    <w:pPr>
      <w:numPr>
        <w:numId w:val="5"/>
      </w:numPr>
    </w:pPr>
  </w:style>
  <w:style w:type="numbering" w:customStyle="1" w:styleId="aaclstStyleListNumber">
    <w:name w:val="aac_lstStyle_ListNumber"/>
    <w:uiPriority w:val="99"/>
    <w:rsid w:val="00F51EDA"/>
    <w:pPr>
      <w:numPr>
        <w:numId w:val="6"/>
      </w:numPr>
    </w:pPr>
  </w:style>
  <w:style w:type="numbering" w:customStyle="1" w:styleId="aaclstStyleHeadingNumbered">
    <w:name w:val="aac_lstStyle_HeadingNumbered"/>
    <w:uiPriority w:val="99"/>
    <w:rsid w:val="00F51EDA"/>
    <w:pPr>
      <w:numPr>
        <w:numId w:val="7"/>
      </w:numPr>
    </w:pPr>
  </w:style>
  <w:style w:type="paragraph" w:customStyle="1" w:styleId="Normal-nospace">
    <w:name w:val="Normal - no space"/>
    <w:basedOn w:val="Normal"/>
    <w:qFormat/>
    <w:rsid w:val="00F51EDA"/>
    <w:pPr>
      <w:spacing w:before="0" w:after="0"/>
    </w:pPr>
    <w:rPr>
      <w:color w:val="000100"/>
    </w:rPr>
  </w:style>
  <w:style w:type="paragraph" w:customStyle="1" w:styleId="Heading2ES">
    <w:name w:val="Heading 2 (ES)"/>
    <w:basedOn w:val="Normal-nospace"/>
    <w:next w:val="BodyText"/>
    <w:qFormat/>
    <w:rsid w:val="00F51EDA"/>
    <w:pPr>
      <w:keepNext/>
      <w:numPr>
        <w:ilvl w:val="1"/>
        <w:numId w:val="31"/>
      </w:numPr>
      <w:pBdr>
        <w:bottom w:val="single" w:sz="4" w:space="1" w:color="6C3E99"/>
      </w:pBdr>
      <w:spacing w:before="240" w:after="216"/>
    </w:pPr>
    <w:rPr>
      <w:b/>
      <w:color w:val="6C3E99"/>
      <w:sz w:val="28"/>
    </w:rPr>
  </w:style>
  <w:style w:type="paragraph" w:customStyle="1" w:styleId="Introduction">
    <w:name w:val="Introduction"/>
    <w:basedOn w:val="Normal-nospace"/>
    <w:qFormat/>
    <w:rsid w:val="00F51EDA"/>
    <w:pPr>
      <w:spacing w:before="240" w:after="460" w:line="300" w:lineRule="exact"/>
      <w:ind w:right="120"/>
      <w:contextualSpacing/>
    </w:pPr>
    <w:rPr>
      <w:i/>
      <w:color w:val="7D7C7D"/>
      <w:sz w:val="24"/>
    </w:rPr>
  </w:style>
  <w:style w:type="paragraph" w:customStyle="1" w:styleId="Heading3ES">
    <w:name w:val="Heading 3 (ES)"/>
    <w:basedOn w:val="Normal-nospace"/>
    <w:next w:val="BodyText"/>
    <w:qFormat/>
    <w:rsid w:val="00F51EDA"/>
    <w:pPr>
      <w:keepNext/>
      <w:numPr>
        <w:ilvl w:val="2"/>
        <w:numId w:val="31"/>
      </w:numPr>
      <w:pBdr>
        <w:bottom w:val="single" w:sz="4" w:space="0" w:color="000100"/>
      </w:pBdr>
      <w:spacing w:before="240" w:after="160" w:line="240" w:lineRule="atLeast"/>
    </w:pPr>
    <w:rPr>
      <w:b/>
    </w:rPr>
  </w:style>
  <w:style w:type="paragraph" w:customStyle="1" w:styleId="Heading4ES">
    <w:name w:val="Heading 4 (ES)"/>
    <w:basedOn w:val="Normal-nospace"/>
    <w:next w:val="BodyText"/>
    <w:qFormat/>
    <w:rsid w:val="00F51EDA"/>
    <w:pPr>
      <w:keepNext/>
      <w:numPr>
        <w:ilvl w:val="3"/>
        <w:numId w:val="31"/>
      </w:numPr>
      <w:spacing w:before="240" w:after="160" w:line="240" w:lineRule="atLeast"/>
    </w:pPr>
    <w:rPr>
      <w:b/>
    </w:rPr>
  </w:style>
  <w:style w:type="paragraph" w:customStyle="1" w:styleId="Heading5ES">
    <w:name w:val="Heading 5 (ES)"/>
    <w:basedOn w:val="Normal-nospace"/>
    <w:next w:val="BodyText"/>
    <w:qFormat/>
    <w:rsid w:val="00F51EDA"/>
    <w:pPr>
      <w:keepNext/>
      <w:numPr>
        <w:ilvl w:val="4"/>
        <w:numId w:val="31"/>
      </w:numPr>
      <w:spacing w:before="240" w:after="160" w:line="240" w:lineRule="atLeast"/>
    </w:pPr>
    <w:rPr>
      <w:b/>
      <w:i/>
    </w:rPr>
  </w:style>
  <w:style w:type="paragraph" w:customStyle="1" w:styleId="Heading6ES">
    <w:name w:val="Heading 6 (ES)"/>
    <w:basedOn w:val="Normal-nospace"/>
    <w:next w:val="BodyText"/>
    <w:qFormat/>
    <w:rsid w:val="00F51EDA"/>
    <w:pPr>
      <w:keepNext/>
      <w:numPr>
        <w:ilvl w:val="5"/>
        <w:numId w:val="31"/>
      </w:numPr>
      <w:spacing w:before="240" w:after="160" w:line="240" w:lineRule="atLeast"/>
    </w:pPr>
    <w:rPr>
      <w:b/>
      <w:i/>
      <w:color w:val="959495"/>
    </w:rPr>
  </w:style>
  <w:style w:type="numbering" w:customStyle="1" w:styleId="aaclstStyleHeadingsES">
    <w:name w:val="aac_lstStyle_HeadingsES"/>
    <w:uiPriority w:val="99"/>
    <w:rsid w:val="00F51EDA"/>
    <w:pPr>
      <w:numPr>
        <w:numId w:val="10"/>
      </w:numPr>
    </w:pPr>
  </w:style>
  <w:style w:type="paragraph" w:customStyle="1" w:styleId="Header-CompanyName">
    <w:name w:val="Header-Company Name"/>
    <w:basedOn w:val="Normal-nospace"/>
    <w:qFormat/>
    <w:rsid w:val="00F51EDA"/>
    <w:pPr>
      <w:spacing w:before="16" w:line="240" w:lineRule="auto"/>
      <w:jc w:val="right"/>
    </w:pPr>
    <w:rPr>
      <w:sz w:val="14"/>
    </w:rPr>
  </w:style>
  <w:style w:type="paragraph" w:customStyle="1" w:styleId="FooterText">
    <w:name w:val="Footer Text"/>
    <w:basedOn w:val="Normal-nospace"/>
    <w:qFormat/>
    <w:rsid w:val="00F51EDA"/>
    <w:pPr>
      <w:spacing w:line="240" w:lineRule="auto"/>
    </w:pPr>
    <w:rPr>
      <w:rFonts w:ascii="Yu Gothic Medium" w:eastAsia="Yu Gothic Medium" w:hAnsi="Yu Gothic Medium"/>
      <w:spacing w:val="6"/>
      <w:sz w:val="15"/>
    </w:rPr>
  </w:style>
  <w:style w:type="paragraph" w:customStyle="1" w:styleId="pageNumber0">
    <w:name w:val="pageNumber"/>
    <w:basedOn w:val="Normal-nospace"/>
    <w:qFormat/>
    <w:rsid w:val="00F51EDA"/>
    <w:pPr>
      <w:spacing w:after="20" w:line="280" w:lineRule="exact"/>
      <w:jc w:val="center"/>
    </w:pPr>
    <w:rPr>
      <w:rFonts w:ascii="Yu Gothic Medium" w:eastAsia="Yu Gothic Medium" w:hAnsi="Yu Gothic Medium"/>
      <w:color w:val="959495"/>
      <w:sz w:val="25"/>
    </w:rPr>
  </w:style>
  <w:style w:type="paragraph" w:customStyle="1" w:styleId="CpTitle">
    <w:name w:val="Cp Title"/>
    <w:basedOn w:val="Normal-nospace"/>
    <w:qFormat/>
    <w:rsid w:val="00F51EDA"/>
    <w:pPr>
      <w:spacing w:after="400" w:line="168" w:lineRule="auto"/>
    </w:pPr>
    <w:rPr>
      <w:rFonts w:ascii="Yu Gothic Medium" w:hAnsi="Yu Gothic Medium"/>
      <w:b/>
      <w:color w:val="FFFFFF" w:themeColor="background1"/>
      <w:sz w:val="80"/>
    </w:rPr>
  </w:style>
  <w:style w:type="paragraph" w:customStyle="1" w:styleId="CpSubTitle">
    <w:name w:val="Cp SubTitle"/>
    <w:basedOn w:val="Normalrgb"/>
    <w:qFormat/>
    <w:rsid w:val="00F51EDA"/>
    <w:pPr>
      <w:spacing w:after="400" w:line="168" w:lineRule="auto"/>
    </w:pPr>
    <w:rPr>
      <w:rFonts w:ascii="Yu Gothic Medium" w:hAnsi="Yu Gothic Medium"/>
      <w:sz w:val="48"/>
    </w:rPr>
  </w:style>
  <w:style w:type="numbering" w:customStyle="1" w:styleId="aaclstStyleAppendices">
    <w:name w:val="aac_lstStyle_Appendices"/>
    <w:uiPriority w:val="99"/>
    <w:rsid w:val="00F51EDA"/>
    <w:pPr>
      <w:numPr>
        <w:numId w:val="11"/>
      </w:numPr>
    </w:pPr>
  </w:style>
  <w:style w:type="paragraph" w:customStyle="1" w:styleId="CpReportDate">
    <w:name w:val="Cp Report Date"/>
    <w:basedOn w:val="Normalrgb"/>
    <w:qFormat/>
    <w:rsid w:val="00F51EDA"/>
    <w:pPr>
      <w:spacing w:before="90" w:line="260" w:lineRule="exact"/>
    </w:pPr>
    <w:rPr>
      <w:rFonts w:ascii="Yu Gothic Medium" w:eastAsia="Yu Gothic Medium" w:hAnsi="Yu Gothic Medium"/>
      <w:sz w:val="20"/>
    </w:rPr>
  </w:style>
  <w:style w:type="paragraph" w:customStyle="1" w:styleId="CpReportTo">
    <w:name w:val="Cp Report To"/>
    <w:basedOn w:val="Normalrgb"/>
    <w:qFormat/>
    <w:rsid w:val="00F51EDA"/>
    <w:pPr>
      <w:spacing w:before="90" w:line="260" w:lineRule="exact"/>
    </w:pPr>
    <w:rPr>
      <w:rFonts w:ascii="Yu Gothic Medium" w:eastAsia="Yu Gothic Medium" w:hAnsi="Yu Gothic Medium"/>
      <w:sz w:val="20"/>
    </w:rPr>
  </w:style>
  <w:style w:type="paragraph" w:customStyle="1" w:styleId="CpClientName">
    <w:name w:val="Cp Client Name"/>
    <w:basedOn w:val="Normalrgb"/>
    <w:qFormat/>
    <w:rsid w:val="00F51EDA"/>
    <w:pPr>
      <w:spacing w:before="90" w:line="260" w:lineRule="exact"/>
    </w:pPr>
    <w:rPr>
      <w:rFonts w:ascii="Yu Gothic Medium" w:eastAsia="Yu Gothic Medium" w:hAnsi="Yu Gothic Medium"/>
      <w:sz w:val="20"/>
    </w:rPr>
  </w:style>
  <w:style w:type="paragraph" w:customStyle="1" w:styleId="Style1">
    <w:name w:val="Style1"/>
    <w:basedOn w:val="Normal-nospace"/>
    <w:qFormat/>
    <w:rsid w:val="00F51EDA"/>
    <w:pPr>
      <w:spacing w:after="400" w:line="216" w:lineRule="auto"/>
    </w:pPr>
    <w:rPr>
      <w:rFonts w:ascii="Yu Gothic Medium" w:hAnsi="Yu Gothic Medium"/>
      <w:b/>
      <w:color w:val="FF0000"/>
      <w:sz w:val="80"/>
    </w:rPr>
  </w:style>
  <w:style w:type="numbering" w:customStyle="1" w:styleId="lstStyleBullets">
    <w:name w:val="lstStyle_Bullets"/>
    <w:uiPriority w:val="99"/>
    <w:rsid w:val="00F51EDA"/>
  </w:style>
  <w:style w:type="numbering" w:customStyle="1" w:styleId="lstStyleListNumber">
    <w:name w:val="lstStyle_ListNumber"/>
    <w:uiPriority w:val="99"/>
    <w:rsid w:val="00F51EDA"/>
    <w:pPr>
      <w:numPr>
        <w:numId w:val="13"/>
      </w:numPr>
    </w:pPr>
  </w:style>
  <w:style w:type="numbering" w:customStyle="1" w:styleId="lstStyleHeadingNumbered">
    <w:name w:val="lstStyle_Heading_Numbered"/>
    <w:uiPriority w:val="99"/>
    <w:rsid w:val="00F51EDA"/>
    <w:pPr>
      <w:numPr>
        <w:numId w:val="14"/>
      </w:numPr>
    </w:pPr>
  </w:style>
  <w:style w:type="paragraph" w:customStyle="1" w:styleId="spacer">
    <w:name w:val="spacer"/>
    <w:basedOn w:val="Normal-nospace"/>
    <w:qFormat/>
    <w:rsid w:val="00F51EDA"/>
    <w:pPr>
      <w:spacing w:line="240" w:lineRule="auto"/>
    </w:pPr>
    <w:rPr>
      <w:sz w:val="4"/>
    </w:rPr>
  </w:style>
  <w:style w:type="paragraph" w:customStyle="1" w:styleId="spacertbl">
    <w:name w:val="spacer_tbl"/>
    <w:basedOn w:val="spacer"/>
    <w:qFormat/>
    <w:rsid w:val="00F51EDA"/>
  </w:style>
  <w:style w:type="paragraph" w:customStyle="1" w:styleId="tagchapterBanner">
    <w:name w:val="tag_chapterBanner"/>
    <w:basedOn w:val="spacer"/>
    <w:qFormat/>
    <w:rsid w:val="00F51EDA"/>
    <w:pPr>
      <w:keepNext/>
    </w:pPr>
  </w:style>
  <w:style w:type="paragraph" w:customStyle="1" w:styleId="HeadingChapter">
    <w:name w:val="Heading (Chapter)"/>
    <w:basedOn w:val="Normal-nospace"/>
    <w:qFormat/>
    <w:rsid w:val="00F51EDA"/>
    <w:pPr>
      <w:spacing w:line="1600" w:lineRule="exact"/>
      <w:ind w:left="216" w:right="62"/>
      <w:jc w:val="right"/>
    </w:pPr>
    <w:rPr>
      <w:rFonts w:ascii="Yu Gothic Medium" w:hAnsi="Yu Gothic Medium"/>
      <w:color w:val="FFFEFF"/>
      <w:position w:val="6"/>
      <w:sz w:val="110"/>
    </w:rPr>
  </w:style>
  <w:style w:type="paragraph" w:customStyle="1" w:styleId="Heading1ES">
    <w:name w:val="Heading 1 (ES)"/>
    <w:basedOn w:val="Normal"/>
    <w:qFormat/>
    <w:rsid w:val="00F51EDA"/>
    <w:pPr>
      <w:numPr>
        <w:numId w:val="31"/>
      </w:numPr>
      <w:spacing w:before="0" w:after="200" w:line="192" w:lineRule="auto"/>
    </w:pPr>
    <w:rPr>
      <w:rFonts w:ascii="Yu Gothic Medium" w:hAnsi="Yu Gothic Medium"/>
      <w:color w:val="FFFEFF"/>
      <w:sz w:val="52"/>
    </w:rPr>
  </w:style>
  <w:style w:type="paragraph" w:customStyle="1" w:styleId="tagexecBanner">
    <w:name w:val="tag_execBanner"/>
    <w:basedOn w:val="spacer"/>
    <w:qFormat/>
    <w:rsid w:val="00F51EDA"/>
    <w:pPr>
      <w:keepNext/>
      <w:pageBreakBefore/>
    </w:pPr>
  </w:style>
  <w:style w:type="paragraph" w:customStyle="1" w:styleId="HeadingAppendix">
    <w:name w:val="Heading (Appendix)"/>
    <w:basedOn w:val="HeadingChapter"/>
    <w:qFormat/>
    <w:rsid w:val="00F51EDA"/>
  </w:style>
  <w:style w:type="paragraph" w:customStyle="1" w:styleId="tagappendixChapter">
    <w:name w:val="tag_appendixChapter"/>
    <w:basedOn w:val="spacer"/>
    <w:qFormat/>
    <w:rsid w:val="00F51EDA"/>
    <w:pPr>
      <w:keepNext/>
    </w:pPr>
  </w:style>
  <w:style w:type="table" w:customStyle="1" w:styleId="aacTableBasic">
    <w:name w:val="aac Table (Basic)"/>
    <w:basedOn w:val="TableNormal"/>
    <w:next w:val="TableGrid"/>
    <w:uiPriority w:val="39"/>
    <w:rsid w:val="00F51EDA"/>
    <w:pPr>
      <w:spacing w:before="60" w:after="0" w:line="240" w:lineRule="atLeast"/>
    </w:pPr>
    <w:rPr>
      <w:rFonts w:ascii="Arial Narrow" w:hAnsi="Arial Narrow"/>
      <w:lang w:val="en-US"/>
    </w:rPr>
    <w:tblPr>
      <w:tblBorders>
        <w:bottom w:val="single" w:sz="4" w:space="0" w:color="auto"/>
        <w:insideH w:val="single" w:sz="4" w:space="0" w:color="auto"/>
      </w:tblBorders>
      <w:tblCellMar>
        <w:left w:w="0" w:type="dxa"/>
        <w:right w:w="0" w:type="dxa"/>
      </w:tblCellMar>
    </w:tblPr>
    <w:tcPr>
      <w:shd w:val="clear" w:color="auto" w:fill="auto"/>
    </w:tcPr>
    <w:tblStylePr w:type="firstRow">
      <w:pPr>
        <w:jc w:val="left"/>
      </w:pPr>
      <w:rPr>
        <w:color w:val="FFFFFF" w:themeColor="background1"/>
      </w:rPr>
      <w:tblPr/>
      <w:tcPr>
        <w:shd w:val="clear" w:color="auto" w:fill="140034" w:themeFill="background2"/>
      </w:tcPr>
    </w:tblStylePr>
  </w:style>
  <w:style w:type="paragraph" w:customStyle="1" w:styleId="tagcoverPage">
    <w:name w:val="tag_coverPage"/>
    <w:basedOn w:val="spacer"/>
    <w:qFormat/>
    <w:rsid w:val="00F51EDA"/>
    <w:rPr>
      <w:b/>
      <w:bCs/>
    </w:rPr>
  </w:style>
  <w:style w:type="paragraph" w:customStyle="1" w:styleId="tagcontactsPage-Front">
    <w:name w:val="tag_contactsPage-Front"/>
    <w:basedOn w:val="spacer"/>
    <w:qFormat/>
    <w:rsid w:val="00F51EDA"/>
    <w:pPr>
      <w:keepNext/>
      <w:pageBreakBefore/>
    </w:pPr>
  </w:style>
  <w:style w:type="paragraph" w:customStyle="1" w:styleId="tagcontactsPage-Back">
    <w:name w:val="tag_contactsPage-Back"/>
    <w:basedOn w:val="spacer"/>
    <w:qFormat/>
    <w:rsid w:val="00F51EDA"/>
  </w:style>
  <w:style w:type="paragraph" w:customStyle="1" w:styleId="tagpartBanner">
    <w:name w:val="tag_partBanner"/>
    <w:basedOn w:val="spacer"/>
    <w:qFormat/>
    <w:rsid w:val="00F51EDA"/>
    <w:pPr>
      <w:keepNext/>
      <w:pageBreakBefore/>
    </w:pPr>
  </w:style>
  <w:style w:type="paragraph" w:customStyle="1" w:styleId="tagappendixPart">
    <w:name w:val="tag_appendixPart"/>
    <w:basedOn w:val="spacer"/>
    <w:qFormat/>
    <w:rsid w:val="00F51EDA"/>
  </w:style>
  <w:style w:type="paragraph" w:customStyle="1" w:styleId="Tabletext">
    <w:name w:val="Table text"/>
    <w:basedOn w:val="Normal-nospace"/>
    <w:link w:val="TabletextChar"/>
    <w:qFormat/>
    <w:rsid w:val="00F51EDA"/>
    <w:pPr>
      <w:spacing w:before="60" w:line="240" w:lineRule="atLeast"/>
      <w:ind w:right="119"/>
    </w:pPr>
    <w:rPr>
      <w:sz w:val="20"/>
    </w:rPr>
  </w:style>
  <w:style w:type="paragraph" w:customStyle="1" w:styleId="Tabletextsmall">
    <w:name w:val="Table text (small)"/>
    <w:basedOn w:val="Normal-nospace"/>
    <w:qFormat/>
    <w:rsid w:val="00F51EDA"/>
    <w:pPr>
      <w:spacing w:before="40" w:line="180" w:lineRule="exact"/>
      <w:ind w:right="119"/>
    </w:pPr>
    <w:rPr>
      <w:sz w:val="16"/>
    </w:rPr>
  </w:style>
  <w:style w:type="paragraph" w:customStyle="1" w:styleId="Tableunitsrow">
    <w:name w:val="Table units row"/>
    <w:basedOn w:val="Normal-nospace"/>
    <w:qFormat/>
    <w:rsid w:val="00F51EDA"/>
    <w:pPr>
      <w:spacing w:before="60" w:line="240" w:lineRule="atLeast"/>
      <w:ind w:right="119"/>
    </w:pPr>
    <w:rPr>
      <w:sz w:val="20"/>
    </w:rPr>
  </w:style>
  <w:style w:type="paragraph" w:customStyle="1" w:styleId="Tablecolumnheadings">
    <w:name w:val="Table column headings"/>
    <w:basedOn w:val="Tabletext"/>
    <w:qFormat/>
    <w:rsid w:val="00F51EDA"/>
    <w:pPr>
      <w:keepNext/>
      <w:spacing w:before="40" w:after="40"/>
    </w:pPr>
    <w:rPr>
      <w:b/>
      <w:color w:val="FFFFFF" w:themeColor="background1"/>
    </w:rPr>
  </w:style>
  <w:style w:type="paragraph" w:customStyle="1" w:styleId="Source">
    <w:name w:val="Source"/>
    <w:aliases w:val="s,source,source Char,s Char"/>
    <w:basedOn w:val="Normal-nospace"/>
    <w:link w:val="SourceChar"/>
    <w:qFormat/>
    <w:rsid w:val="00F51EDA"/>
    <w:pPr>
      <w:keepNext/>
      <w:spacing w:before="52" w:line="240" w:lineRule="auto"/>
    </w:pPr>
    <w:rPr>
      <w:i/>
      <w:sz w:val="16"/>
    </w:rPr>
  </w:style>
  <w:style w:type="paragraph" w:customStyle="1" w:styleId="CpAboutAcilAllen">
    <w:name w:val="Cp About Acil Allen"/>
    <w:basedOn w:val="Normalrgb"/>
    <w:qFormat/>
    <w:rsid w:val="00F51EDA"/>
    <w:pPr>
      <w:spacing w:after="100" w:line="240" w:lineRule="auto"/>
    </w:pPr>
    <w:rPr>
      <w:sz w:val="24"/>
    </w:rPr>
  </w:style>
  <w:style w:type="paragraph" w:customStyle="1" w:styleId="CpDisclaimer">
    <w:name w:val="Cp Disclaimer"/>
    <w:basedOn w:val="Normal-nospace"/>
    <w:qFormat/>
    <w:rsid w:val="00F51EDA"/>
    <w:pPr>
      <w:spacing w:after="100" w:line="240" w:lineRule="auto"/>
      <w:ind w:right="323"/>
    </w:pPr>
    <w:rPr>
      <w:color w:val="FFFEFF"/>
      <w:sz w:val="14"/>
    </w:rPr>
  </w:style>
  <w:style w:type="paragraph" w:customStyle="1" w:styleId="CpDisclaimer9pt">
    <w:name w:val="Cp Disclaimer 9pt"/>
    <w:basedOn w:val="Normal-nospace"/>
    <w:qFormat/>
    <w:rsid w:val="00F51EDA"/>
    <w:pPr>
      <w:spacing w:after="100" w:line="240" w:lineRule="auto"/>
    </w:pPr>
    <w:rPr>
      <w:color w:val="FFFEFF"/>
      <w:sz w:val="18"/>
    </w:rPr>
  </w:style>
  <w:style w:type="paragraph" w:customStyle="1" w:styleId="Part-HeadingBanner">
    <w:name w:val="Part - Heading (Banner)"/>
    <w:basedOn w:val="Normal-nospace"/>
    <w:next w:val="Part-SubHeadBanner"/>
    <w:qFormat/>
    <w:rsid w:val="00F51EDA"/>
    <w:pPr>
      <w:spacing w:line="192" w:lineRule="auto"/>
    </w:pPr>
    <w:rPr>
      <w:rFonts w:ascii="Yu Gothic Medium" w:hAnsi="Yu Gothic Medium"/>
      <w:b/>
      <w:color w:val="FFFEFF"/>
      <w:sz w:val="52"/>
    </w:rPr>
  </w:style>
  <w:style w:type="paragraph" w:customStyle="1" w:styleId="Part-SubHeadBanner">
    <w:name w:val="Part - SubHead (Banner)"/>
    <w:basedOn w:val="Normalrgb"/>
    <w:qFormat/>
    <w:rsid w:val="00F51EDA"/>
    <w:pPr>
      <w:spacing w:line="192" w:lineRule="auto"/>
    </w:pPr>
    <w:rPr>
      <w:rFonts w:ascii="Yu Gothic Medium" w:hAnsi="Yu Gothic Medium"/>
      <w:b/>
      <w:sz w:val="52"/>
    </w:rPr>
  </w:style>
  <w:style w:type="paragraph" w:customStyle="1" w:styleId="Partxx">
    <w:name w:val="Part xx"/>
    <w:basedOn w:val="spacer"/>
    <w:qFormat/>
    <w:rsid w:val="00F51EDA"/>
    <w:rPr>
      <w:color w:val="140134"/>
    </w:rPr>
  </w:style>
  <w:style w:type="paragraph" w:customStyle="1" w:styleId="Part-Number">
    <w:name w:val="Part - Number"/>
    <w:basedOn w:val="BodyText"/>
    <w:qFormat/>
    <w:rsid w:val="00F51EDA"/>
    <w:pPr>
      <w:spacing w:before="24" w:after="0" w:line="1600" w:lineRule="exact"/>
      <w:jc w:val="right"/>
    </w:pPr>
    <w:rPr>
      <w:rFonts w:ascii="Yu Gothic Medium" w:eastAsia="Yu Gothic Medium" w:hAnsi="Yu Gothic Medium"/>
      <w:color w:val="FFFEFF"/>
      <w:position w:val="-16"/>
      <w:sz w:val="160"/>
    </w:rPr>
  </w:style>
  <w:style w:type="paragraph" w:customStyle="1" w:styleId="App-DividerHeading">
    <w:name w:val="App - Divider (Heading)"/>
    <w:basedOn w:val="Part-HeadingBanner"/>
    <w:next w:val="App-DividerSubHeading"/>
    <w:qFormat/>
    <w:rsid w:val="00F51EDA"/>
  </w:style>
  <w:style w:type="paragraph" w:customStyle="1" w:styleId="App-DividerSubHeading">
    <w:name w:val="App - Divider (Sub Heading)"/>
    <w:basedOn w:val="Part-SubHeadBanner"/>
    <w:qFormat/>
    <w:rsid w:val="00F51EDA"/>
  </w:style>
  <w:style w:type="paragraph" w:customStyle="1" w:styleId="CpContactDetails">
    <w:name w:val="Cp Contact Details"/>
    <w:basedOn w:val="Normal"/>
    <w:qFormat/>
    <w:rsid w:val="00F51EDA"/>
    <w:pPr>
      <w:spacing w:before="0" w:after="0" w:line="250" w:lineRule="exact"/>
    </w:pPr>
    <w:rPr>
      <w:color w:val="FFFEFF"/>
    </w:rPr>
  </w:style>
  <w:style w:type="paragraph" w:customStyle="1" w:styleId="LetterHeading1">
    <w:name w:val="Letter Heading 1"/>
    <w:basedOn w:val="BodyText"/>
    <w:next w:val="BodyText"/>
    <w:qFormat/>
    <w:rsid w:val="00F51EDA"/>
    <w:rPr>
      <w:b/>
      <w:color w:val="000100"/>
    </w:rPr>
  </w:style>
  <w:style w:type="paragraph" w:customStyle="1" w:styleId="LetterDate">
    <w:name w:val="LetterDate"/>
    <w:basedOn w:val="Normal-nospace"/>
    <w:next w:val="LetterRef"/>
    <w:qFormat/>
    <w:rsid w:val="00F51EDA"/>
    <w:pPr>
      <w:spacing w:before="600" w:line="280" w:lineRule="exact"/>
    </w:pPr>
  </w:style>
  <w:style w:type="paragraph" w:customStyle="1" w:styleId="LetterRef">
    <w:name w:val="LetterRef"/>
    <w:basedOn w:val="Normal-nospace"/>
    <w:next w:val="LetterName"/>
    <w:qFormat/>
    <w:rsid w:val="00F51EDA"/>
    <w:pPr>
      <w:spacing w:before="40" w:after="600"/>
    </w:pPr>
  </w:style>
  <w:style w:type="paragraph" w:customStyle="1" w:styleId="LetterName">
    <w:name w:val="LetterName"/>
    <w:basedOn w:val="Normal-nospace"/>
    <w:next w:val="LetterTitle"/>
    <w:qFormat/>
    <w:rsid w:val="00F51EDA"/>
    <w:pPr>
      <w:spacing w:line="280" w:lineRule="exact"/>
    </w:pPr>
  </w:style>
  <w:style w:type="paragraph" w:customStyle="1" w:styleId="LetterTitle">
    <w:name w:val="LetterTitle"/>
    <w:basedOn w:val="Normal-nospace"/>
    <w:next w:val="LetterCompany"/>
    <w:qFormat/>
    <w:rsid w:val="00F51EDA"/>
    <w:pPr>
      <w:spacing w:line="280" w:lineRule="exact"/>
    </w:pPr>
  </w:style>
  <w:style w:type="paragraph" w:customStyle="1" w:styleId="LetterCompany">
    <w:name w:val="LetterCompany"/>
    <w:basedOn w:val="Normal-nospace"/>
    <w:next w:val="LetterAddress"/>
    <w:qFormat/>
    <w:rsid w:val="00F51EDA"/>
    <w:pPr>
      <w:spacing w:line="280" w:lineRule="exact"/>
    </w:pPr>
  </w:style>
  <w:style w:type="paragraph" w:customStyle="1" w:styleId="LetterAddress">
    <w:name w:val="LetterAddress"/>
    <w:basedOn w:val="Normal-nospace"/>
    <w:next w:val="LetterCityStatePostcode"/>
    <w:qFormat/>
    <w:rsid w:val="00F51EDA"/>
    <w:pPr>
      <w:spacing w:line="280" w:lineRule="exact"/>
    </w:pPr>
  </w:style>
  <w:style w:type="paragraph" w:customStyle="1" w:styleId="LetterCityStatePostcode">
    <w:name w:val="LetterCityStatePostcode"/>
    <w:basedOn w:val="Normal-nospace"/>
    <w:next w:val="LetterSubject"/>
    <w:qFormat/>
    <w:rsid w:val="00F51EDA"/>
    <w:pPr>
      <w:spacing w:line="280" w:lineRule="exact"/>
    </w:pPr>
  </w:style>
  <w:style w:type="paragraph" w:customStyle="1" w:styleId="LetterSubject">
    <w:name w:val="LetterSubject"/>
    <w:basedOn w:val="Normal-nospace"/>
    <w:next w:val="BodyText"/>
    <w:qFormat/>
    <w:rsid w:val="00F51EDA"/>
    <w:pPr>
      <w:spacing w:before="400" w:after="200" w:line="260" w:lineRule="exact"/>
    </w:pPr>
    <w:rPr>
      <w:b/>
      <w:sz w:val="24"/>
    </w:rPr>
  </w:style>
  <w:style w:type="paragraph" w:customStyle="1" w:styleId="SignatureBlock">
    <w:name w:val="Signature Block"/>
    <w:basedOn w:val="Normal-nospace"/>
    <w:qFormat/>
    <w:rsid w:val="00F51EDA"/>
    <w:pPr>
      <w:keepNext/>
      <w:keepLines/>
      <w:spacing w:line="240" w:lineRule="auto"/>
    </w:pPr>
  </w:style>
  <w:style w:type="paragraph" w:customStyle="1" w:styleId="StationeryConfidentiality">
    <w:name w:val="Stationery Confidentiality"/>
    <w:basedOn w:val="Normal-nospace"/>
    <w:qFormat/>
    <w:rsid w:val="00F51EDA"/>
    <w:pPr>
      <w:spacing w:before="120" w:after="120" w:line="280" w:lineRule="exact"/>
    </w:pPr>
    <w:rPr>
      <w:i/>
    </w:rPr>
  </w:style>
  <w:style w:type="paragraph" w:customStyle="1" w:styleId="StationeryContact">
    <w:name w:val="StationeryContact"/>
    <w:basedOn w:val="Normal-nospace"/>
    <w:qFormat/>
    <w:rsid w:val="00F51EDA"/>
    <w:pPr>
      <w:spacing w:line="240" w:lineRule="auto"/>
    </w:pPr>
  </w:style>
  <w:style w:type="paragraph" w:customStyle="1" w:styleId="StationeryType">
    <w:name w:val="StationeryType"/>
    <w:basedOn w:val="Normal-nospace"/>
    <w:qFormat/>
    <w:rsid w:val="00F51EDA"/>
    <w:pPr>
      <w:spacing w:before="90" w:after="84" w:line="240" w:lineRule="auto"/>
    </w:pPr>
    <w:rPr>
      <w:b/>
      <w:color w:val="FFFEFF"/>
      <w:sz w:val="24"/>
    </w:rPr>
  </w:style>
  <w:style w:type="paragraph" w:customStyle="1" w:styleId="StationeryLabel">
    <w:name w:val="StationeryLabel"/>
    <w:basedOn w:val="Normal-nospace"/>
    <w:qFormat/>
    <w:rsid w:val="00F51EDA"/>
    <w:pPr>
      <w:spacing w:line="240" w:lineRule="auto"/>
    </w:pPr>
    <w:rPr>
      <w:b/>
      <w:spacing w:val="8"/>
    </w:rPr>
  </w:style>
  <w:style w:type="paragraph" w:customStyle="1" w:styleId="StationeryRefMemo">
    <w:name w:val="StationeryRef_Memo"/>
    <w:basedOn w:val="StationeryContact"/>
    <w:qFormat/>
    <w:rsid w:val="00F51EDA"/>
  </w:style>
  <w:style w:type="paragraph" w:customStyle="1" w:styleId="FooterLetter">
    <w:name w:val="Footer (Letter)"/>
    <w:basedOn w:val="Normal"/>
    <w:qFormat/>
    <w:rsid w:val="00F51EDA"/>
    <w:pPr>
      <w:spacing w:before="26" w:after="0" w:line="240" w:lineRule="auto"/>
    </w:pPr>
    <w:rPr>
      <w:rFonts w:cstheme="minorBidi"/>
      <w:color w:val="000100"/>
      <w:sz w:val="16"/>
    </w:rPr>
  </w:style>
  <w:style w:type="paragraph" w:customStyle="1" w:styleId="FooterLetter-Contact">
    <w:name w:val="Footer (Letter-Contact)"/>
    <w:basedOn w:val="FooterLetter"/>
    <w:qFormat/>
    <w:rsid w:val="00F51EDA"/>
    <w:pPr>
      <w:spacing w:before="20" w:after="20"/>
      <w:jc w:val="right"/>
    </w:pPr>
    <w:rPr>
      <w:color w:val="6C3E99"/>
    </w:rPr>
  </w:style>
  <w:style w:type="paragraph" w:customStyle="1" w:styleId="FooterText0">
    <w:name w:val="Footer (Text)"/>
    <w:basedOn w:val="Footer"/>
    <w:qFormat/>
    <w:rsid w:val="00F51EDA"/>
    <w:pPr>
      <w:tabs>
        <w:tab w:val="clear" w:pos="4513"/>
        <w:tab w:val="clear" w:pos="9026"/>
        <w:tab w:val="right" w:pos="9360"/>
      </w:tabs>
      <w:jc w:val="right"/>
    </w:pPr>
    <w:rPr>
      <w:rFonts w:eastAsia="Yu Gothic Medium" w:cstheme="minorBidi"/>
      <w:spacing w:val="6"/>
    </w:rPr>
  </w:style>
  <w:style w:type="paragraph" w:customStyle="1" w:styleId="TOCGeneral">
    <w:name w:val="TOC General"/>
    <w:basedOn w:val="Normal"/>
    <w:qFormat/>
    <w:rsid w:val="00F51EDA"/>
    <w:pPr>
      <w:spacing w:before="0" w:after="0" w:line="240" w:lineRule="auto"/>
    </w:pPr>
    <w:rPr>
      <w:rFonts w:cstheme="minorBidi"/>
      <w:vanish/>
      <w:color w:val="000100"/>
      <w:sz w:val="8"/>
    </w:rPr>
  </w:style>
  <w:style w:type="numbering" w:customStyle="1" w:styleId="TOCList">
    <w:name w:val="TOC List"/>
    <w:uiPriority w:val="99"/>
    <w:rsid w:val="00F51EDA"/>
    <w:pPr>
      <w:numPr>
        <w:numId w:val="15"/>
      </w:numPr>
    </w:pPr>
  </w:style>
  <w:style w:type="paragraph" w:customStyle="1" w:styleId="FooterLetter-Logo">
    <w:name w:val="Footer (Letter-Logo)"/>
    <w:basedOn w:val="FooterLetter-Contact"/>
    <w:qFormat/>
    <w:rsid w:val="00F51EDA"/>
    <w:rPr>
      <w:lang w:val="en-US"/>
    </w:rPr>
  </w:style>
  <w:style w:type="paragraph" w:customStyle="1" w:styleId="Headingglossary">
    <w:name w:val="Heading (glossary)"/>
    <w:basedOn w:val="Normal-nospace"/>
    <w:qFormat/>
    <w:rsid w:val="00F51EDA"/>
    <w:pPr>
      <w:spacing w:after="200" w:line="192" w:lineRule="auto"/>
      <w:ind w:left="250"/>
    </w:pPr>
    <w:rPr>
      <w:rFonts w:ascii="Yu Gothic Medium" w:hAnsi="Yu Gothic Medium"/>
      <w:color w:val="FFFEFF"/>
      <w:sz w:val="52"/>
    </w:rPr>
  </w:style>
  <w:style w:type="character" w:customStyle="1" w:styleId="CaptionLabel">
    <w:name w:val="Caption Label"/>
    <w:basedOn w:val="DefaultParagraphFont"/>
    <w:uiPriority w:val="1"/>
    <w:qFormat/>
    <w:rsid w:val="00F51EDA"/>
    <w:rPr>
      <w:b/>
      <w:color w:val="000100"/>
    </w:rPr>
  </w:style>
  <w:style w:type="paragraph" w:customStyle="1" w:styleId="BoxListBullet">
    <w:name w:val="Box List Bullet"/>
    <w:basedOn w:val="Normal"/>
    <w:qFormat/>
    <w:rsid w:val="00F51EDA"/>
    <w:pPr>
      <w:keepNext/>
      <w:numPr>
        <w:numId w:val="36"/>
      </w:numPr>
      <w:spacing w:before="60" w:after="60" w:line="240" w:lineRule="atLeast"/>
    </w:pPr>
    <w:rPr>
      <w:rFonts w:cstheme="minorBidi"/>
      <w:color w:val="000100"/>
      <w:sz w:val="20"/>
    </w:rPr>
  </w:style>
  <w:style w:type="paragraph" w:customStyle="1" w:styleId="BoxListBullet2">
    <w:name w:val="Box List Bullet 2"/>
    <w:basedOn w:val="Normal"/>
    <w:qFormat/>
    <w:rsid w:val="00F51EDA"/>
    <w:pPr>
      <w:keepNext/>
      <w:numPr>
        <w:ilvl w:val="1"/>
        <w:numId w:val="36"/>
      </w:numPr>
      <w:spacing w:before="0" w:after="60" w:line="240" w:lineRule="atLeast"/>
    </w:pPr>
    <w:rPr>
      <w:rFonts w:cstheme="minorBidi"/>
      <w:color w:val="000100"/>
      <w:sz w:val="20"/>
    </w:rPr>
  </w:style>
  <w:style w:type="paragraph" w:customStyle="1" w:styleId="BoxListBullet3">
    <w:name w:val="Box List Bullet 3"/>
    <w:basedOn w:val="Normal"/>
    <w:qFormat/>
    <w:rsid w:val="00F51EDA"/>
    <w:pPr>
      <w:keepNext/>
      <w:numPr>
        <w:ilvl w:val="2"/>
        <w:numId w:val="36"/>
      </w:numPr>
      <w:spacing w:before="0" w:after="60" w:line="240" w:lineRule="atLeast"/>
    </w:pPr>
    <w:rPr>
      <w:rFonts w:cstheme="minorBidi"/>
      <w:color w:val="000100"/>
      <w:sz w:val="20"/>
    </w:rPr>
  </w:style>
  <w:style w:type="numbering" w:customStyle="1" w:styleId="aaclstStyleBoxListBullets">
    <w:name w:val="aac_lstStyle_BoxListBullets"/>
    <w:uiPriority w:val="99"/>
    <w:rsid w:val="00F51EDA"/>
    <w:pPr>
      <w:numPr>
        <w:numId w:val="17"/>
      </w:numPr>
    </w:pPr>
  </w:style>
  <w:style w:type="paragraph" w:customStyle="1" w:styleId="BoxListNumber">
    <w:name w:val="Box List Number"/>
    <w:basedOn w:val="Normal"/>
    <w:qFormat/>
    <w:rsid w:val="00F51EDA"/>
    <w:pPr>
      <w:keepNext/>
      <w:numPr>
        <w:numId w:val="25"/>
      </w:numPr>
      <w:spacing w:before="60" w:after="60" w:line="240" w:lineRule="atLeast"/>
    </w:pPr>
    <w:rPr>
      <w:rFonts w:cstheme="minorBidi"/>
      <w:color w:val="000100"/>
      <w:sz w:val="20"/>
    </w:rPr>
  </w:style>
  <w:style w:type="paragraph" w:customStyle="1" w:styleId="BoxText">
    <w:name w:val="Box Text"/>
    <w:basedOn w:val="Normal"/>
    <w:uiPriority w:val="19"/>
    <w:qFormat/>
    <w:rsid w:val="00F51EDA"/>
    <w:pPr>
      <w:keepNext/>
      <w:spacing w:before="60" w:after="60" w:line="240" w:lineRule="atLeast"/>
      <w:ind w:left="252"/>
    </w:pPr>
    <w:rPr>
      <w:rFonts w:cstheme="minorBidi"/>
      <w:color w:val="000100"/>
      <w:sz w:val="20"/>
    </w:rPr>
  </w:style>
  <w:style w:type="paragraph" w:customStyle="1" w:styleId="BoxListNumber2">
    <w:name w:val="Box List Number 2"/>
    <w:basedOn w:val="BoxText"/>
    <w:qFormat/>
    <w:rsid w:val="00F51EDA"/>
    <w:pPr>
      <w:numPr>
        <w:ilvl w:val="1"/>
        <w:numId w:val="25"/>
      </w:numPr>
      <w:spacing w:before="0"/>
    </w:pPr>
  </w:style>
  <w:style w:type="paragraph" w:customStyle="1" w:styleId="BoxListNumber3">
    <w:name w:val="Box List Number 3"/>
    <w:basedOn w:val="BoxText"/>
    <w:qFormat/>
    <w:rsid w:val="00F51EDA"/>
    <w:pPr>
      <w:numPr>
        <w:ilvl w:val="2"/>
        <w:numId w:val="25"/>
      </w:numPr>
      <w:spacing w:before="0"/>
    </w:pPr>
  </w:style>
  <w:style w:type="paragraph" w:customStyle="1" w:styleId="BoxQuote">
    <w:name w:val="Box Quote"/>
    <w:basedOn w:val="BoxText"/>
    <w:qFormat/>
    <w:rsid w:val="00F51EDA"/>
    <w:pPr>
      <w:numPr>
        <w:ilvl w:val="3"/>
        <w:numId w:val="36"/>
      </w:numPr>
    </w:pPr>
    <w:rPr>
      <w:i/>
      <w:color w:val="595959" w:themeColor="text1" w:themeTint="A6"/>
      <w:sz w:val="18"/>
    </w:rPr>
  </w:style>
  <w:style w:type="paragraph" w:customStyle="1" w:styleId="BoxQuoteListBullet">
    <w:name w:val="Box Quote List Bullet"/>
    <w:basedOn w:val="Normal-nospace"/>
    <w:qFormat/>
    <w:rsid w:val="00F51EDA"/>
    <w:pPr>
      <w:numPr>
        <w:ilvl w:val="4"/>
        <w:numId w:val="36"/>
      </w:numPr>
      <w:spacing w:before="60" w:after="60" w:line="240" w:lineRule="atLeast"/>
      <w:ind w:right="400"/>
    </w:pPr>
    <w:rPr>
      <w:rFonts w:cstheme="minorBidi"/>
      <w:i/>
      <w:color w:val="404040" w:themeColor="text1" w:themeTint="BF"/>
      <w:sz w:val="18"/>
    </w:rPr>
  </w:style>
  <w:style w:type="paragraph" w:customStyle="1" w:styleId="BoxQuoteSource">
    <w:name w:val="Box Quote Source"/>
    <w:basedOn w:val="Normal-nospace"/>
    <w:qFormat/>
    <w:rsid w:val="00F51EDA"/>
    <w:pPr>
      <w:spacing w:before="90" w:line="240" w:lineRule="auto"/>
      <w:ind w:right="400"/>
      <w:jc w:val="right"/>
    </w:pPr>
    <w:rPr>
      <w:rFonts w:cstheme="minorBidi"/>
      <w:i/>
      <w:color w:val="595959" w:themeColor="text1" w:themeTint="A6"/>
      <w:sz w:val="18"/>
    </w:rPr>
  </w:style>
  <w:style w:type="paragraph" w:customStyle="1" w:styleId="BoxSideHeading1">
    <w:name w:val="Box Side Heading 1"/>
    <w:basedOn w:val="BoxText"/>
    <w:next w:val="BoxText"/>
    <w:qFormat/>
    <w:rsid w:val="00F51EDA"/>
    <w:pPr>
      <w:spacing w:before="0"/>
    </w:pPr>
    <w:rPr>
      <w:b/>
      <w:i/>
    </w:rPr>
  </w:style>
  <w:style w:type="paragraph" w:customStyle="1" w:styleId="BoxSideHeading2">
    <w:name w:val="Box Side Heading 2"/>
    <w:basedOn w:val="BoxText"/>
    <w:next w:val="BoxText"/>
    <w:qFormat/>
    <w:rsid w:val="00F51EDA"/>
    <w:pPr>
      <w:spacing w:before="0"/>
    </w:pPr>
    <w:rPr>
      <w:i/>
    </w:rPr>
  </w:style>
  <w:style w:type="paragraph" w:customStyle="1" w:styleId="BoxTextBoldItalic">
    <w:name w:val="Box Text (Bold Italic)"/>
    <w:basedOn w:val="Normal"/>
    <w:qFormat/>
    <w:rsid w:val="00F51EDA"/>
    <w:pPr>
      <w:spacing w:after="61" w:line="240" w:lineRule="atLeast"/>
      <w:ind w:left="252"/>
    </w:pPr>
    <w:rPr>
      <w:rFonts w:cstheme="minorBidi"/>
      <w:b/>
      <w:i/>
      <w:color w:val="000100"/>
      <w:sz w:val="20"/>
    </w:rPr>
  </w:style>
  <w:style w:type="paragraph" w:customStyle="1" w:styleId="BoxTextHeading">
    <w:name w:val="Box Text Heading"/>
    <w:basedOn w:val="Normal"/>
    <w:qFormat/>
    <w:rsid w:val="00F51EDA"/>
    <w:pPr>
      <w:keepNext/>
      <w:spacing w:after="61" w:line="240" w:lineRule="atLeast"/>
      <w:ind w:left="442"/>
    </w:pPr>
    <w:rPr>
      <w:rFonts w:cstheme="minorBidi"/>
      <w:b/>
      <w:color w:val="000100"/>
      <w:sz w:val="20"/>
    </w:rPr>
  </w:style>
  <w:style w:type="paragraph" w:customStyle="1" w:styleId="Figure">
    <w:name w:val="Figure"/>
    <w:basedOn w:val="Normal-nospace"/>
    <w:qFormat/>
    <w:rsid w:val="00F51EDA"/>
    <w:pPr>
      <w:keepNext/>
      <w:spacing w:line="240" w:lineRule="auto"/>
    </w:pPr>
    <w:rPr>
      <w:sz w:val="16"/>
    </w:rPr>
  </w:style>
  <w:style w:type="numbering" w:customStyle="1" w:styleId="aacTableListBullets">
    <w:name w:val="aac Table List Bullets"/>
    <w:uiPriority w:val="99"/>
    <w:rsid w:val="00F51EDA"/>
    <w:pPr>
      <w:numPr>
        <w:numId w:val="18"/>
      </w:numPr>
    </w:pPr>
  </w:style>
  <w:style w:type="numbering" w:customStyle="1" w:styleId="aacTableListBulletssmall">
    <w:name w:val="aac Table List Bullets (small)"/>
    <w:uiPriority w:val="99"/>
    <w:rsid w:val="00F51EDA"/>
    <w:pPr>
      <w:numPr>
        <w:numId w:val="19"/>
      </w:numPr>
    </w:pPr>
  </w:style>
  <w:style w:type="numbering" w:customStyle="1" w:styleId="aacTableListNumbers">
    <w:name w:val="aac Table List Numbers"/>
    <w:uiPriority w:val="99"/>
    <w:rsid w:val="00F51EDA"/>
    <w:pPr>
      <w:numPr>
        <w:numId w:val="20"/>
      </w:numPr>
    </w:pPr>
  </w:style>
  <w:style w:type="numbering" w:customStyle="1" w:styleId="aacTableListNumberssmall">
    <w:name w:val="aac Table List Numbers (small)"/>
    <w:uiPriority w:val="99"/>
    <w:rsid w:val="00F51EDA"/>
    <w:pPr>
      <w:numPr>
        <w:numId w:val="21"/>
      </w:numPr>
    </w:pPr>
  </w:style>
  <w:style w:type="paragraph" w:customStyle="1" w:styleId="Tablelistbullet">
    <w:name w:val="Table list bullet"/>
    <w:basedOn w:val="Tabletext"/>
    <w:qFormat/>
    <w:rsid w:val="00F51EDA"/>
    <w:pPr>
      <w:numPr>
        <w:numId w:val="22"/>
      </w:numPr>
      <w:spacing w:before="40" w:after="40"/>
    </w:pPr>
    <w:rPr>
      <w:rFonts w:cstheme="minorBidi"/>
    </w:rPr>
  </w:style>
  <w:style w:type="paragraph" w:customStyle="1" w:styleId="Tablelistbulletsmall">
    <w:name w:val="Table list bullet (small)"/>
    <w:basedOn w:val="Tabletextsmall"/>
    <w:qFormat/>
    <w:rsid w:val="00F51EDA"/>
    <w:pPr>
      <w:numPr>
        <w:numId w:val="23"/>
      </w:numPr>
      <w:spacing w:after="40"/>
      <w:ind w:right="85"/>
    </w:pPr>
    <w:rPr>
      <w:rFonts w:cstheme="minorBidi"/>
    </w:rPr>
  </w:style>
  <w:style w:type="paragraph" w:customStyle="1" w:styleId="Tablelistbullet2">
    <w:name w:val="Table list bullet 2"/>
    <w:basedOn w:val="Tablelistbullet"/>
    <w:qFormat/>
    <w:rsid w:val="00F51EDA"/>
    <w:pPr>
      <w:numPr>
        <w:ilvl w:val="1"/>
      </w:numPr>
      <w:spacing w:before="0"/>
      <w:ind w:left="516" w:hanging="238"/>
    </w:pPr>
  </w:style>
  <w:style w:type="paragraph" w:customStyle="1" w:styleId="Tablelistbullet2small">
    <w:name w:val="Table list bullet 2 (small)"/>
    <w:basedOn w:val="Tabletextsmall"/>
    <w:qFormat/>
    <w:rsid w:val="00F51EDA"/>
    <w:pPr>
      <w:numPr>
        <w:ilvl w:val="1"/>
        <w:numId w:val="23"/>
      </w:numPr>
      <w:spacing w:before="0" w:after="40"/>
      <w:ind w:right="85"/>
    </w:pPr>
    <w:rPr>
      <w:rFonts w:cstheme="minorBidi"/>
    </w:rPr>
  </w:style>
  <w:style w:type="paragraph" w:customStyle="1" w:styleId="Tablelistbullet3">
    <w:name w:val="Table list bullet 3"/>
    <w:basedOn w:val="Tabletext"/>
    <w:qFormat/>
    <w:rsid w:val="00F51EDA"/>
    <w:pPr>
      <w:numPr>
        <w:ilvl w:val="2"/>
        <w:numId w:val="22"/>
      </w:numPr>
      <w:spacing w:before="0" w:after="40"/>
      <w:ind w:hanging="238"/>
    </w:pPr>
    <w:rPr>
      <w:rFonts w:cstheme="minorBidi"/>
    </w:rPr>
  </w:style>
  <w:style w:type="paragraph" w:customStyle="1" w:styleId="Tablelistbullet3small">
    <w:name w:val="Table list bullet 3 (small)"/>
    <w:basedOn w:val="Tabletextsmall"/>
    <w:qFormat/>
    <w:rsid w:val="00F51EDA"/>
    <w:pPr>
      <w:numPr>
        <w:ilvl w:val="2"/>
        <w:numId w:val="23"/>
      </w:numPr>
      <w:spacing w:before="0" w:after="40"/>
      <w:ind w:right="85"/>
    </w:pPr>
    <w:rPr>
      <w:rFonts w:cstheme="minorBidi"/>
    </w:rPr>
  </w:style>
  <w:style w:type="paragraph" w:customStyle="1" w:styleId="Tablelistnumber">
    <w:name w:val="Table list number"/>
    <w:basedOn w:val="Tabletext"/>
    <w:qFormat/>
    <w:rsid w:val="00F51EDA"/>
    <w:pPr>
      <w:numPr>
        <w:numId w:val="20"/>
      </w:numPr>
      <w:spacing w:before="40" w:after="40"/>
    </w:pPr>
    <w:rPr>
      <w:rFonts w:cstheme="minorBidi"/>
    </w:rPr>
  </w:style>
  <w:style w:type="paragraph" w:customStyle="1" w:styleId="Tablelistnumbersmall">
    <w:name w:val="Table list number (small)"/>
    <w:basedOn w:val="Tabletextsmall"/>
    <w:qFormat/>
    <w:rsid w:val="00F51EDA"/>
    <w:pPr>
      <w:numPr>
        <w:numId w:val="21"/>
      </w:numPr>
      <w:spacing w:after="40"/>
      <w:ind w:right="85"/>
    </w:pPr>
    <w:rPr>
      <w:rFonts w:cstheme="minorBidi"/>
    </w:rPr>
  </w:style>
  <w:style w:type="paragraph" w:customStyle="1" w:styleId="Tablelistnumber2">
    <w:name w:val="Table list number 2"/>
    <w:basedOn w:val="Tabletext"/>
    <w:qFormat/>
    <w:rsid w:val="00F51EDA"/>
    <w:pPr>
      <w:numPr>
        <w:ilvl w:val="1"/>
        <w:numId w:val="20"/>
      </w:numPr>
      <w:spacing w:before="0" w:after="40"/>
    </w:pPr>
    <w:rPr>
      <w:rFonts w:cstheme="minorBidi"/>
    </w:rPr>
  </w:style>
  <w:style w:type="paragraph" w:customStyle="1" w:styleId="Tablelistnumber2small">
    <w:name w:val="Table list number 2 (small)"/>
    <w:basedOn w:val="Tabletextsmall"/>
    <w:qFormat/>
    <w:rsid w:val="00F51EDA"/>
    <w:pPr>
      <w:numPr>
        <w:ilvl w:val="1"/>
        <w:numId w:val="21"/>
      </w:numPr>
      <w:spacing w:before="0" w:after="40"/>
      <w:ind w:right="85"/>
    </w:pPr>
    <w:rPr>
      <w:rFonts w:cstheme="minorBidi"/>
    </w:rPr>
  </w:style>
  <w:style w:type="paragraph" w:customStyle="1" w:styleId="Tablelistnumber3">
    <w:name w:val="Table list number 3"/>
    <w:basedOn w:val="Tabletext"/>
    <w:qFormat/>
    <w:rsid w:val="00F51EDA"/>
    <w:pPr>
      <w:numPr>
        <w:ilvl w:val="2"/>
        <w:numId w:val="20"/>
      </w:numPr>
      <w:spacing w:before="0" w:after="40"/>
    </w:pPr>
    <w:rPr>
      <w:rFonts w:cstheme="minorBidi"/>
    </w:rPr>
  </w:style>
  <w:style w:type="paragraph" w:customStyle="1" w:styleId="Tablelistnumber3small">
    <w:name w:val="Table list number 3 (small)"/>
    <w:basedOn w:val="Tabletextsmall"/>
    <w:qFormat/>
    <w:rsid w:val="00F51EDA"/>
    <w:pPr>
      <w:numPr>
        <w:ilvl w:val="2"/>
        <w:numId w:val="21"/>
      </w:numPr>
      <w:spacing w:before="0" w:after="40"/>
      <w:ind w:right="85"/>
    </w:pPr>
    <w:rPr>
      <w:rFonts w:cstheme="minorBidi"/>
    </w:rPr>
  </w:style>
  <w:style w:type="numbering" w:customStyle="1" w:styleId="aaclstStyleBoxListNumbers">
    <w:name w:val="aac_lstStyle_BoxListNumbers"/>
    <w:uiPriority w:val="99"/>
    <w:rsid w:val="00F51EDA"/>
    <w:pPr>
      <w:numPr>
        <w:numId w:val="24"/>
      </w:numPr>
    </w:pPr>
  </w:style>
  <w:style w:type="paragraph" w:customStyle="1" w:styleId="Tablesideheading1">
    <w:name w:val="Table side heading 1"/>
    <w:basedOn w:val="Tabletext"/>
    <w:next w:val="Tabletext"/>
    <w:qFormat/>
    <w:rsid w:val="00F51EDA"/>
    <w:rPr>
      <w:rFonts w:cstheme="minorBidi"/>
      <w:b/>
      <w:spacing w:val="3"/>
    </w:rPr>
  </w:style>
  <w:style w:type="paragraph" w:customStyle="1" w:styleId="Tablesideheading1small">
    <w:name w:val="Table side heading 1 (small)"/>
    <w:basedOn w:val="Tablesideheading1"/>
    <w:qFormat/>
    <w:rsid w:val="00F51EDA"/>
    <w:pPr>
      <w:spacing w:before="40" w:line="180" w:lineRule="exact"/>
    </w:pPr>
    <w:rPr>
      <w:sz w:val="16"/>
    </w:rPr>
  </w:style>
  <w:style w:type="paragraph" w:customStyle="1" w:styleId="Tablesideheading2">
    <w:name w:val="Table side heading 2"/>
    <w:basedOn w:val="Tabletext"/>
    <w:qFormat/>
    <w:rsid w:val="00F51EDA"/>
    <w:rPr>
      <w:rFonts w:cstheme="minorBidi"/>
      <w:b/>
      <w:i/>
    </w:rPr>
  </w:style>
  <w:style w:type="paragraph" w:customStyle="1" w:styleId="Tablesideheading2small">
    <w:name w:val="Table side heading 2 (small)"/>
    <w:basedOn w:val="Tablesideheading2"/>
    <w:qFormat/>
    <w:rsid w:val="00F51EDA"/>
    <w:pPr>
      <w:spacing w:line="180" w:lineRule="exact"/>
    </w:pPr>
    <w:rPr>
      <w:sz w:val="16"/>
    </w:rPr>
  </w:style>
  <w:style w:type="paragraph" w:customStyle="1" w:styleId="Note">
    <w:name w:val="Note"/>
    <w:rsid w:val="00F51EDA"/>
    <w:pPr>
      <w:keepNext/>
      <w:keepLines/>
      <w:spacing w:before="40" w:after="0" w:line="180" w:lineRule="exact"/>
    </w:pPr>
    <w:rPr>
      <w:rFonts w:ascii="Arial Narrow" w:eastAsia="Times New Roman" w:hAnsi="Arial Narrow" w:cs="Times New Roman"/>
      <w:sz w:val="16"/>
      <w:szCs w:val="24"/>
    </w:rPr>
  </w:style>
  <w:style w:type="paragraph" w:customStyle="1" w:styleId="SideNoteItalicRight">
    <w:name w:val="SideNote (Italic Right)"/>
    <w:basedOn w:val="Normal-nospace"/>
    <w:qFormat/>
    <w:rsid w:val="00F51EDA"/>
    <w:pPr>
      <w:spacing w:before="64" w:line="240" w:lineRule="atLeast"/>
      <w:contextualSpacing/>
      <w:jc w:val="right"/>
    </w:pPr>
    <w:rPr>
      <w:rFonts w:cstheme="minorBidi"/>
      <w:b/>
      <w:i/>
      <w:color w:val="140134"/>
      <w:sz w:val="28"/>
    </w:rPr>
  </w:style>
  <w:style w:type="paragraph" w:customStyle="1" w:styleId="SideNoteItalicLeft">
    <w:name w:val="SideNote (Italic Left)"/>
    <w:basedOn w:val="SideNoteItalicRight"/>
    <w:qFormat/>
    <w:rsid w:val="00F51EDA"/>
    <w:pPr>
      <w:jc w:val="left"/>
    </w:pPr>
  </w:style>
  <w:style w:type="paragraph" w:customStyle="1" w:styleId="SideNoteRegularLeft">
    <w:name w:val="SideNote (Regular Left)"/>
    <w:basedOn w:val="Normal-nospace"/>
    <w:qFormat/>
    <w:rsid w:val="00F51EDA"/>
    <w:pPr>
      <w:spacing w:before="64" w:line="240" w:lineRule="atLeast"/>
      <w:contextualSpacing/>
    </w:pPr>
    <w:rPr>
      <w:b/>
      <w:color w:val="140034" w:themeColor="background2"/>
      <w:sz w:val="28"/>
    </w:rPr>
  </w:style>
  <w:style w:type="paragraph" w:customStyle="1" w:styleId="SideNoteRegularRight">
    <w:name w:val="SideNote (Regular Right)"/>
    <w:basedOn w:val="SideNoteRegularLeft"/>
    <w:qFormat/>
    <w:rsid w:val="00F51EDA"/>
    <w:pPr>
      <w:jc w:val="right"/>
    </w:pPr>
  </w:style>
  <w:style w:type="paragraph" w:customStyle="1" w:styleId="SideNoteBullet">
    <w:name w:val="SideNote Bullet"/>
    <w:basedOn w:val="SideNoteRegularLeft"/>
    <w:rsid w:val="00F51EDA"/>
    <w:pPr>
      <w:numPr>
        <w:ilvl w:val="1"/>
        <w:numId w:val="26"/>
      </w:numPr>
      <w:spacing w:before="0" w:after="64"/>
    </w:pPr>
  </w:style>
  <w:style w:type="paragraph" w:customStyle="1" w:styleId="SideNoteDash">
    <w:name w:val="SideNote Dash"/>
    <w:basedOn w:val="SideNoteRegularLeft"/>
    <w:qFormat/>
    <w:rsid w:val="00F51EDA"/>
    <w:pPr>
      <w:numPr>
        <w:numId w:val="26"/>
      </w:numPr>
    </w:pPr>
  </w:style>
  <w:style w:type="paragraph" w:customStyle="1" w:styleId="PullOutTitle">
    <w:name w:val="PullOut Title"/>
    <w:basedOn w:val="Normal-nospace"/>
    <w:qFormat/>
    <w:rsid w:val="00F51EDA"/>
    <w:pPr>
      <w:spacing w:before="90"/>
    </w:pPr>
    <w:rPr>
      <w:rFonts w:cstheme="minorBidi"/>
      <w:b/>
    </w:rPr>
  </w:style>
  <w:style w:type="character" w:customStyle="1" w:styleId="SourceChar">
    <w:name w:val="Source Char"/>
    <w:basedOn w:val="DefaultParagraphFont"/>
    <w:link w:val="Source"/>
    <w:locked/>
    <w:rsid w:val="00F51EDA"/>
    <w:rPr>
      <w:rFonts w:ascii="Arial Narrow" w:hAnsi="Arial Narrow" w:cs="Arial"/>
      <w:i/>
      <w:color w:val="000100"/>
      <w:sz w:val="16"/>
    </w:rPr>
  </w:style>
  <w:style w:type="table" w:customStyle="1" w:styleId="aacTableBanded-Odd">
    <w:name w:val="aac Table (Banded-Odd)"/>
    <w:basedOn w:val="TableNormal"/>
    <w:uiPriority w:val="99"/>
    <w:rsid w:val="00F51EDA"/>
    <w:pPr>
      <w:spacing w:before="60" w:after="0" w:line="240" w:lineRule="atLeast"/>
      <w:ind w:right="119"/>
    </w:pPr>
    <w:rPr>
      <w:rFonts w:ascii="Arial Narrow" w:hAnsi="Arial Narrow"/>
    </w:rPr>
    <w:tblPr>
      <w:tblStyleRowBandSize w:val="1"/>
      <w:tblBorders>
        <w:bottom w:val="single" w:sz="4" w:space="0" w:color="auto"/>
        <w:insideH w:val="single" w:sz="4" w:space="0" w:color="auto"/>
      </w:tblBorders>
      <w:tblCellMar>
        <w:left w:w="0" w:type="dxa"/>
        <w:right w:w="0" w:type="dxa"/>
      </w:tblCellMar>
    </w:tblPr>
    <w:tblStylePr w:type="firstRow">
      <w:tblPr/>
      <w:tcPr>
        <w:shd w:val="clear" w:color="auto" w:fill="140134"/>
      </w:tcPr>
    </w:tblStylePr>
    <w:tblStylePr w:type="band1Horz">
      <w:tblPr/>
      <w:tcPr>
        <w:shd w:val="clear" w:color="auto" w:fill="E5E4E5"/>
      </w:tcPr>
    </w:tblStylePr>
  </w:style>
  <w:style w:type="table" w:customStyle="1" w:styleId="aacTableBanded-Even">
    <w:name w:val="aac Table (Banded-Even)"/>
    <w:basedOn w:val="TableNormal"/>
    <w:uiPriority w:val="99"/>
    <w:rsid w:val="00F51EDA"/>
    <w:pPr>
      <w:spacing w:after="0" w:line="240" w:lineRule="auto"/>
    </w:pPr>
    <w:rPr>
      <w:rFonts w:ascii="Arial Narrow" w:hAnsi="Arial Narrow"/>
    </w:rPr>
    <w:tblPr>
      <w:tblStyleRowBandSize w:val="1"/>
      <w:tblBorders>
        <w:bottom w:val="single" w:sz="4" w:space="0" w:color="auto"/>
        <w:insideH w:val="single" w:sz="4" w:space="0" w:color="auto"/>
      </w:tblBorders>
      <w:tblCellMar>
        <w:left w:w="0" w:type="dxa"/>
        <w:right w:w="0" w:type="dxa"/>
      </w:tblCellMar>
    </w:tblPr>
    <w:tblStylePr w:type="firstRow">
      <w:tblPr/>
      <w:tcPr>
        <w:shd w:val="clear" w:color="auto" w:fill="140134"/>
      </w:tcPr>
    </w:tblStylePr>
    <w:tblStylePr w:type="band2Horz">
      <w:tblPr/>
      <w:tcPr>
        <w:shd w:val="clear" w:color="auto" w:fill="E5E4E5"/>
      </w:tcPr>
    </w:tblStylePr>
  </w:style>
  <w:style w:type="numbering" w:customStyle="1" w:styleId="aaHeadingnonumberList">
    <w:name w:val="aa Heading (no number) List"/>
    <w:uiPriority w:val="99"/>
    <w:rsid w:val="00F51EDA"/>
    <w:pPr>
      <w:numPr>
        <w:numId w:val="27"/>
      </w:numPr>
    </w:pPr>
  </w:style>
  <w:style w:type="paragraph" w:customStyle="1" w:styleId="Heading1AP">
    <w:name w:val="Heading 1 (AP)"/>
    <w:basedOn w:val="Normal-nospace"/>
    <w:next w:val="BodyText"/>
    <w:qFormat/>
    <w:rsid w:val="00F51EDA"/>
    <w:pPr>
      <w:numPr>
        <w:numId w:val="29"/>
      </w:numPr>
      <w:spacing w:after="200" w:line="192" w:lineRule="auto"/>
    </w:pPr>
    <w:rPr>
      <w:rFonts w:ascii="Yu Gothic Medium" w:hAnsi="Yu Gothic Medium"/>
      <w:color w:val="FFFEFF"/>
      <w:sz w:val="52"/>
    </w:rPr>
  </w:style>
  <w:style w:type="paragraph" w:customStyle="1" w:styleId="Heading2AP">
    <w:name w:val="Heading 2 (AP)"/>
    <w:basedOn w:val="Normal-nospace"/>
    <w:next w:val="BodyText"/>
    <w:qFormat/>
    <w:rsid w:val="00F51EDA"/>
    <w:pPr>
      <w:keepNext/>
      <w:numPr>
        <w:ilvl w:val="1"/>
        <w:numId w:val="29"/>
      </w:numPr>
      <w:pBdr>
        <w:bottom w:val="single" w:sz="4" w:space="0" w:color="6C3E99"/>
      </w:pBdr>
      <w:spacing w:before="240" w:after="216"/>
    </w:pPr>
    <w:rPr>
      <w:b/>
      <w:color w:val="6C3E99"/>
      <w:sz w:val="28"/>
    </w:rPr>
  </w:style>
  <w:style w:type="paragraph" w:customStyle="1" w:styleId="Heading3AP">
    <w:name w:val="Heading 3 (AP)"/>
    <w:basedOn w:val="Normal-nospace"/>
    <w:next w:val="BodyText"/>
    <w:qFormat/>
    <w:rsid w:val="00F51EDA"/>
    <w:pPr>
      <w:keepNext/>
      <w:numPr>
        <w:ilvl w:val="2"/>
        <w:numId w:val="29"/>
      </w:numPr>
      <w:pBdr>
        <w:bottom w:val="single" w:sz="4" w:space="0" w:color="000100"/>
      </w:pBdr>
      <w:spacing w:before="240" w:after="160" w:line="240" w:lineRule="atLeast"/>
    </w:pPr>
    <w:rPr>
      <w:b/>
    </w:rPr>
  </w:style>
  <w:style w:type="paragraph" w:customStyle="1" w:styleId="Heading4AP">
    <w:name w:val="Heading 4 (AP)"/>
    <w:basedOn w:val="Normal-nospace"/>
    <w:next w:val="BodyText"/>
    <w:qFormat/>
    <w:rsid w:val="00F51EDA"/>
    <w:pPr>
      <w:keepNext/>
      <w:numPr>
        <w:ilvl w:val="3"/>
        <w:numId w:val="29"/>
      </w:numPr>
      <w:spacing w:before="240" w:after="160" w:line="240" w:lineRule="atLeast"/>
    </w:pPr>
    <w:rPr>
      <w:b/>
    </w:rPr>
  </w:style>
  <w:style w:type="paragraph" w:customStyle="1" w:styleId="Heading5AP">
    <w:name w:val="Heading 5 (AP)"/>
    <w:basedOn w:val="Normal-nospace"/>
    <w:next w:val="BodyText"/>
    <w:qFormat/>
    <w:rsid w:val="00F51EDA"/>
    <w:pPr>
      <w:keepNext/>
      <w:numPr>
        <w:ilvl w:val="4"/>
        <w:numId w:val="29"/>
      </w:numPr>
      <w:spacing w:before="240" w:after="160" w:line="240" w:lineRule="atLeast"/>
    </w:pPr>
    <w:rPr>
      <w:b/>
      <w:i/>
    </w:rPr>
  </w:style>
  <w:style w:type="paragraph" w:customStyle="1" w:styleId="Heading6AP">
    <w:name w:val="Heading 6 (AP)"/>
    <w:basedOn w:val="Normal-nospace"/>
    <w:next w:val="BodyText"/>
    <w:qFormat/>
    <w:rsid w:val="00F51EDA"/>
    <w:pPr>
      <w:keepNext/>
      <w:numPr>
        <w:ilvl w:val="5"/>
        <w:numId w:val="29"/>
      </w:numPr>
      <w:spacing w:before="240" w:after="160" w:line="240" w:lineRule="atLeast"/>
    </w:pPr>
    <w:rPr>
      <w:b/>
      <w:i/>
      <w:color w:val="959495"/>
    </w:rPr>
  </w:style>
  <w:style w:type="numbering" w:customStyle="1" w:styleId="aaclstStyleHeadingApp">
    <w:name w:val="aac_lstStyle_HeadingApp"/>
    <w:uiPriority w:val="99"/>
    <w:rsid w:val="00F51EDA"/>
    <w:pPr>
      <w:numPr>
        <w:numId w:val="28"/>
      </w:numPr>
    </w:pPr>
  </w:style>
  <w:style w:type="numbering" w:customStyle="1" w:styleId="aaReportListDash">
    <w:name w:val="aa Report List Dash"/>
    <w:uiPriority w:val="99"/>
    <w:rsid w:val="00F51EDA"/>
    <w:pPr>
      <w:numPr>
        <w:numId w:val="30"/>
      </w:numPr>
    </w:pPr>
  </w:style>
  <w:style w:type="paragraph" w:customStyle="1" w:styleId="waterMarkaadraftstat">
    <w:name w:val="waterMark_aa_draft_stat"/>
    <w:rsid w:val="00F51EDA"/>
    <w:rPr>
      <w:rFonts w:eastAsiaTheme="minorEastAsia" w:cs="Times New Roman"/>
      <w:sz w:val="3276"/>
      <w:szCs w:val="3276"/>
      <w:lang w:val="en-US"/>
    </w:rPr>
  </w:style>
  <w:style w:type="paragraph" w:customStyle="1" w:styleId="waterMarkaaCabinetsec">
    <w:name w:val="waterMark_aa_Cabinet_sec"/>
    <w:rsid w:val="00F51EDA"/>
    <w:rPr>
      <w:rFonts w:eastAsiaTheme="minorEastAsia" w:cs="Times New Roman"/>
      <w:sz w:val="3276"/>
      <w:szCs w:val="3276"/>
      <w:lang w:val="en-US"/>
    </w:rPr>
  </w:style>
  <w:style w:type="paragraph" w:customStyle="1" w:styleId="waterMarkaaCommercialsec">
    <w:name w:val="waterMark_aa_Commercial_sec"/>
    <w:rsid w:val="00F51EDA"/>
    <w:rPr>
      <w:rFonts w:eastAsiaTheme="minorEastAsia" w:cs="Times New Roman"/>
      <w:sz w:val="3276"/>
      <w:szCs w:val="3276"/>
      <w:lang w:val="en-US"/>
    </w:rPr>
  </w:style>
  <w:style w:type="paragraph" w:customStyle="1" w:styleId="waterMarkaadraftOnlyBodstat">
    <w:name w:val="waterMark_aa_draftOnlyBod_stat"/>
    <w:rsid w:val="00F51EDA"/>
    <w:rPr>
      <w:rFonts w:eastAsiaTheme="minorEastAsia" w:cs="Times New Roman"/>
      <w:sz w:val="3276"/>
      <w:szCs w:val="3276"/>
      <w:lang w:val="en-US"/>
    </w:rPr>
  </w:style>
  <w:style w:type="paragraph" w:customStyle="1" w:styleId="waterMarkaaConfidentialsec">
    <w:name w:val="waterMark_aa_Confidential_sec"/>
    <w:rsid w:val="00F51EDA"/>
    <w:rPr>
      <w:rFonts w:eastAsiaTheme="minorEastAsia" w:cs="Times New Roman"/>
      <w:sz w:val="3276"/>
      <w:szCs w:val="3276"/>
      <w:lang w:val="en-US"/>
    </w:rPr>
  </w:style>
  <w:style w:type="paragraph" w:customStyle="1" w:styleId="TableQuoteSource">
    <w:name w:val="Table Quote Source"/>
    <w:basedOn w:val="Normal-nospace"/>
    <w:qFormat/>
    <w:rsid w:val="00F51EDA"/>
    <w:pPr>
      <w:spacing w:before="90" w:after="60" w:line="240" w:lineRule="auto"/>
      <w:ind w:right="200"/>
      <w:jc w:val="right"/>
    </w:pPr>
    <w:rPr>
      <w:rFonts w:cstheme="minorBidi"/>
      <w:i/>
      <w:color w:val="404040" w:themeColor="text1" w:themeTint="BF"/>
      <w:sz w:val="20"/>
    </w:rPr>
  </w:style>
  <w:style w:type="paragraph" w:customStyle="1" w:styleId="TableQuoteSourcesmall">
    <w:name w:val="Table Quote Source (small)"/>
    <w:basedOn w:val="BodyText"/>
    <w:qFormat/>
    <w:rsid w:val="00F51EDA"/>
    <w:pPr>
      <w:spacing w:before="0" w:line="240" w:lineRule="auto"/>
      <w:ind w:right="200"/>
      <w:jc w:val="right"/>
    </w:pPr>
    <w:rPr>
      <w:rFonts w:cstheme="minorBidi"/>
      <w:i/>
      <w:color w:val="403F40"/>
      <w:sz w:val="16"/>
    </w:rPr>
  </w:style>
  <w:style w:type="paragraph" w:customStyle="1" w:styleId="TableQuote">
    <w:name w:val="Table Quote"/>
    <w:basedOn w:val="Normal-nospace"/>
    <w:qFormat/>
    <w:rsid w:val="00F51EDA"/>
    <w:pPr>
      <w:spacing w:before="60" w:line="240" w:lineRule="atLeast"/>
      <w:ind w:right="199"/>
    </w:pPr>
    <w:rPr>
      <w:rFonts w:cstheme="minorBidi"/>
      <w:i/>
      <w:color w:val="404040" w:themeColor="text1" w:themeTint="BF"/>
      <w:sz w:val="20"/>
    </w:rPr>
  </w:style>
  <w:style w:type="paragraph" w:customStyle="1" w:styleId="QuoteListBullet">
    <w:name w:val="Quote List Bullet"/>
    <w:basedOn w:val="Quote"/>
    <w:qFormat/>
    <w:rsid w:val="00F51EDA"/>
    <w:pPr>
      <w:numPr>
        <w:numId w:val="33"/>
      </w:numPr>
      <w:spacing w:before="0"/>
      <w:ind w:left="777" w:hanging="357"/>
      <w:contextualSpacing/>
    </w:pPr>
  </w:style>
  <w:style w:type="paragraph" w:customStyle="1" w:styleId="QuoteSource">
    <w:name w:val="Quote Source"/>
    <w:basedOn w:val="Quote"/>
    <w:next w:val="BodyText"/>
    <w:qFormat/>
    <w:rsid w:val="00F51EDA"/>
    <w:pPr>
      <w:contextualSpacing/>
      <w:jc w:val="right"/>
    </w:pPr>
  </w:style>
  <w:style w:type="paragraph" w:customStyle="1" w:styleId="TableQuotesmall">
    <w:name w:val="Table Quote (small)"/>
    <w:basedOn w:val="Normal-nospace"/>
    <w:qFormat/>
    <w:rsid w:val="00F51EDA"/>
    <w:pPr>
      <w:spacing w:before="60" w:line="180" w:lineRule="exact"/>
      <w:ind w:right="199"/>
    </w:pPr>
    <w:rPr>
      <w:rFonts w:cstheme="minorBidi"/>
      <w:i/>
      <w:color w:val="403F40"/>
      <w:sz w:val="16"/>
    </w:rPr>
  </w:style>
  <w:style w:type="paragraph" w:customStyle="1" w:styleId="TableQuoteBullet">
    <w:name w:val="Table Quote Bullet"/>
    <w:basedOn w:val="Normal-nospace"/>
    <w:qFormat/>
    <w:rsid w:val="00F51EDA"/>
    <w:pPr>
      <w:numPr>
        <w:numId w:val="34"/>
      </w:numPr>
      <w:spacing w:before="60" w:after="60" w:line="240" w:lineRule="auto"/>
      <w:ind w:left="360" w:right="200"/>
      <w:contextualSpacing/>
    </w:pPr>
    <w:rPr>
      <w:rFonts w:cstheme="minorBidi"/>
      <w:i/>
      <w:color w:val="404040" w:themeColor="text1" w:themeTint="BF"/>
      <w:sz w:val="20"/>
    </w:rPr>
  </w:style>
  <w:style w:type="paragraph" w:customStyle="1" w:styleId="TableQuoteBulletsmall">
    <w:name w:val="Table Quote Bullet (small)"/>
    <w:basedOn w:val="Normal-nospace"/>
    <w:qFormat/>
    <w:rsid w:val="00F51EDA"/>
    <w:pPr>
      <w:numPr>
        <w:numId w:val="35"/>
      </w:numPr>
      <w:spacing w:before="40" w:after="60" w:line="240" w:lineRule="auto"/>
      <w:ind w:left="360"/>
      <w:contextualSpacing/>
    </w:pPr>
    <w:rPr>
      <w:rFonts w:cstheme="minorBidi"/>
      <w:i/>
      <w:color w:val="403F40"/>
      <w:sz w:val="16"/>
    </w:rPr>
  </w:style>
  <w:style w:type="paragraph" w:customStyle="1" w:styleId="SubHeading1">
    <w:name w:val="Sub Heading 1"/>
    <w:basedOn w:val="Normalrgb"/>
    <w:qFormat/>
    <w:rsid w:val="00F51EDA"/>
    <w:pPr>
      <w:spacing w:line="240" w:lineRule="auto"/>
      <w:contextualSpacing/>
    </w:pPr>
    <w:rPr>
      <w:sz w:val="40"/>
    </w:rPr>
  </w:style>
  <w:style w:type="paragraph" w:customStyle="1" w:styleId="tagglossaryChpt">
    <w:name w:val="tag_glossary_Chpt"/>
    <w:basedOn w:val="spacer"/>
    <w:rsid w:val="00F51EDA"/>
  </w:style>
  <w:style w:type="paragraph" w:customStyle="1" w:styleId="tagbiblioChpt">
    <w:name w:val="tag_biblio_Chpt"/>
    <w:basedOn w:val="spacer"/>
    <w:qFormat/>
    <w:rsid w:val="00F51EDA"/>
  </w:style>
  <w:style w:type="paragraph" w:customStyle="1" w:styleId="tagrefsChpt">
    <w:name w:val="tag_refs_Chpt"/>
    <w:basedOn w:val="spacer"/>
    <w:qFormat/>
    <w:rsid w:val="00F51EDA"/>
  </w:style>
  <w:style w:type="paragraph" w:customStyle="1" w:styleId="tagworksCitedChpt">
    <w:name w:val="tag_worksCited_Chpt"/>
    <w:basedOn w:val="spacer"/>
    <w:qFormat/>
    <w:rsid w:val="00F51EDA"/>
  </w:style>
  <w:style w:type="paragraph" w:customStyle="1" w:styleId="TOCTOFSubHeading">
    <w:name w:val="TOC TOFSubHeading"/>
    <w:basedOn w:val="Normal-nospace"/>
    <w:qFormat/>
    <w:rsid w:val="00F51EDA"/>
    <w:pPr>
      <w:keepNext/>
      <w:spacing w:before="240" w:after="60" w:line="260" w:lineRule="exact"/>
    </w:pPr>
    <w:rPr>
      <w:rFonts w:ascii="Yu Gothic Medium" w:hAnsi="Yu Gothic Medium"/>
      <w:b/>
    </w:rPr>
  </w:style>
  <w:style w:type="paragraph" w:customStyle="1" w:styleId="Heading2nonumber">
    <w:name w:val="Heading 2 (no number)"/>
    <w:basedOn w:val="Normal-nospace"/>
    <w:next w:val="BodyText"/>
    <w:qFormat/>
    <w:rsid w:val="00F51EDA"/>
    <w:pPr>
      <w:pBdr>
        <w:bottom w:val="single" w:sz="4" w:space="1" w:color="6C3E99"/>
      </w:pBdr>
      <w:spacing w:before="240" w:after="216"/>
    </w:pPr>
    <w:rPr>
      <w:b/>
      <w:color w:val="6C3E99"/>
      <w:sz w:val="28"/>
    </w:rPr>
  </w:style>
  <w:style w:type="paragraph" w:customStyle="1" w:styleId="Heading3nonumber">
    <w:name w:val="Heading 3 (no number)"/>
    <w:basedOn w:val="Normal-nospace"/>
    <w:next w:val="BodyText"/>
    <w:qFormat/>
    <w:rsid w:val="00F51EDA"/>
    <w:pPr>
      <w:pBdr>
        <w:bottom w:val="single" w:sz="4" w:space="0" w:color="000100"/>
      </w:pBdr>
      <w:spacing w:before="240" w:after="160" w:line="240" w:lineRule="atLeast"/>
    </w:pPr>
    <w:rPr>
      <w:b/>
    </w:rPr>
  </w:style>
  <w:style w:type="paragraph" w:customStyle="1" w:styleId="Heading4nonumber">
    <w:name w:val="Heading 4 (no number)"/>
    <w:basedOn w:val="Normal-nospace"/>
    <w:next w:val="BodyText"/>
    <w:qFormat/>
    <w:rsid w:val="00F51EDA"/>
    <w:pPr>
      <w:keepNext/>
      <w:spacing w:before="240" w:after="160" w:line="240" w:lineRule="atLeast"/>
    </w:pPr>
    <w:rPr>
      <w:b/>
    </w:rPr>
  </w:style>
  <w:style w:type="paragraph" w:customStyle="1" w:styleId="LetterHeading2">
    <w:name w:val="Letter Heading 2"/>
    <w:basedOn w:val="LetterHeading1"/>
    <w:next w:val="BodyText"/>
    <w:qFormat/>
    <w:rsid w:val="00F51EDA"/>
    <w:rPr>
      <w:i/>
    </w:rPr>
  </w:style>
  <w:style w:type="paragraph" w:customStyle="1" w:styleId="LetterHeading3">
    <w:name w:val="Letter Heading 3"/>
    <w:basedOn w:val="LetterHeading1"/>
    <w:next w:val="BodyText"/>
    <w:qFormat/>
    <w:rsid w:val="00F51EDA"/>
    <w:rPr>
      <w:b w:val="0"/>
      <w:i/>
    </w:rPr>
  </w:style>
  <w:style w:type="paragraph" w:customStyle="1" w:styleId="FigureSubHeadings">
    <w:name w:val="Figure (Sub Headings)"/>
    <w:basedOn w:val="Normal-nospace"/>
    <w:qFormat/>
    <w:rsid w:val="00F51EDA"/>
    <w:pPr>
      <w:spacing w:before="60" w:after="120" w:line="240" w:lineRule="auto"/>
    </w:pPr>
    <w:rPr>
      <w:sz w:val="18"/>
    </w:rPr>
  </w:style>
  <w:style w:type="table" w:customStyle="1" w:styleId="aacTablenolines">
    <w:name w:val="aac Table (no lines)"/>
    <w:basedOn w:val="TableNormal"/>
    <w:uiPriority w:val="99"/>
    <w:rsid w:val="00F51EDA"/>
    <w:pPr>
      <w:spacing w:after="0" w:line="240" w:lineRule="auto"/>
    </w:pPr>
    <w:tblPr>
      <w:tblCellMar>
        <w:left w:w="0" w:type="dxa"/>
        <w:right w:w="0" w:type="dxa"/>
      </w:tblCellMar>
    </w:tblPr>
  </w:style>
  <w:style w:type="character" w:customStyle="1" w:styleId="Notelabel">
    <w:name w:val="Note label"/>
    <w:basedOn w:val="DefaultParagraphFont"/>
    <w:uiPriority w:val="1"/>
    <w:qFormat/>
    <w:rsid w:val="00F51EDA"/>
    <w:rPr>
      <w:b/>
      <w:vertAlign w:val="superscript"/>
    </w:rPr>
  </w:style>
  <w:style w:type="paragraph" w:customStyle="1" w:styleId="LetterConfidentiality">
    <w:name w:val="Letter Confidentiality"/>
    <w:basedOn w:val="BodyText"/>
    <w:qFormat/>
    <w:rsid w:val="00F51EDA"/>
    <w:rPr>
      <w:color w:val="000000"/>
    </w:rPr>
  </w:style>
  <w:style w:type="paragraph" w:customStyle="1" w:styleId="Normalrgb">
    <w:name w:val="Normal_rgb"/>
    <w:basedOn w:val="Normal-nospace"/>
    <w:qFormat/>
    <w:rsid w:val="00F51EDA"/>
    <w:rPr>
      <w:color w:val="9D85BE"/>
    </w:rPr>
  </w:style>
  <w:style w:type="paragraph" w:customStyle="1" w:styleId="CpContactDetailsWeb">
    <w:name w:val="Cp Contact Details Web"/>
    <w:basedOn w:val="Normalrgb"/>
    <w:qFormat/>
    <w:rsid w:val="00F51EDA"/>
    <w:pPr>
      <w:spacing w:line="250" w:lineRule="exact"/>
    </w:pPr>
  </w:style>
  <w:style w:type="paragraph" w:customStyle="1" w:styleId="CpContactDetailsHeading">
    <w:name w:val="Cp Contact Details Heading"/>
    <w:basedOn w:val="Normalrgb"/>
    <w:next w:val="CpContactDetails"/>
    <w:qFormat/>
    <w:rsid w:val="00F51EDA"/>
    <w:pPr>
      <w:spacing w:line="250" w:lineRule="exact"/>
    </w:pPr>
    <w:rPr>
      <w:b/>
    </w:rPr>
  </w:style>
  <w:style w:type="paragraph" w:customStyle="1" w:styleId="tagaaRptTestStyle00">
    <w:name w:val="tag_aa_RptTestStyle_#?_00"/>
    <w:basedOn w:val="BodyText"/>
    <w:qFormat/>
    <w:rsid w:val="00F51EDA"/>
    <w:pPr>
      <w:spacing w:before="0" w:after="0" w:line="240" w:lineRule="auto"/>
    </w:pPr>
    <w:rPr>
      <w:sz w:val="16"/>
    </w:rPr>
  </w:style>
  <w:style w:type="character" w:customStyle="1" w:styleId="Hashtag1">
    <w:name w:val="Hashtag1"/>
    <w:basedOn w:val="DefaultParagraphFont"/>
    <w:uiPriority w:val="99"/>
    <w:semiHidden/>
    <w:unhideWhenUsed/>
    <w:rsid w:val="00A060D6"/>
    <w:rPr>
      <w:color w:val="2B579A"/>
      <w:shd w:val="clear" w:color="auto" w:fill="E1DFDD"/>
    </w:rPr>
  </w:style>
  <w:style w:type="character" w:customStyle="1" w:styleId="Mention1">
    <w:name w:val="Mention1"/>
    <w:basedOn w:val="DefaultParagraphFont"/>
    <w:uiPriority w:val="99"/>
    <w:semiHidden/>
    <w:unhideWhenUsed/>
    <w:rsid w:val="00A060D6"/>
    <w:rPr>
      <w:color w:val="2B579A"/>
      <w:shd w:val="clear" w:color="auto" w:fill="E1DFDD"/>
    </w:rPr>
  </w:style>
  <w:style w:type="character" w:customStyle="1" w:styleId="SmartHyperlink1">
    <w:name w:val="Smart Hyperlink1"/>
    <w:basedOn w:val="DefaultParagraphFont"/>
    <w:uiPriority w:val="99"/>
    <w:semiHidden/>
    <w:unhideWhenUsed/>
    <w:rsid w:val="00A060D6"/>
    <w:rPr>
      <w:u w:val="dotted"/>
    </w:rPr>
  </w:style>
  <w:style w:type="character" w:customStyle="1" w:styleId="SmartLink1">
    <w:name w:val="SmartLink1"/>
    <w:basedOn w:val="DefaultParagraphFont"/>
    <w:uiPriority w:val="99"/>
    <w:semiHidden/>
    <w:unhideWhenUsed/>
    <w:rsid w:val="00A060D6"/>
    <w:rPr>
      <w:color w:val="0000FF"/>
      <w:u w:val="single"/>
      <w:shd w:val="clear" w:color="auto" w:fill="F3F2F1"/>
    </w:rPr>
  </w:style>
  <w:style w:type="character" w:customStyle="1" w:styleId="UnresolvedMention1">
    <w:name w:val="Unresolved Mention1"/>
    <w:basedOn w:val="DefaultParagraphFont"/>
    <w:uiPriority w:val="99"/>
    <w:unhideWhenUsed/>
    <w:rsid w:val="00A060D6"/>
    <w:rPr>
      <w:color w:val="605E5C"/>
      <w:shd w:val="clear" w:color="auto" w:fill="E1DFDD"/>
    </w:rPr>
  </w:style>
  <w:style w:type="character" w:customStyle="1" w:styleId="ListBulletChar">
    <w:name w:val="List Bullet Char"/>
    <w:aliases w:val=" Char Char,List Bullet Char Char Char,List Bullet Char Char Char Char Char Char,List Bullet Char Char Char1 Char Char,List Bullet Char Char1 Char,List Bullet Char1 Char,List Bullet Char1 Char Char Char,List Bullet Char2 Char1,l Char"/>
    <w:basedOn w:val="DefaultParagraphFont"/>
    <w:link w:val="ListBullet"/>
    <w:uiPriority w:val="99"/>
    <w:rsid w:val="00A060D6"/>
    <w:rPr>
      <w:rFonts w:ascii="Arial Narrow" w:hAnsi="Arial Narrow" w:cs="Arial"/>
    </w:rPr>
  </w:style>
  <w:style w:type="paragraph" w:customStyle="1" w:styleId="Default">
    <w:name w:val="Default"/>
    <w:rsid w:val="00A060D6"/>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numbering" w:customStyle="1" w:styleId="aaReportListBullets">
    <w:name w:val="aa Report List Bullets"/>
    <w:uiPriority w:val="99"/>
    <w:rsid w:val="00A060D6"/>
    <w:pPr>
      <w:numPr>
        <w:numId w:val="37"/>
      </w:numPr>
    </w:pPr>
  </w:style>
  <w:style w:type="paragraph" w:styleId="Revision">
    <w:name w:val="Revision"/>
    <w:hidden/>
    <w:uiPriority w:val="99"/>
    <w:semiHidden/>
    <w:rsid w:val="00A060D6"/>
    <w:pPr>
      <w:spacing w:after="0" w:line="240" w:lineRule="auto"/>
    </w:pPr>
    <w:rPr>
      <w:rFonts w:ascii="Arial Narrow" w:hAnsi="Arial Narrow" w:cs="Arial"/>
    </w:rPr>
  </w:style>
  <w:style w:type="character" w:customStyle="1" w:styleId="cf01">
    <w:name w:val="cf01"/>
    <w:basedOn w:val="DefaultParagraphFont"/>
    <w:rsid w:val="00A060D6"/>
    <w:rPr>
      <w:rFonts w:ascii="Segoe UI" w:hAnsi="Segoe UI" w:cs="Segoe UI" w:hint="default"/>
      <w:sz w:val="18"/>
      <w:szCs w:val="18"/>
    </w:rPr>
  </w:style>
  <w:style w:type="character" w:customStyle="1" w:styleId="TabletextChar">
    <w:name w:val="Table text Char"/>
    <w:link w:val="Tabletext"/>
    <w:locked/>
    <w:rsid w:val="00A060D6"/>
    <w:rPr>
      <w:rFonts w:ascii="Arial Narrow" w:hAnsi="Arial Narrow" w:cs="Arial"/>
      <w:color w:val="000100"/>
      <w:sz w:val="20"/>
    </w:rPr>
  </w:style>
  <w:style w:type="paragraph" w:customStyle="1" w:styleId="pf0">
    <w:name w:val="pf0"/>
    <w:basedOn w:val="Normal"/>
    <w:rsid w:val="00A060D6"/>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BoxListBullets">
    <w:name w:val="Box List Bullets"/>
    <w:uiPriority w:val="99"/>
    <w:rsid w:val="00A060D6"/>
    <w:pPr>
      <w:numPr>
        <w:numId w:val="38"/>
      </w:numPr>
    </w:pPr>
  </w:style>
  <w:style w:type="paragraph" w:customStyle="1" w:styleId="Footeraddress">
    <w:name w:val="Footer address"/>
    <w:basedOn w:val="Footer"/>
    <w:semiHidden/>
    <w:qFormat/>
    <w:rsid w:val="00A060D6"/>
    <w:pPr>
      <w:tabs>
        <w:tab w:val="clear" w:pos="4513"/>
        <w:tab w:val="clear" w:pos="9026"/>
        <w:tab w:val="center" w:pos="4536"/>
      </w:tabs>
      <w:spacing w:after="120"/>
      <w:jc w:val="center"/>
    </w:pPr>
    <w:rPr>
      <w:rFonts w:ascii="Calibri" w:hAnsi="Calibri" w:cstheme="minorBidi"/>
      <w:color w:val="auto"/>
      <w:sz w:val="16"/>
    </w:rPr>
  </w:style>
  <w:style w:type="paragraph" w:customStyle="1" w:styleId="FigureTableNoteSource">
    <w:name w:val="Figure/Table Note/Source"/>
    <w:basedOn w:val="Normal"/>
    <w:next w:val="Normal"/>
    <w:uiPriority w:val="16"/>
    <w:qFormat/>
    <w:rsid w:val="00A060D6"/>
    <w:pPr>
      <w:spacing w:before="120" w:after="200" w:line="264" w:lineRule="auto"/>
      <w:contextualSpacing/>
    </w:pPr>
    <w:rPr>
      <w:rFonts w:ascii="Calibri" w:hAnsi="Calibri" w:cstheme="minorBidi"/>
      <w:sz w:val="18"/>
    </w:rPr>
  </w:style>
  <w:style w:type="table" w:customStyle="1" w:styleId="LightShading1">
    <w:name w:val="Light Shading1"/>
    <w:basedOn w:val="TableNormal"/>
    <w:uiPriority w:val="60"/>
    <w:rsid w:val="00A060D6"/>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Text0">
    <w:name w:val="Table Text"/>
    <w:basedOn w:val="Normal"/>
    <w:uiPriority w:val="13"/>
    <w:qFormat/>
    <w:rsid w:val="00A060D6"/>
    <w:pPr>
      <w:spacing w:before="60" w:after="60" w:line="240" w:lineRule="auto"/>
    </w:pPr>
    <w:rPr>
      <w:rFonts w:ascii="Cambria" w:hAnsi="Cambria" w:cstheme="minorBidi"/>
      <w:sz w:val="18"/>
    </w:rPr>
  </w:style>
  <w:style w:type="paragraph" w:customStyle="1" w:styleId="TableHeading">
    <w:name w:val="Table Heading"/>
    <w:basedOn w:val="TableText0"/>
    <w:uiPriority w:val="14"/>
    <w:qFormat/>
    <w:rsid w:val="00A060D6"/>
    <w:pPr>
      <w:keepNext/>
    </w:pPr>
    <w:rPr>
      <w:b/>
    </w:rPr>
  </w:style>
  <w:style w:type="paragraph" w:customStyle="1" w:styleId="Author">
    <w:name w:val="Author"/>
    <w:basedOn w:val="Normal"/>
    <w:next w:val="Normal"/>
    <w:uiPriority w:val="24"/>
    <w:qFormat/>
    <w:rsid w:val="00A060D6"/>
    <w:pPr>
      <w:spacing w:before="0" w:after="60" w:line="276" w:lineRule="auto"/>
    </w:pPr>
    <w:rPr>
      <w:rFonts w:ascii="Cambria" w:hAnsi="Cambria" w:cstheme="minorBidi"/>
      <w:b/>
      <w:sz w:val="28"/>
      <w:szCs w:val="28"/>
    </w:rPr>
  </w:style>
  <w:style w:type="paragraph" w:customStyle="1" w:styleId="AuthorOrganisationAffiliation">
    <w:name w:val="Author Organisation/Affiliation"/>
    <w:basedOn w:val="Normal"/>
    <w:next w:val="Normal"/>
    <w:uiPriority w:val="25"/>
    <w:qFormat/>
    <w:rsid w:val="00A060D6"/>
    <w:pPr>
      <w:spacing w:before="0" w:after="720" w:line="276" w:lineRule="auto"/>
    </w:pPr>
    <w:rPr>
      <w:rFonts w:ascii="Cambria" w:hAnsi="Cambria" w:cstheme="minorBidi"/>
    </w:rPr>
  </w:style>
  <w:style w:type="paragraph" w:customStyle="1" w:styleId="Glossary">
    <w:name w:val="Glossary"/>
    <w:basedOn w:val="Normal"/>
    <w:link w:val="GlossaryChar"/>
    <w:uiPriority w:val="28"/>
    <w:semiHidden/>
    <w:locked/>
    <w:rsid w:val="00A060D6"/>
    <w:pPr>
      <w:spacing w:before="120" w:after="120" w:line="276" w:lineRule="auto"/>
      <w:ind w:left="2126" w:hanging="2126"/>
    </w:pPr>
    <w:rPr>
      <w:rFonts w:ascii="Cambria" w:eastAsia="Calibri" w:hAnsi="Cambria" w:cstheme="minorBidi"/>
      <w:color w:val="000000"/>
    </w:rPr>
  </w:style>
  <w:style w:type="character" w:customStyle="1" w:styleId="GlossaryChar">
    <w:name w:val="Glossary Char"/>
    <w:basedOn w:val="DefaultParagraphFont"/>
    <w:link w:val="Glossary"/>
    <w:uiPriority w:val="28"/>
    <w:semiHidden/>
    <w:rsid w:val="00A060D6"/>
    <w:rPr>
      <w:rFonts w:ascii="Cambria" w:eastAsia="Calibri" w:hAnsi="Cambria"/>
      <w:color w:val="000000"/>
    </w:rPr>
  </w:style>
  <w:style w:type="paragraph" w:customStyle="1" w:styleId="BoxTextBullet">
    <w:name w:val="Box Text Bullet"/>
    <w:basedOn w:val="BoxText"/>
    <w:uiPriority w:val="21"/>
    <w:qFormat/>
    <w:rsid w:val="00A060D6"/>
    <w:pPr>
      <w:keepNext w:val="0"/>
      <w:numPr>
        <w:numId w:val="39"/>
      </w:numPr>
      <w:pBdr>
        <w:top w:val="single" w:sz="4" w:space="10" w:color="auto"/>
        <w:left w:val="single" w:sz="4" w:space="10" w:color="auto"/>
        <w:bottom w:val="single" w:sz="4" w:space="10" w:color="auto"/>
        <w:right w:val="single" w:sz="4" w:space="10" w:color="auto"/>
      </w:pBdr>
      <w:spacing w:before="120" w:after="120" w:line="276" w:lineRule="auto"/>
      <w:ind w:left="357" w:hanging="357"/>
    </w:pPr>
    <w:rPr>
      <w:rFonts w:ascii="Cambria" w:hAnsi="Cambria"/>
      <w:color w:val="auto"/>
    </w:rPr>
  </w:style>
  <w:style w:type="paragraph" w:customStyle="1" w:styleId="TableBullet1">
    <w:name w:val="Table Bullet 1"/>
    <w:basedOn w:val="TableText0"/>
    <w:uiPriority w:val="15"/>
    <w:qFormat/>
    <w:rsid w:val="00A060D6"/>
    <w:pPr>
      <w:numPr>
        <w:numId w:val="40"/>
      </w:numPr>
      <w:ind w:left="284" w:hanging="284"/>
    </w:pPr>
  </w:style>
  <w:style w:type="paragraph" w:customStyle="1" w:styleId="BoxHeading">
    <w:name w:val="Box Heading"/>
    <w:basedOn w:val="BoxText"/>
    <w:uiPriority w:val="20"/>
    <w:qFormat/>
    <w:rsid w:val="00A060D6"/>
    <w:pPr>
      <w:keepNext w:val="0"/>
      <w:pBdr>
        <w:top w:val="single" w:sz="4" w:space="10" w:color="auto"/>
        <w:left w:val="single" w:sz="4" w:space="10" w:color="auto"/>
        <w:bottom w:val="single" w:sz="4" w:space="10" w:color="auto"/>
        <w:right w:val="single" w:sz="4" w:space="10" w:color="auto"/>
      </w:pBdr>
      <w:spacing w:before="120" w:after="120" w:line="240" w:lineRule="auto"/>
      <w:ind w:left="0"/>
    </w:pPr>
    <w:rPr>
      <w:rFonts w:ascii="Cambria" w:hAnsi="Cambria"/>
      <w:b/>
      <w:color w:val="auto"/>
    </w:rPr>
  </w:style>
  <w:style w:type="paragraph" w:customStyle="1" w:styleId="Picture">
    <w:name w:val="Picture"/>
    <w:basedOn w:val="Normal"/>
    <w:uiPriority w:val="17"/>
    <w:qFormat/>
    <w:rsid w:val="00A060D6"/>
    <w:pPr>
      <w:spacing w:before="120" w:after="120" w:line="240" w:lineRule="auto"/>
    </w:pPr>
    <w:rPr>
      <w:rFonts w:ascii="Cambria" w:hAnsi="Cambria" w:cstheme="minorBidi"/>
      <w:noProof/>
      <w:lang w:eastAsia="en-AU"/>
    </w:rPr>
  </w:style>
  <w:style w:type="paragraph" w:customStyle="1" w:styleId="Securityclassification">
    <w:name w:val="Security classification"/>
    <w:basedOn w:val="Header"/>
    <w:next w:val="Header"/>
    <w:uiPriority w:val="26"/>
    <w:qFormat/>
    <w:rsid w:val="00A060D6"/>
    <w:pPr>
      <w:tabs>
        <w:tab w:val="clear" w:pos="4513"/>
        <w:tab w:val="clear" w:pos="9026"/>
        <w:tab w:val="center" w:pos="4820"/>
      </w:tabs>
      <w:spacing w:before="0"/>
      <w:jc w:val="center"/>
    </w:pPr>
    <w:rPr>
      <w:rFonts w:ascii="Calibri" w:hAnsi="Calibri" w:cstheme="minorBidi"/>
      <w:b/>
      <w:color w:val="FF0000"/>
      <w:sz w:val="36"/>
      <w:szCs w:val="36"/>
    </w:rPr>
  </w:style>
  <w:style w:type="paragraph" w:customStyle="1" w:styleId="DisseminationLimitingMarker">
    <w:name w:val="Dissemination Limiting Marker"/>
    <w:basedOn w:val="Header"/>
    <w:next w:val="Header"/>
    <w:uiPriority w:val="27"/>
    <w:rsid w:val="00A060D6"/>
    <w:pPr>
      <w:tabs>
        <w:tab w:val="clear" w:pos="4513"/>
        <w:tab w:val="clear" w:pos="9026"/>
        <w:tab w:val="center" w:pos="4820"/>
      </w:tabs>
      <w:spacing w:before="0"/>
      <w:jc w:val="center"/>
    </w:pPr>
    <w:rPr>
      <w:rFonts w:ascii="Calibri" w:hAnsi="Calibri" w:cstheme="minorBidi"/>
      <w:b/>
      <w:color w:val="auto"/>
      <w:sz w:val="36"/>
      <w:szCs w:val="36"/>
    </w:rPr>
  </w:style>
  <w:style w:type="paragraph" w:customStyle="1" w:styleId="BoxSource">
    <w:name w:val="Box Source"/>
    <w:basedOn w:val="FigureTableNoteSource"/>
    <w:uiPriority w:val="22"/>
    <w:qFormat/>
    <w:rsid w:val="00A060D6"/>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A060D6"/>
    <w:pPr>
      <w:numPr>
        <w:numId w:val="41"/>
      </w:numPr>
    </w:pPr>
  </w:style>
  <w:style w:type="paragraph" w:customStyle="1" w:styleId="TOCHeading2">
    <w:name w:val="TOC Heading 2"/>
    <w:next w:val="Normal"/>
    <w:qFormat/>
    <w:rsid w:val="00A060D6"/>
    <w:pPr>
      <w:spacing w:after="0" w:line="240" w:lineRule="auto"/>
    </w:pPr>
    <w:rPr>
      <w:rFonts w:ascii="Calibri Light" w:hAnsi="Calibri Light"/>
      <w:sz w:val="36"/>
    </w:rPr>
  </w:style>
  <w:style w:type="numbering" w:customStyle="1" w:styleId="Numberlist">
    <w:name w:val="Number list"/>
    <w:uiPriority w:val="99"/>
    <w:rsid w:val="00A060D6"/>
    <w:pPr>
      <w:numPr>
        <w:numId w:val="42"/>
      </w:numPr>
    </w:pPr>
  </w:style>
  <w:style w:type="numbering" w:customStyle="1" w:styleId="Headinglist">
    <w:name w:val="Heading list"/>
    <w:uiPriority w:val="99"/>
    <w:rsid w:val="00A060D6"/>
    <w:pPr>
      <w:numPr>
        <w:numId w:val="43"/>
      </w:numPr>
    </w:pPr>
  </w:style>
  <w:style w:type="paragraph" w:customStyle="1" w:styleId="Normalsmall">
    <w:name w:val="Normal small"/>
    <w:qFormat/>
    <w:rsid w:val="00A060D6"/>
    <w:pPr>
      <w:spacing w:after="120" w:line="276" w:lineRule="auto"/>
    </w:pPr>
    <w:rPr>
      <w:rFonts w:ascii="Cambria" w:hAnsi="Cambria"/>
      <w:sz w:val="18"/>
      <w:szCs w:val="18"/>
    </w:rPr>
  </w:style>
  <w:style w:type="table" w:customStyle="1" w:styleId="ABARESTableleftrightalign">
    <w:name w:val="ABARES Table (left/right align)"/>
    <w:basedOn w:val="TableNormal"/>
    <w:uiPriority w:val="99"/>
    <w:rsid w:val="00A060D6"/>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A060D6"/>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A060D6"/>
    <w:pPr>
      <w:numPr>
        <w:numId w:val="44"/>
      </w:numPr>
      <w:spacing w:before="60" w:after="60" w:line="240" w:lineRule="auto"/>
      <w:contextualSpacing/>
    </w:pPr>
    <w:rPr>
      <w:rFonts w:ascii="Cambria" w:eastAsia="Calibri" w:hAnsi="Cambria" w:cs="Times New Roman"/>
      <w:color w:val="000000" w:themeColor="text1"/>
      <w:sz w:val="18"/>
    </w:rPr>
  </w:style>
  <w:style w:type="paragraph" w:customStyle="1" w:styleId="TableBullet2">
    <w:name w:val="Table Bullet 2"/>
    <w:basedOn w:val="TableBullet1"/>
    <w:qFormat/>
    <w:rsid w:val="00A060D6"/>
    <w:pPr>
      <w:numPr>
        <w:numId w:val="46"/>
      </w:numPr>
      <w:tabs>
        <w:tab w:val="num" w:pos="284"/>
      </w:tabs>
      <w:ind w:left="568" w:hanging="284"/>
    </w:pPr>
  </w:style>
  <w:style w:type="numbering" w:customStyle="1" w:styleId="TableBulletlist">
    <w:name w:val="Table Bullet list"/>
    <w:uiPriority w:val="99"/>
    <w:rsid w:val="00A060D6"/>
    <w:pPr>
      <w:numPr>
        <w:numId w:val="45"/>
      </w:numPr>
    </w:pPr>
  </w:style>
  <w:style w:type="numbering" w:customStyle="1" w:styleId="ListStandard">
    <w:name w:val="List Standard"/>
    <w:basedOn w:val="NoList"/>
    <w:uiPriority w:val="99"/>
    <w:rsid w:val="00A060D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glossaryDocument" Target="glossary/document.xml"/><Relationship Id="rId55" Type="http://schemas.openxmlformats.org/officeDocument/2006/relationships/customXml" Target="../customXml/item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hyperlink" Target="https://obpr.pmc.gov.au/resources/guidance-impact-analysis/australian-government-guide-regulatory-impact-analysis" TargetMode="Externa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6.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eader" Target="header17.xm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ublish.csiro.au/AN/justaccepted/AN19700" TargetMode="External"/><Relationship Id="rId2" Type="http://schemas.openxmlformats.org/officeDocument/2006/relationships/hyperlink" Target="http://www.animalwelfarestandards.net.au/files/2015/07/Public-consultation-report-final-09072018.pdf" TargetMode="External"/><Relationship Id="rId1" Type="http://schemas.openxmlformats.org/officeDocument/2006/relationships/hyperlink" Target="https://www.efsa.europa.eu/en/press/news/1201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A%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F3F653B-C4A7-48D2-A088-DBEFDA0791CD}"/>
      </w:docPartPr>
      <w:docPartBody>
        <w:p w:rsidR="00177EDA" w:rsidRDefault="009C200A">
          <w:r w:rsidRPr="002A3F34">
            <w:rPr>
              <w:rStyle w:val="PlaceholderText"/>
            </w:rPr>
            <w:t>Click or tap to enter a date.</w:t>
          </w:r>
        </w:p>
      </w:docPartBody>
    </w:docPart>
    <w:docPart>
      <w:docPartPr>
        <w:name w:val="292093C833BF4FCEAFC1BD4855A5420D"/>
        <w:category>
          <w:name w:val="General"/>
          <w:gallery w:val="placeholder"/>
        </w:category>
        <w:types>
          <w:type w:val="bbPlcHdr"/>
        </w:types>
        <w:behaviors>
          <w:behavior w:val="content"/>
        </w:behaviors>
        <w:guid w:val="{FAD29EBB-233B-448D-BB4D-5D3B45E32CC4}"/>
      </w:docPartPr>
      <w:docPartBody>
        <w:p w:rsidR="00177EDA" w:rsidRDefault="009C200A">
          <w:r w:rsidRPr="002A3F34">
            <w:rPr>
              <w:rStyle w:val="PlaceholderText"/>
            </w:rPr>
            <w:t>Report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0A"/>
    <w:rsid w:val="000B1C4E"/>
    <w:rsid w:val="00177EDA"/>
    <w:rsid w:val="003222DF"/>
    <w:rsid w:val="00367FA6"/>
    <w:rsid w:val="003E784A"/>
    <w:rsid w:val="00610461"/>
    <w:rsid w:val="006B0350"/>
    <w:rsid w:val="006D569F"/>
    <w:rsid w:val="00810D86"/>
    <w:rsid w:val="009C200A"/>
    <w:rsid w:val="00BB73E5"/>
    <w:rsid w:val="00CF39F7"/>
    <w:rsid w:val="00FE22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AC Theme">
  <a:themeElements>
    <a:clrScheme name="AAC">
      <a:dk1>
        <a:sysClr val="windowText" lastClr="000000"/>
      </a:dk1>
      <a:lt1>
        <a:sysClr val="window" lastClr="FFFFFF"/>
      </a:lt1>
      <a:dk2>
        <a:srgbClr val="6C3F99"/>
      </a:dk2>
      <a:lt2>
        <a:srgbClr val="140034"/>
      </a:lt2>
      <a:accent1>
        <a:srgbClr val="9D85BE"/>
      </a:accent1>
      <a:accent2>
        <a:srgbClr val="7D7D7D"/>
      </a:accent2>
      <a:accent3>
        <a:srgbClr val="C8C8C8"/>
      </a:accent3>
      <a:accent4>
        <a:srgbClr val="006A9F"/>
      </a:accent4>
      <a:accent5>
        <a:srgbClr val="7BBDD6"/>
      </a:accent5>
      <a:accent6>
        <a:srgbClr val="428D52"/>
      </a:accent6>
      <a:hlink>
        <a:srgbClr val="7BBDD6"/>
      </a:hlink>
      <a:folHlink>
        <a:srgbClr val="9FD18B"/>
      </a:folHlink>
    </a:clrScheme>
    <a:fontScheme name="AAC">
      <a:majorFont>
        <a:latin typeface="Yu Gothic Medium"/>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10000"/>
            <a:lumOff val="90000"/>
          </a:schemeClr>
        </a:solidFill>
        <a:ln>
          <a:noFill/>
        </a:ln>
      </a:spPr>
      <a:bodyPr rtlCol="0" anchor="ctr"/>
      <a:lstStyle>
        <a:defPPr algn="ctr">
          <a:defRPr dirty="0" err="1"/>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AC Theme" id="{7DAE473E-EF84-46A6-B69E-D5D2484C67C2}" vid="{AA0117A1-C2AD-4B1D-8EBB-5C43F8D517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dm:cachedDataManifest xmlns:cdm="http://schemas.microsoft.com/2004/VisualStudio/Tools/Applications/CachedDataManifest.xsd" cdm:revision="1"/>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DOCID-322795542-19890</_dlc_DocId>
    <_dlc_DocIdUrl xmlns="4195ad5f-cdf2-4c4a-8d9b-b7944a108e98">
      <Url>https://pmc01.sharepoint.com/sites/CRMOBPR/_layouts/15/DocIdRedir.aspx?ID=DOCID-322795542-19890</Url>
      <Description>DOCID-322795542-19890</Description>
    </_dlc_DocIdUrl>
  </documentManagement>
</p:properties>
</file>

<file path=customXml/itemProps1.xml><?xml version="1.0" encoding="utf-8"?>
<ds:datastoreItem xmlns:ds="http://schemas.openxmlformats.org/officeDocument/2006/customXml" ds:itemID="{A7D6133C-2394-44EF-816F-ED604A582F36}">
  <ds:schemaRefs>
    <ds:schemaRef ds:uri="http://schemas.openxmlformats.org/officeDocument/2006/bibliography"/>
  </ds:schemaRefs>
</ds:datastoreItem>
</file>

<file path=customXml/itemProps2.xml><?xml version="1.0" encoding="utf-8"?>
<ds:datastoreItem xmlns:ds="http://schemas.openxmlformats.org/officeDocument/2006/customXml" ds:itemID="{346CDBD5-596C-477A-9D54-36B1E636608A}">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CE910644-346B-403C-BB1D-57D1B2F2A4EC}"/>
</file>

<file path=customXml/itemProps4.xml><?xml version="1.0" encoding="utf-8"?>
<ds:datastoreItem xmlns:ds="http://schemas.openxmlformats.org/officeDocument/2006/customXml" ds:itemID="{10A9C4CD-C716-4900-807A-93A54BD2C025}"/>
</file>

<file path=customXml/itemProps5.xml><?xml version="1.0" encoding="utf-8"?>
<ds:datastoreItem xmlns:ds="http://schemas.openxmlformats.org/officeDocument/2006/customXml" ds:itemID="{FF675D76-364D-487F-AC08-BFC249329A56}"/>
</file>

<file path=customXml/itemProps6.xml><?xml version="1.0" encoding="utf-8"?>
<ds:datastoreItem xmlns:ds="http://schemas.openxmlformats.org/officeDocument/2006/customXml" ds:itemID="{B714A3A6-9678-492E-98D4-FF2631D7301F}"/>
</file>

<file path=docProps/app.xml><?xml version="1.0" encoding="utf-8"?>
<Properties xmlns="http://schemas.openxmlformats.org/officeDocument/2006/extended-properties" xmlns:vt="http://schemas.openxmlformats.org/officeDocument/2006/docPropsVTypes">
  <Template>AA Report Template.dotx</Template>
  <TotalTime>45</TotalTime>
  <Pages>15</Pages>
  <Words>5457</Words>
  <Characters>28555</Characters>
  <Application>Microsoft Office Word</Application>
  <DocSecurity>0</DocSecurity>
  <Lines>647</Lines>
  <Paragraphs>270</Paragraphs>
  <ScaleCrop>false</ScaleCrop>
  <HeadingPairs>
    <vt:vector size="2" baseType="variant">
      <vt:variant>
        <vt:lpstr>Title</vt:lpstr>
      </vt:variant>
      <vt:variant>
        <vt:i4>1</vt:i4>
      </vt:variant>
    </vt:vector>
  </HeadingPairs>
  <TitlesOfParts>
    <vt:vector size="1" baseType="lpstr">
      <vt:lpstr>Report</vt:lpstr>
    </vt:vector>
  </TitlesOfParts>
  <Company>Acil Allen</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Kai Wakerman Powell</dc:creator>
  <cp:keywords/>
  <dc:description>© ACIL Allen 2022</dc:description>
  <cp:lastModifiedBy>Chiew, Samantha</cp:lastModifiedBy>
  <cp:revision>4</cp:revision>
  <cp:lastPrinted>2022-08-23T04:14:00Z</cp:lastPrinted>
  <dcterms:created xsi:type="dcterms:W3CDTF">2022-08-18T06:09:00Z</dcterms:created>
  <dcterms:modified xsi:type="dcterms:W3CDTF">2022-08-23T04:15:00Z</dcterms:modified>
  <cp:category>12.12.30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http://templates.acilallen.com.au/word/report/install/AAC Report Template.vsto|c7720a94-7995-49d9-ae2f-a9a6c57d0dec</vt:lpwstr>
  </property>
  <property fmtid="{D5CDD505-2E9C-101B-9397-08002B2CF9AE}" pid="3" name="_AssemblyName">
    <vt:lpwstr>4E3C66D5-58D4-491E-A7D4-64AF99AF6E8B</vt:lpwstr>
  </property>
  <property fmtid="{D5CDD505-2E9C-101B-9397-08002B2CF9AE}" pid="4" name="reportMode">
    <vt:lpwstr>shortReport</vt:lpwstr>
  </property>
  <property fmtid="{D5CDD505-2E9C-101B-9397-08002B2CF9AE}" pid="5" name="pgNumberFormat">
    <vt:lpwstr>std</vt:lpwstr>
  </property>
  <property fmtid="{D5CDD505-2E9C-101B-9397-08002B2CF9AE}" pid="6" name="ContentTypeId">
    <vt:lpwstr>0x0101009CA239676470E04B809DDC4E24CF2322</vt:lpwstr>
  </property>
  <property fmtid="{D5CDD505-2E9C-101B-9397-08002B2CF9AE}" pid="7" name="_dlc_DocIdItemGuid">
    <vt:lpwstr>5b35f69d-8f73-4c3e-bb80-17f8cf513495</vt:lpwstr>
  </property>
</Properties>
</file>