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5347E" w14:textId="77777777" w:rsidR="00775FE4" w:rsidRDefault="00845233" w:rsidP="00EC4A7B">
      <w:pPr>
        <w:spacing w:after="480"/>
        <w:rPr>
          <w:noProof/>
          <w:sz w:val="28"/>
          <w:szCs w:val="28"/>
        </w:rPr>
      </w:pPr>
      <w:r>
        <w:rPr>
          <w:noProof/>
          <w:sz w:val="28"/>
          <w:szCs w:val="28"/>
        </w:rPr>
        <w:drawing>
          <wp:inline distT="0" distB="0" distL="0" distR="0" wp14:anchorId="787D58F6" wp14:editId="7BCABF03">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647BB231" w14:textId="77777777" w:rsidR="00775FE4" w:rsidRPr="00EC4A7B" w:rsidRDefault="00925396" w:rsidP="00251E49">
      <w:pPr>
        <w:pStyle w:val="Heading1"/>
        <w:spacing w:before="720"/>
        <w:jc w:val="right"/>
      </w:pPr>
      <w:bookmarkStart w:id="0" w:name="Title"/>
      <w:bookmarkEnd w:id="0"/>
      <w:r>
        <w:t>Deputy Secretary</w:t>
      </w:r>
    </w:p>
    <w:p w14:paraId="07394D69" w14:textId="77777777" w:rsidR="00925396" w:rsidRDefault="00D73387" w:rsidP="00925396">
      <w:pPr>
        <w:pStyle w:val="Header"/>
        <w:tabs>
          <w:tab w:val="left" w:pos="720"/>
        </w:tabs>
      </w:pPr>
      <w:r>
        <w:br/>
      </w:r>
      <w:r>
        <w:br/>
      </w:r>
      <w:r>
        <w:br/>
      </w:r>
      <w:r w:rsidR="00925396">
        <w:t xml:space="preserve">Mr Jason Lange </w:t>
      </w:r>
    </w:p>
    <w:p w14:paraId="2D290760" w14:textId="25B0B5C0" w:rsidR="00925396" w:rsidRDefault="00925396" w:rsidP="00925396">
      <w:pPr>
        <w:pStyle w:val="Header"/>
        <w:tabs>
          <w:tab w:val="left" w:pos="720"/>
        </w:tabs>
      </w:pPr>
      <w:r>
        <w:t>Executive Director</w:t>
      </w:r>
    </w:p>
    <w:p w14:paraId="1A0CBF06" w14:textId="77777777" w:rsidR="00925396" w:rsidRDefault="00925396" w:rsidP="00925396">
      <w:pPr>
        <w:pStyle w:val="Header"/>
        <w:tabs>
          <w:tab w:val="left" w:pos="720"/>
        </w:tabs>
      </w:pPr>
      <w:r>
        <w:t>Office of Best Practice Regulation</w:t>
      </w:r>
    </w:p>
    <w:p w14:paraId="1B6FFA6D" w14:textId="77777777" w:rsidR="00925396" w:rsidRDefault="00925396" w:rsidP="00925396">
      <w:pPr>
        <w:pStyle w:val="Header"/>
        <w:tabs>
          <w:tab w:val="left" w:pos="720"/>
        </w:tabs>
      </w:pPr>
      <w:r>
        <w:t xml:space="preserve">Department of the Prime Minister and Cabinet </w:t>
      </w:r>
    </w:p>
    <w:p w14:paraId="76091827" w14:textId="3C5B73A3" w:rsidR="00925396" w:rsidRDefault="00925396" w:rsidP="00925396">
      <w:pPr>
        <w:pStyle w:val="Header"/>
        <w:tabs>
          <w:tab w:val="left" w:pos="720"/>
        </w:tabs>
      </w:pPr>
      <w:r>
        <w:t>1 National Circuit</w:t>
      </w:r>
    </w:p>
    <w:p w14:paraId="55F07B3D" w14:textId="77777777" w:rsidR="00925396" w:rsidRDefault="00925396" w:rsidP="00925396">
      <w:pPr>
        <w:pStyle w:val="Header"/>
        <w:tabs>
          <w:tab w:val="left" w:pos="720"/>
        </w:tabs>
      </w:pPr>
      <w:r>
        <w:t>BARTON ACT  2600</w:t>
      </w:r>
    </w:p>
    <w:p w14:paraId="05B4C2BB" w14:textId="77777777" w:rsidR="00925396" w:rsidRDefault="00925396" w:rsidP="00925396">
      <w:pPr>
        <w:pStyle w:val="Header"/>
        <w:tabs>
          <w:tab w:val="left" w:pos="720"/>
        </w:tabs>
      </w:pPr>
    </w:p>
    <w:p w14:paraId="6F8881F4" w14:textId="029F452C" w:rsidR="004735A2" w:rsidRDefault="00925396" w:rsidP="00925396">
      <w:pPr>
        <w:pStyle w:val="Header"/>
        <w:tabs>
          <w:tab w:val="left" w:pos="720"/>
        </w:tabs>
      </w:pPr>
      <w:r>
        <w:t>Email: helpdesk-OBPR@pmc.gov.au</w:t>
      </w:r>
    </w:p>
    <w:p w14:paraId="62EE6633" w14:textId="77777777" w:rsidR="004735A2" w:rsidRDefault="004735A2" w:rsidP="004735A2"/>
    <w:p w14:paraId="463DF27E" w14:textId="77777777" w:rsidR="00556242" w:rsidRDefault="00556242" w:rsidP="004735A2"/>
    <w:p w14:paraId="518C9607" w14:textId="6D9D66C9" w:rsidR="00B53800" w:rsidRDefault="009E3D9F" w:rsidP="004735A2">
      <w:r w:rsidRPr="00EC4A7B">
        <w:t xml:space="preserve">Dear </w:t>
      </w:r>
      <w:r w:rsidR="00925396">
        <w:t>Mr Lange</w:t>
      </w:r>
    </w:p>
    <w:p w14:paraId="4A7D2488" w14:textId="3DEF5B62" w:rsidR="00925396" w:rsidRDefault="00925396" w:rsidP="004735A2"/>
    <w:p w14:paraId="60D84C9A" w14:textId="77777777" w:rsidR="00925396" w:rsidRPr="00925396" w:rsidRDefault="00925396" w:rsidP="00925396">
      <w:pPr>
        <w:rPr>
          <w:b/>
          <w:bCs/>
        </w:rPr>
      </w:pPr>
      <w:r w:rsidRPr="00925396">
        <w:rPr>
          <w:b/>
          <w:bCs/>
        </w:rPr>
        <w:t>Certification of independent reviews: Initial response to the Royal Commission (Quality and Safety) -Strengthening providers; New Aged Care Act.</w:t>
      </w:r>
    </w:p>
    <w:p w14:paraId="64FF879C" w14:textId="77777777" w:rsidR="00925396" w:rsidRDefault="00925396" w:rsidP="00925396"/>
    <w:p w14:paraId="5723621C" w14:textId="53FE797A" w:rsidR="00A469C9" w:rsidRDefault="00925396" w:rsidP="00925396">
      <w:r>
        <w:t>I am writing to certify that the attached independent review (Attachment A) ha</w:t>
      </w:r>
      <w:r w:rsidR="0078070A">
        <w:t>s</w:t>
      </w:r>
      <w:r>
        <w:t xml:space="preserve"> undertaken a process and analysis equivalent to a Regulation Impact Statement (RIS) for two aged care quality measures currently being considered by Government</w:t>
      </w:r>
      <w:r w:rsidR="00A469C9">
        <w:t>:</w:t>
      </w:r>
      <w:r>
        <w:t xml:space="preserve"> </w:t>
      </w:r>
    </w:p>
    <w:p w14:paraId="64871090" w14:textId="77777777" w:rsidR="0078070A" w:rsidRDefault="0078070A" w:rsidP="00925396"/>
    <w:p w14:paraId="76A8A875" w14:textId="77777777" w:rsidR="00A469C9" w:rsidRDefault="00925396" w:rsidP="00A469C9">
      <w:pPr>
        <w:pStyle w:val="ListParagraph"/>
        <w:numPr>
          <w:ilvl w:val="0"/>
          <w:numId w:val="2"/>
        </w:numPr>
      </w:pPr>
      <w:r>
        <w:t xml:space="preserve">the requirement for Registered Nurses (RNs) in residential aged care facilities 24 hours a day, 7 days a week (24/7) and </w:t>
      </w:r>
    </w:p>
    <w:p w14:paraId="3A0264E8" w14:textId="64241717" w:rsidR="00925396" w:rsidRDefault="00925396" w:rsidP="00A469C9">
      <w:pPr>
        <w:pStyle w:val="ListParagraph"/>
        <w:numPr>
          <w:ilvl w:val="0"/>
          <w:numId w:val="2"/>
        </w:numPr>
      </w:pPr>
      <w:r>
        <w:t>increasing care minutes from 200 minutes (including 40 RN Minutes)</w:t>
      </w:r>
      <w:r w:rsidR="00A469C9">
        <w:t xml:space="preserve"> per resident per day</w:t>
      </w:r>
      <w:r>
        <w:t>, from 1 October 2022, to 215 minutes (including 44 RN minutes) from 1 October 2024.</w:t>
      </w:r>
    </w:p>
    <w:p w14:paraId="4BBE0222" w14:textId="77777777" w:rsidR="00A469C9" w:rsidRDefault="00A469C9" w:rsidP="00925396"/>
    <w:p w14:paraId="4A43A48C" w14:textId="7879185C" w:rsidR="00901053" w:rsidRDefault="00901053" w:rsidP="00925396">
      <w:r>
        <w:t>With further development of these reforms, anticipated to come into effect from 1</w:t>
      </w:r>
      <w:r w:rsidR="00AC7DFA">
        <w:t> </w:t>
      </w:r>
      <w:r>
        <w:t>October 202</w:t>
      </w:r>
      <w:r w:rsidR="001E4C14">
        <w:t>3</w:t>
      </w:r>
      <w:r>
        <w:t>, a supplementary RIS addressing the implementation and evaluation of these measures is provided.</w:t>
      </w:r>
    </w:p>
    <w:p w14:paraId="166734B8" w14:textId="77777777" w:rsidR="00901053" w:rsidRDefault="00901053" w:rsidP="00925396"/>
    <w:p w14:paraId="628BA853" w14:textId="7714D626" w:rsidR="00096287" w:rsidRDefault="00A33B46" w:rsidP="00096287">
      <w:r>
        <w:t>T</w:t>
      </w:r>
      <w:r w:rsidR="00096287">
        <w:t xml:space="preserve">he Royal Commission into Aged Care Quality and Safety noted that the </w:t>
      </w:r>
      <w:r w:rsidR="00096287" w:rsidRPr="00096287">
        <w:t>evidence is compelling that overall staffing levels in aged care are linked to quality of care, and that RN numbers are a particularly important factor in meeting an acceptable quality of care for care recipients.</w:t>
      </w:r>
      <w:r w:rsidR="00096287">
        <w:t xml:space="preserve"> </w:t>
      </w:r>
    </w:p>
    <w:p w14:paraId="0B81D9ED" w14:textId="77777777" w:rsidR="00096287" w:rsidRDefault="00096287" w:rsidP="00096287"/>
    <w:p w14:paraId="77EB27EA" w14:textId="74D16DB7" w:rsidR="00925396" w:rsidRDefault="00925396" w:rsidP="00096287">
      <w:r>
        <w:t xml:space="preserve">These documents are submitted to the Office of Best Practice Regulation for the purposes of satisfying the regulatory impact analysis requirements of the </w:t>
      </w:r>
      <w:r>
        <w:lastRenderedPageBreak/>
        <w:t xml:space="preserve">Government's </w:t>
      </w:r>
      <w:r w:rsidR="00096287">
        <w:t xml:space="preserve">ongoing </w:t>
      </w:r>
      <w:r>
        <w:t>response to the Royal Commission into Aged Care Quality and Safety (Royal Commission).</w:t>
      </w:r>
    </w:p>
    <w:p w14:paraId="1367341F" w14:textId="77777777" w:rsidR="00925396" w:rsidRDefault="00925396" w:rsidP="00925396"/>
    <w:p w14:paraId="79474354" w14:textId="216AF833" w:rsidR="00925396" w:rsidRDefault="00925396" w:rsidP="00925396">
      <w:r>
        <w:t xml:space="preserve">The scope of the certified reviews covers the scope of the policy proposal, with the exceptions of implementation and evaluation measures. Given the Government's existing commitment to implementation of relevant Royal Commission recommendations, the Department will remain alert to opportunities to embed evaluation into the policy proposal. Therefore, I am satisfied that with this addition, the scope of the certified documents matches the policy proposal and answers </w:t>
      </w:r>
      <w:r w:rsidR="00A469C9">
        <w:t>six of the seven</w:t>
      </w:r>
      <w:r>
        <w:t xml:space="preserve"> RIS questions.</w:t>
      </w:r>
      <w:r w:rsidR="00A469C9">
        <w:t xml:space="preserve"> </w:t>
      </w:r>
    </w:p>
    <w:p w14:paraId="3DEEE4F4" w14:textId="77777777" w:rsidR="00925396" w:rsidRDefault="00925396" w:rsidP="00925396"/>
    <w:p w14:paraId="1EE3CC41" w14:textId="77777777" w:rsidR="00925396" w:rsidRDefault="00925396" w:rsidP="00925396">
      <w:r>
        <w:t>The regulatory burden to business, community organisations or individuals is quantified using the Australian Government's Regulatory Burden Measurement framework and is provided below.</w:t>
      </w:r>
    </w:p>
    <w:p w14:paraId="241F9C27" w14:textId="77777777" w:rsidR="00925396" w:rsidRDefault="00925396" w:rsidP="00925396">
      <w:r>
        <w:t xml:space="preserve"> </w:t>
      </w:r>
    </w:p>
    <w:p w14:paraId="6BB64308" w14:textId="68A2CA30" w:rsidR="00925396" w:rsidRDefault="00925396" w:rsidP="00925396">
      <w:r>
        <w:t>I note that the implementation of this proposal will increase the regulatory burden</w:t>
      </w:r>
      <w:r w:rsidR="005808F6">
        <w:t xml:space="preserve"> on private and not-for-profit providers</w:t>
      </w:r>
      <w:r>
        <w:t>. A search was undertaken across the Department, but no offset measures were identified. The Department will remain alert to opportunities to reduce the regulatory burden for affected stakeholders.</w:t>
      </w:r>
    </w:p>
    <w:p w14:paraId="4A3672F5" w14:textId="74AF6741" w:rsidR="00925396" w:rsidRDefault="00925396" w:rsidP="00925396"/>
    <w:p w14:paraId="08190C32" w14:textId="20D3832D" w:rsidR="0078070A" w:rsidRPr="0078070A" w:rsidRDefault="0078070A" w:rsidP="00925396">
      <w:pPr>
        <w:rPr>
          <w:b/>
          <w:bCs/>
        </w:rPr>
      </w:pPr>
      <w:r w:rsidRPr="0078070A">
        <w:rPr>
          <w:b/>
          <w:bCs/>
        </w:rPr>
        <w:t>Regulatory burden estimate table</w:t>
      </w:r>
    </w:p>
    <w:p w14:paraId="4097C39C" w14:textId="391327F7" w:rsidR="0078070A" w:rsidRPr="0078070A" w:rsidRDefault="0078070A" w:rsidP="00925396">
      <w:pPr>
        <w:rPr>
          <w:b/>
          <w:bCs/>
          <w:sz w:val="20"/>
          <w:szCs w:val="20"/>
        </w:rPr>
      </w:pPr>
      <w:r w:rsidRPr="0078070A">
        <w:rPr>
          <w:b/>
          <w:bCs/>
          <w:sz w:val="20"/>
          <w:szCs w:val="20"/>
        </w:rPr>
        <w:t>Average annual regulatory costs (from business as usual)</w:t>
      </w:r>
    </w:p>
    <w:tbl>
      <w:tblPr>
        <w:tblStyle w:val="TableGrid"/>
        <w:tblW w:w="0" w:type="auto"/>
        <w:tblLook w:val="04A0" w:firstRow="1" w:lastRow="0" w:firstColumn="1" w:lastColumn="0" w:noHBand="0" w:noVBand="1"/>
      </w:tblPr>
      <w:tblGrid>
        <w:gridCol w:w="1812"/>
        <w:gridCol w:w="1812"/>
        <w:gridCol w:w="1812"/>
        <w:gridCol w:w="1812"/>
        <w:gridCol w:w="1812"/>
      </w:tblGrid>
      <w:tr w:rsidR="0078070A" w14:paraId="7727DA7E" w14:textId="77777777" w:rsidTr="0078070A">
        <w:tc>
          <w:tcPr>
            <w:tcW w:w="1812" w:type="dxa"/>
          </w:tcPr>
          <w:p w14:paraId="094B6772" w14:textId="6C55EF94" w:rsidR="0078070A" w:rsidRPr="0078070A" w:rsidRDefault="0078070A" w:rsidP="00925396">
            <w:pPr>
              <w:rPr>
                <w:b/>
                <w:bCs/>
                <w:sz w:val="20"/>
                <w:szCs w:val="20"/>
              </w:rPr>
            </w:pPr>
            <w:r w:rsidRPr="0078070A">
              <w:rPr>
                <w:b/>
                <w:bCs/>
                <w:sz w:val="20"/>
                <w:szCs w:val="20"/>
              </w:rPr>
              <w:t>Change in costs ($ million)</w:t>
            </w:r>
          </w:p>
        </w:tc>
        <w:tc>
          <w:tcPr>
            <w:tcW w:w="1812" w:type="dxa"/>
          </w:tcPr>
          <w:p w14:paraId="2CCC44AD" w14:textId="3C79DA3A" w:rsidR="0078070A" w:rsidRPr="0078070A" w:rsidRDefault="0078070A" w:rsidP="00925396">
            <w:pPr>
              <w:rPr>
                <w:sz w:val="20"/>
                <w:szCs w:val="20"/>
              </w:rPr>
            </w:pPr>
            <w:r w:rsidRPr="0078070A">
              <w:rPr>
                <w:sz w:val="20"/>
                <w:szCs w:val="20"/>
              </w:rPr>
              <w:t>Business</w:t>
            </w:r>
          </w:p>
        </w:tc>
        <w:tc>
          <w:tcPr>
            <w:tcW w:w="1812" w:type="dxa"/>
          </w:tcPr>
          <w:p w14:paraId="33736688" w14:textId="6E4AF217" w:rsidR="0078070A" w:rsidRPr="0078070A" w:rsidRDefault="0078070A" w:rsidP="00925396">
            <w:pPr>
              <w:rPr>
                <w:sz w:val="20"/>
                <w:szCs w:val="20"/>
              </w:rPr>
            </w:pPr>
            <w:r w:rsidRPr="0078070A">
              <w:rPr>
                <w:sz w:val="20"/>
                <w:szCs w:val="20"/>
              </w:rPr>
              <w:t>Community organisations</w:t>
            </w:r>
          </w:p>
        </w:tc>
        <w:tc>
          <w:tcPr>
            <w:tcW w:w="1812" w:type="dxa"/>
          </w:tcPr>
          <w:p w14:paraId="6D314665" w14:textId="14872EDE" w:rsidR="0078070A" w:rsidRPr="0078070A" w:rsidRDefault="0078070A" w:rsidP="00925396">
            <w:pPr>
              <w:rPr>
                <w:sz w:val="20"/>
                <w:szCs w:val="20"/>
              </w:rPr>
            </w:pPr>
            <w:r w:rsidRPr="0078070A">
              <w:rPr>
                <w:sz w:val="20"/>
                <w:szCs w:val="20"/>
              </w:rPr>
              <w:t>Individuals</w:t>
            </w:r>
          </w:p>
        </w:tc>
        <w:tc>
          <w:tcPr>
            <w:tcW w:w="1812" w:type="dxa"/>
          </w:tcPr>
          <w:p w14:paraId="16668C7A" w14:textId="07EBFD7D" w:rsidR="0078070A" w:rsidRPr="0078070A" w:rsidRDefault="0078070A" w:rsidP="00925396">
            <w:pPr>
              <w:rPr>
                <w:sz w:val="20"/>
                <w:szCs w:val="20"/>
              </w:rPr>
            </w:pPr>
            <w:r w:rsidRPr="0078070A">
              <w:rPr>
                <w:sz w:val="20"/>
                <w:szCs w:val="20"/>
              </w:rPr>
              <w:t>Total change in costs</w:t>
            </w:r>
          </w:p>
        </w:tc>
      </w:tr>
      <w:tr w:rsidR="0078070A" w14:paraId="37358F77" w14:textId="77777777" w:rsidTr="0078070A">
        <w:tc>
          <w:tcPr>
            <w:tcW w:w="1812" w:type="dxa"/>
          </w:tcPr>
          <w:p w14:paraId="4EF5FA20" w14:textId="5D23CAE4" w:rsidR="0078070A" w:rsidRPr="0078070A" w:rsidRDefault="0078070A" w:rsidP="00925396">
            <w:pPr>
              <w:rPr>
                <w:b/>
                <w:bCs/>
                <w:sz w:val="20"/>
                <w:szCs w:val="20"/>
              </w:rPr>
            </w:pPr>
            <w:r w:rsidRPr="0078070A">
              <w:rPr>
                <w:b/>
                <w:bCs/>
                <w:sz w:val="20"/>
                <w:szCs w:val="20"/>
              </w:rPr>
              <w:t>Total, by sector</w:t>
            </w:r>
          </w:p>
        </w:tc>
        <w:tc>
          <w:tcPr>
            <w:tcW w:w="1812" w:type="dxa"/>
          </w:tcPr>
          <w:p w14:paraId="4D897C42" w14:textId="70C04AE5" w:rsidR="0078070A" w:rsidRPr="0078070A" w:rsidRDefault="00ED1D53" w:rsidP="0078070A">
            <w:pPr>
              <w:jc w:val="right"/>
              <w:rPr>
                <w:sz w:val="20"/>
                <w:szCs w:val="20"/>
              </w:rPr>
            </w:pPr>
            <w:r>
              <w:rPr>
                <w:sz w:val="20"/>
                <w:szCs w:val="20"/>
              </w:rPr>
              <w:t>49</w:t>
            </w:r>
          </w:p>
        </w:tc>
        <w:tc>
          <w:tcPr>
            <w:tcW w:w="1812" w:type="dxa"/>
          </w:tcPr>
          <w:p w14:paraId="2E70D9A0" w14:textId="6261EC97" w:rsidR="0078070A" w:rsidRPr="0078070A" w:rsidRDefault="00ED1D53" w:rsidP="0078070A">
            <w:pPr>
              <w:jc w:val="right"/>
              <w:rPr>
                <w:sz w:val="20"/>
                <w:szCs w:val="20"/>
              </w:rPr>
            </w:pPr>
            <w:r>
              <w:rPr>
                <w:sz w:val="20"/>
                <w:szCs w:val="20"/>
              </w:rPr>
              <w:t>82</w:t>
            </w:r>
          </w:p>
        </w:tc>
        <w:tc>
          <w:tcPr>
            <w:tcW w:w="1812" w:type="dxa"/>
          </w:tcPr>
          <w:p w14:paraId="3A59AD4F" w14:textId="70C54995" w:rsidR="0078070A" w:rsidRPr="0078070A" w:rsidRDefault="0078070A" w:rsidP="0078070A">
            <w:pPr>
              <w:jc w:val="right"/>
              <w:rPr>
                <w:sz w:val="20"/>
                <w:szCs w:val="20"/>
              </w:rPr>
            </w:pPr>
            <w:r>
              <w:rPr>
                <w:sz w:val="20"/>
                <w:szCs w:val="20"/>
              </w:rPr>
              <w:t>0</w:t>
            </w:r>
          </w:p>
        </w:tc>
        <w:tc>
          <w:tcPr>
            <w:tcW w:w="1812" w:type="dxa"/>
          </w:tcPr>
          <w:p w14:paraId="1D5A95E7" w14:textId="7AB6E3EC" w:rsidR="0078070A" w:rsidRPr="0078070A" w:rsidRDefault="00FF4A3E" w:rsidP="0078070A">
            <w:pPr>
              <w:jc w:val="right"/>
              <w:rPr>
                <w:sz w:val="20"/>
                <w:szCs w:val="20"/>
              </w:rPr>
            </w:pPr>
            <w:r>
              <w:rPr>
                <w:sz w:val="20"/>
                <w:szCs w:val="20"/>
              </w:rPr>
              <w:t>131</w:t>
            </w:r>
          </w:p>
        </w:tc>
      </w:tr>
    </w:tbl>
    <w:p w14:paraId="25E4EDF5" w14:textId="77777777" w:rsidR="00925396" w:rsidRDefault="00925396" w:rsidP="00925396"/>
    <w:p w14:paraId="1964649C" w14:textId="6AA9BAF0" w:rsidR="00775FE4" w:rsidRPr="0093202A" w:rsidRDefault="00925396" w:rsidP="0093202A">
      <w:r>
        <w:t>Accordingly, I am satisfied that the attached report is consistent with the Australian Government Guide to Regulatory Impact Analysis.</w:t>
      </w:r>
    </w:p>
    <w:p w14:paraId="13C2CDDA" w14:textId="77777777" w:rsidR="00D73387" w:rsidRDefault="00D73387" w:rsidP="006E7D7A">
      <w:pPr>
        <w:pStyle w:val="NoSpacing"/>
        <w:rPr>
          <w:rFonts w:ascii="Book Antiqua" w:hAnsi="Book Antiqua"/>
        </w:rPr>
      </w:pPr>
    </w:p>
    <w:p w14:paraId="335FCDA2" w14:textId="77777777" w:rsidR="00775FE4" w:rsidRPr="00EC4A7B" w:rsidRDefault="00775FE4" w:rsidP="006E7D7A">
      <w:pPr>
        <w:pStyle w:val="NoSpacing"/>
        <w:rPr>
          <w:rFonts w:ascii="Book Antiqua" w:hAnsi="Book Antiqua"/>
        </w:rPr>
      </w:pPr>
      <w:r w:rsidRPr="00EC4A7B">
        <w:rPr>
          <w:rFonts w:ascii="Book Antiqua" w:hAnsi="Book Antiqua"/>
        </w:rPr>
        <w:t>Yours sincerely</w:t>
      </w:r>
    </w:p>
    <w:p w14:paraId="7D60847C" w14:textId="77777777" w:rsidR="006E7D7A" w:rsidRPr="00EC4A7B" w:rsidRDefault="006E7D7A" w:rsidP="006E7D7A">
      <w:pPr>
        <w:pStyle w:val="NoSpacing"/>
        <w:rPr>
          <w:rFonts w:ascii="Book Antiqua" w:hAnsi="Book Antiqua"/>
        </w:rPr>
      </w:pPr>
    </w:p>
    <w:p w14:paraId="7AC77192" w14:textId="77777777" w:rsidR="006E7D7A" w:rsidRPr="00EC4A7B" w:rsidRDefault="006E7D7A" w:rsidP="006E7D7A">
      <w:pPr>
        <w:pStyle w:val="NoSpacing"/>
        <w:rPr>
          <w:rFonts w:ascii="Book Antiqua" w:hAnsi="Book Antiqua"/>
        </w:rPr>
      </w:pPr>
    </w:p>
    <w:p w14:paraId="505CD6DD" w14:textId="7AE3B48E" w:rsidR="006E7D7A" w:rsidRDefault="006E7D7A" w:rsidP="006E7D7A">
      <w:pPr>
        <w:pStyle w:val="NoSpacing"/>
        <w:rPr>
          <w:rFonts w:ascii="Book Antiqua" w:hAnsi="Book Antiqua"/>
        </w:rPr>
      </w:pPr>
    </w:p>
    <w:p w14:paraId="0C92B53C" w14:textId="77777777" w:rsidR="00551F35" w:rsidRDefault="00551F35" w:rsidP="006E7D7A">
      <w:pPr>
        <w:pStyle w:val="NoSpacing"/>
        <w:rPr>
          <w:rFonts w:ascii="Book Antiqua" w:hAnsi="Book Antiqua"/>
        </w:rPr>
      </w:pPr>
    </w:p>
    <w:p w14:paraId="69F404FF" w14:textId="77777777" w:rsidR="0078070A" w:rsidRPr="00EC4A7B" w:rsidRDefault="0078070A" w:rsidP="006E7D7A">
      <w:pPr>
        <w:pStyle w:val="NoSpacing"/>
        <w:rPr>
          <w:rFonts w:ascii="Book Antiqua" w:hAnsi="Book Antiqua"/>
        </w:rPr>
      </w:pPr>
    </w:p>
    <w:p w14:paraId="14ABBA9F" w14:textId="77777777" w:rsidR="006E7D7A" w:rsidRPr="00EC4A7B" w:rsidRDefault="006E7D7A" w:rsidP="006E7D7A">
      <w:pPr>
        <w:pStyle w:val="NoSpacing"/>
        <w:rPr>
          <w:rFonts w:ascii="Book Antiqua" w:hAnsi="Book Antiqua"/>
        </w:rPr>
      </w:pPr>
    </w:p>
    <w:p w14:paraId="1B23338A" w14:textId="77777777" w:rsidR="00925396" w:rsidRDefault="00925396" w:rsidP="00676983">
      <w:bookmarkStart w:id="1" w:name="Signature"/>
      <w:bookmarkEnd w:id="1"/>
      <w:r>
        <w:t>Michael Lye</w:t>
      </w:r>
    </w:p>
    <w:p w14:paraId="307CFD71" w14:textId="77777777" w:rsidR="00676983" w:rsidRPr="00EC4A7B" w:rsidRDefault="00925396" w:rsidP="00676983">
      <w:r>
        <w:t>Ageing &amp; Aged Care</w:t>
      </w:r>
    </w:p>
    <w:p w14:paraId="46139664" w14:textId="646054F6" w:rsidR="006E7D7A" w:rsidRDefault="001162DE" w:rsidP="007F3885">
      <w:pPr>
        <w:tabs>
          <w:tab w:val="right" w:pos="9072"/>
        </w:tabs>
        <w:spacing w:after="720"/>
      </w:pPr>
      <w:r>
        <w:br/>
      </w:r>
      <w:r w:rsidR="00AF08B4">
        <w:t xml:space="preserve">   </w:t>
      </w:r>
      <w:r w:rsidR="00B7391A">
        <w:t xml:space="preserve">   </w:t>
      </w:r>
      <w:r w:rsidR="00925396">
        <w:t>July 2022</w:t>
      </w:r>
    </w:p>
    <w:p w14:paraId="5EA85578" w14:textId="77777777" w:rsidR="00551F35" w:rsidRDefault="00551F35" w:rsidP="007F3885">
      <w:pPr>
        <w:tabs>
          <w:tab w:val="right" w:pos="9072"/>
        </w:tabs>
        <w:spacing w:after="720"/>
      </w:pPr>
    </w:p>
    <w:p w14:paraId="5D8FABE6" w14:textId="04C91E6C" w:rsidR="00925396" w:rsidRDefault="0078070A" w:rsidP="0078070A">
      <w:pPr>
        <w:tabs>
          <w:tab w:val="right" w:pos="9072"/>
        </w:tabs>
        <w:spacing w:after="720"/>
      </w:pPr>
      <w:r>
        <w:rPr>
          <w:b/>
          <w:bCs/>
        </w:rPr>
        <w:t xml:space="preserve">Attachment A: </w:t>
      </w:r>
      <w:r w:rsidRPr="0078070A">
        <w:t xml:space="preserve">Independent review for certification of </w:t>
      </w:r>
      <w:r>
        <w:t>ongoing</w:t>
      </w:r>
      <w:r w:rsidRPr="0078070A">
        <w:t xml:space="preserve"> response to the Royal Commission into Aged Care (Quality and Safety)</w:t>
      </w:r>
      <w:r w:rsidR="00925396">
        <w:br w:type="page"/>
      </w:r>
    </w:p>
    <w:p w14:paraId="24F43D70" w14:textId="77777777" w:rsidR="00925396" w:rsidRPr="00A469C9" w:rsidRDefault="00925396" w:rsidP="00A469C9">
      <w:pPr>
        <w:tabs>
          <w:tab w:val="right" w:pos="9072"/>
        </w:tabs>
        <w:spacing w:after="720"/>
        <w:jc w:val="right"/>
        <w:rPr>
          <w:b/>
          <w:bCs/>
        </w:rPr>
      </w:pPr>
      <w:r w:rsidRPr="00A469C9">
        <w:rPr>
          <w:b/>
          <w:bCs/>
        </w:rPr>
        <w:lastRenderedPageBreak/>
        <w:t>Attachment A</w:t>
      </w:r>
    </w:p>
    <w:p w14:paraId="2D378B58" w14:textId="3FF0165D" w:rsidR="00925396" w:rsidRPr="00A469C9" w:rsidRDefault="00925396" w:rsidP="00925396">
      <w:pPr>
        <w:tabs>
          <w:tab w:val="right" w:pos="9072"/>
        </w:tabs>
        <w:spacing w:after="720"/>
        <w:rPr>
          <w:b/>
          <w:bCs/>
        </w:rPr>
      </w:pPr>
      <w:r w:rsidRPr="00A469C9">
        <w:rPr>
          <w:b/>
          <w:bCs/>
        </w:rPr>
        <w:t xml:space="preserve">Independent review for certification of </w:t>
      </w:r>
      <w:r w:rsidR="0078070A">
        <w:rPr>
          <w:b/>
          <w:bCs/>
        </w:rPr>
        <w:t>ongoing</w:t>
      </w:r>
      <w:r w:rsidRPr="00A469C9">
        <w:rPr>
          <w:b/>
          <w:bCs/>
        </w:rPr>
        <w:t xml:space="preserve"> response to the Royal Commission into Aged Care (Quality and Safety)</w:t>
      </w:r>
    </w:p>
    <w:p w14:paraId="09A47FB4" w14:textId="77777777" w:rsidR="0078070A" w:rsidRDefault="0078070A" w:rsidP="0078070A">
      <w:pPr>
        <w:tabs>
          <w:tab w:val="right" w:pos="9072"/>
        </w:tabs>
        <w:spacing w:after="120"/>
      </w:pPr>
    </w:p>
    <w:p w14:paraId="549DBC53" w14:textId="55FA97F5" w:rsidR="00A469C9" w:rsidRDefault="00925396" w:rsidP="00A469C9">
      <w:pPr>
        <w:pStyle w:val="ListParagraph"/>
        <w:numPr>
          <w:ilvl w:val="0"/>
          <w:numId w:val="1"/>
        </w:numPr>
        <w:tabs>
          <w:tab w:val="right" w:pos="9072"/>
        </w:tabs>
        <w:spacing w:after="120"/>
      </w:pPr>
      <w:r>
        <w:t>Royal Commission into Aged Care Quality and Safety, Counsel Assisting's Proposed Recommendations at Final Hearing, 22 October 2020</w:t>
      </w:r>
      <w:r w:rsidR="00A469C9">
        <w:t xml:space="preserve"> </w:t>
      </w:r>
    </w:p>
    <w:p w14:paraId="5B67283F" w14:textId="77777777" w:rsidR="00A469C9" w:rsidRDefault="00A469C9" w:rsidP="00A469C9">
      <w:pPr>
        <w:pStyle w:val="ListParagraph"/>
        <w:tabs>
          <w:tab w:val="right" w:pos="9072"/>
        </w:tabs>
        <w:spacing w:after="120"/>
        <w:ind w:left="360"/>
      </w:pPr>
    </w:p>
    <w:p w14:paraId="3814DF5E" w14:textId="05FE2871" w:rsidR="00925396" w:rsidRDefault="00925396" w:rsidP="00A469C9">
      <w:pPr>
        <w:pStyle w:val="ListParagraph"/>
        <w:tabs>
          <w:tab w:val="right" w:pos="9072"/>
        </w:tabs>
        <w:spacing w:after="120"/>
        <w:ind w:left="360"/>
      </w:pPr>
      <w:r>
        <w:t xml:space="preserve">Available at: </w:t>
      </w:r>
      <w:hyperlink r:id="rId12" w:history="1">
        <w:r w:rsidR="00A469C9" w:rsidRPr="00C619F1">
          <w:rPr>
            <w:rStyle w:val="Hyperlink"/>
          </w:rPr>
          <w:t>https://agedcare.royalcommission.gov.au/media/29098</w:t>
        </w:r>
      </w:hyperlink>
      <w:r w:rsidR="00A469C9">
        <w:t xml:space="preserve"> </w:t>
      </w:r>
    </w:p>
    <w:p w14:paraId="13C9EF05" w14:textId="77777777" w:rsidR="00925396" w:rsidRDefault="00925396" w:rsidP="00A469C9">
      <w:pPr>
        <w:tabs>
          <w:tab w:val="right" w:pos="9072"/>
        </w:tabs>
        <w:spacing w:after="120"/>
      </w:pPr>
    </w:p>
    <w:p w14:paraId="0E244A83" w14:textId="77777777" w:rsidR="00925396" w:rsidRDefault="00925396" w:rsidP="00A469C9">
      <w:pPr>
        <w:tabs>
          <w:tab w:val="right" w:pos="9072"/>
        </w:tabs>
        <w:spacing w:after="120"/>
      </w:pPr>
    </w:p>
    <w:p w14:paraId="33A32D19" w14:textId="77777777" w:rsidR="00925396" w:rsidRDefault="00925396" w:rsidP="00A469C9">
      <w:pPr>
        <w:tabs>
          <w:tab w:val="right" w:pos="9072"/>
        </w:tabs>
        <w:spacing w:after="120"/>
      </w:pPr>
    </w:p>
    <w:sectPr w:rsidR="00925396" w:rsidSect="0096629A">
      <w:headerReference w:type="default" r:id="rId13"/>
      <w:footerReference w:type="first" r:id="rId14"/>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FDEAD" w14:textId="77777777" w:rsidR="008E2648" w:rsidRDefault="008E2648">
      <w:r>
        <w:separator/>
      </w:r>
    </w:p>
  </w:endnote>
  <w:endnote w:type="continuationSeparator" w:id="0">
    <w:p w14:paraId="79D2CAD5" w14:textId="77777777" w:rsidR="008E2648" w:rsidRDefault="008E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153B" w14:textId="77777777" w:rsidR="00D912DB" w:rsidRDefault="00D912DB" w:rsidP="0089317D">
    <w:pPr>
      <w:pStyle w:val="Footer"/>
      <w:jc w:val="center"/>
      <w:rPr>
        <w:noProof/>
        <w:position w:val="4"/>
        <w:sz w:val="18"/>
      </w:rPr>
    </w:pPr>
  </w:p>
  <w:p w14:paraId="1BBD68D4" w14:textId="77777777" w:rsidR="00D912DB" w:rsidRPr="00CF3477" w:rsidRDefault="00925396" w:rsidP="004557B9">
    <w:pPr>
      <w:pStyle w:val="Footer"/>
      <w:spacing w:line="360" w:lineRule="auto"/>
      <w:jc w:val="center"/>
      <w:rPr>
        <w:rFonts w:ascii="Arial" w:hAnsi="Arial" w:cs="Arial"/>
        <w:sz w:val="14"/>
        <w:szCs w:val="14"/>
      </w:rPr>
    </w:pPr>
    <w:r>
      <w:rPr>
        <w:rFonts w:ascii="Arial" w:hAnsi="Arial" w:cs="Arial"/>
        <w:b/>
        <w:sz w:val="14"/>
        <w:szCs w:val="14"/>
      </w:rPr>
      <w:t>Phone:</w:t>
    </w:r>
    <w:r w:rsidR="00112C73">
      <w:rPr>
        <w:rFonts w:ascii="Arial" w:hAnsi="Arial" w:cs="Arial"/>
        <w:sz w:val="14"/>
        <w:szCs w:val="14"/>
      </w:rPr>
      <w:t xml:space="preserve"> </w:t>
    </w:r>
    <w:r>
      <w:rPr>
        <w:rFonts w:ascii="Arial" w:hAnsi="Arial" w:cs="Arial"/>
        <w:sz w:val="14"/>
        <w:szCs w:val="14"/>
      </w:rPr>
      <w:t>(02) 6289 4648</w:t>
    </w:r>
    <w:r w:rsidR="00DB0AD2">
      <w:rPr>
        <w:rFonts w:ascii="Arial" w:hAnsi="Arial" w:cs="Arial"/>
        <w:sz w:val="14"/>
        <w:szCs w:val="14"/>
      </w:rPr>
      <w:t xml:space="preserve">  </w:t>
    </w:r>
    <w:r w:rsidR="00112C73">
      <w:rPr>
        <w:rFonts w:ascii="Arial" w:hAnsi="Arial" w:cs="Arial"/>
        <w:sz w:val="14"/>
        <w:szCs w:val="14"/>
      </w:rPr>
      <w:t xml:space="preserve"> </w:t>
    </w:r>
    <w:r>
      <w:rPr>
        <w:rFonts w:ascii="Arial" w:hAnsi="Arial" w:cs="Arial"/>
        <w:b/>
        <w:sz w:val="14"/>
        <w:szCs w:val="14"/>
      </w:rPr>
      <w:t>Email:</w:t>
    </w:r>
    <w:r w:rsidR="00DD5414">
      <w:rPr>
        <w:rFonts w:ascii="Arial" w:hAnsi="Arial" w:cs="Arial"/>
        <w:sz w:val="14"/>
        <w:szCs w:val="14"/>
      </w:rPr>
      <w:t xml:space="preserve"> </w:t>
    </w:r>
    <w:r>
      <w:rPr>
        <w:rFonts w:ascii="Arial" w:hAnsi="Arial" w:cs="Arial"/>
        <w:sz w:val="14"/>
        <w:szCs w:val="14"/>
      </w:rPr>
      <w:t>Michael.Lye@health.gov.au</w:t>
    </w:r>
    <w:r w:rsidR="00DD5414">
      <w:rPr>
        <w:rFonts w:ascii="Arial" w:hAnsi="Arial" w:cs="Arial"/>
        <w:sz w:val="14"/>
        <w:szCs w:val="14"/>
      </w:rPr>
      <w:br/>
    </w:r>
    <w:r>
      <w:rPr>
        <w:rFonts w:ascii="Arial" w:hAnsi="Arial" w:cs="Arial"/>
        <w:sz w:val="14"/>
        <w:szCs w:val="14"/>
      </w:rPr>
      <w:t>Scarborough House, Level 14, Atlantic Street, Woden ACT 2606 - GPO Box 9848 Canberra ACT 2601</w:t>
    </w:r>
    <w:r w:rsidR="00DD5414">
      <w:rPr>
        <w:rFonts w:ascii="Arial" w:hAnsi="Arial" w:cs="Arial"/>
        <w:sz w:val="14"/>
        <w:szCs w:val="14"/>
      </w:rPr>
      <w:t xml:space="preserve">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A5763" w14:textId="77777777" w:rsidR="008E2648" w:rsidRDefault="008E2648">
      <w:r>
        <w:separator/>
      </w:r>
    </w:p>
  </w:footnote>
  <w:footnote w:type="continuationSeparator" w:id="0">
    <w:p w14:paraId="4B086A1A" w14:textId="77777777" w:rsidR="008E2648" w:rsidRDefault="008E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3519F" w14:textId="77777777"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8450A">
      <w:rPr>
        <w:rStyle w:val="PageNumber"/>
        <w:noProof/>
        <w:sz w:val="20"/>
        <w:szCs w:val="20"/>
      </w:rPr>
      <w:t>2</w:t>
    </w:r>
    <w:r>
      <w:rPr>
        <w:rStyle w:val="PageNumber"/>
        <w:sz w:val="20"/>
        <w:szCs w:val="20"/>
      </w:rPr>
      <w:fldChar w:fldCharType="end"/>
    </w:r>
    <w:r>
      <w:rPr>
        <w:rStyle w:val="PageNumbe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F56"/>
    <w:multiLevelType w:val="hybridMultilevel"/>
    <w:tmpl w:val="BAFCD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0C5978"/>
    <w:multiLevelType w:val="hybridMultilevel"/>
    <w:tmpl w:val="D2B02A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96"/>
    <w:rsid w:val="0000021D"/>
    <w:rsid w:val="00041E2E"/>
    <w:rsid w:val="000460C4"/>
    <w:rsid w:val="00047105"/>
    <w:rsid w:val="00063FB6"/>
    <w:rsid w:val="00072F0C"/>
    <w:rsid w:val="000906BD"/>
    <w:rsid w:val="00096287"/>
    <w:rsid w:val="000B478D"/>
    <w:rsid w:val="000E4D22"/>
    <w:rsid w:val="000F2591"/>
    <w:rsid w:val="001014B8"/>
    <w:rsid w:val="00112C73"/>
    <w:rsid w:val="001162DE"/>
    <w:rsid w:val="001305E2"/>
    <w:rsid w:val="001360C1"/>
    <w:rsid w:val="001572D2"/>
    <w:rsid w:val="00160564"/>
    <w:rsid w:val="0017608F"/>
    <w:rsid w:val="00182C46"/>
    <w:rsid w:val="00190EE6"/>
    <w:rsid w:val="0019136C"/>
    <w:rsid w:val="001D75A2"/>
    <w:rsid w:val="001E4026"/>
    <w:rsid w:val="001E4C14"/>
    <w:rsid w:val="001E4F10"/>
    <w:rsid w:val="001F0D48"/>
    <w:rsid w:val="00235958"/>
    <w:rsid w:val="002426B3"/>
    <w:rsid w:val="0024276B"/>
    <w:rsid w:val="00250594"/>
    <w:rsid w:val="00251E49"/>
    <w:rsid w:val="0026397D"/>
    <w:rsid w:val="00273053"/>
    <w:rsid w:val="002D1A4C"/>
    <w:rsid w:val="002E45FF"/>
    <w:rsid w:val="002F3611"/>
    <w:rsid w:val="00300F73"/>
    <w:rsid w:val="00305883"/>
    <w:rsid w:val="003060D2"/>
    <w:rsid w:val="0030702A"/>
    <w:rsid w:val="00310CDA"/>
    <w:rsid w:val="00363CF2"/>
    <w:rsid w:val="00372506"/>
    <w:rsid w:val="003C1944"/>
    <w:rsid w:val="003C464D"/>
    <w:rsid w:val="004124E0"/>
    <w:rsid w:val="00413130"/>
    <w:rsid w:val="00420B2C"/>
    <w:rsid w:val="004227ED"/>
    <w:rsid w:val="004352FF"/>
    <w:rsid w:val="0044416F"/>
    <w:rsid w:val="0044779A"/>
    <w:rsid w:val="004557B9"/>
    <w:rsid w:val="00461016"/>
    <w:rsid w:val="00465451"/>
    <w:rsid w:val="004701C4"/>
    <w:rsid w:val="004735A2"/>
    <w:rsid w:val="004776E8"/>
    <w:rsid w:val="0048137D"/>
    <w:rsid w:val="004864D9"/>
    <w:rsid w:val="004972B9"/>
    <w:rsid w:val="004C0B1F"/>
    <w:rsid w:val="004C7B6B"/>
    <w:rsid w:val="004E33D9"/>
    <w:rsid w:val="004F3200"/>
    <w:rsid w:val="005025B0"/>
    <w:rsid w:val="005041DA"/>
    <w:rsid w:val="00516621"/>
    <w:rsid w:val="00531B2D"/>
    <w:rsid w:val="00536627"/>
    <w:rsid w:val="0054002A"/>
    <w:rsid w:val="00551F35"/>
    <w:rsid w:val="005527BE"/>
    <w:rsid w:val="00552FCD"/>
    <w:rsid w:val="00556242"/>
    <w:rsid w:val="00562816"/>
    <w:rsid w:val="0057330E"/>
    <w:rsid w:val="0057442F"/>
    <w:rsid w:val="005808F6"/>
    <w:rsid w:val="005D2DB1"/>
    <w:rsid w:val="005E3018"/>
    <w:rsid w:val="005E57FD"/>
    <w:rsid w:val="005F028C"/>
    <w:rsid w:val="00631ADC"/>
    <w:rsid w:val="006344A2"/>
    <w:rsid w:val="0063526B"/>
    <w:rsid w:val="006353C6"/>
    <w:rsid w:val="00635412"/>
    <w:rsid w:val="00641F00"/>
    <w:rsid w:val="00650E1D"/>
    <w:rsid w:val="00654CE5"/>
    <w:rsid w:val="00676983"/>
    <w:rsid w:val="00691B7D"/>
    <w:rsid w:val="006A3B8F"/>
    <w:rsid w:val="006B4D31"/>
    <w:rsid w:val="006E7D7A"/>
    <w:rsid w:val="006F025E"/>
    <w:rsid w:val="006F3DF8"/>
    <w:rsid w:val="007004A3"/>
    <w:rsid w:val="00706A24"/>
    <w:rsid w:val="007211BC"/>
    <w:rsid w:val="0072510E"/>
    <w:rsid w:val="00730354"/>
    <w:rsid w:val="00731FCD"/>
    <w:rsid w:val="007744F2"/>
    <w:rsid w:val="00775FE4"/>
    <w:rsid w:val="0078070A"/>
    <w:rsid w:val="00782FCB"/>
    <w:rsid w:val="007A3D38"/>
    <w:rsid w:val="007A6745"/>
    <w:rsid w:val="007B097B"/>
    <w:rsid w:val="007C7AFD"/>
    <w:rsid w:val="007F3885"/>
    <w:rsid w:val="00820DF9"/>
    <w:rsid w:val="00822C1A"/>
    <w:rsid w:val="00834CB4"/>
    <w:rsid w:val="00845233"/>
    <w:rsid w:val="00855778"/>
    <w:rsid w:val="008621C3"/>
    <w:rsid w:val="0089317D"/>
    <w:rsid w:val="00893978"/>
    <w:rsid w:val="0089439E"/>
    <w:rsid w:val="00894F47"/>
    <w:rsid w:val="008A4ACD"/>
    <w:rsid w:val="008A79A4"/>
    <w:rsid w:val="008B0D7D"/>
    <w:rsid w:val="008E2648"/>
    <w:rsid w:val="00901053"/>
    <w:rsid w:val="00910FFC"/>
    <w:rsid w:val="00911F6E"/>
    <w:rsid w:val="00912F75"/>
    <w:rsid w:val="00915116"/>
    <w:rsid w:val="00925396"/>
    <w:rsid w:val="0093202A"/>
    <w:rsid w:val="0093466D"/>
    <w:rsid w:val="00935E4C"/>
    <w:rsid w:val="00937489"/>
    <w:rsid w:val="009537B3"/>
    <w:rsid w:val="009539F4"/>
    <w:rsid w:val="00960916"/>
    <w:rsid w:val="0096146C"/>
    <w:rsid w:val="0096629A"/>
    <w:rsid w:val="00973568"/>
    <w:rsid w:val="009800E4"/>
    <w:rsid w:val="009A2CD9"/>
    <w:rsid w:val="009A7761"/>
    <w:rsid w:val="009C3F3F"/>
    <w:rsid w:val="009E3D9F"/>
    <w:rsid w:val="009F2C8F"/>
    <w:rsid w:val="009F4DAC"/>
    <w:rsid w:val="009F5453"/>
    <w:rsid w:val="00A07D4C"/>
    <w:rsid w:val="00A114A1"/>
    <w:rsid w:val="00A20BC6"/>
    <w:rsid w:val="00A235B4"/>
    <w:rsid w:val="00A241EB"/>
    <w:rsid w:val="00A309A6"/>
    <w:rsid w:val="00A33B46"/>
    <w:rsid w:val="00A469C9"/>
    <w:rsid w:val="00A53488"/>
    <w:rsid w:val="00A832DF"/>
    <w:rsid w:val="00A84ACC"/>
    <w:rsid w:val="00A932D3"/>
    <w:rsid w:val="00AB2279"/>
    <w:rsid w:val="00AC7598"/>
    <w:rsid w:val="00AC7DFA"/>
    <w:rsid w:val="00AD398E"/>
    <w:rsid w:val="00AD5262"/>
    <w:rsid w:val="00AD718D"/>
    <w:rsid w:val="00AE2684"/>
    <w:rsid w:val="00AF08B4"/>
    <w:rsid w:val="00B047E4"/>
    <w:rsid w:val="00B07DEA"/>
    <w:rsid w:val="00B14849"/>
    <w:rsid w:val="00B20688"/>
    <w:rsid w:val="00B21ED6"/>
    <w:rsid w:val="00B33270"/>
    <w:rsid w:val="00B372F0"/>
    <w:rsid w:val="00B53800"/>
    <w:rsid w:val="00B5725E"/>
    <w:rsid w:val="00B60BFA"/>
    <w:rsid w:val="00B61C58"/>
    <w:rsid w:val="00B7391A"/>
    <w:rsid w:val="00B8737D"/>
    <w:rsid w:val="00BE388C"/>
    <w:rsid w:val="00BF7CB2"/>
    <w:rsid w:val="00C12EEB"/>
    <w:rsid w:val="00C153B7"/>
    <w:rsid w:val="00C21FDA"/>
    <w:rsid w:val="00C23A31"/>
    <w:rsid w:val="00C45D29"/>
    <w:rsid w:val="00C67E28"/>
    <w:rsid w:val="00C8019D"/>
    <w:rsid w:val="00C853DD"/>
    <w:rsid w:val="00C91ACF"/>
    <w:rsid w:val="00CA627A"/>
    <w:rsid w:val="00CB6189"/>
    <w:rsid w:val="00CC0246"/>
    <w:rsid w:val="00CD5206"/>
    <w:rsid w:val="00CE4691"/>
    <w:rsid w:val="00CE4823"/>
    <w:rsid w:val="00CF3477"/>
    <w:rsid w:val="00D23FF4"/>
    <w:rsid w:val="00D451B8"/>
    <w:rsid w:val="00D55C9B"/>
    <w:rsid w:val="00D67CDE"/>
    <w:rsid w:val="00D73387"/>
    <w:rsid w:val="00D8450A"/>
    <w:rsid w:val="00D912DB"/>
    <w:rsid w:val="00D91587"/>
    <w:rsid w:val="00DA0569"/>
    <w:rsid w:val="00DB0AD2"/>
    <w:rsid w:val="00DD5414"/>
    <w:rsid w:val="00DE7935"/>
    <w:rsid w:val="00DF116F"/>
    <w:rsid w:val="00E25AED"/>
    <w:rsid w:val="00E50657"/>
    <w:rsid w:val="00E5582E"/>
    <w:rsid w:val="00E579D8"/>
    <w:rsid w:val="00E645C6"/>
    <w:rsid w:val="00E6675A"/>
    <w:rsid w:val="00E873F1"/>
    <w:rsid w:val="00E90961"/>
    <w:rsid w:val="00EB0ED3"/>
    <w:rsid w:val="00EC415E"/>
    <w:rsid w:val="00EC4A7B"/>
    <w:rsid w:val="00ED1D53"/>
    <w:rsid w:val="00ED7514"/>
    <w:rsid w:val="00EF14F5"/>
    <w:rsid w:val="00F00237"/>
    <w:rsid w:val="00F016A4"/>
    <w:rsid w:val="00F054E3"/>
    <w:rsid w:val="00F141C6"/>
    <w:rsid w:val="00F21E8A"/>
    <w:rsid w:val="00F35708"/>
    <w:rsid w:val="00F41061"/>
    <w:rsid w:val="00F54B4A"/>
    <w:rsid w:val="00F72B1B"/>
    <w:rsid w:val="00F91A4C"/>
    <w:rsid w:val="00FC3B9C"/>
    <w:rsid w:val="00FC639D"/>
    <w:rsid w:val="00FE41DE"/>
    <w:rsid w:val="00FF4A3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DBDDEA"/>
  <w15:docId w15:val="{95F50699-B9B3-470F-B07E-F1903536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A469C9"/>
    <w:pPr>
      <w:ind w:left="720"/>
      <w:contextualSpacing/>
    </w:pPr>
  </w:style>
  <w:style w:type="character" w:styleId="Hyperlink">
    <w:name w:val="Hyperlink"/>
    <w:basedOn w:val="DefaultParagraphFont"/>
    <w:uiPriority w:val="99"/>
    <w:unhideWhenUsed/>
    <w:rsid w:val="00A469C9"/>
    <w:rPr>
      <w:color w:val="0000FF" w:themeColor="hyperlink"/>
      <w:u w:val="single"/>
    </w:rPr>
  </w:style>
  <w:style w:type="character" w:styleId="UnresolvedMention">
    <w:name w:val="Unresolved Mention"/>
    <w:basedOn w:val="DefaultParagraphFont"/>
    <w:uiPriority w:val="99"/>
    <w:semiHidden/>
    <w:unhideWhenUsed/>
    <w:rsid w:val="00A469C9"/>
    <w:rPr>
      <w:color w:val="605E5C"/>
      <w:shd w:val="clear" w:color="auto" w:fill="E1DFDD"/>
    </w:rPr>
  </w:style>
  <w:style w:type="table" w:styleId="TableGrid">
    <w:name w:val="Table Grid"/>
    <w:basedOn w:val="TableNormal"/>
    <w:uiPriority w:val="59"/>
    <w:rsid w:val="0078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0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edcare.royalcommission.gov.au/media/29098"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DOCID-322795542-18800</_dlc_DocId>
    <_dlc_DocIdUrl xmlns="4195ad5f-cdf2-4c4a-8d9b-b7944a108e98">
      <Url>https://pmc01.sharepoint.com/sites/CRMOBPR/_layouts/15/DocIdRedir.aspx?ID=DOCID-322795542-18800</Url>
      <Description>DOCID-322795542-18800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A94626-7FC3-4EE5-B607-654FB51B20A2}"/>
</file>

<file path=customXml/itemProps2.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customXml/itemProps3.xml><?xml version="1.0" encoding="utf-8"?>
<ds:datastoreItem xmlns:ds="http://schemas.openxmlformats.org/officeDocument/2006/customXml" ds:itemID="{D6324C52-BBF1-4B34-9D30-CAACFA430E6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9da460f-00ce-4e32-b518-c1627849da09"/>
    <ds:schemaRef ds:uri="http://purl.org/dc/elements/1.1/"/>
    <ds:schemaRef ds:uri="http://schemas.microsoft.com/office/2006/metadata/properties"/>
    <ds:schemaRef ds:uri="a4e8c5fc-7635-4180-aff5-a2cc9905add7"/>
    <ds:schemaRef ds:uri="http://www.w3.org/XML/1998/namespace"/>
  </ds:schemaRefs>
</ds:datastoreItem>
</file>

<file path=customXml/itemProps4.xml><?xml version="1.0" encoding="utf-8"?>
<ds:datastoreItem xmlns:ds="http://schemas.openxmlformats.org/officeDocument/2006/customXml" ds:itemID="{17FE7E13-40BB-4B2E-A307-1EF7B82949BB}">
  <ds:schemaRefs>
    <ds:schemaRef ds:uri="http://schemas.microsoft.com/sharepoint/v3/contenttype/forms"/>
  </ds:schemaRefs>
</ds:datastoreItem>
</file>

<file path=customXml/itemProps5.xml><?xml version="1.0" encoding="utf-8"?>
<ds:datastoreItem xmlns:ds="http://schemas.openxmlformats.org/officeDocument/2006/customXml" ds:itemID="{451271D1-C2CA-40AE-87A4-C8EE1548A375}"/>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Health Letterhead Templates</vt:lpstr>
    </vt:vector>
  </TitlesOfParts>
  <Company>Department of Health</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Letterhead Templates</dc:title>
  <dc:creator>BROOKE, Fiona</dc:creator>
  <cp:lastModifiedBy>BROOKE, Fiona</cp:lastModifiedBy>
  <cp:revision>2</cp:revision>
  <cp:lastPrinted>2007-10-31T23:22:00Z</cp:lastPrinted>
  <dcterms:created xsi:type="dcterms:W3CDTF">2022-07-05T02:14:00Z</dcterms:created>
  <dcterms:modified xsi:type="dcterms:W3CDTF">2022-07-05T02:14:00Z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Scarborough House, Level 14, Atlantic Street, Woden ACT 2606 - GPO Box 9848 Canberra ACT 2601</vt:lpwstr>
  </property>
  <property fmtid="{D5CDD505-2E9C-101B-9397-08002B2CF9AE}" pid="3" name="PhoneLabel">
    <vt:lpwstr>Phone:</vt:lpwstr>
  </property>
  <property fmtid="{D5CDD505-2E9C-101B-9397-08002B2CF9AE}" pid="4" name="EmailLabel">
    <vt:lpwstr>Email:</vt:lpwstr>
  </property>
  <property fmtid="{D5CDD505-2E9C-101B-9397-08002B2CF9AE}" pid="5" name="Website">
    <vt:lpwstr>- www.health.gov.au</vt:lpwstr>
  </property>
  <property fmtid="{D5CDD505-2E9C-101B-9397-08002B2CF9AE}" pid="6" name="PhoneValue">
    <vt:lpwstr>(02) 6289 4648</vt:lpwstr>
  </property>
  <property fmtid="{D5CDD505-2E9C-101B-9397-08002B2CF9AE}" pid="7" name="EmailValue">
    <vt:lpwstr>Michael.Lye@health.gov.au</vt:lpwstr>
  </property>
  <property fmtid="{D5CDD505-2E9C-101B-9397-08002B2CF9AE}" pid="8" name="ContentTypeId">
    <vt:lpwstr>0x0101009CA239676470E04B809DDC4E24CF2322</vt:lpwstr>
  </property>
  <property fmtid="{D5CDD505-2E9C-101B-9397-08002B2CF9AE}" pid="9" name="_dlc_DocIdItemGuid">
    <vt:lpwstr>124874eb-28b7-40a0-b8b7-c4ff6133a874</vt:lpwstr>
  </property>
</Properties>
</file>