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22FA" w14:textId="72D2A026" w:rsidR="00F06E14" w:rsidRDefault="00244971" w:rsidP="0023016A">
      <w:pPr>
        <w:pStyle w:val="Reportsubtitle"/>
      </w:pPr>
      <w:r w:rsidRPr="00244971">
        <w:rPr>
          <w:b/>
          <w:color w:val="auto"/>
        </w:rPr>
        <w:t xml:space="preserve">Reducing the impact of </w:t>
      </w:r>
      <w:r w:rsidR="00030F52">
        <w:rPr>
          <w:b/>
          <w:color w:val="auto"/>
        </w:rPr>
        <w:t xml:space="preserve">unauthorised </w:t>
      </w:r>
      <w:r w:rsidR="003A482E">
        <w:rPr>
          <w:b/>
          <w:color w:val="auto"/>
        </w:rPr>
        <w:br/>
      </w:r>
      <w:r w:rsidR="009C1BD0">
        <w:rPr>
          <w:b/>
          <w:color w:val="auto"/>
        </w:rPr>
        <w:t>high-risk</w:t>
      </w:r>
      <w:r w:rsidR="002837AA">
        <w:rPr>
          <w:b/>
          <w:color w:val="auto"/>
        </w:rPr>
        <w:t xml:space="preserve"> customer </w:t>
      </w:r>
      <w:r w:rsidR="002013DF">
        <w:rPr>
          <w:b/>
          <w:color w:val="auto"/>
        </w:rPr>
        <w:t>transactions</w:t>
      </w:r>
      <w:r w:rsidRPr="00244971">
        <w:rPr>
          <w:b/>
          <w:color w:val="auto"/>
        </w:rPr>
        <w:t xml:space="preserve"> </w:t>
      </w:r>
      <w:r>
        <w:rPr>
          <w:b/>
          <w:color w:val="auto"/>
        </w:rPr>
        <w:br/>
      </w:r>
      <w:r w:rsidRPr="00244971">
        <w:t>Regulation Impact Statement</w:t>
      </w:r>
    </w:p>
    <w:p w14:paraId="037585CC" w14:textId="54284F04" w:rsidR="00C97736" w:rsidRPr="000D76E0" w:rsidRDefault="0089224C" w:rsidP="00EC2B68">
      <w:pPr>
        <w:pStyle w:val="Reportdate"/>
        <w:spacing w:after="720"/>
        <w:rPr>
          <w:rFonts w:cs="Arial"/>
        </w:rPr>
        <w:sectPr w:rsidR="00C97736" w:rsidRPr="000D76E0" w:rsidSect="00B46A0E">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February </w:t>
      </w:r>
      <w:r w:rsidR="00490E21">
        <w:t>2022</w:t>
      </w:r>
    </w:p>
    <w:p w14:paraId="4E9AA6B2" w14:textId="77777777" w:rsidR="0005011A" w:rsidRPr="00F44F3A" w:rsidRDefault="0005011A" w:rsidP="00FC07B9">
      <w:pPr>
        <w:pStyle w:val="ACMACorporateAddressHeader"/>
      </w:pPr>
      <w:r w:rsidRPr="00F44F3A">
        <w:lastRenderedPageBreak/>
        <w:t>Canberra</w:t>
      </w:r>
    </w:p>
    <w:p w14:paraId="1DF9CE5D"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6E7525" w14:textId="77777777" w:rsidR="0005011A" w:rsidRPr="00FC07B9" w:rsidRDefault="0005011A" w:rsidP="00FC07B9">
      <w:pPr>
        <w:pStyle w:val="ACMACorporateAddresses"/>
      </w:pPr>
      <w:r w:rsidRPr="00FC07B9">
        <w:t>PO Box 78</w:t>
      </w:r>
      <w:r w:rsidRPr="00FC07B9">
        <w:br/>
        <w:t>Belconnen ACT 2616</w:t>
      </w:r>
    </w:p>
    <w:p w14:paraId="0F90B82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DF4797E" w14:textId="77777777" w:rsidR="0005011A" w:rsidRPr="00F44F3A" w:rsidRDefault="0005011A" w:rsidP="00FC07B9">
      <w:pPr>
        <w:pStyle w:val="ACMACorporateAddressHeader"/>
      </w:pPr>
      <w:r w:rsidRPr="00F44F3A">
        <w:t>Melbourne</w:t>
      </w:r>
    </w:p>
    <w:p w14:paraId="66E5B6C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5A0FE1B"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C410C2D"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67D074B" w14:textId="77777777" w:rsidR="0005011A" w:rsidRPr="00F44F3A" w:rsidRDefault="0005011A" w:rsidP="00FC07B9">
      <w:pPr>
        <w:pStyle w:val="ACMACorporateAddressHeader"/>
      </w:pPr>
      <w:r w:rsidRPr="00F44F3A">
        <w:t>Sydney</w:t>
      </w:r>
    </w:p>
    <w:p w14:paraId="458DA622"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662B30A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1F7643F"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ACD80FB" w14:textId="77777777" w:rsidR="00140318" w:rsidRPr="006D46E5" w:rsidRDefault="00140318" w:rsidP="00FC07B9">
      <w:pPr>
        <w:pStyle w:val="ACMACopyrightHeader"/>
      </w:pPr>
      <w:r w:rsidRPr="00140318">
        <w:t>Copyright notice</w:t>
      </w:r>
    </w:p>
    <w:p w14:paraId="28D9EA96" w14:textId="77777777" w:rsidR="00140318" w:rsidRPr="006D46E5" w:rsidRDefault="00623FF9" w:rsidP="00623FF9">
      <w:pPr>
        <w:pStyle w:val="ACMACClogo"/>
      </w:pPr>
      <w:r w:rsidRPr="00623FF9">
        <w:rPr>
          <w:noProof/>
        </w:rPr>
        <w:drawing>
          <wp:inline distT="0" distB="0" distL="0" distR="0" wp14:anchorId="26232472" wp14:editId="2D39E5CF">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B094852" w14:textId="77777777" w:rsidR="00AA2DE5" w:rsidRDefault="00260246" w:rsidP="00AA2DE5">
      <w:pPr>
        <w:pStyle w:val="ACMACorporateAddresses"/>
        <w:rPr>
          <w:rStyle w:val="Hyperlink"/>
        </w:rPr>
      </w:pPr>
      <w:hyperlink r:id="rId13" w:history="1">
        <w:r w:rsidR="00AA2DE5">
          <w:rPr>
            <w:rStyle w:val="Hyperlink"/>
          </w:rPr>
          <w:t>https://creativecommons.org/licenses/by/4.0/</w:t>
        </w:r>
      </w:hyperlink>
    </w:p>
    <w:p w14:paraId="3E2844BC" w14:textId="0681BEA3" w:rsidR="00AA2DE5" w:rsidRDefault="00AA2DE5" w:rsidP="00AA2DE5">
      <w:pPr>
        <w:pStyle w:val="ACMACorporateAddresses"/>
      </w:pPr>
      <w:r>
        <w:t xml:space="preserve">With the exception of coats of arms, logos, emblems, images, other third-party </w:t>
      </w:r>
      <w:r w:rsidR="00104FA6">
        <w:t>material,</w:t>
      </w:r>
      <w:r>
        <w:t xml:space="preserve"> or devices protected by a trademark, this content is made available under the terms of the Creative Commons Attribution 4.0 International (CC BY 4.0) licence. </w:t>
      </w:r>
    </w:p>
    <w:p w14:paraId="29E1BD0F" w14:textId="53B42020" w:rsidR="00AA2DE5" w:rsidRDefault="00AA2DE5" w:rsidP="00AA2DE5">
      <w:pPr>
        <w:pStyle w:val="ACMACorporateAddresses"/>
      </w:pPr>
      <w:r>
        <w:t>We request attribution as © Commonwealth of Australia (Australian Communications and Media Authority) 20</w:t>
      </w:r>
      <w:r w:rsidR="00BD7249">
        <w:t>2</w:t>
      </w:r>
      <w:r w:rsidR="00490E21">
        <w:t>2</w:t>
      </w:r>
      <w:r>
        <w:t>.</w:t>
      </w:r>
    </w:p>
    <w:p w14:paraId="541EBD58" w14:textId="77777777" w:rsidR="00AA2DE5" w:rsidRDefault="00AA2DE5" w:rsidP="00AA2DE5">
      <w:pPr>
        <w:pStyle w:val="ACMACorporateAddresses"/>
      </w:pPr>
      <w:r>
        <w:t>All other rights are reserved.</w:t>
      </w:r>
    </w:p>
    <w:p w14:paraId="3A52AB17" w14:textId="65E546A6" w:rsidR="00AA2DE5" w:rsidRDefault="00AA2DE5" w:rsidP="00AA2DE5">
      <w:pPr>
        <w:pStyle w:val="ACMACorporateAddresses"/>
      </w:pPr>
      <w:r>
        <w:t>The Australian Communications and Media Authority has undertaken reasonable enquiries to identify material owned by third parties and secure permission for its reproduction. Permission may need to be obtained from third parties to re-use their material.</w:t>
      </w:r>
    </w:p>
    <w:p w14:paraId="107A6E32" w14:textId="77777777" w:rsidR="00AA2DE5" w:rsidRDefault="00AA2DE5" w:rsidP="00AA2DE5">
      <w:pPr>
        <w:pStyle w:val="ACMACorporateAddresses"/>
      </w:pPr>
      <w:r>
        <w:t>Written enquiries may be sent to:</w:t>
      </w:r>
    </w:p>
    <w:p w14:paraId="43E229AA"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56652CC2" w14:textId="77777777" w:rsidR="00D16FE3" w:rsidRDefault="00D16FE3" w:rsidP="00D16FE3">
      <w:pPr>
        <w:pStyle w:val="ACMACorporateAddresses"/>
        <w:rPr>
          <w:rStyle w:val="Hyperlink"/>
        </w:rPr>
      </w:pPr>
    </w:p>
    <w:p w14:paraId="0272EBB1" w14:textId="77777777" w:rsidR="00D16FE3" w:rsidRPr="00D16FE3" w:rsidRDefault="00D16FE3" w:rsidP="00D16FE3">
      <w:pPr>
        <w:pStyle w:val="ACMACorporateAddresses"/>
        <w:sectPr w:rsidR="00D16FE3" w:rsidRPr="00D16FE3" w:rsidSect="00B46A0E">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F01DAEF" w14:textId="5A033A54" w:rsidR="00351BC8" w:rsidRDefault="00356363">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98323729" w:history="1">
        <w:r w:rsidR="00351BC8" w:rsidRPr="00F731FE">
          <w:rPr>
            <w:rStyle w:val="Hyperlink"/>
          </w:rPr>
          <w:t>Introduction</w:t>
        </w:r>
        <w:r w:rsidR="00351BC8">
          <w:rPr>
            <w:webHidden/>
          </w:rPr>
          <w:tab/>
        </w:r>
        <w:r w:rsidR="00351BC8">
          <w:rPr>
            <w:webHidden/>
          </w:rPr>
          <w:fldChar w:fldCharType="begin"/>
        </w:r>
        <w:r w:rsidR="00351BC8">
          <w:rPr>
            <w:webHidden/>
          </w:rPr>
          <w:instrText xml:space="preserve"> PAGEREF _Toc98323729 \h </w:instrText>
        </w:r>
        <w:r w:rsidR="00351BC8">
          <w:rPr>
            <w:webHidden/>
          </w:rPr>
        </w:r>
        <w:r w:rsidR="00351BC8">
          <w:rPr>
            <w:webHidden/>
          </w:rPr>
          <w:fldChar w:fldCharType="separate"/>
        </w:r>
        <w:r w:rsidR="00351BC8">
          <w:rPr>
            <w:webHidden/>
          </w:rPr>
          <w:t>1</w:t>
        </w:r>
        <w:r w:rsidR="00351BC8">
          <w:rPr>
            <w:webHidden/>
          </w:rPr>
          <w:fldChar w:fldCharType="end"/>
        </w:r>
      </w:hyperlink>
    </w:p>
    <w:p w14:paraId="7538DAF0" w14:textId="0B4C3099" w:rsidR="00351BC8" w:rsidRDefault="00260246">
      <w:pPr>
        <w:pStyle w:val="TOC2"/>
        <w:rPr>
          <w:rFonts w:asciiTheme="minorHAnsi" w:eastAsiaTheme="minorEastAsia" w:hAnsiTheme="minorHAnsi" w:cstheme="minorBidi"/>
          <w:spacing w:val="0"/>
          <w:sz w:val="22"/>
          <w:szCs w:val="22"/>
        </w:rPr>
      </w:pPr>
      <w:hyperlink w:anchor="_Toc98323730" w:history="1">
        <w:r w:rsidR="00351BC8" w:rsidRPr="00F731FE">
          <w:rPr>
            <w:rStyle w:val="Hyperlink"/>
          </w:rPr>
          <w:t>Regulatory setting</w:t>
        </w:r>
        <w:r w:rsidR="00351BC8">
          <w:rPr>
            <w:webHidden/>
          </w:rPr>
          <w:tab/>
        </w:r>
        <w:r w:rsidR="00351BC8">
          <w:rPr>
            <w:webHidden/>
          </w:rPr>
          <w:fldChar w:fldCharType="begin"/>
        </w:r>
        <w:r w:rsidR="00351BC8">
          <w:rPr>
            <w:webHidden/>
          </w:rPr>
          <w:instrText xml:space="preserve"> PAGEREF _Toc98323730 \h </w:instrText>
        </w:r>
        <w:r w:rsidR="00351BC8">
          <w:rPr>
            <w:webHidden/>
          </w:rPr>
        </w:r>
        <w:r w:rsidR="00351BC8">
          <w:rPr>
            <w:webHidden/>
          </w:rPr>
          <w:fldChar w:fldCharType="separate"/>
        </w:r>
        <w:r w:rsidR="00351BC8">
          <w:rPr>
            <w:webHidden/>
          </w:rPr>
          <w:t>1</w:t>
        </w:r>
        <w:r w:rsidR="00351BC8">
          <w:rPr>
            <w:webHidden/>
          </w:rPr>
          <w:fldChar w:fldCharType="end"/>
        </w:r>
      </w:hyperlink>
    </w:p>
    <w:p w14:paraId="21341A68" w14:textId="0E1A6958" w:rsidR="00351BC8" w:rsidRDefault="00260246">
      <w:pPr>
        <w:pStyle w:val="TOC3"/>
        <w:rPr>
          <w:rFonts w:asciiTheme="minorHAnsi" w:eastAsiaTheme="minorEastAsia" w:hAnsiTheme="minorHAnsi" w:cstheme="minorBidi"/>
        </w:rPr>
      </w:pPr>
      <w:hyperlink w:anchor="_Toc98323731" w:history="1">
        <w:r w:rsidR="00351BC8" w:rsidRPr="00F731FE">
          <w:rPr>
            <w:rStyle w:val="Hyperlink"/>
          </w:rPr>
          <w:t>Reporting and compliance</w:t>
        </w:r>
        <w:r w:rsidR="00351BC8">
          <w:rPr>
            <w:webHidden/>
          </w:rPr>
          <w:tab/>
        </w:r>
        <w:r w:rsidR="00351BC8">
          <w:rPr>
            <w:webHidden/>
          </w:rPr>
          <w:fldChar w:fldCharType="begin"/>
        </w:r>
        <w:r w:rsidR="00351BC8">
          <w:rPr>
            <w:webHidden/>
          </w:rPr>
          <w:instrText xml:space="preserve"> PAGEREF _Toc98323731 \h </w:instrText>
        </w:r>
        <w:r w:rsidR="00351BC8">
          <w:rPr>
            <w:webHidden/>
          </w:rPr>
        </w:r>
        <w:r w:rsidR="00351BC8">
          <w:rPr>
            <w:webHidden/>
          </w:rPr>
          <w:fldChar w:fldCharType="separate"/>
        </w:r>
        <w:r w:rsidR="00351BC8">
          <w:rPr>
            <w:webHidden/>
          </w:rPr>
          <w:t>2</w:t>
        </w:r>
        <w:r w:rsidR="00351BC8">
          <w:rPr>
            <w:webHidden/>
          </w:rPr>
          <w:fldChar w:fldCharType="end"/>
        </w:r>
      </w:hyperlink>
    </w:p>
    <w:p w14:paraId="66E5CCF0" w14:textId="57784E58" w:rsidR="00351BC8" w:rsidRDefault="00260246">
      <w:pPr>
        <w:pStyle w:val="TOC3"/>
        <w:rPr>
          <w:rFonts w:asciiTheme="minorHAnsi" w:eastAsiaTheme="minorEastAsia" w:hAnsiTheme="minorHAnsi" w:cstheme="minorBidi"/>
        </w:rPr>
      </w:pPr>
      <w:hyperlink w:anchor="_Toc98323732" w:history="1">
        <w:r w:rsidR="00351BC8" w:rsidRPr="00F731FE">
          <w:rPr>
            <w:rStyle w:val="Hyperlink"/>
          </w:rPr>
          <w:t>Provision of telecommunications services</w:t>
        </w:r>
        <w:r w:rsidR="00351BC8">
          <w:rPr>
            <w:webHidden/>
          </w:rPr>
          <w:tab/>
        </w:r>
        <w:r w:rsidR="00351BC8">
          <w:rPr>
            <w:webHidden/>
          </w:rPr>
          <w:fldChar w:fldCharType="begin"/>
        </w:r>
        <w:r w:rsidR="00351BC8">
          <w:rPr>
            <w:webHidden/>
          </w:rPr>
          <w:instrText xml:space="preserve"> PAGEREF _Toc98323732 \h </w:instrText>
        </w:r>
        <w:r w:rsidR="00351BC8">
          <w:rPr>
            <w:webHidden/>
          </w:rPr>
        </w:r>
        <w:r w:rsidR="00351BC8">
          <w:rPr>
            <w:webHidden/>
          </w:rPr>
          <w:fldChar w:fldCharType="separate"/>
        </w:r>
        <w:r w:rsidR="00351BC8">
          <w:rPr>
            <w:webHidden/>
          </w:rPr>
          <w:t>2</w:t>
        </w:r>
        <w:r w:rsidR="00351BC8">
          <w:rPr>
            <w:webHidden/>
          </w:rPr>
          <w:fldChar w:fldCharType="end"/>
        </w:r>
      </w:hyperlink>
    </w:p>
    <w:p w14:paraId="18F40621" w14:textId="4CE86526" w:rsidR="00351BC8" w:rsidRDefault="00260246">
      <w:pPr>
        <w:pStyle w:val="TOC1"/>
        <w:rPr>
          <w:rFonts w:asciiTheme="minorHAnsi" w:eastAsiaTheme="minorEastAsia" w:hAnsiTheme="minorHAnsi" w:cstheme="minorBidi"/>
          <w:b w:val="0"/>
          <w:spacing w:val="0"/>
          <w:sz w:val="22"/>
          <w:szCs w:val="22"/>
        </w:rPr>
      </w:pPr>
      <w:hyperlink w:anchor="_Toc98323733" w:history="1">
        <w:r w:rsidR="00351BC8" w:rsidRPr="00F731FE">
          <w:rPr>
            <w:rStyle w:val="Hyperlink"/>
          </w:rPr>
          <w:t>What is the policy problem?</w:t>
        </w:r>
        <w:r w:rsidR="00351BC8">
          <w:rPr>
            <w:webHidden/>
          </w:rPr>
          <w:tab/>
        </w:r>
        <w:r w:rsidR="00351BC8">
          <w:rPr>
            <w:webHidden/>
          </w:rPr>
          <w:fldChar w:fldCharType="begin"/>
        </w:r>
        <w:r w:rsidR="00351BC8">
          <w:rPr>
            <w:webHidden/>
          </w:rPr>
          <w:instrText xml:space="preserve"> PAGEREF _Toc98323733 \h </w:instrText>
        </w:r>
        <w:r w:rsidR="00351BC8">
          <w:rPr>
            <w:webHidden/>
          </w:rPr>
        </w:r>
        <w:r w:rsidR="00351BC8">
          <w:rPr>
            <w:webHidden/>
          </w:rPr>
          <w:fldChar w:fldCharType="separate"/>
        </w:r>
        <w:r w:rsidR="00351BC8">
          <w:rPr>
            <w:webHidden/>
          </w:rPr>
          <w:t>3</w:t>
        </w:r>
        <w:r w:rsidR="00351BC8">
          <w:rPr>
            <w:webHidden/>
          </w:rPr>
          <w:fldChar w:fldCharType="end"/>
        </w:r>
      </w:hyperlink>
    </w:p>
    <w:p w14:paraId="649BEBE4" w14:textId="4C829560" w:rsidR="00351BC8" w:rsidRDefault="00260246">
      <w:pPr>
        <w:pStyle w:val="TOC2"/>
        <w:rPr>
          <w:rFonts w:asciiTheme="minorHAnsi" w:eastAsiaTheme="minorEastAsia" w:hAnsiTheme="minorHAnsi" w:cstheme="minorBidi"/>
          <w:spacing w:val="0"/>
          <w:sz w:val="22"/>
          <w:szCs w:val="22"/>
        </w:rPr>
      </w:pPr>
      <w:hyperlink w:anchor="_Toc98323734" w:history="1">
        <w:r w:rsidR="00351BC8" w:rsidRPr="00F731FE">
          <w:rPr>
            <w:rStyle w:val="Hyperlink"/>
          </w:rPr>
          <w:t>Scammers perpetrate fraud</w:t>
        </w:r>
        <w:r w:rsidR="00351BC8">
          <w:rPr>
            <w:webHidden/>
          </w:rPr>
          <w:tab/>
        </w:r>
        <w:r w:rsidR="00351BC8">
          <w:rPr>
            <w:webHidden/>
          </w:rPr>
          <w:fldChar w:fldCharType="begin"/>
        </w:r>
        <w:r w:rsidR="00351BC8">
          <w:rPr>
            <w:webHidden/>
          </w:rPr>
          <w:instrText xml:space="preserve"> PAGEREF _Toc98323734 \h </w:instrText>
        </w:r>
        <w:r w:rsidR="00351BC8">
          <w:rPr>
            <w:webHidden/>
          </w:rPr>
        </w:r>
        <w:r w:rsidR="00351BC8">
          <w:rPr>
            <w:webHidden/>
          </w:rPr>
          <w:fldChar w:fldCharType="separate"/>
        </w:r>
        <w:r w:rsidR="00351BC8">
          <w:rPr>
            <w:webHidden/>
          </w:rPr>
          <w:t>4</w:t>
        </w:r>
        <w:r w:rsidR="00351BC8">
          <w:rPr>
            <w:webHidden/>
          </w:rPr>
          <w:fldChar w:fldCharType="end"/>
        </w:r>
      </w:hyperlink>
    </w:p>
    <w:p w14:paraId="4CB563BE" w14:textId="3D0E4A36" w:rsidR="00351BC8" w:rsidRDefault="00260246">
      <w:pPr>
        <w:pStyle w:val="TOC3"/>
        <w:rPr>
          <w:rFonts w:asciiTheme="minorHAnsi" w:eastAsiaTheme="minorEastAsia" w:hAnsiTheme="minorHAnsi" w:cstheme="minorBidi"/>
        </w:rPr>
      </w:pPr>
      <w:hyperlink w:anchor="_Toc98323735" w:history="1">
        <w:r w:rsidR="00351BC8" w:rsidRPr="00F731FE">
          <w:rPr>
            <w:rStyle w:val="Hyperlink"/>
          </w:rPr>
          <w:t>Identity crime</w:t>
        </w:r>
        <w:r w:rsidR="00351BC8">
          <w:rPr>
            <w:webHidden/>
          </w:rPr>
          <w:tab/>
        </w:r>
        <w:r w:rsidR="00351BC8">
          <w:rPr>
            <w:webHidden/>
          </w:rPr>
          <w:fldChar w:fldCharType="begin"/>
        </w:r>
        <w:r w:rsidR="00351BC8">
          <w:rPr>
            <w:webHidden/>
          </w:rPr>
          <w:instrText xml:space="preserve"> PAGEREF _Toc98323735 \h </w:instrText>
        </w:r>
        <w:r w:rsidR="00351BC8">
          <w:rPr>
            <w:webHidden/>
          </w:rPr>
        </w:r>
        <w:r w:rsidR="00351BC8">
          <w:rPr>
            <w:webHidden/>
          </w:rPr>
          <w:fldChar w:fldCharType="separate"/>
        </w:r>
        <w:r w:rsidR="00351BC8">
          <w:rPr>
            <w:webHidden/>
          </w:rPr>
          <w:t>4</w:t>
        </w:r>
        <w:r w:rsidR="00351BC8">
          <w:rPr>
            <w:webHidden/>
          </w:rPr>
          <w:fldChar w:fldCharType="end"/>
        </w:r>
      </w:hyperlink>
    </w:p>
    <w:p w14:paraId="65C048A9" w14:textId="64B4816F" w:rsidR="00351BC8" w:rsidRDefault="00260246">
      <w:pPr>
        <w:pStyle w:val="TOC3"/>
        <w:rPr>
          <w:rFonts w:asciiTheme="minorHAnsi" w:eastAsiaTheme="minorEastAsia" w:hAnsiTheme="minorHAnsi" w:cstheme="minorBidi"/>
        </w:rPr>
      </w:pPr>
      <w:hyperlink w:anchor="_Toc98323736" w:history="1">
        <w:r w:rsidR="00351BC8" w:rsidRPr="00F731FE">
          <w:rPr>
            <w:rStyle w:val="Hyperlink"/>
          </w:rPr>
          <w:t>Incidence of scams in Australia</w:t>
        </w:r>
        <w:r w:rsidR="00351BC8">
          <w:rPr>
            <w:webHidden/>
          </w:rPr>
          <w:tab/>
        </w:r>
        <w:r w:rsidR="00351BC8">
          <w:rPr>
            <w:webHidden/>
          </w:rPr>
          <w:fldChar w:fldCharType="begin"/>
        </w:r>
        <w:r w:rsidR="00351BC8">
          <w:rPr>
            <w:webHidden/>
          </w:rPr>
          <w:instrText xml:space="preserve"> PAGEREF _Toc98323736 \h </w:instrText>
        </w:r>
        <w:r w:rsidR="00351BC8">
          <w:rPr>
            <w:webHidden/>
          </w:rPr>
        </w:r>
        <w:r w:rsidR="00351BC8">
          <w:rPr>
            <w:webHidden/>
          </w:rPr>
          <w:fldChar w:fldCharType="separate"/>
        </w:r>
        <w:r w:rsidR="00351BC8">
          <w:rPr>
            <w:webHidden/>
          </w:rPr>
          <w:t>7</w:t>
        </w:r>
        <w:r w:rsidR="00351BC8">
          <w:rPr>
            <w:webHidden/>
          </w:rPr>
          <w:fldChar w:fldCharType="end"/>
        </w:r>
      </w:hyperlink>
    </w:p>
    <w:p w14:paraId="1CB07707" w14:textId="0F1A314B" w:rsidR="00351BC8" w:rsidRDefault="00260246">
      <w:pPr>
        <w:pStyle w:val="TOC2"/>
        <w:rPr>
          <w:rFonts w:asciiTheme="minorHAnsi" w:eastAsiaTheme="minorEastAsia" w:hAnsiTheme="minorHAnsi" w:cstheme="minorBidi"/>
          <w:spacing w:val="0"/>
          <w:sz w:val="22"/>
          <w:szCs w:val="22"/>
        </w:rPr>
      </w:pPr>
      <w:hyperlink w:anchor="_Toc98323737" w:history="1">
        <w:r w:rsidR="00351BC8" w:rsidRPr="00F731FE">
          <w:rPr>
            <w:rStyle w:val="Hyperlink"/>
          </w:rPr>
          <w:t>Scam activity on telecommunications networks</w:t>
        </w:r>
        <w:r w:rsidR="00351BC8">
          <w:rPr>
            <w:webHidden/>
          </w:rPr>
          <w:tab/>
        </w:r>
        <w:r w:rsidR="00351BC8">
          <w:rPr>
            <w:webHidden/>
          </w:rPr>
          <w:fldChar w:fldCharType="begin"/>
        </w:r>
        <w:r w:rsidR="00351BC8">
          <w:rPr>
            <w:webHidden/>
          </w:rPr>
          <w:instrText xml:space="preserve"> PAGEREF _Toc98323737 \h </w:instrText>
        </w:r>
        <w:r w:rsidR="00351BC8">
          <w:rPr>
            <w:webHidden/>
          </w:rPr>
        </w:r>
        <w:r w:rsidR="00351BC8">
          <w:rPr>
            <w:webHidden/>
          </w:rPr>
          <w:fldChar w:fldCharType="separate"/>
        </w:r>
        <w:r w:rsidR="00351BC8">
          <w:rPr>
            <w:webHidden/>
          </w:rPr>
          <w:t>8</w:t>
        </w:r>
        <w:r w:rsidR="00351BC8">
          <w:rPr>
            <w:webHidden/>
          </w:rPr>
          <w:fldChar w:fldCharType="end"/>
        </w:r>
      </w:hyperlink>
    </w:p>
    <w:p w14:paraId="38D31625" w14:textId="7B79659A" w:rsidR="00351BC8" w:rsidRDefault="00260246">
      <w:pPr>
        <w:pStyle w:val="TOC3"/>
        <w:rPr>
          <w:rFonts w:asciiTheme="minorHAnsi" w:eastAsiaTheme="minorEastAsia" w:hAnsiTheme="minorHAnsi" w:cstheme="minorBidi"/>
        </w:rPr>
      </w:pPr>
      <w:hyperlink w:anchor="_Toc98323738" w:history="1">
        <w:r w:rsidR="00351BC8" w:rsidRPr="00F731FE">
          <w:rPr>
            <w:rStyle w:val="Hyperlink"/>
          </w:rPr>
          <w:t>Scamwatch reports – phone-based scams</w:t>
        </w:r>
        <w:r w:rsidR="00351BC8">
          <w:rPr>
            <w:webHidden/>
          </w:rPr>
          <w:tab/>
        </w:r>
        <w:r w:rsidR="00351BC8">
          <w:rPr>
            <w:webHidden/>
          </w:rPr>
          <w:fldChar w:fldCharType="begin"/>
        </w:r>
        <w:r w:rsidR="00351BC8">
          <w:rPr>
            <w:webHidden/>
          </w:rPr>
          <w:instrText xml:space="preserve"> PAGEREF _Toc98323738 \h </w:instrText>
        </w:r>
        <w:r w:rsidR="00351BC8">
          <w:rPr>
            <w:webHidden/>
          </w:rPr>
        </w:r>
        <w:r w:rsidR="00351BC8">
          <w:rPr>
            <w:webHidden/>
          </w:rPr>
          <w:fldChar w:fldCharType="separate"/>
        </w:r>
        <w:r w:rsidR="00351BC8">
          <w:rPr>
            <w:webHidden/>
          </w:rPr>
          <w:t>8</w:t>
        </w:r>
        <w:r w:rsidR="00351BC8">
          <w:rPr>
            <w:webHidden/>
          </w:rPr>
          <w:fldChar w:fldCharType="end"/>
        </w:r>
      </w:hyperlink>
    </w:p>
    <w:p w14:paraId="150551AD" w14:textId="71F4E9A8" w:rsidR="00351BC8" w:rsidRDefault="00260246">
      <w:pPr>
        <w:pStyle w:val="TOC3"/>
        <w:rPr>
          <w:rFonts w:asciiTheme="minorHAnsi" w:eastAsiaTheme="minorEastAsia" w:hAnsiTheme="minorHAnsi" w:cstheme="minorBidi"/>
        </w:rPr>
      </w:pPr>
      <w:hyperlink w:anchor="_Toc98323739" w:history="1">
        <w:r w:rsidR="00351BC8" w:rsidRPr="00F731FE">
          <w:rPr>
            <w:rStyle w:val="Hyperlink"/>
          </w:rPr>
          <w:t>High-risk customer transactions</w:t>
        </w:r>
        <w:r w:rsidR="00351BC8">
          <w:rPr>
            <w:webHidden/>
          </w:rPr>
          <w:tab/>
        </w:r>
        <w:r w:rsidR="00351BC8">
          <w:rPr>
            <w:webHidden/>
          </w:rPr>
          <w:fldChar w:fldCharType="begin"/>
        </w:r>
        <w:r w:rsidR="00351BC8">
          <w:rPr>
            <w:webHidden/>
          </w:rPr>
          <w:instrText xml:space="preserve"> PAGEREF _Toc98323739 \h </w:instrText>
        </w:r>
        <w:r w:rsidR="00351BC8">
          <w:rPr>
            <w:webHidden/>
          </w:rPr>
        </w:r>
        <w:r w:rsidR="00351BC8">
          <w:rPr>
            <w:webHidden/>
          </w:rPr>
          <w:fldChar w:fldCharType="separate"/>
        </w:r>
        <w:r w:rsidR="00351BC8">
          <w:rPr>
            <w:webHidden/>
          </w:rPr>
          <w:t>9</w:t>
        </w:r>
        <w:r w:rsidR="00351BC8">
          <w:rPr>
            <w:webHidden/>
          </w:rPr>
          <w:fldChar w:fldCharType="end"/>
        </w:r>
      </w:hyperlink>
    </w:p>
    <w:p w14:paraId="081B1139" w14:textId="1D211473" w:rsidR="00351BC8" w:rsidRDefault="00260246">
      <w:pPr>
        <w:pStyle w:val="TOC3"/>
        <w:rPr>
          <w:rFonts w:asciiTheme="minorHAnsi" w:eastAsiaTheme="minorEastAsia" w:hAnsiTheme="minorHAnsi" w:cstheme="minorBidi"/>
        </w:rPr>
      </w:pPr>
      <w:hyperlink w:anchor="_Toc98323740" w:history="1">
        <w:r w:rsidR="00351BC8" w:rsidRPr="00F731FE">
          <w:rPr>
            <w:rStyle w:val="Hyperlink"/>
          </w:rPr>
          <w:t>Multi-factor authentication</w:t>
        </w:r>
        <w:r w:rsidR="00351BC8">
          <w:rPr>
            <w:webHidden/>
          </w:rPr>
          <w:tab/>
        </w:r>
        <w:r w:rsidR="00351BC8">
          <w:rPr>
            <w:webHidden/>
          </w:rPr>
          <w:fldChar w:fldCharType="begin"/>
        </w:r>
        <w:r w:rsidR="00351BC8">
          <w:rPr>
            <w:webHidden/>
          </w:rPr>
          <w:instrText xml:space="preserve"> PAGEREF _Toc98323740 \h </w:instrText>
        </w:r>
        <w:r w:rsidR="00351BC8">
          <w:rPr>
            <w:webHidden/>
          </w:rPr>
        </w:r>
        <w:r w:rsidR="00351BC8">
          <w:rPr>
            <w:webHidden/>
          </w:rPr>
          <w:fldChar w:fldCharType="separate"/>
        </w:r>
        <w:r w:rsidR="00351BC8">
          <w:rPr>
            <w:webHidden/>
          </w:rPr>
          <w:t>10</w:t>
        </w:r>
        <w:r w:rsidR="00351BC8">
          <w:rPr>
            <w:webHidden/>
          </w:rPr>
          <w:fldChar w:fldCharType="end"/>
        </w:r>
      </w:hyperlink>
    </w:p>
    <w:p w14:paraId="1170741A" w14:textId="445C0238" w:rsidR="00351BC8" w:rsidRDefault="00260246">
      <w:pPr>
        <w:pStyle w:val="TOC3"/>
        <w:rPr>
          <w:rFonts w:asciiTheme="minorHAnsi" w:eastAsiaTheme="minorEastAsia" w:hAnsiTheme="minorHAnsi" w:cstheme="minorBidi"/>
        </w:rPr>
      </w:pPr>
      <w:hyperlink w:anchor="_Toc98323741" w:history="1">
        <w:r w:rsidR="00351BC8" w:rsidRPr="00F731FE">
          <w:rPr>
            <w:rStyle w:val="Hyperlink"/>
          </w:rPr>
          <w:t>Scammers targeting weak customer authentication processes</w:t>
        </w:r>
        <w:r w:rsidR="00351BC8">
          <w:rPr>
            <w:webHidden/>
          </w:rPr>
          <w:tab/>
        </w:r>
        <w:r w:rsidR="00351BC8">
          <w:rPr>
            <w:webHidden/>
          </w:rPr>
          <w:fldChar w:fldCharType="begin"/>
        </w:r>
        <w:r w:rsidR="00351BC8">
          <w:rPr>
            <w:webHidden/>
          </w:rPr>
          <w:instrText xml:space="preserve"> PAGEREF _Toc98323741 \h </w:instrText>
        </w:r>
        <w:r w:rsidR="00351BC8">
          <w:rPr>
            <w:webHidden/>
          </w:rPr>
        </w:r>
        <w:r w:rsidR="00351BC8">
          <w:rPr>
            <w:webHidden/>
          </w:rPr>
          <w:fldChar w:fldCharType="separate"/>
        </w:r>
        <w:r w:rsidR="00351BC8">
          <w:rPr>
            <w:webHidden/>
          </w:rPr>
          <w:t>11</w:t>
        </w:r>
        <w:r w:rsidR="00351BC8">
          <w:rPr>
            <w:webHidden/>
          </w:rPr>
          <w:fldChar w:fldCharType="end"/>
        </w:r>
      </w:hyperlink>
    </w:p>
    <w:p w14:paraId="2222CC5C" w14:textId="7FED9CFC" w:rsidR="00351BC8" w:rsidRDefault="00260246">
      <w:pPr>
        <w:pStyle w:val="TOC3"/>
        <w:rPr>
          <w:rFonts w:asciiTheme="minorHAnsi" w:eastAsiaTheme="minorEastAsia" w:hAnsiTheme="minorHAnsi" w:cstheme="minorBidi"/>
        </w:rPr>
      </w:pPr>
      <w:hyperlink w:anchor="_Toc98323742" w:history="1">
        <w:r w:rsidR="00351BC8" w:rsidRPr="00F731FE">
          <w:rPr>
            <w:rStyle w:val="Hyperlink"/>
          </w:rPr>
          <w:t>Reported fraud</w:t>
        </w:r>
        <w:r w:rsidR="00351BC8">
          <w:rPr>
            <w:webHidden/>
          </w:rPr>
          <w:tab/>
        </w:r>
        <w:r w:rsidR="00351BC8">
          <w:rPr>
            <w:webHidden/>
          </w:rPr>
          <w:fldChar w:fldCharType="begin"/>
        </w:r>
        <w:r w:rsidR="00351BC8">
          <w:rPr>
            <w:webHidden/>
          </w:rPr>
          <w:instrText xml:space="preserve"> PAGEREF _Toc98323742 \h </w:instrText>
        </w:r>
        <w:r w:rsidR="00351BC8">
          <w:rPr>
            <w:webHidden/>
          </w:rPr>
        </w:r>
        <w:r w:rsidR="00351BC8">
          <w:rPr>
            <w:webHidden/>
          </w:rPr>
          <w:fldChar w:fldCharType="separate"/>
        </w:r>
        <w:r w:rsidR="00351BC8">
          <w:rPr>
            <w:webHidden/>
          </w:rPr>
          <w:t>12</w:t>
        </w:r>
        <w:r w:rsidR="00351BC8">
          <w:rPr>
            <w:webHidden/>
          </w:rPr>
          <w:fldChar w:fldCharType="end"/>
        </w:r>
      </w:hyperlink>
    </w:p>
    <w:p w14:paraId="2C06A0C4" w14:textId="008B9889" w:rsidR="00351BC8" w:rsidRDefault="00260246">
      <w:pPr>
        <w:pStyle w:val="TOC2"/>
        <w:rPr>
          <w:rFonts w:asciiTheme="minorHAnsi" w:eastAsiaTheme="minorEastAsia" w:hAnsiTheme="minorHAnsi" w:cstheme="minorBidi"/>
          <w:spacing w:val="0"/>
          <w:sz w:val="22"/>
          <w:szCs w:val="22"/>
        </w:rPr>
      </w:pPr>
      <w:hyperlink w:anchor="_Toc98323743" w:history="1">
        <w:r w:rsidR="00351BC8" w:rsidRPr="00F731FE">
          <w:rPr>
            <w:rStyle w:val="Hyperlink"/>
          </w:rPr>
          <w:t>International experience</w:t>
        </w:r>
        <w:r w:rsidR="00351BC8">
          <w:rPr>
            <w:webHidden/>
          </w:rPr>
          <w:tab/>
        </w:r>
        <w:r w:rsidR="00351BC8">
          <w:rPr>
            <w:webHidden/>
          </w:rPr>
          <w:fldChar w:fldCharType="begin"/>
        </w:r>
        <w:r w:rsidR="00351BC8">
          <w:rPr>
            <w:webHidden/>
          </w:rPr>
          <w:instrText xml:space="preserve"> PAGEREF _Toc98323743 \h </w:instrText>
        </w:r>
        <w:r w:rsidR="00351BC8">
          <w:rPr>
            <w:webHidden/>
          </w:rPr>
        </w:r>
        <w:r w:rsidR="00351BC8">
          <w:rPr>
            <w:webHidden/>
          </w:rPr>
          <w:fldChar w:fldCharType="separate"/>
        </w:r>
        <w:r w:rsidR="00351BC8">
          <w:rPr>
            <w:webHidden/>
          </w:rPr>
          <w:t>13</w:t>
        </w:r>
        <w:r w:rsidR="00351BC8">
          <w:rPr>
            <w:webHidden/>
          </w:rPr>
          <w:fldChar w:fldCharType="end"/>
        </w:r>
      </w:hyperlink>
    </w:p>
    <w:p w14:paraId="155253A6" w14:textId="52B93652" w:rsidR="00351BC8" w:rsidRDefault="00260246">
      <w:pPr>
        <w:pStyle w:val="TOC1"/>
        <w:tabs>
          <w:tab w:val="left" w:pos="885"/>
        </w:tabs>
        <w:rPr>
          <w:rFonts w:asciiTheme="minorHAnsi" w:eastAsiaTheme="minorEastAsia" w:hAnsiTheme="minorHAnsi" w:cstheme="minorBidi"/>
          <w:b w:val="0"/>
          <w:spacing w:val="0"/>
          <w:sz w:val="22"/>
          <w:szCs w:val="22"/>
        </w:rPr>
      </w:pPr>
      <w:hyperlink w:anchor="_Toc98323744" w:history="1">
        <w:r w:rsidR="00351BC8" w:rsidRPr="00F731FE">
          <w:rPr>
            <w:rStyle w:val="Hyperlink"/>
          </w:rPr>
          <w:t>2.</w:t>
        </w:r>
        <w:r w:rsidR="00351BC8">
          <w:rPr>
            <w:rFonts w:asciiTheme="minorHAnsi" w:eastAsiaTheme="minorEastAsia" w:hAnsiTheme="minorHAnsi" w:cstheme="minorBidi"/>
            <w:b w:val="0"/>
            <w:spacing w:val="0"/>
            <w:sz w:val="22"/>
            <w:szCs w:val="22"/>
          </w:rPr>
          <w:tab/>
        </w:r>
        <w:r w:rsidR="00351BC8" w:rsidRPr="00F731FE">
          <w:rPr>
            <w:rStyle w:val="Hyperlink"/>
          </w:rPr>
          <w:t>Why is government action needed?</w:t>
        </w:r>
        <w:r w:rsidR="00351BC8">
          <w:rPr>
            <w:webHidden/>
          </w:rPr>
          <w:tab/>
        </w:r>
        <w:r w:rsidR="00351BC8">
          <w:rPr>
            <w:webHidden/>
          </w:rPr>
          <w:fldChar w:fldCharType="begin"/>
        </w:r>
        <w:r w:rsidR="00351BC8">
          <w:rPr>
            <w:webHidden/>
          </w:rPr>
          <w:instrText xml:space="preserve"> PAGEREF _Toc98323744 \h </w:instrText>
        </w:r>
        <w:r w:rsidR="00351BC8">
          <w:rPr>
            <w:webHidden/>
          </w:rPr>
        </w:r>
        <w:r w:rsidR="00351BC8">
          <w:rPr>
            <w:webHidden/>
          </w:rPr>
          <w:fldChar w:fldCharType="separate"/>
        </w:r>
        <w:r w:rsidR="00351BC8">
          <w:rPr>
            <w:webHidden/>
          </w:rPr>
          <w:t>16</w:t>
        </w:r>
        <w:r w:rsidR="00351BC8">
          <w:rPr>
            <w:webHidden/>
          </w:rPr>
          <w:fldChar w:fldCharType="end"/>
        </w:r>
      </w:hyperlink>
    </w:p>
    <w:p w14:paraId="125FD5FC" w14:textId="7E6243CC" w:rsidR="00351BC8" w:rsidRDefault="00260246">
      <w:pPr>
        <w:pStyle w:val="TOC2"/>
        <w:rPr>
          <w:rFonts w:asciiTheme="minorHAnsi" w:eastAsiaTheme="minorEastAsia" w:hAnsiTheme="minorHAnsi" w:cstheme="minorBidi"/>
          <w:spacing w:val="0"/>
          <w:sz w:val="22"/>
          <w:szCs w:val="22"/>
        </w:rPr>
      </w:pPr>
      <w:hyperlink w:anchor="_Toc98323745" w:history="1">
        <w:r w:rsidR="00351BC8" w:rsidRPr="00F731FE">
          <w:rPr>
            <w:rStyle w:val="Hyperlink"/>
          </w:rPr>
          <w:t>Government priority</w:t>
        </w:r>
        <w:r w:rsidR="00351BC8">
          <w:rPr>
            <w:webHidden/>
          </w:rPr>
          <w:tab/>
        </w:r>
        <w:r w:rsidR="00351BC8">
          <w:rPr>
            <w:webHidden/>
          </w:rPr>
          <w:fldChar w:fldCharType="begin"/>
        </w:r>
        <w:r w:rsidR="00351BC8">
          <w:rPr>
            <w:webHidden/>
          </w:rPr>
          <w:instrText xml:space="preserve"> PAGEREF _Toc98323745 \h </w:instrText>
        </w:r>
        <w:r w:rsidR="00351BC8">
          <w:rPr>
            <w:webHidden/>
          </w:rPr>
        </w:r>
        <w:r w:rsidR="00351BC8">
          <w:rPr>
            <w:webHidden/>
          </w:rPr>
          <w:fldChar w:fldCharType="separate"/>
        </w:r>
        <w:r w:rsidR="00351BC8">
          <w:rPr>
            <w:webHidden/>
          </w:rPr>
          <w:t>16</w:t>
        </w:r>
        <w:r w:rsidR="00351BC8">
          <w:rPr>
            <w:webHidden/>
          </w:rPr>
          <w:fldChar w:fldCharType="end"/>
        </w:r>
      </w:hyperlink>
    </w:p>
    <w:p w14:paraId="01A0CD63" w14:textId="1AC0A6B1" w:rsidR="00351BC8" w:rsidRDefault="00260246">
      <w:pPr>
        <w:pStyle w:val="TOC3"/>
        <w:rPr>
          <w:rFonts w:asciiTheme="minorHAnsi" w:eastAsiaTheme="minorEastAsia" w:hAnsiTheme="minorHAnsi" w:cstheme="minorBidi"/>
        </w:rPr>
      </w:pPr>
      <w:hyperlink w:anchor="_Toc98323746" w:history="1">
        <w:r w:rsidR="00351BC8" w:rsidRPr="00F731FE">
          <w:rPr>
            <w:rStyle w:val="Hyperlink"/>
          </w:rPr>
          <w:t>Action is required now</w:t>
        </w:r>
        <w:r w:rsidR="00351BC8">
          <w:rPr>
            <w:webHidden/>
          </w:rPr>
          <w:tab/>
        </w:r>
        <w:r w:rsidR="00351BC8">
          <w:rPr>
            <w:webHidden/>
          </w:rPr>
          <w:fldChar w:fldCharType="begin"/>
        </w:r>
        <w:r w:rsidR="00351BC8">
          <w:rPr>
            <w:webHidden/>
          </w:rPr>
          <w:instrText xml:space="preserve"> PAGEREF _Toc98323746 \h </w:instrText>
        </w:r>
        <w:r w:rsidR="00351BC8">
          <w:rPr>
            <w:webHidden/>
          </w:rPr>
        </w:r>
        <w:r w:rsidR="00351BC8">
          <w:rPr>
            <w:webHidden/>
          </w:rPr>
          <w:fldChar w:fldCharType="separate"/>
        </w:r>
        <w:r w:rsidR="00351BC8">
          <w:rPr>
            <w:webHidden/>
          </w:rPr>
          <w:t>17</w:t>
        </w:r>
        <w:r w:rsidR="00351BC8">
          <w:rPr>
            <w:webHidden/>
          </w:rPr>
          <w:fldChar w:fldCharType="end"/>
        </w:r>
      </w:hyperlink>
    </w:p>
    <w:p w14:paraId="10F40238" w14:textId="0EF3AC39" w:rsidR="00351BC8" w:rsidRDefault="00260246">
      <w:pPr>
        <w:pStyle w:val="TOC1"/>
        <w:tabs>
          <w:tab w:val="left" w:pos="885"/>
        </w:tabs>
        <w:rPr>
          <w:rFonts w:asciiTheme="minorHAnsi" w:eastAsiaTheme="minorEastAsia" w:hAnsiTheme="minorHAnsi" w:cstheme="minorBidi"/>
          <w:b w:val="0"/>
          <w:spacing w:val="0"/>
          <w:sz w:val="22"/>
          <w:szCs w:val="22"/>
        </w:rPr>
      </w:pPr>
      <w:hyperlink w:anchor="_Toc98323747" w:history="1">
        <w:r w:rsidR="00351BC8" w:rsidRPr="00F731FE">
          <w:rPr>
            <w:rStyle w:val="Hyperlink"/>
          </w:rPr>
          <w:t>3.</w:t>
        </w:r>
        <w:r w:rsidR="00351BC8">
          <w:rPr>
            <w:rFonts w:asciiTheme="minorHAnsi" w:eastAsiaTheme="minorEastAsia" w:hAnsiTheme="minorHAnsi" w:cstheme="minorBidi"/>
            <w:b w:val="0"/>
            <w:spacing w:val="0"/>
            <w:sz w:val="22"/>
            <w:szCs w:val="22"/>
          </w:rPr>
          <w:tab/>
        </w:r>
        <w:r w:rsidR="00351BC8" w:rsidRPr="00F731FE">
          <w:rPr>
            <w:rStyle w:val="Hyperlink"/>
          </w:rPr>
          <w:t>What policy options have been considered?</w:t>
        </w:r>
        <w:r w:rsidR="00351BC8">
          <w:rPr>
            <w:webHidden/>
          </w:rPr>
          <w:tab/>
        </w:r>
        <w:r w:rsidR="00351BC8">
          <w:rPr>
            <w:webHidden/>
          </w:rPr>
          <w:fldChar w:fldCharType="begin"/>
        </w:r>
        <w:r w:rsidR="00351BC8">
          <w:rPr>
            <w:webHidden/>
          </w:rPr>
          <w:instrText xml:space="preserve"> PAGEREF _Toc98323747 \h </w:instrText>
        </w:r>
        <w:r w:rsidR="00351BC8">
          <w:rPr>
            <w:webHidden/>
          </w:rPr>
        </w:r>
        <w:r w:rsidR="00351BC8">
          <w:rPr>
            <w:webHidden/>
          </w:rPr>
          <w:fldChar w:fldCharType="separate"/>
        </w:r>
        <w:r w:rsidR="00351BC8">
          <w:rPr>
            <w:webHidden/>
          </w:rPr>
          <w:t>19</w:t>
        </w:r>
        <w:r w:rsidR="00351BC8">
          <w:rPr>
            <w:webHidden/>
          </w:rPr>
          <w:fldChar w:fldCharType="end"/>
        </w:r>
      </w:hyperlink>
    </w:p>
    <w:p w14:paraId="7C05DB1C" w14:textId="6A3D13AC" w:rsidR="00351BC8" w:rsidRDefault="00260246">
      <w:pPr>
        <w:pStyle w:val="TOC2"/>
        <w:rPr>
          <w:rFonts w:asciiTheme="minorHAnsi" w:eastAsiaTheme="minorEastAsia" w:hAnsiTheme="minorHAnsi" w:cstheme="minorBidi"/>
          <w:spacing w:val="0"/>
          <w:sz w:val="22"/>
          <w:szCs w:val="22"/>
        </w:rPr>
      </w:pPr>
      <w:hyperlink w:anchor="_Toc98323748" w:history="1">
        <w:r w:rsidR="00351BC8" w:rsidRPr="00F731FE">
          <w:rPr>
            <w:rStyle w:val="Hyperlink"/>
          </w:rPr>
          <w:t>Option 1: Non-regulatory option (status quo)</w:t>
        </w:r>
        <w:r w:rsidR="00351BC8">
          <w:rPr>
            <w:webHidden/>
          </w:rPr>
          <w:tab/>
        </w:r>
        <w:r w:rsidR="00351BC8">
          <w:rPr>
            <w:webHidden/>
          </w:rPr>
          <w:fldChar w:fldCharType="begin"/>
        </w:r>
        <w:r w:rsidR="00351BC8">
          <w:rPr>
            <w:webHidden/>
          </w:rPr>
          <w:instrText xml:space="preserve"> PAGEREF _Toc98323748 \h </w:instrText>
        </w:r>
        <w:r w:rsidR="00351BC8">
          <w:rPr>
            <w:webHidden/>
          </w:rPr>
        </w:r>
        <w:r w:rsidR="00351BC8">
          <w:rPr>
            <w:webHidden/>
          </w:rPr>
          <w:fldChar w:fldCharType="separate"/>
        </w:r>
        <w:r w:rsidR="00351BC8">
          <w:rPr>
            <w:webHidden/>
          </w:rPr>
          <w:t>19</w:t>
        </w:r>
        <w:r w:rsidR="00351BC8">
          <w:rPr>
            <w:webHidden/>
          </w:rPr>
          <w:fldChar w:fldCharType="end"/>
        </w:r>
      </w:hyperlink>
    </w:p>
    <w:p w14:paraId="07B3B26E" w14:textId="26871705" w:rsidR="00351BC8" w:rsidRDefault="00260246">
      <w:pPr>
        <w:pStyle w:val="TOC2"/>
        <w:rPr>
          <w:rFonts w:asciiTheme="minorHAnsi" w:eastAsiaTheme="minorEastAsia" w:hAnsiTheme="minorHAnsi" w:cstheme="minorBidi"/>
          <w:spacing w:val="0"/>
          <w:sz w:val="22"/>
          <w:szCs w:val="22"/>
        </w:rPr>
      </w:pPr>
      <w:hyperlink w:anchor="_Toc98323749" w:history="1">
        <w:r w:rsidR="00351BC8" w:rsidRPr="00F731FE">
          <w:rPr>
            <w:rStyle w:val="Hyperlink"/>
          </w:rPr>
          <w:t>Option 2: Consumer education campaign</w:t>
        </w:r>
        <w:r w:rsidR="00351BC8">
          <w:rPr>
            <w:webHidden/>
          </w:rPr>
          <w:tab/>
        </w:r>
        <w:r w:rsidR="00351BC8">
          <w:rPr>
            <w:webHidden/>
          </w:rPr>
          <w:fldChar w:fldCharType="begin"/>
        </w:r>
        <w:r w:rsidR="00351BC8">
          <w:rPr>
            <w:webHidden/>
          </w:rPr>
          <w:instrText xml:space="preserve"> PAGEREF _Toc98323749 \h </w:instrText>
        </w:r>
        <w:r w:rsidR="00351BC8">
          <w:rPr>
            <w:webHidden/>
          </w:rPr>
        </w:r>
        <w:r w:rsidR="00351BC8">
          <w:rPr>
            <w:webHidden/>
          </w:rPr>
          <w:fldChar w:fldCharType="separate"/>
        </w:r>
        <w:r w:rsidR="00351BC8">
          <w:rPr>
            <w:webHidden/>
          </w:rPr>
          <w:t>19</w:t>
        </w:r>
        <w:r w:rsidR="00351BC8">
          <w:rPr>
            <w:webHidden/>
          </w:rPr>
          <w:fldChar w:fldCharType="end"/>
        </w:r>
      </w:hyperlink>
    </w:p>
    <w:p w14:paraId="13D0DB63" w14:textId="6E22624D" w:rsidR="00351BC8" w:rsidRDefault="00260246">
      <w:pPr>
        <w:pStyle w:val="TOC2"/>
        <w:rPr>
          <w:rFonts w:asciiTheme="minorHAnsi" w:eastAsiaTheme="minorEastAsia" w:hAnsiTheme="minorHAnsi" w:cstheme="minorBidi"/>
          <w:spacing w:val="0"/>
          <w:sz w:val="22"/>
          <w:szCs w:val="22"/>
        </w:rPr>
      </w:pPr>
      <w:hyperlink w:anchor="_Toc98323750" w:history="1">
        <w:r w:rsidR="00351BC8" w:rsidRPr="00F731FE">
          <w:rPr>
            <w:rStyle w:val="Hyperlink"/>
          </w:rPr>
          <w:t>Option 3: Enforceable obligations</w:t>
        </w:r>
        <w:r w:rsidR="00351BC8">
          <w:rPr>
            <w:webHidden/>
          </w:rPr>
          <w:tab/>
        </w:r>
        <w:r w:rsidR="00351BC8">
          <w:rPr>
            <w:webHidden/>
          </w:rPr>
          <w:fldChar w:fldCharType="begin"/>
        </w:r>
        <w:r w:rsidR="00351BC8">
          <w:rPr>
            <w:webHidden/>
          </w:rPr>
          <w:instrText xml:space="preserve"> PAGEREF _Toc98323750 \h </w:instrText>
        </w:r>
        <w:r w:rsidR="00351BC8">
          <w:rPr>
            <w:webHidden/>
          </w:rPr>
        </w:r>
        <w:r w:rsidR="00351BC8">
          <w:rPr>
            <w:webHidden/>
          </w:rPr>
          <w:fldChar w:fldCharType="separate"/>
        </w:r>
        <w:r w:rsidR="00351BC8">
          <w:rPr>
            <w:webHidden/>
          </w:rPr>
          <w:t>20</w:t>
        </w:r>
        <w:r w:rsidR="00351BC8">
          <w:rPr>
            <w:webHidden/>
          </w:rPr>
          <w:fldChar w:fldCharType="end"/>
        </w:r>
      </w:hyperlink>
    </w:p>
    <w:p w14:paraId="4E7D2BFF" w14:textId="47611C84" w:rsidR="00351BC8" w:rsidRDefault="00260246">
      <w:pPr>
        <w:pStyle w:val="TOC1"/>
        <w:rPr>
          <w:rFonts w:asciiTheme="minorHAnsi" w:eastAsiaTheme="minorEastAsia" w:hAnsiTheme="minorHAnsi" w:cstheme="minorBidi"/>
          <w:b w:val="0"/>
          <w:spacing w:val="0"/>
          <w:sz w:val="22"/>
          <w:szCs w:val="22"/>
        </w:rPr>
      </w:pPr>
      <w:hyperlink w:anchor="_Toc98323751" w:history="1">
        <w:r w:rsidR="00351BC8" w:rsidRPr="00F731FE">
          <w:rPr>
            <w:rStyle w:val="Hyperlink"/>
          </w:rPr>
          <w:t>4. What is the likely net benefit of each option?</w:t>
        </w:r>
        <w:r w:rsidR="00351BC8">
          <w:rPr>
            <w:webHidden/>
          </w:rPr>
          <w:tab/>
        </w:r>
        <w:r w:rsidR="00351BC8">
          <w:rPr>
            <w:webHidden/>
          </w:rPr>
          <w:fldChar w:fldCharType="begin"/>
        </w:r>
        <w:r w:rsidR="00351BC8">
          <w:rPr>
            <w:webHidden/>
          </w:rPr>
          <w:instrText xml:space="preserve"> PAGEREF _Toc98323751 \h </w:instrText>
        </w:r>
        <w:r w:rsidR="00351BC8">
          <w:rPr>
            <w:webHidden/>
          </w:rPr>
        </w:r>
        <w:r w:rsidR="00351BC8">
          <w:rPr>
            <w:webHidden/>
          </w:rPr>
          <w:fldChar w:fldCharType="separate"/>
        </w:r>
        <w:r w:rsidR="00351BC8">
          <w:rPr>
            <w:webHidden/>
          </w:rPr>
          <w:t>22</w:t>
        </w:r>
        <w:r w:rsidR="00351BC8">
          <w:rPr>
            <w:webHidden/>
          </w:rPr>
          <w:fldChar w:fldCharType="end"/>
        </w:r>
      </w:hyperlink>
    </w:p>
    <w:p w14:paraId="330DB6F8" w14:textId="0DE003D7" w:rsidR="00351BC8" w:rsidRDefault="00260246">
      <w:pPr>
        <w:pStyle w:val="TOC2"/>
        <w:rPr>
          <w:rFonts w:asciiTheme="minorHAnsi" w:eastAsiaTheme="minorEastAsia" w:hAnsiTheme="minorHAnsi" w:cstheme="minorBidi"/>
          <w:spacing w:val="0"/>
          <w:sz w:val="22"/>
          <w:szCs w:val="22"/>
        </w:rPr>
      </w:pPr>
      <w:hyperlink w:anchor="_Toc98323752" w:history="1">
        <w:r w:rsidR="00351BC8" w:rsidRPr="00F731FE">
          <w:rPr>
            <w:rStyle w:val="Hyperlink"/>
          </w:rPr>
          <w:t>Option 1: Status quo</w:t>
        </w:r>
        <w:r w:rsidR="00351BC8">
          <w:rPr>
            <w:webHidden/>
          </w:rPr>
          <w:tab/>
        </w:r>
        <w:r w:rsidR="00351BC8">
          <w:rPr>
            <w:webHidden/>
          </w:rPr>
          <w:fldChar w:fldCharType="begin"/>
        </w:r>
        <w:r w:rsidR="00351BC8">
          <w:rPr>
            <w:webHidden/>
          </w:rPr>
          <w:instrText xml:space="preserve"> PAGEREF _Toc98323752 \h </w:instrText>
        </w:r>
        <w:r w:rsidR="00351BC8">
          <w:rPr>
            <w:webHidden/>
          </w:rPr>
        </w:r>
        <w:r w:rsidR="00351BC8">
          <w:rPr>
            <w:webHidden/>
          </w:rPr>
          <w:fldChar w:fldCharType="separate"/>
        </w:r>
        <w:r w:rsidR="00351BC8">
          <w:rPr>
            <w:webHidden/>
          </w:rPr>
          <w:t>22</w:t>
        </w:r>
        <w:r w:rsidR="00351BC8">
          <w:rPr>
            <w:webHidden/>
          </w:rPr>
          <w:fldChar w:fldCharType="end"/>
        </w:r>
      </w:hyperlink>
    </w:p>
    <w:p w14:paraId="30312010" w14:textId="502A7DBF" w:rsidR="00351BC8" w:rsidRDefault="00260246">
      <w:pPr>
        <w:pStyle w:val="TOC3"/>
        <w:rPr>
          <w:rFonts w:asciiTheme="minorHAnsi" w:eastAsiaTheme="minorEastAsia" w:hAnsiTheme="minorHAnsi" w:cstheme="minorBidi"/>
        </w:rPr>
      </w:pPr>
      <w:hyperlink w:anchor="_Toc98323753" w:history="1">
        <w:r w:rsidR="00351BC8" w:rsidRPr="00F731FE">
          <w:rPr>
            <w:rStyle w:val="Hyperlink"/>
          </w:rPr>
          <w:t>Benefits</w:t>
        </w:r>
        <w:r w:rsidR="00351BC8">
          <w:rPr>
            <w:webHidden/>
          </w:rPr>
          <w:tab/>
        </w:r>
        <w:r w:rsidR="00351BC8">
          <w:rPr>
            <w:webHidden/>
          </w:rPr>
          <w:fldChar w:fldCharType="begin"/>
        </w:r>
        <w:r w:rsidR="00351BC8">
          <w:rPr>
            <w:webHidden/>
          </w:rPr>
          <w:instrText xml:space="preserve"> PAGEREF _Toc98323753 \h </w:instrText>
        </w:r>
        <w:r w:rsidR="00351BC8">
          <w:rPr>
            <w:webHidden/>
          </w:rPr>
        </w:r>
        <w:r w:rsidR="00351BC8">
          <w:rPr>
            <w:webHidden/>
          </w:rPr>
          <w:fldChar w:fldCharType="separate"/>
        </w:r>
        <w:r w:rsidR="00351BC8">
          <w:rPr>
            <w:webHidden/>
          </w:rPr>
          <w:t>22</w:t>
        </w:r>
        <w:r w:rsidR="00351BC8">
          <w:rPr>
            <w:webHidden/>
          </w:rPr>
          <w:fldChar w:fldCharType="end"/>
        </w:r>
      </w:hyperlink>
    </w:p>
    <w:p w14:paraId="67A7C2BA" w14:textId="127C4B12" w:rsidR="00351BC8" w:rsidRDefault="00260246">
      <w:pPr>
        <w:pStyle w:val="TOC3"/>
        <w:rPr>
          <w:rFonts w:asciiTheme="minorHAnsi" w:eastAsiaTheme="minorEastAsia" w:hAnsiTheme="minorHAnsi" w:cstheme="minorBidi"/>
        </w:rPr>
      </w:pPr>
      <w:hyperlink w:anchor="_Toc98323754" w:history="1">
        <w:r w:rsidR="00351BC8" w:rsidRPr="00F731FE">
          <w:rPr>
            <w:rStyle w:val="Hyperlink"/>
          </w:rPr>
          <w:t>Costs</w:t>
        </w:r>
        <w:r w:rsidR="00351BC8">
          <w:rPr>
            <w:webHidden/>
          </w:rPr>
          <w:tab/>
        </w:r>
        <w:r w:rsidR="00351BC8">
          <w:rPr>
            <w:webHidden/>
          </w:rPr>
          <w:fldChar w:fldCharType="begin"/>
        </w:r>
        <w:r w:rsidR="00351BC8">
          <w:rPr>
            <w:webHidden/>
          </w:rPr>
          <w:instrText xml:space="preserve"> PAGEREF _Toc98323754 \h </w:instrText>
        </w:r>
        <w:r w:rsidR="00351BC8">
          <w:rPr>
            <w:webHidden/>
          </w:rPr>
        </w:r>
        <w:r w:rsidR="00351BC8">
          <w:rPr>
            <w:webHidden/>
          </w:rPr>
          <w:fldChar w:fldCharType="separate"/>
        </w:r>
        <w:r w:rsidR="00351BC8">
          <w:rPr>
            <w:webHidden/>
          </w:rPr>
          <w:t>22</w:t>
        </w:r>
        <w:r w:rsidR="00351BC8">
          <w:rPr>
            <w:webHidden/>
          </w:rPr>
          <w:fldChar w:fldCharType="end"/>
        </w:r>
      </w:hyperlink>
    </w:p>
    <w:p w14:paraId="29E64D43" w14:textId="52BBE9C5" w:rsidR="00351BC8" w:rsidRDefault="00260246">
      <w:pPr>
        <w:pStyle w:val="TOC2"/>
        <w:rPr>
          <w:rFonts w:asciiTheme="minorHAnsi" w:eastAsiaTheme="minorEastAsia" w:hAnsiTheme="minorHAnsi" w:cstheme="minorBidi"/>
          <w:spacing w:val="0"/>
          <w:sz w:val="22"/>
          <w:szCs w:val="22"/>
        </w:rPr>
      </w:pPr>
      <w:hyperlink w:anchor="_Toc98323755" w:history="1">
        <w:r w:rsidR="00351BC8" w:rsidRPr="00F731FE">
          <w:rPr>
            <w:rStyle w:val="Hyperlink"/>
          </w:rPr>
          <w:t>Option 2: Consumer education campaign</w:t>
        </w:r>
        <w:r w:rsidR="00351BC8">
          <w:rPr>
            <w:webHidden/>
          </w:rPr>
          <w:tab/>
        </w:r>
        <w:r w:rsidR="00351BC8">
          <w:rPr>
            <w:webHidden/>
          </w:rPr>
          <w:fldChar w:fldCharType="begin"/>
        </w:r>
        <w:r w:rsidR="00351BC8">
          <w:rPr>
            <w:webHidden/>
          </w:rPr>
          <w:instrText xml:space="preserve"> PAGEREF _Toc98323755 \h </w:instrText>
        </w:r>
        <w:r w:rsidR="00351BC8">
          <w:rPr>
            <w:webHidden/>
          </w:rPr>
        </w:r>
        <w:r w:rsidR="00351BC8">
          <w:rPr>
            <w:webHidden/>
          </w:rPr>
          <w:fldChar w:fldCharType="separate"/>
        </w:r>
        <w:r w:rsidR="00351BC8">
          <w:rPr>
            <w:webHidden/>
          </w:rPr>
          <w:t>23</w:t>
        </w:r>
        <w:r w:rsidR="00351BC8">
          <w:rPr>
            <w:webHidden/>
          </w:rPr>
          <w:fldChar w:fldCharType="end"/>
        </w:r>
      </w:hyperlink>
    </w:p>
    <w:p w14:paraId="032EC834" w14:textId="14FCCB54" w:rsidR="00351BC8" w:rsidRDefault="00260246">
      <w:pPr>
        <w:pStyle w:val="TOC3"/>
        <w:rPr>
          <w:rFonts w:asciiTheme="minorHAnsi" w:eastAsiaTheme="minorEastAsia" w:hAnsiTheme="minorHAnsi" w:cstheme="minorBidi"/>
        </w:rPr>
      </w:pPr>
      <w:hyperlink w:anchor="_Toc98323756" w:history="1">
        <w:r w:rsidR="00351BC8" w:rsidRPr="00F731FE">
          <w:rPr>
            <w:rStyle w:val="Hyperlink"/>
          </w:rPr>
          <w:t>Benefits</w:t>
        </w:r>
        <w:r w:rsidR="00351BC8">
          <w:rPr>
            <w:webHidden/>
          </w:rPr>
          <w:tab/>
        </w:r>
        <w:r w:rsidR="00351BC8">
          <w:rPr>
            <w:webHidden/>
          </w:rPr>
          <w:fldChar w:fldCharType="begin"/>
        </w:r>
        <w:r w:rsidR="00351BC8">
          <w:rPr>
            <w:webHidden/>
          </w:rPr>
          <w:instrText xml:space="preserve"> PAGEREF _Toc98323756 \h </w:instrText>
        </w:r>
        <w:r w:rsidR="00351BC8">
          <w:rPr>
            <w:webHidden/>
          </w:rPr>
        </w:r>
        <w:r w:rsidR="00351BC8">
          <w:rPr>
            <w:webHidden/>
          </w:rPr>
          <w:fldChar w:fldCharType="separate"/>
        </w:r>
        <w:r w:rsidR="00351BC8">
          <w:rPr>
            <w:webHidden/>
          </w:rPr>
          <w:t>23</w:t>
        </w:r>
        <w:r w:rsidR="00351BC8">
          <w:rPr>
            <w:webHidden/>
          </w:rPr>
          <w:fldChar w:fldCharType="end"/>
        </w:r>
      </w:hyperlink>
    </w:p>
    <w:p w14:paraId="34C32398" w14:textId="40226268" w:rsidR="00351BC8" w:rsidRDefault="00260246">
      <w:pPr>
        <w:pStyle w:val="TOC3"/>
        <w:rPr>
          <w:rFonts w:asciiTheme="minorHAnsi" w:eastAsiaTheme="minorEastAsia" w:hAnsiTheme="minorHAnsi" w:cstheme="minorBidi"/>
        </w:rPr>
      </w:pPr>
      <w:hyperlink w:anchor="_Toc98323757" w:history="1">
        <w:r w:rsidR="00351BC8" w:rsidRPr="00F731FE">
          <w:rPr>
            <w:rStyle w:val="Hyperlink"/>
          </w:rPr>
          <w:t>Costs</w:t>
        </w:r>
        <w:r w:rsidR="00351BC8">
          <w:rPr>
            <w:webHidden/>
          </w:rPr>
          <w:tab/>
        </w:r>
        <w:r w:rsidR="00351BC8">
          <w:rPr>
            <w:webHidden/>
          </w:rPr>
          <w:fldChar w:fldCharType="begin"/>
        </w:r>
        <w:r w:rsidR="00351BC8">
          <w:rPr>
            <w:webHidden/>
          </w:rPr>
          <w:instrText xml:space="preserve"> PAGEREF _Toc98323757 \h </w:instrText>
        </w:r>
        <w:r w:rsidR="00351BC8">
          <w:rPr>
            <w:webHidden/>
          </w:rPr>
        </w:r>
        <w:r w:rsidR="00351BC8">
          <w:rPr>
            <w:webHidden/>
          </w:rPr>
          <w:fldChar w:fldCharType="separate"/>
        </w:r>
        <w:r w:rsidR="00351BC8">
          <w:rPr>
            <w:webHidden/>
          </w:rPr>
          <w:t>25</w:t>
        </w:r>
        <w:r w:rsidR="00351BC8">
          <w:rPr>
            <w:webHidden/>
          </w:rPr>
          <w:fldChar w:fldCharType="end"/>
        </w:r>
      </w:hyperlink>
    </w:p>
    <w:p w14:paraId="3D395A9C" w14:textId="58FD2F54" w:rsidR="00351BC8" w:rsidRDefault="00260246">
      <w:pPr>
        <w:pStyle w:val="TOC2"/>
        <w:rPr>
          <w:rFonts w:asciiTheme="minorHAnsi" w:eastAsiaTheme="minorEastAsia" w:hAnsiTheme="minorHAnsi" w:cstheme="minorBidi"/>
          <w:spacing w:val="0"/>
          <w:sz w:val="22"/>
          <w:szCs w:val="22"/>
        </w:rPr>
      </w:pPr>
      <w:hyperlink w:anchor="_Toc98323758" w:history="1">
        <w:r w:rsidR="00351BC8" w:rsidRPr="00F731FE">
          <w:rPr>
            <w:rStyle w:val="Hyperlink"/>
          </w:rPr>
          <w:t>Option 3: Enforceable obligations</w:t>
        </w:r>
        <w:r w:rsidR="00351BC8">
          <w:rPr>
            <w:webHidden/>
          </w:rPr>
          <w:tab/>
        </w:r>
        <w:r w:rsidR="00351BC8">
          <w:rPr>
            <w:webHidden/>
          </w:rPr>
          <w:fldChar w:fldCharType="begin"/>
        </w:r>
        <w:r w:rsidR="00351BC8">
          <w:rPr>
            <w:webHidden/>
          </w:rPr>
          <w:instrText xml:space="preserve"> PAGEREF _Toc98323758 \h </w:instrText>
        </w:r>
        <w:r w:rsidR="00351BC8">
          <w:rPr>
            <w:webHidden/>
          </w:rPr>
        </w:r>
        <w:r w:rsidR="00351BC8">
          <w:rPr>
            <w:webHidden/>
          </w:rPr>
          <w:fldChar w:fldCharType="separate"/>
        </w:r>
        <w:r w:rsidR="00351BC8">
          <w:rPr>
            <w:webHidden/>
          </w:rPr>
          <w:t>25</w:t>
        </w:r>
        <w:r w:rsidR="00351BC8">
          <w:rPr>
            <w:webHidden/>
          </w:rPr>
          <w:fldChar w:fldCharType="end"/>
        </w:r>
      </w:hyperlink>
    </w:p>
    <w:p w14:paraId="5C55DBBA" w14:textId="734545A7" w:rsidR="00351BC8" w:rsidRDefault="00260246">
      <w:pPr>
        <w:pStyle w:val="TOC3"/>
        <w:rPr>
          <w:rFonts w:asciiTheme="minorHAnsi" w:eastAsiaTheme="minorEastAsia" w:hAnsiTheme="minorHAnsi" w:cstheme="minorBidi"/>
        </w:rPr>
      </w:pPr>
      <w:hyperlink w:anchor="_Toc98323759" w:history="1">
        <w:r w:rsidR="00351BC8" w:rsidRPr="00F731FE">
          <w:rPr>
            <w:rStyle w:val="Hyperlink"/>
          </w:rPr>
          <w:t>Benefits</w:t>
        </w:r>
        <w:r w:rsidR="00351BC8">
          <w:rPr>
            <w:webHidden/>
          </w:rPr>
          <w:tab/>
        </w:r>
        <w:r w:rsidR="00351BC8">
          <w:rPr>
            <w:webHidden/>
          </w:rPr>
          <w:fldChar w:fldCharType="begin"/>
        </w:r>
        <w:r w:rsidR="00351BC8">
          <w:rPr>
            <w:webHidden/>
          </w:rPr>
          <w:instrText xml:space="preserve"> PAGEREF _Toc98323759 \h </w:instrText>
        </w:r>
        <w:r w:rsidR="00351BC8">
          <w:rPr>
            <w:webHidden/>
          </w:rPr>
        </w:r>
        <w:r w:rsidR="00351BC8">
          <w:rPr>
            <w:webHidden/>
          </w:rPr>
          <w:fldChar w:fldCharType="separate"/>
        </w:r>
        <w:r w:rsidR="00351BC8">
          <w:rPr>
            <w:webHidden/>
          </w:rPr>
          <w:t>25</w:t>
        </w:r>
        <w:r w:rsidR="00351BC8">
          <w:rPr>
            <w:webHidden/>
          </w:rPr>
          <w:fldChar w:fldCharType="end"/>
        </w:r>
      </w:hyperlink>
    </w:p>
    <w:p w14:paraId="64DB4C3B" w14:textId="798BDB22" w:rsidR="00351BC8" w:rsidRDefault="00260246">
      <w:pPr>
        <w:pStyle w:val="TOC3"/>
        <w:rPr>
          <w:rFonts w:asciiTheme="minorHAnsi" w:eastAsiaTheme="minorEastAsia" w:hAnsiTheme="minorHAnsi" w:cstheme="minorBidi"/>
        </w:rPr>
      </w:pPr>
      <w:hyperlink w:anchor="_Toc98323760" w:history="1">
        <w:r w:rsidR="00351BC8" w:rsidRPr="00F731FE">
          <w:rPr>
            <w:rStyle w:val="Hyperlink"/>
          </w:rPr>
          <w:t>Costs</w:t>
        </w:r>
        <w:r w:rsidR="00351BC8">
          <w:rPr>
            <w:webHidden/>
          </w:rPr>
          <w:tab/>
        </w:r>
        <w:r w:rsidR="00351BC8">
          <w:rPr>
            <w:webHidden/>
          </w:rPr>
          <w:fldChar w:fldCharType="begin"/>
        </w:r>
        <w:r w:rsidR="00351BC8">
          <w:rPr>
            <w:webHidden/>
          </w:rPr>
          <w:instrText xml:space="preserve"> PAGEREF _Toc98323760 \h </w:instrText>
        </w:r>
        <w:r w:rsidR="00351BC8">
          <w:rPr>
            <w:webHidden/>
          </w:rPr>
        </w:r>
        <w:r w:rsidR="00351BC8">
          <w:rPr>
            <w:webHidden/>
          </w:rPr>
          <w:fldChar w:fldCharType="separate"/>
        </w:r>
        <w:r w:rsidR="00351BC8">
          <w:rPr>
            <w:webHidden/>
          </w:rPr>
          <w:t>26</w:t>
        </w:r>
        <w:r w:rsidR="00351BC8">
          <w:rPr>
            <w:webHidden/>
          </w:rPr>
          <w:fldChar w:fldCharType="end"/>
        </w:r>
      </w:hyperlink>
    </w:p>
    <w:p w14:paraId="4C084F38" w14:textId="4D58C965" w:rsidR="00351BC8" w:rsidRDefault="00260246">
      <w:pPr>
        <w:pStyle w:val="TOC2"/>
        <w:rPr>
          <w:rFonts w:asciiTheme="minorHAnsi" w:eastAsiaTheme="minorEastAsia" w:hAnsiTheme="minorHAnsi" w:cstheme="minorBidi"/>
          <w:spacing w:val="0"/>
          <w:sz w:val="22"/>
          <w:szCs w:val="22"/>
        </w:rPr>
      </w:pPr>
      <w:hyperlink w:anchor="_Toc98323761" w:history="1">
        <w:r w:rsidR="00351BC8" w:rsidRPr="00F731FE">
          <w:rPr>
            <w:rStyle w:val="Hyperlink"/>
          </w:rPr>
          <w:t>Regulatory burden measurement table</w:t>
        </w:r>
        <w:r w:rsidR="00351BC8">
          <w:rPr>
            <w:webHidden/>
          </w:rPr>
          <w:tab/>
        </w:r>
        <w:r w:rsidR="00351BC8">
          <w:rPr>
            <w:webHidden/>
          </w:rPr>
          <w:fldChar w:fldCharType="begin"/>
        </w:r>
        <w:r w:rsidR="00351BC8">
          <w:rPr>
            <w:webHidden/>
          </w:rPr>
          <w:instrText xml:space="preserve"> PAGEREF _Toc98323761 \h </w:instrText>
        </w:r>
        <w:r w:rsidR="00351BC8">
          <w:rPr>
            <w:webHidden/>
          </w:rPr>
        </w:r>
        <w:r w:rsidR="00351BC8">
          <w:rPr>
            <w:webHidden/>
          </w:rPr>
          <w:fldChar w:fldCharType="separate"/>
        </w:r>
        <w:r w:rsidR="00351BC8">
          <w:rPr>
            <w:webHidden/>
          </w:rPr>
          <w:t>28</w:t>
        </w:r>
        <w:r w:rsidR="00351BC8">
          <w:rPr>
            <w:webHidden/>
          </w:rPr>
          <w:fldChar w:fldCharType="end"/>
        </w:r>
      </w:hyperlink>
    </w:p>
    <w:p w14:paraId="75D404BC" w14:textId="50ADF4F9" w:rsidR="00351BC8" w:rsidRDefault="00260246">
      <w:pPr>
        <w:pStyle w:val="TOC2"/>
        <w:rPr>
          <w:rFonts w:asciiTheme="minorHAnsi" w:eastAsiaTheme="minorEastAsia" w:hAnsiTheme="minorHAnsi" w:cstheme="minorBidi"/>
          <w:spacing w:val="0"/>
          <w:sz w:val="22"/>
          <w:szCs w:val="22"/>
        </w:rPr>
      </w:pPr>
      <w:hyperlink w:anchor="_Toc98323762" w:history="1">
        <w:r w:rsidR="00351BC8" w:rsidRPr="00F731FE">
          <w:rPr>
            <w:rStyle w:val="Hyperlink"/>
          </w:rPr>
          <w:t>Likely annual net benefit over 10 years</w:t>
        </w:r>
        <w:r w:rsidR="00351BC8">
          <w:rPr>
            <w:webHidden/>
          </w:rPr>
          <w:tab/>
        </w:r>
        <w:r w:rsidR="00351BC8">
          <w:rPr>
            <w:webHidden/>
          </w:rPr>
          <w:fldChar w:fldCharType="begin"/>
        </w:r>
        <w:r w:rsidR="00351BC8">
          <w:rPr>
            <w:webHidden/>
          </w:rPr>
          <w:instrText xml:space="preserve"> PAGEREF _Toc98323762 \h </w:instrText>
        </w:r>
        <w:r w:rsidR="00351BC8">
          <w:rPr>
            <w:webHidden/>
          </w:rPr>
        </w:r>
        <w:r w:rsidR="00351BC8">
          <w:rPr>
            <w:webHidden/>
          </w:rPr>
          <w:fldChar w:fldCharType="separate"/>
        </w:r>
        <w:r w:rsidR="00351BC8">
          <w:rPr>
            <w:webHidden/>
          </w:rPr>
          <w:t>29</w:t>
        </w:r>
        <w:r w:rsidR="00351BC8">
          <w:rPr>
            <w:webHidden/>
          </w:rPr>
          <w:fldChar w:fldCharType="end"/>
        </w:r>
      </w:hyperlink>
    </w:p>
    <w:p w14:paraId="61C6A7FE" w14:textId="0A4FC923" w:rsidR="00351BC8" w:rsidRDefault="00260246">
      <w:pPr>
        <w:pStyle w:val="TOC1"/>
        <w:rPr>
          <w:rFonts w:asciiTheme="minorHAnsi" w:eastAsiaTheme="minorEastAsia" w:hAnsiTheme="minorHAnsi" w:cstheme="minorBidi"/>
          <w:b w:val="0"/>
          <w:spacing w:val="0"/>
          <w:sz w:val="22"/>
          <w:szCs w:val="22"/>
        </w:rPr>
      </w:pPr>
      <w:hyperlink w:anchor="_Toc98323763" w:history="1">
        <w:r w:rsidR="00351BC8" w:rsidRPr="00F731FE">
          <w:rPr>
            <w:rStyle w:val="Hyperlink"/>
          </w:rPr>
          <w:t>Who was consulted and what did they say?</w:t>
        </w:r>
        <w:r w:rsidR="00351BC8">
          <w:rPr>
            <w:webHidden/>
          </w:rPr>
          <w:tab/>
        </w:r>
        <w:r w:rsidR="00351BC8">
          <w:rPr>
            <w:webHidden/>
          </w:rPr>
          <w:fldChar w:fldCharType="begin"/>
        </w:r>
        <w:r w:rsidR="00351BC8">
          <w:rPr>
            <w:webHidden/>
          </w:rPr>
          <w:instrText xml:space="preserve"> PAGEREF _Toc98323763 \h </w:instrText>
        </w:r>
        <w:r w:rsidR="00351BC8">
          <w:rPr>
            <w:webHidden/>
          </w:rPr>
        </w:r>
        <w:r w:rsidR="00351BC8">
          <w:rPr>
            <w:webHidden/>
          </w:rPr>
          <w:fldChar w:fldCharType="separate"/>
        </w:r>
        <w:r w:rsidR="00351BC8">
          <w:rPr>
            <w:webHidden/>
          </w:rPr>
          <w:t>30</w:t>
        </w:r>
        <w:r w:rsidR="00351BC8">
          <w:rPr>
            <w:webHidden/>
          </w:rPr>
          <w:fldChar w:fldCharType="end"/>
        </w:r>
      </w:hyperlink>
    </w:p>
    <w:p w14:paraId="1D279351" w14:textId="12D01D00" w:rsidR="00351BC8" w:rsidRDefault="00260246">
      <w:pPr>
        <w:pStyle w:val="TOC2"/>
        <w:rPr>
          <w:rFonts w:asciiTheme="minorHAnsi" w:eastAsiaTheme="minorEastAsia" w:hAnsiTheme="minorHAnsi" w:cstheme="minorBidi"/>
          <w:spacing w:val="0"/>
          <w:sz w:val="22"/>
          <w:szCs w:val="22"/>
        </w:rPr>
      </w:pPr>
      <w:hyperlink w:anchor="_Toc98323764" w:history="1">
        <w:r w:rsidR="00351BC8" w:rsidRPr="00F731FE">
          <w:rPr>
            <w:rStyle w:val="Hyperlink"/>
          </w:rPr>
          <w:t>Consultation</w:t>
        </w:r>
        <w:r w:rsidR="00351BC8">
          <w:rPr>
            <w:webHidden/>
          </w:rPr>
          <w:tab/>
        </w:r>
        <w:r w:rsidR="00351BC8">
          <w:rPr>
            <w:webHidden/>
          </w:rPr>
          <w:fldChar w:fldCharType="begin"/>
        </w:r>
        <w:r w:rsidR="00351BC8">
          <w:rPr>
            <w:webHidden/>
          </w:rPr>
          <w:instrText xml:space="preserve"> PAGEREF _Toc98323764 \h </w:instrText>
        </w:r>
        <w:r w:rsidR="00351BC8">
          <w:rPr>
            <w:webHidden/>
          </w:rPr>
        </w:r>
        <w:r w:rsidR="00351BC8">
          <w:rPr>
            <w:webHidden/>
          </w:rPr>
          <w:fldChar w:fldCharType="separate"/>
        </w:r>
        <w:r w:rsidR="00351BC8">
          <w:rPr>
            <w:webHidden/>
          </w:rPr>
          <w:t>30</w:t>
        </w:r>
        <w:r w:rsidR="00351BC8">
          <w:rPr>
            <w:webHidden/>
          </w:rPr>
          <w:fldChar w:fldCharType="end"/>
        </w:r>
      </w:hyperlink>
    </w:p>
    <w:p w14:paraId="124B4E50" w14:textId="109998EB" w:rsidR="00351BC8" w:rsidRDefault="00260246">
      <w:pPr>
        <w:pStyle w:val="TOC3"/>
        <w:rPr>
          <w:rFonts w:asciiTheme="minorHAnsi" w:eastAsiaTheme="minorEastAsia" w:hAnsiTheme="minorHAnsi" w:cstheme="minorBidi"/>
        </w:rPr>
      </w:pPr>
      <w:hyperlink w:anchor="_Toc98323765" w:history="1">
        <w:r w:rsidR="00351BC8" w:rsidRPr="00F731FE">
          <w:rPr>
            <w:rStyle w:val="Hyperlink"/>
          </w:rPr>
          <w:t>Consultation on enforceable obligations</w:t>
        </w:r>
        <w:r w:rsidR="00351BC8">
          <w:rPr>
            <w:webHidden/>
          </w:rPr>
          <w:tab/>
        </w:r>
        <w:r w:rsidR="00351BC8">
          <w:rPr>
            <w:webHidden/>
          </w:rPr>
          <w:fldChar w:fldCharType="begin"/>
        </w:r>
        <w:r w:rsidR="00351BC8">
          <w:rPr>
            <w:webHidden/>
          </w:rPr>
          <w:instrText xml:space="preserve"> PAGEREF _Toc98323765 \h </w:instrText>
        </w:r>
        <w:r w:rsidR="00351BC8">
          <w:rPr>
            <w:webHidden/>
          </w:rPr>
        </w:r>
        <w:r w:rsidR="00351BC8">
          <w:rPr>
            <w:webHidden/>
          </w:rPr>
          <w:fldChar w:fldCharType="separate"/>
        </w:r>
        <w:r w:rsidR="00351BC8">
          <w:rPr>
            <w:webHidden/>
          </w:rPr>
          <w:t>32</w:t>
        </w:r>
        <w:r w:rsidR="00351BC8">
          <w:rPr>
            <w:webHidden/>
          </w:rPr>
          <w:fldChar w:fldCharType="end"/>
        </w:r>
      </w:hyperlink>
    </w:p>
    <w:p w14:paraId="6E081C44" w14:textId="3AF541E6" w:rsidR="00351BC8" w:rsidRDefault="00260246">
      <w:pPr>
        <w:pStyle w:val="TOC1"/>
        <w:rPr>
          <w:rFonts w:asciiTheme="minorHAnsi" w:eastAsiaTheme="minorEastAsia" w:hAnsiTheme="minorHAnsi" w:cstheme="minorBidi"/>
          <w:b w:val="0"/>
          <w:spacing w:val="0"/>
          <w:sz w:val="22"/>
          <w:szCs w:val="22"/>
        </w:rPr>
      </w:pPr>
      <w:hyperlink w:anchor="_Toc98323766" w:history="1">
        <w:r w:rsidR="00351BC8" w:rsidRPr="00F731FE">
          <w:rPr>
            <w:rStyle w:val="Hyperlink"/>
          </w:rPr>
          <w:t>What is the best option from those considered?</w:t>
        </w:r>
        <w:r w:rsidR="00351BC8">
          <w:rPr>
            <w:webHidden/>
          </w:rPr>
          <w:tab/>
        </w:r>
        <w:r w:rsidR="00351BC8">
          <w:rPr>
            <w:webHidden/>
          </w:rPr>
          <w:fldChar w:fldCharType="begin"/>
        </w:r>
        <w:r w:rsidR="00351BC8">
          <w:rPr>
            <w:webHidden/>
          </w:rPr>
          <w:instrText xml:space="preserve"> PAGEREF _Toc98323766 \h </w:instrText>
        </w:r>
        <w:r w:rsidR="00351BC8">
          <w:rPr>
            <w:webHidden/>
          </w:rPr>
        </w:r>
        <w:r w:rsidR="00351BC8">
          <w:rPr>
            <w:webHidden/>
          </w:rPr>
          <w:fldChar w:fldCharType="separate"/>
        </w:r>
        <w:r w:rsidR="00351BC8">
          <w:rPr>
            <w:webHidden/>
          </w:rPr>
          <w:t>34</w:t>
        </w:r>
        <w:r w:rsidR="00351BC8">
          <w:rPr>
            <w:webHidden/>
          </w:rPr>
          <w:fldChar w:fldCharType="end"/>
        </w:r>
      </w:hyperlink>
    </w:p>
    <w:p w14:paraId="4831484D" w14:textId="0D3F96F2" w:rsidR="00351BC8" w:rsidRDefault="00260246">
      <w:pPr>
        <w:pStyle w:val="TOC3"/>
        <w:rPr>
          <w:rFonts w:asciiTheme="minorHAnsi" w:eastAsiaTheme="minorEastAsia" w:hAnsiTheme="minorHAnsi" w:cstheme="minorBidi"/>
        </w:rPr>
      </w:pPr>
      <w:hyperlink w:anchor="_Toc98323767" w:history="1">
        <w:r w:rsidR="00351BC8" w:rsidRPr="00F731FE">
          <w:rPr>
            <w:rStyle w:val="Hyperlink"/>
          </w:rPr>
          <w:t>Status quo (non-regulatory option)</w:t>
        </w:r>
        <w:r w:rsidR="00351BC8">
          <w:rPr>
            <w:webHidden/>
          </w:rPr>
          <w:tab/>
        </w:r>
        <w:r w:rsidR="00351BC8">
          <w:rPr>
            <w:webHidden/>
          </w:rPr>
          <w:fldChar w:fldCharType="begin"/>
        </w:r>
        <w:r w:rsidR="00351BC8">
          <w:rPr>
            <w:webHidden/>
          </w:rPr>
          <w:instrText xml:space="preserve"> PAGEREF _Toc98323767 \h </w:instrText>
        </w:r>
        <w:r w:rsidR="00351BC8">
          <w:rPr>
            <w:webHidden/>
          </w:rPr>
        </w:r>
        <w:r w:rsidR="00351BC8">
          <w:rPr>
            <w:webHidden/>
          </w:rPr>
          <w:fldChar w:fldCharType="separate"/>
        </w:r>
        <w:r w:rsidR="00351BC8">
          <w:rPr>
            <w:webHidden/>
          </w:rPr>
          <w:t>34</w:t>
        </w:r>
        <w:r w:rsidR="00351BC8">
          <w:rPr>
            <w:webHidden/>
          </w:rPr>
          <w:fldChar w:fldCharType="end"/>
        </w:r>
      </w:hyperlink>
    </w:p>
    <w:p w14:paraId="25AF8585" w14:textId="2B75BF10" w:rsidR="00351BC8" w:rsidRDefault="00260246">
      <w:pPr>
        <w:pStyle w:val="TOC3"/>
        <w:rPr>
          <w:rFonts w:asciiTheme="minorHAnsi" w:eastAsiaTheme="minorEastAsia" w:hAnsiTheme="minorHAnsi" w:cstheme="minorBidi"/>
        </w:rPr>
      </w:pPr>
      <w:hyperlink w:anchor="_Toc98323768" w:history="1">
        <w:r w:rsidR="00351BC8" w:rsidRPr="00F731FE">
          <w:rPr>
            <w:rStyle w:val="Hyperlink"/>
          </w:rPr>
          <w:t>Consumer education campaign</w:t>
        </w:r>
        <w:r w:rsidR="00351BC8">
          <w:rPr>
            <w:webHidden/>
          </w:rPr>
          <w:tab/>
        </w:r>
        <w:r w:rsidR="00351BC8">
          <w:rPr>
            <w:webHidden/>
          </w:rPr>
          <w:fldChar w:fldCharType="begin"/>
        </w:r>
        <w:r w:rsidR="00351BC8">
          <w:rPr>
            <w:webHidden/>
          </w:rPr>
          <w:instrText xml:space="preserve"> PAGEREF _Toc98323768 \h </w:instrText>
        </w:r>
        <w:r w:rsidR="00351BC8">
          <w:rPr>
            <w:webHidden/>
          </w:rPr>
        </w:r>
        <w:r w:rsidR="00351BC8">
          <w:rPr>
            <w:webHidden/>
          </w:rPr>
          <w:fldChar w:fldCharType="separate"/>
        </w:r>
        <w:r w:rsidR="00351BC8">
          <w:rPr>
            <w:webHidden/>
          </w:rPr>
          <w:t>34</w:t>
        </w:r>
        <w:r w:rsidR="00351BC8">
          <w:rPr>
            <w:webHidden/>
          </w:rPr>
          <w:fldChar w:fldCharType="end"/>
        </w:r>
      </w:hyperlink>
    </w:p>
    <w:p w14:paraId="59A20719" w14:textId="35338A5B" w:rsidR="00351BC8" w:rsidRDefault="00260246">
      <w:pPr>
        <w:pStyle w:val="TOC1"/>
        <w:rPr>
          <w:rFonts w:asciiTheme="minorHAnsi" w:eastAsiaTheme="minorEastAsia" w:hAnsiTheme="minorHAnsi" w:cstheme="minorBidi"/>
          <w:b w:val="0"/>
          <w:spacing w:val="0"/>
          <w:sz w:val="22"/>
          <w:szCs w:val="22"/>
        </w:rPr>
      </w:pPr>
      <w:hyperlink w:anchor="_Toc98323769" w:history="1">
        <w:r w:rsidR="00351BC8" w:rsidRPr="00F731FE">
          <w:rPr>
            <w:rStyle w:val="Hyperlink"/>
          </w:rPr>
          <w:t>How will you implement your chosen option?</w:t>
        </w:r>
        <w:r w:rsidR="00351BC8">
          <w:rPr>
            <w:webHidden/>
          </w:rPr>
          <w:tab/>
        </w:r>
        <w:r w:rsidR="00351BC8">
          <w:rPr>
            <w:webHidden/>
          </w:rPr>
          <w:fldChar w:fldCharType="begin"/>
        </w:r>
        <w:r w:rsidR="00351BC8">
          <w:rPr>
            <w:webHidden/>
          </w:rPr>
          <w:instrText xml:space="preserve"> PAGEREF _Toc98323769 \h </w:instrText>
        </w:r>
        <w:r w:rsidR="00351BC8">
          <w:rPr>
            <w:webHidden/>
          </w:rPr>
        </w:r>
        <w:r w:rsidR="00351BC8">
          <w:rPr>
            <w:webHidden/>
          </w:rPr>
          <w:fldChar w:fldCharType="separate"/>
        </w:r>
        <w:r w:rsidR="00351BC8">
          <w:rPr>
            <w:webHidden/>
          </w:rPr>
          <w:t>36</w:t>
        </w:r>
        <w:r w:rsidR="00351BC8">
          <w:rPr>
            <w:webHidden/>
          </w:rPr>
          <w:fldChar w:fldCharType="end"/>
        </w:r>
      </w:hyperlink>
    </w:p>
    <w:p w14:paraId="37F7245F" w14:textId="2010E9D9" w:rsidR="00351BC8" w:rsidRDefault="00260246">
      <w:pPr>
        <w:pStyle w:val="TOC2"/>
        <w:rPr>
          <w:rFonts w:asciiTheme="minorHAnsi" w:eastAsiaTheme="minorEastAsia" w:hAnsiTheme="minorHAnsi" w:cstheme="minorBidi"/>
          <w:spacing w:val="0"/>
          <w:sz w:val="22"/>
          <w:szCs w:val="22"/>
        </w:rPr>
      </w:pPr>
      <w:hyperlink w:anchor="_Toc98323770" w:history="1">
        <w:r w:rsidR="00351BC8" w:rsidRPr="00F731FE">
          <w:rPr>
            <w:rStyle w:val="Hyperlink"/>
          </w:rPr>
          <w:t>Implementation</w:t>
        </w:r>
        <w:r w:rsidR="00351BC8">
          <w:rPr>
            <w:webHidden/>
          </w:rPr>
          <w:tab/>
        </w:r>
        <w:r w:rsidR="00351BC8">
          <w:rPr>
            <w:webHidden/>
          </w:rPr>
          <w:fldChar w:fldCharType="begin"/>
        </w:r>
        <w:r w:rsidR="00351BC8">
          <w:rPr>
            <w:webHidden/>
          </w:rPr>
          <w:instrText xml:space="preserve"> PAGEREF _Toc98323770 \h </w:instrText>
        </w:r>
        <w:r w:rsidR="00351BC8">
          <w:rPr>
            <w:webHidden/>
          </w:rPr>
        </w:r>
        <w:r w:rsidR="00351BC8">
          <w:rPr>
            <w:webHidden/>
          </w:rPr>
          <w:fldChar w:fldCharType="separate"/>
        </w:r>
        <w:r w:rsidR="00351BC8">
          <w:rPr>
            <w:webHidden/>
          </w:rPr>
          <w:t>36</w:t>
        </w:r>
        <w:r w:rsidR="00351BC8">
          <w:rPr>
            <w:webHidden/>
          </w:rPr>
          <w:fldChar w:fldCharType="end"/>
        </w:r>
      </w:hyperlink>
    </w:p>
    <w:p w14:paraId="1F3B25A2" w14:textId="4C73E657" w:rsidR="00351BC8" w:rsidRDefault="00260246">
      <w:pPr>
        <w:pStyle w:val="TOC3"/>
        <w:rPr>
          <w:rFonts w:asciiTheme="minorHAnsi" w:eastAsiaTheme="minorEastAsia" w:hAnsiTheme="minorHAnsi" w:cstheme="minorBidi"/>
        </w:rPr>
      </w:pPr>
      <w:hyperlink w:anchor="_Toc98323771" w:history="1">
        <w:r w:rsidR="00351BC8" w:rsidRPr="00F731FE">
          <w:rPr>
            <w:rStyle w:val="Hyperlink"/>
          </w:rPr>
          <w:t>Engagement to support implementation</w:t>
        </w:r>
        <w:r w:rsidR="00351BC8">
          <w:rPr>
            <w:webHidden/>
          </w:rPr>
          <w:tab/>
        </w:r>
        <w:r w:rsidR="00351BC8">
          <w:rPr>
            <w:webHidden/>
          </w:rPr>
          <w:fldChar w:fldCharType="begin"/>
        </w:r>
        <w:r w:rsidR="00351BC8">
          <w:rPr>
            <w:webHidden/>
          </w:rPr>
          <w:instrText xml:space="preserve"> PAGEREF _Toc98323771 \h </w:instrText>
        </w:r>
        <w:r w:rsidR="00351BC8">
          <w:rPr>
            <w:webHidden/>
          </w:rPr>
        </w:r>
        <w:r w:rsidR="00351BC8">
          <w:rPr>
            <w:webHidden/>
          </w:rPr>
          <w:fldChar w:fldCharType="separate"/>
        </w:r>
        <w:r w:rsidR="00351BC8">
          <w:rPr>
            <w:webHidden/>
          </w:rPr>
          <w:t>37</w:t>
        </w:r>
        <w:r w:rsidR="00351BC8">
          <w:rPr>
            <w:webHidden/>
          </w:rPr>
          <w:fldChar w:fldCharType="end"/>
        </w:r>
      </w:hyperlink>
    </w:p>
    <w:p w14:paraId="3B1F7884" w14:textId="6B575D9C" w:rsidR="00351BC8" w:rsidRDefault="00260246">
      <w:pPr>
        <w:pStyle w:val="TOC3"/>
        <w:rPr>
          <w:rFonts w:asciiTheme="minorHAnsi" w:eastAsiaTheme="minorEastAsia" w:hAnsiTheme="minorHAnsi" w:cstheme="minorBidi"/>
        </w:rPr>
      </w:pPr>
      <w:hyperlink w:anchor="_Toc98323772" w:history="1">
        <w:r w:rsidR="00351BC8" w:rsidRPr="00F731FE">
          <w:rPr>
            <w:rStyle w:val="Hyperlink"/>
          </w:rPr>
          <w:t>Education campaign</w:t>
        </w:r>
        <w:r w:rsidR="00351BC8">
          <w:rPr>
            <w:webHidden/>
          </w:rPr>
          <w:tab/>
        </w:r>
        <w:r w:rsidR="00351BC8">
          <w:rPr>
            <w:webHidden/>
          </w:rPr>
          <w:fldChar w:fldCharType="begin"/>
        </w:r>
        <w:r w:rsidR="00351BC8">
          <w:rPr>
            <w:webHidden/>
          </w:rPr>
          <w:instrText xml:space="preserve"> PAGEREF _Toc98323772 \h </w:instrText>
        </w:r>
        <w:r w:rsidR="00351BC8">
          <w:rPr>
            <w:webHidden/>
          </w:rPr>
        </w:r>
        <w:r w:rsidR="00351BC8">
          <w:rPr>
            <w:webHidden/>
          </w:rPr>
          <w:fldChar w:fldCharType="separate"/>
        </w:r>
        <w:r w:rsidR="00351BC8">
          <w:rPr>
            <w:webHidden/>
          </w:rPr>
          <w:t>37</w:t>
        </w:r>
        <w:r w:rsidR="00351BC8">
          <w:rPr>
            <w:webHidden/>
          </w:rPr>
          <w:fldChar w:fldCharType="end"/>
        </w:r>
      </w:hyperlink>
    </w:p>
    <w:p w14:paraId="415F306D" w14:textId="64EF3790" w:rsidR="00351BC8" w:rsidRDefault="00260246">
      <w:pPr>
        <w:pStyle w:val="TOC1"/>
        <w:rPr>
          <w:rFonts w:asciiTheme="minorHAnsi" w:eastAsiaTheme="minorEastAsia" w:hAnsiTheme="minorHAnsi" w:cstheme="minorBidi"/>
          <w:b w:val="0"/>
          <w:spacing w:val="0"/>
          <w:sz w:val="22"/>
          <w:szCs w:val="22"/>
        </w:rPr>
      </w:pPr>
      <w:hyperlink w:anchor="_Toc98323773" w:history="1">
        <w:r w:rsidR="00351BC8" w:rsidRPr="00F731FE">
          <w:rPr>
            <w:rStyle w:val="Hyperlink"/>
          </w:rPr>
          <w:t>Evaluation</w:t>
        </w:r>
        <w:r w:rsidR="00351BC8">
          <w:rPr>
            <w:webHidden/>
          </w:rPr>
          <w:tab/>
        </w:r>
        <w:r w:rsidR="00351BC8">
          <w:rPr>
            <w:webHidden/>
          </w:rPr>
          <w:fldChar w:fldCharType="begin"/>
        </w:r>
        <w:r w:rsidR="00351BC8">
          <w:rPr>
            <w:webHidden/>
          </w:rPr>
          <w:instrText xml:space="preserve"> PAGEREF _Toc98323773 \h </w:instrText>
        </w:r>
        <w:r w:rsidR="00351BC8">
          <w:rPr>
            <w:webHidden/>
          </w:rPr>
        </w:r>
        <w:r w:rsidR="00351BC8">
          <w:rPr>
            <w:webHidden/>
          </w:rPr>
          <w:fldChar w:fldCharType="separate"/>
        </w:r>
        <w:r w:rsidR="00351BC8">
          <w:rPr>
            <w:webHidden/>
          </w:rPr>
          <w:t>38</w:t>
        </w:r>
        <w:r w:rsidR="00351BC8">
          <w:rPr>
            <w:webHidden/>
          </w:rPr>
          <w:fldChar w:fldCharType="end"/>
        </w:r>
      </w:hyperlink>
    </w:p>
    <w:p w14:paraId="7BD1A295" w14:textId="633CA9EE" w:rsidR="00351BC8" w:rsidRDefault="00260246">
      <w:pPr>
        <w:pStyle w:val="TOC1"/>
        <w:rPr>
          <w:rFonts w:asciiTheme="minorHAnsi" w:eastAsiaTheme="minorEastAsia" w:hAnsiTheme="minorHAnsi" w:cstheme="minorBidi"/>
          <w:b w:val="0"/>
          <w:spacing w:val="0"/>
          <w:sz w:val="22"/>
          <w:szCs w:val="22"/>
        </w:rPr>
      </w:pPr>
      <w:hyperlink w:anchor="_Toc98323774" w:history="1">
        <w:r w:rsidR="00351BC8" w:rsidRPr="00F731FE">
          <w:rPr>
            <w:rStyle w:val="Hyperlink"/>
          </w:rPr>
          <w:t>Appendix A: Table 1 – Calculations to inform the regulatory burden measurement</w:t>
        </w:r>
        <w:r w:rsidR="00351BC8">
          <w:rPr>
            <w:webHidden/>
          </w:rPr>
          <w:tab/>
        </w:r>
        <w:r w:rsidR="00351BC8">
          <w:rPr>
            <w:webHidden/>
          </w:rPr>
          <w:fldChar w:fldCharType="begin"/>
        </w:r>
        <w:r w:rsidR="00351BC8">
          <w:rPr>
            <w:webHidden/>
          </w:rPr>
          <w:instrText xml:space="preserve"> PAGEREF _Toc98323774 \h </w:instrText>
        </w:r>
        <w:r w:rsidR="00351BC8">
          <w:rPr>
            <w:webHidden/>
          </w:rPr>
        </w:r>
        <w:r w:rsidR="00351BC8">
          <w:rPr>
            <w:webHidden/>
          </w:rPr>
          <w:fldChar w:fldCharType="separate"/>
        </w:r>
        <w:r w:rsidR="00351BC8">
          <w:rPr>
            <w:webHidden/>
          </w:rPr>
          <w:t>39</w:t>
        </w:r>
        <w:r w:rsidR="00351BC8">
          <w:rPr>
            <w:webHidden/>
          </w:rPr>
          <w:fldChar w:fldCharType="end"/>
        </w:r>
      </w:hyperlink>
    </w:p>
    <w:p w14:paraId="345717EE" w14:textId="19791495" w:rsidR="00351BC8" w:rsidRDefault="00260246">
      <w:pPr>
        <w:pStyle w:val="TOC3"/>
        <w:rPr>
          <w:rFonts w:asciiTheme="minorHAnsi" w:eastAsiaTheme="minorEastAsia" w:hAnsiTheme="minorHAnsi" w:cstheme="minorBidi"/>
        </w:rPr>
      </w:pPr>
      <w:hyperlink w:anchor="_Toc98323775" w:history="1">
        <w:r w:rsidR="00351BC8" w:rsidRPr="00F731FE">
          <w:rPr>
            <w:rStyle w:val="Hyperlink"/>
          </w:rPr>
          <w:t>Relevant facts and assumptions</w:t>
        </w:r>
        <w:r w:rsidR="00351BC8">
          <w:rPr>
            <w:webHidden/>
          </w:rPr>
          <w:tab/>
        </w:r>
        <w:r w:rsidR="00351BC8">
          <w:rPr>
            <w:webHidden/>
          </w:rPr>
          <w:fldChar w:fldCharType="begin"/>
        </w:r>
        <w:r w:rsidR="00351BC8">
          <w:rPr>
            <w:webHidden/>
          </w:rPr>
          <w:instrText xml:space="preserve"> PAGEREF _Toc98323775 \h </w:instrText>
        </w:r>
        <w:r w:rsidR="00351BC8">
          <w:rPr>
            <w:webHidden/>
          </w:rPr>
        </w:r>
        <w:r w:rsidR="00351BC8">
          <w:rPr>
            <w:webHidden/>
          </w:rPr>
          <w:fldChar w:fldCharType="separate"/>
        </w:r>
        <w:r w:rsidR="00351BC8">
          <w:rPr>
            <w:webHidden/>
          </w:rPr>
          <w:t>40</w:t>
        </w:r>
        <w:r w:rsidR="00351BC8">
          <w:rPr>
            <w:webHidden/>
          </w:rPr>
          <w:fldChar w:fldCharType="end"/>
        </w:r>
      </w:hyperlink>
    </w:p>
    <w:p w14:paraId="0C3DCB39" w14:textId="0092D46F" w:rsidR="00351BC8" w:rsidRDefault="00260246">
      <w:pPr>
        <w:pStyle w:val="TOC1"/>
        <w:rPr>
          <w:rFonts w:asciiTheme="minorHAnsi" w:eastAsiaTheme="minorEastAsia" w:hAnsiTheme="minorHAnsi" w:cstheme="minorBidi"/>
          <w:b w:val="0"/>
          <w:spacing w:val="0"/>
          <w:sz w:val="22"/>
          <w:szCs w:val="22"/>
        </w:rPr>
      </w:pPr>
      <w:hyperlink w:anchor="_Toc98323776" w:history="1">
        <w:r w:rsidR="00351BC8" w:rsidRPr="00F731FE">
          <w:rPr>
            <w:rStyle w:val="Hyperlink"/>
          </w:rPr>
          <w:t>Appendix B: Table 2 – Calculations to inform the likely annual net benefit over 10 years</w:t>
        </w:r>
        <w:r w:rsidR="00351BC8">
          <w:rPr>
            <w:webHidden/>
          </w:rPr>
          <w:tab/>
        </w:r>
        <w:r w:rsidR="00351BC8">
          <w:rPr>
            <w:webHidden/>
          </w:rPr>
          <w:fldChar w:fldCharType="begin"/>
        </w:r>
        <w:r w:rsidR="00351BC8">
          <w:rPr>
            <w:webHidden/>
          </w:rPr>
          <w:instrText xml:space="preserve"> PAGEREF _Toc98323776 \h </w:instrText>
        </w:r>
        <w:r w:rsidR="00351BC8">
          <w:rPr>
            <w:webHidden/>
          </w:rPr>
        </w:r>
        <w:r w:rsidR="00351BC8">
          <w:rPr>
            <w:webHidden/>
          </w:rPr>
          <w:fldChar w:fldCharType="separate"/>
        </w:r>
        <w:r w:rsidR="00351BC8">
          <w:rPr>
            <w:webHidden/>
          </w:rPr>
          <w:t>41</w:t>
        </w:r>
        <w:r w:rsidR="00351BC8">
          <w:rPr>
            <w:webHidden/>
          </w:rPr>
          <w:fldChar w:fldCharType="end"/>
        </w:r>
      </w:hyperlink>
    </w:p>
    <w:p w14:paraId="0534B1A8" w14:textId="2D065CD8" w:rsidR="004D56FF" w:rsidRPr="000D76E0" w:rsidRDefault="00356363">
      <w:pPr>
        <w:rPr>
          <w:rFonts w:cs="Arial"/>
        </w:rPr>
        <w:sectPr w:rsidR="004D56FF" w:rsidRPr="000D76E0" w:rsidSect="00B46A0E">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51903AC5" w14:textId="4AC3C9FB" w:rsidR="009D6C71" w:rsidRPr="009174F3" w:rsidRDefault="00DB2B1C" w:rsidP="0000441F">
      <w:pPr>
        <w:pStyle w:val="Heading1"/>
      </w:pPr>
      <w:bookmarkStart w:id="0" w:name="_Toc98323729"/>
      <w:r>
        <w:lastRenderedPageBreak/>
        <w:t>Introduction</w:t>
      </w:r>
      <w:bookmarkEnd w:id="0"/>
    </w:p>
    <w:p w14:paraId="704DBDF5" w14:textId="1DDEBC6D" w:rsidR="00DA6096" w:rsidRPr="00DA6096" w:rsidRDefault="00DB2B1C" w:rsidP="00DA6096">
      <w:pPr>
        <w:pStyle w:val="Paragraph"/>
      </w:pPr>
      <w:r w:rsidRPr="0015441B">
        <w:t xml:space="preserve">The Australian Government wants to </w:t>
      </w:r>
      <w:r w:rsidR="00B12C36" w:rsidRPr="00172744">
        <w:rPr>
          <w:iCs/>
          <w:color w:val="000000" w:themeColor="text1"/>
          <w:szCs w:val="20"/>
          <w:lang w:val="en-GB"/>
        </w:rPr>
        <w:t xml:space="preserve">prevent </w:t>
      </w:r>
      <w:r w:rsidR="00B12C36">
        <w:rPr>
          <w:iCs/>
          <w:color w:val="000000" w:themeColor="text1"/>
          <w:szCs w:val="20"/>
          <w:lang w:val="en-GB"/>
        </w:rPr>
        <w:t xml:space="preserve">unauthorised high-risk </w:t>
      </w:r>
      <w:r w:rsidR="007C356C">
        <w:rPr>
          <w:iCs/>
          <w:color w:val="000000" w:themeColor="text1"/>
          <w:szCs w:val="20"/>
          <w:lang w:val="en-GB"/>
        </w:rPr>
        <w:t xml:space="preserve">customer </w:t>
      </w:r>
      <w:r w:rsidR="002013DF">
        <w:rPr>
          <w:iCs/>
          <w:color w:val="000000" w:themeColor="text1"/>
          <w:szCs w:val="20"/>
          <w:lang w:val="en-GB"/>
        </w:rPr>
        <w:t>transactions</w:t>
      </w:r>
      <w:r w:rsidR="00B12C36">
        <w:rPr>
          <w:iCs/>
          <w:color w:val="000000" w:themeColor="text1"/>
          <w:szCs w:val="20"/>
          <w:lang w:val="en-GB"/>
        </w:rPr>
        <w:t xml:space="preserve"> </w:t>
      </w:r>
      <w:r w:rsidR="004B231A">
        <w:rPr>
          <w:iCs/>
          <w:color w:val="000000" w:themeColor="text1"/>
          <w:szCs w:val="20"/>
          <w:lang w:val="en-GB"/>
        </w:rPr>
        <w:t xml:space="preserve">in the </w:t>
      </w:r>
      <w:r w:rsidR="00B12C36">
        <w:rPr>
          <w:iCs/>
          <w:color w:val="000000" w:themeColor="text1"/>
          <w:szCs w:val="20"/>
          <w:lang w:val="en-GB"/>
        </w:rPr>
        <w:t>telecommunications se</w:t>
      </w:r>
      <w:r w:rsidR="004B231A">
        <w:rPr>
          <w:iCs/>
          <w:color w:val="000000" w:themeColor="text1"/>
          <w:szCs w:val="20"/>
          <w:lang w:val="en-GB"/>
        </w:rPr>
        <w:t xml:space="preserve">ctor </w:t>
      </w:r>
      <w:r w:rsidR="00B12C36">
        <w:rPr>
          <w:iCs/>
          <w:color w:val="000000" w:themeColor="text1"/>
          <w:szCs w:val="20"/>
          <w:lang w:val="en-GB"/>
        </w:rPr>
        <w:t xml:space="preserve">and </w:t>
      </w:r>
      <w:r w:rsidR="004B231A">
        <w:rPr>
          <w:iCs/>
          <w:color w:val="000000" w:themeColor="text1"/>
          <w:szCs w:val="20"/>
          <w:lang w:val="en-GB"/>
        </w:rPr>
        <w:t xml:space="preserve">mitigate fraud and associated harms to </w:t>
      </w:r>
      <w:r w:rsidR="007C356C">
        <w:rPr>
          <w:iCs/>
          <w:color w:val="000000" w:themeColor="text1"/>
          <w:szCs w:val="20"/>
          <w:lang w:val="en-GB"/>
        </w:rPr>
        <w:t>Australians</w:t>
      </w:r>
      <w:r w:rsidR="00DA6096">
        <w:rPr>
          <w:iCs/>
          <w:color w:val="000000" w:themeColor="text1"/>
          <w:szCs w:val="20"/>
          <w:lang w:val="en-GB"/>
        </w:rPr>
        <w:t>.</w:t>
      </w:r>
    </w:p>
    <w:p w14:paraId="0846BBC2" w14:textId="198AA0EA" w:rsidR="0099081A" w:rsidRDefault="00111AED" w:rsidP="00656E7F">
      <w:pPr>
        <w:pStyle w:val="Paragraph"/>
      </w:pPr>
      <w:r w:rsidRPr="002106F1">
        <w:t xml:space="preserve">Mobile </w:t>
      </w:r>
      <w:r>
        <w:t>devices</w:t>
      </w:r>
      <w:r w:rsidRPr="002106F1">
        <w:t xml:space="preserve"> often contain large amounts of personal information</w:t>
      </w:r>
      <w:r>
        <w:t xml:space="preserve"> </w:t>
      </w:r>
      <w:r w:rsidRPr="002106F1">
        <w:t xml:space="preserve">and are regularly used for </w:t>
      </w:r>
      <w:r w:rsidR="007D2229">
        <w:t>user-</w:t>
      </w:r>
      <w:r>
        <w:t>authenticati</w:t>
      </w:r>
      <w:r w:rsidR="007D2229">
        <w:t>on</w:t>
      </w:r>
      <w:r>
        <w:t xml:space="preserve"> </w:t>
      </w:r>
      <w:r w:rsidRPr="002106F1">
        <w:t>for a range of accounts</w:t>
      </w:r>
      <w:r w:rsidR="000347E3">
        <w:t>,</w:t>
      </w:r>
      <w:r>
        <w:t xml:space="preserve"> including </w:t>
      </w:r>
      <w:r w:rsidR="00030F52">
        <w:t xml:space="preserve">with </w:t>
      </w:r>
      <w:r>
        <w:t xml:space="preserve">telecommunications providers, financial </w:t>
      </w:r>
      <w:r w:rsidR="005B6DA0">
        <w:t xml:space="preserve">and banking </w:t>
      </w:r>
      <w:r>
        <w:t xml:space="preserve">institutions, </w:t>
      </w:r>
      <w:r w:rsidR="005B6DA0">
        <w:t xml:space="preserve">social media, </w:t>
      </w:r>
      <w:r>
        <w:t xml:space="preserve">retail websites and government services (such as the </w:t>
      </w:r>
      <w:proofErr w:type="spellStart"/>
      <w:r>
        <w:t>myGov</w:t>
      </w:r>
      <w:proofErr w:type="spellEnd"/>
      <w:r>
        <w:t xml:space="preserve"> online portal)</w:t>
      </w:r>
      <w:r w:rsidRPr="002106F1">
        <w:t>.</w:t>
      </w:r>
    </w:p>
    <w:p w14:paraId="6B5033A9" w14:textId="32EB574E" w:rsidR="00111AED" w:rsidRPr="004D06B9" w:rsidRDefault="00111AED" w:rsidP="00656E7F">
      <w:pPr>
        <w:pStyle w:val="Paragraph"/>
      </w:pPr>
      <w:r w:rsidRPr="004D06B9">
        <w:t xml:space="preserve">However, </w:t>
      </w:r>
      <w:r w:rsidR="00030F52">
        <w:rPr>
          <w:iCs/>
          <w:color w:val="000000" w:themeColor="text1"/>
          <w:szCs w:val="20"/>
        </w:rPr>
        <w:t>bad</w:t>
      </w:r>
      <w:r w:rsidR="00002F8B" w:rsidRPr="004D06B9">
        <w:rPr>
          <w:iCs/>
          <w:color w:val="000000" w:themeColor="text1"/>
          <w:szCs w:val="20"/>
        </w:rPr>
        <w:t xml:space="preserve"> actors </w:t>
      </w:r>
      <w:r w:rsidR="004D06B9">
        <w:rPr>
          <w:iCs/>
          <w:color w:val="000000" w:themeColor="text1"/>
          <w:szCs w:val="20"/>
        </w:rPr>
        <w:t xml:space="preserve">(scammers) </w:t>
      </w:r>
      <w:r w:rsidR="00002F8B" w:rsidRPr="004D06B9">
        <w:rPr>
          <w:iCs/>
          <w:color w:val="000000" w:themeColor="text1"/>
          <w:szCs w:val="20"/>
        </w:rPr>
        <w:t xml:space="preserve">are </w:t>
      </w:r>
      <w:r w:rsidR="00B12C36" w:rsidRPr="004D06B9">
        <w:rPr>
          <w:iCs/>
          <w:color w:val="000000" w:themeColor="text1"/>
          <w:szCs w:val="20"/>
        </w:rPr>
        <w:t xml:space="preserve">increasingly finding </w:t>
      </w:r>
      <w:r w:rsidRPr="004D06B9">
        <w:rPr>
          <w:iCs/>
          <w:color w:val="000000" w:themeColor="text1"/>
          <w:szCs w:val="20"/>
        </w:rPr>
        <w:t xml:space="preserve">new </w:t>
      </w:r>
      <w:r w:rsidR="00B12C36" w:rsidRPr="004D06B9">
        <w:rPr>
          <w:iCs/>
          <w:color w:val="000000" w:themeColor="text1"/>
          <w:szCs w:val="20"/>
        </w:rPr>
        <w:t xml:space="preserve">ways to </w:t>
      </w:r>
      <w:r w:rsidR="00030F52">
        <w:rPr>
          <w:iCs/>
          <w:color w:val="000000" w:themeColor="text1"/>
          <w:szCs w:val="20"/>
        </w:rPr>
        <w:t>target</w:t>
      </w:r>
      <w:r w:rsidRPr="004D06B9">
        <w:t xml:space="preserve"> business processes and technologies</w:t>
      </w:r>
      <w:r w:rsidR="005B6DA0" w:rsidRPr="004D06B9">
        <w:t xml:space="preserve"> </w:t>
      </w:r>
      <w:r w:rsidR="00030F52">
        <w:t>to</w:t>
      </w:r>
      <w:r w:rsidR="00030F52" w:rsidRPr="004D06B9">
        <w:t xml:space="preserve"> </w:t>
      </w:r>
      <w:r w:rsidR="005B6DA0" w:rsidRPr="004D06B9">
        <w:rPr>
          <w:iCs/>
          <w:color w:val="000000" w:themeColor="text1"/>
          <w:szCs w:val="20"/>
        </w:rPr>
        <w:t>perpetrate scams on</w:t>
      </w:r>
      <w:r w:rsidR="00490E21">
        <w:rPr>
          <w:iCs/>
          <w:color w:val="000000" w:themeColor="text1"/>
          <w:szCs w:val="20"/>
        </w:rPr>
        <w:t xml:space="preserve"> and through</w:t>
      </w:r>
      <w:r w:rsidR="005B6DA0" w:rsidRPr="004D06B9">
        <w:rPr>
          <w:iCs/>
          <w:color w:val="000000" w:themeColor="text1"/>
          <w:szCs w:val="20"/>
        </w:rPr>
        <w:t xml:space="preserve"> telecommunications services</w:t>
      </w:r>
      <w:r w:rsidRPr="004D06B9">
        <w:t>.</w:t>
      </w:r>
    </w:p>
    <w:p w14:paraId="1C471A35" w14:textId="178B9A1D" w:rsidR="00111AED" w:rsidRPr="00DB122C" w:rsidRDefault="00111AED" w:rsidP="00D13824">
      <w:pPr>
        <w:pStyle w:val="Paragraph"/>
      </w:pPr>
      <w:r w:rsidRPr="004D06B9">
        <w:t xml:space="preserve">Scammers perpetrate their crimes via a range of obfuscation techniques and scam </w:t>
      </w:r>
      <w:r w:rsidR="00030F52">
        <w:t>activity</w:t>
      </w:r>
      <w:r w:rsidR="00030F52" w:rsidRPr="00DB122C">
        <w:t xml:space="preserve"> </w:t>
      </w:r>
      <w:r w:rsidRPr="00DB122C">
        <w:t>such as targeting weaknesses in telecommunication</w:t>
      </w:r>
      <w:r w:rsidR="00B90B35">
        <w:t>s</w:t>
      </w:r>
      <w:r w:rsidRPr="00DB122C">
        <w:t xml:space="preserve"> providers’ customer authentication processes and </w:t>
      </w:r>
      <w:r w:rsidRPr="004D06B9">
        <w:t>steal</w:t>
      </w:r>
      <w:r w:rsidR="00F10E5A">
        <w:t>ing</w:t>
      </w:r>
      <w:r w:rsidRPr="004D06B9">
        <w:t xml:space="preserve"> identity </w:t>
      </w:r>
      <w:r w:rsidR="00030F52">
        <w:t xml:space="preserve">details </w:t>
      </w:r>
      <w:r w:rsidR="00A8383F" w:rsidRPr="004D06B9">
        <w:t xml:space="preserve">or money </w:t>
      </w:r>
      <w:r w:rsidR="00030F52">
        <w:t>via</w:t>
      </w:r>
      <w:r w:rsidR="00030F52" w:rsidRPr="004D06B9">
        <w:t xml:space="preserve"> </w:t>
      </w:r>
      <w:r w:rsidRPr="004D06B9">
        <w:t>phone calls from live operators or robocalls</w:t>
      </w:r>
      <w:r w:rsidRPr="00DB122C">
        <w:t>.</w:t>
      </w:r>
    </w:p>
    <w:p w14:paraId="6C075867" w14:textId="2018E8FA" w:rsidR="00030F52" w:rsidRDefault="00030F52" w:rsidP="004E4230">
      <w:pPr>
        <w:pStyle w:val="Paragraph"/>
      </w:pPr>
      <w:r>
        <w:t>Wide use of</w:t>
      </w:r>
      <w:r w:rsidR="004D06B9" w:rsidRPr="004D06B9">
        <w:t xml:space="preserve"> </w:t>
      </w:r>
      <w:r>
        <w:t xml:space="preserve">communications </w:t>
      </w:r>
      <w:r w:rsidR="004D06B9" w:rsidRPr="004D06B9">
        <w:t xml:space="preserve">technologies </w:t>
      </w:r>
      <w:r>
        <w:t xml:space="preserve">as a channel to a significant range of critical transactions and social interactions </w:t>
      </w:r>
      <w:r w:rsidR="004D06B9" w:rsidRPr="004D06B9">
        <w:t>ha</w:t>
      </w:r>
      <w:r>
        <w:t>s</w:t>
      </w:r>
      <w:r w:rsidR="004D06B9" w:rsidRPr="004D06B9">
        <w:t xml:space="preserve"> </w:t>
      </w:r>
      <w:r w:rsidR="007D2229">
        <w:t>increased</w:t>
      </w:r>
      <w:r w:rsidR="004D06B9" w:rsidRPr="004D06B9">
        <w:t xml:space="preserve"> consumer expectation</w:t>
      </w:r>
      <w:r>
        <w:t>s</w:t>
      </w:r>
      <w:r w:rsidR="004D06B9" w:rsidRPr="004D06B9">
        <w:t xml:space="preserve"> that access to those technologies and services is appropriately safeguarded from harms.</w:t>
      </w:r>
    </w:p>
    <w:p w14:paraId="60BA2359" w14:textId="02EB4B81" w:rsidR="00111AED" w:rsidRPr="00537913" w:rsidRDefault="00111AED" w:rsidP="004E4230">
      <w:pPr>
        <w:pStyle w:val="Paragraph"/>
      </w:pPr>
      <w:r w:rsidRPr="004D06B9">
        <w:rPr>
          <w:iCs/>
        </w:rPr>
        <w:t xml:space="preserve">Scam activity impacts directly on the financial and emotional wellbeing of many Australians. </w:t>
      </w:r>
      <w:r w:rsidRPr="004D06B9">
        <w:t>Consumers who are the victim of identity theft typically</w:t>
      </w:r>
      <w:r w:rsidRPr="00537913">
        <w:t xml:space="preserve"> suffer both financial loss and psychological harms. The effects can be life-altering, impacting health, emotional </w:t>
      </w:r>
      <w:r w:rsidR="009B2896" w:rsidRPr="00537913">
        <w:t>wellbeing,</w:t>
      </w:r>
      <w:r w:rsidRPr="00537913">
        <w:t xml:space="preserve"> and relationships with others.</w:t>
      </w:r>
      <w:r w:rsidRPr="00537913">
        <w:rPr>
          <w:vertAlign w:val="superscript"/>
        </w:rPr>
        <w:footnoteReference w:id="2"/>
      </w:r>
    </w:p>
    <w:p w14:paraId="03CB3117" w14:textId="6582FA6A" w:rsidR="002C165A" w:rsidRPr="00537913" w:rsidRDefault="00B409BC" w:rsidP="002C165A">
      <w:pPr>
        <w:pStyle w:val="Paragraph"/>
        <w:rPr>
          <w:lang w:val="en-GB"/>
        </w:rPr>
      </w:pPr>
      <w:r>
        <w:rPr>
          <w:iCs/>
        </w:rPr>
        <w:t>This activity</w:t>
      </w:r>
      <w:r w:rsidRPr="00537913">
        <w:rPr>
          <w:iCs/>
        </w:rPr>
        <w:t xml:space="preserve"> </w:t>
      </w:r>
      <w:r w:rsidR="00EA060C" w:rsidRPr="00537913">
        <w:rPr>
          <w:iCs/>
        </w:rPr>
        <w:t>also undermines confidence in our telecommunications services.</w:t>
      </w:r>
      <w:r w:rsidR="00EA060C" w:rsidRPr="00537913">
        <w:t xml:space="preserve"> </w:t>
      </w:r>
      <w:r w:rsidR="00EA060C" w:rsidRPr="00537913">
        <w:rPr>
          <w:szCs w:val="20"/>
        </w:rPr>
        <w:t>There have been cases of scammers using limited personal information to access telecommunications customers’</w:t>
      </w:r>
      <w:r w:rsidR="00EA060C" w:rsidRPr="00537913">
        <w:rPr>
          <w:color w:val="000000" w:themeColor="text1"/>
        </w:rPr>
        <w:t xml:space="preserve"> accounts and services to facilitate identity theft financial crimes.</w:t>
      </w:r>
    </w:p>
    <w:p w14:paraId="28FBE00C" w14:textId="79E005FD" w:rsidR="00DB2B1C" w:rsidRPr="00537913" w:rsidRDefault="00111AED" w:rsidP="00DB2B1C">
      <w:pPr>
        <w:pStyle w:val="Paragraph"/>
        <w:rPr>
          <w:iCs/>
          <w:color w:val="000000" w:themeColor="text1"/>
          <w:szCs w:val="20"/>
          <w:lang w:val="en-GB"/>
        </w:rPr>
      </w:pPr>
      <w:r w:rsidRPr="00537913">
        <w:rPr>
          <w:iCs/>
          <w:color w:val="000000" w:themeColor="text1"/>
          <w:szCs w:val="20"/>
          <w:lang w:val="en-GB"/>
        </w:rPr>
        <w:t>S</w:t>
      </w:r>
      <w:r w:rsidR="002C165A" w:rsidRPr="00537913">
        <w:rPr>
          <w:bCs/>
          <w:iCs/>
        </w:rPr>
        <w:t>cams are a whole-of-community problem, and government, industry and consumers all have a role in mitigating associated detriments.</w:t>
      </w:r>
    </w:p>
    <w:p w14:paraId="61CF03A6" w14:textId="2A3E7FEE" w:rsidR="00DB2B1C" w:rsidRDefault="00082381" w:rsidP="002E5B18">
      <w:pPr>
        <w:pStyle w:val="Paragraph"/>
      </w:pPr>
      <w:r>
        <w:t xml:space="preserve">We are </w:t>
      </w:r>
      <w:bookmarkStart w:id="1" w:name="_Hlk32830990"/>
      <w:r w:rsidR="00DB2B1C" w:rsidRPr="00537913">
        <w:t xml:space="preserve">seeking to reduce the harm and loss caused </w:t>
      </w:r>
      <w:r>
        <w:t xml:space="preserve">to Australians </w:t>
      </w:r>
      <w:r w:rsidR="00DB2B1C" w:rsidRPr="00537913">
        <w:t xml:space="preserve">by </w:t>
      </w:r>
      <w:r w:rsidR="00EB335E" w:rsidRPr="00537913">
        <w:t xml:space="preserve">scammers targeting telecommunications providers’ customer authentication processes where there is </w:t>
      </w:r>
      <w:r w:rsidR="00490E21">
        <w:t xml:space="preserve">currently </w:t>
      </w:r>
      <w:r w:rsidR="00EB335E" w:rsidRPr="00537913">
        <w:t>little regulatory coverage.</w:t>
      </w:r>
    </w:p>
    <w:bookmarkEnd w:id="1"/>
    <w:p w14:paraId="72E46D80" w14:textId="2C062CE6" w:rsidR="005E250B" w:rsidRDefault="00DB2B1C" w:rsidP="00BB4BBB">
      <w:pPr>
        <w:pStyle w:val="Paragraph"/>
      </w:pPr>
      <w:r>
        <w:t xml:space="preserve">This will help prevent </w:t>
      </w:r>
      <w:r w:rsidR="002E5B18">
        <w:t>significant harms</w:t>
      </w:r>
      <w:r>
        <w:t xml:space="preserve"> to Australian consumers and promote greater</w:t>
      </w:r>
      <w:r w:rsidR="00F350B6">
        <w:t> </w:t>
      </w:r>
      <w:r>
        <w:t>confidence in telecommunication</w:t>
      </w:r>
      <w:r w:rsidR="00F1557E">
        <w:t>s</w:t>
      </w:r>
      <w:r>
        <w:t xml:space="preserve"> services – </w:t>
      </w:r>
      <w:r w:rsidR="00A45C6E">
        <w:t>regardless of</w:t>
      </w:r>
      <w:r>
        <w:t xml:space="preserve"> which provider a customer uses.</w:t>
      </w:r>
    </w:p>
    <w:p w14:paraId="4049C814" w14:textId="1365B6CA" w:rsidR="005E250B" w:rsidRPr="00C35CCE" w:rsidRDefault="002C709E" w:rsidP="00A03074">
      <w:pPr>
        <w:pStyle w:val="Heading2"/>
      </w:pPr>
      <w:bookmarkStart w:id="2" w:name="_Toc98323730"/>
      <w:r>
        <w:t>Regulatory setting</w:t>
      </w:r>
      <w:bookmarkEnd w:id="2"/>
      <w:r>
        <w:t xml:space="preserve"> </w:t>
      </w:r>
    </w:p>
    <w:p w14:paraId="663DE478" w14:textId="2DCB4BDF" w:rsidR="00DB2B1C" w:rsidRDefault="00DB2B1C" w:rsidP="00DB758F">
      <w:pPr>
        <w:pStyle w:val="Paragraph"/>
      </w:pPr>
      <w:r>
        <w:t>The ACMA is</w:t>
      </w:r>
      <w:r w:rsidRPr="008B5193">
        <w:t xml:space="preserve"> an independent Commonwealth statutory authority. </w:t>
      </w:r>
      <w:r w:rsidR="007E441B">
        <w:t>We</w:t>
      </w:r>
      <w:r w:rsidRPr="008B5193">
        <w:t xml:space="preserve"> regulate communications and media services in Australia to maximise the economic and social benefits for Australia.</w:t>
      </w:r>
      <w:r>
        <w:t xml:space="preserve"> This includes regulating telecommunications providers.</w:t>
      </w:r>
    </w:p>
    <w:p w14:paraId="6F72CA2D" w14:textId="64421B3F" w:rsidR="00DB2B1C" w:rsidRPr="005845DA" w:rsidRDefault="009631E3" w:rsidP="00DB2B1C">
      <w:pPr>
        <w:pStyle w:val="Paragraph"/>
        <w:rPr>
          <w:b/>
          <w:bCs/>
          <w:szCs w:val="20"/>
        </w:rPr>
      </w:pPr>
      <w:r>
        <w:rPr>
          <w:color w:val="000000" w:themeColor="text1"/>
          <w:szCs w:val="20"/>
        </w:rPr>
        <w:t xml:space="preserve">We </w:t>
      </w:r>
      <w:r w:rsidR="00DB2B1C" w:rsidRPr="00784EA4">
        <w:rPr>
          <w:color w:val="000000" w:themeColor="text1"/>
          <w:szCs w:val="20"/>
        </w:rPr>
        <w:t xml:space="preserve">regulate in accordance with </w:t>
      </w:r>
      <w:r w:rsidR="002364B7">
        <w:rPr>
          <w:color w:val="000000" w:themeColor="text1"/>
          <w:szCs w:val="20"/>
        </w:rPr>
        <w:t>4</w:t>
      </w:r>
      <w:r w:rsidR="002364B7" w:rsidRPr="00784EA4">
        <w:rPr>
          <w:color w:val="000000" w:themeColor="text1"/>
          <w:szCs w:val="20"/>
        </w:rPr>
        <w:t xml:space="preserve"> </w:t>
      </w:r>
      <w:r w:rsidR="00DB2B1C" w:rsidRPr="00784EA4">
        <w:rPr>
          <w:color w:val="000000" w:themeColor="text1"/>
          <w:szCs w:val="20"/>
        </w:rPr>
        <w:t>principal acts</w:t>
      </w:r>
      <w:r w:rsidR="00DB2B1C">
        <w:rPr>
          <w:color w:val="000000" w:themeColor="text1"/>
          <w:szCs w:val="20"/>
        </w:rPr>
        <w:t xml:space="preserve"> – </w:t>
      </w:r>
      <w:r w:rsidR="00DB2B1C" w:rsidRPr="00784EA4">
        <w:rPr>
          <w:color w:val="000000" w:themeColor="text1"/>
          <w:szCs w:val="20"/>
        </w:rPr>
        <w:t xml:space="preserve">the </w:t>
      </w:r>
      <w:r w:rsidR="00DB2B1C" w:rsidRPr="0079077F">
        <w:rPr>
          <w:i/>
          <w:color w:val="000000" w:themeColor="text1"/>
          <w:szCs w:val="20"/>
        </w:rPr>
        <w:t>Radiocommunications Act 1992</w:t>
      </w:r>
      <w:r w:rsidR="00DB2B1C" w:rsidRPr="00784EA4">
        <w:rPr>
          <w:color w:val="000000" w:themeColor="text1"/>
          <w:szCs w:val="20"/>
        </w:rPr>
        <w:t xml:space="preserve">, </w:t>
      </w:r>
      <w:r w:rsidR="00DB2B1C" w:rsidRPr="0079077F">
        <w:rPr>
          <w:i/>
          <w:color w:val="000000" w:themeColor="text1"/>
          <w:szCs w:val="20"/>
        </w:rPr>
        <w:t>Telecommunications (Consumer Protection and Service Standards) Act 1999</w:t>
      </w:r>
      <w:r w:rsidR="00DB2B1C" w:rsidRPr="00784EA4">
        <w:rPr>
          <w:color w:val="000000" w:themeColor="text1"/>
          <w:szCs w:val="20"/>
        </w:rPr>
        <w:t xml:space="preserve">, </w:t>
      </w:r>
      <w:r w:rsidR="00DB2B1C" w:rsidRPr="0079077F">
        <w:rPr>
          <w:i/>
          <w:color w:val="000000" w:themeColor="text1"/>
          <w:szCs w:val="20"/>
        </w:rPr>
        <w:lastRenderedPageBreak/>
        <w:t>Broadcasting Services Act 1992</w:t>
      </w:r>
      <w:r w:rsidR="00DB2B1C" w:rsidRPr="00784EA4">
        <w:rPr>
          <w:color w:val="000000" w:themeColor="text1"/>
          <w:szCs w:val="20"/>
        </w:rPr>
        <w:t xml:space="preserve">, and the </w:t>
      </w:r>
      <w:hyperlink r:id="rId24" w:history="1">
        <w:r w:rsidR="00DB2B1C" w:rsidRPr="0079077F">
          <w:rPr>
            <w:i/>
            <w:color w:val="000000" w:themeColor="text1"/>
          </w:rPr>
          <w:t>Telecommunications Act 1997</w:t>
        </w:r>
      </w:hyperlink>
      <w:r w:rsidR="00DB2B1C" w:rsidRPr="00784EA4">
        <w:rPr>
          <w:color w:val="000000" w:themeColor="text1"/>
          <w:szCs w:val="20"/>
        </w:rPr>
        <w:t>.</w:t>
      </w:r>
      <w:bookmarkStart w:id="3" w:name="_Toc32833679"/>
      <w:bookmarkStart w:id="4" w:name="_Toc32833736"/>
      <w:bookmarkStart w:id="5" w:name="_Toc32833809"/>
      <w:bookmarkStart w:id="6" w:name="_Toc33176361"/>
      <w:r w:rsidR="00DB2B1C" w:rsidRPr="00E5382C">
        <w:rPr>
          <w:color w:val="000000" w:themeColor="text1"/>
          <w:szCs w:val="20"/>
        </w:rPr>
        <w:t xml:space="preserve"> </w:t>
      </w:r>
      <w:r w:rsidR="002364B7">
        <w:rPr>
          <w:color w:val="000000" w:themeColor="text1"/>
          <w:szCs w:val="20"/>
        </w:rPr>
        <w:t xml:space="preserve">We </w:t>
      </w:r>
      <w:r w:rsidR="00DB2B1C">
        <w:rPr>
          <w:color w:val="000000" w:themeColor="text1"/>
          <w:szCs w:val="20"/>
        </w:rPr>
        <w:t>also ha</w:t>
      </w:r>
      <w:r w:rsidR="002364B7">
        <w:rPr>
          <w:color w:val="000000" w:themeColor="text1"/>
          <w:szCs w:val="20"/>
        </w:rPr>
        <w:t xml:space="preserve">ve </w:t>
      </w:r>
      <w:r w:rsidR="00DB2B1C">
        <w:rPr>
          <w:color w:val="000000" w:themeColor="text1"/>
          <w:szCs w:val="20"/>
        </w:rPr>
        <w:t xml:space="preserve">responsibilities under the </w:t>
      </w:r>
      <w:r w:rsidR="00DB2B1C" w:rsidRPr="00326593">
        <w:rPr>
          <w:i/>
          <w:iCs/>
          <w:color w:val="000000" w:themeColor="text1"/>
          <w:szCs w:val="20"/>
        </w:rPr>
        <w:t>Interactive Gambling Act 2001</w:t>
      </w:r>
      <w:r w:rsidR="00DB2B1C">
        <w:rPr>
          <w:i/>
          <w:iCs/>
          <w:color w:val="000000" w:themeColor="text1"/>
          <w:szCs w:val="20"/>
        </w:rPr>
        <w:t xml:space="preserve">, </w:t>
      </w:r>
      <w:r w:rsidR="00DB2B1C" w:rsidRPr="00CF76A3">
        <w:rPr>
          <w:color w:val="000000" w:themeColor="text1"/>
          <w:szCs w:val="20"/>
        </w:rPr>
        <w:t>the</w:t>
      </w:r>
      <w:r w:rsidR="00DB2B1C" w:rsidRPr="00CF76A3">
        <w:rPr>
          <w:i/>
          <w:iCs/>
          <w:color w:val="000000" w:themeColor="text1"/>
          <w:szCs w:val="20"/>
        </w:rPr>
        <w:t xml:space="preserve"> </w:t>
      </w:r>
      <w:r w:rsidR="00DB2B1C" w:rsidRPr="00326593">
        <w:rPr>
          <w:i/>
          <w:iCs/>
          <w:color w:val="000000" w:themeColor="text1"/>
          <w:szCs w:val="20"/>
        </w:rPr>
        <w:t>Spam Act 2003</w:t>
      </w:r>
      <w:r w:rsidR="00DB2B1C">
        <w:rPr>
          <w:i/>
          <w:iCs/>
          <w:color w:val="000000" w:themeColor="text1"/>
          <w:szCs w:val="20"/>
        </w:rPr>
        <w:t xml:space="preserve"> </w:t>
      </w:r>
      <w:r w:rsidR="00DB2B1C" w:rsidRPr="00CF76A3">
        <w:rPr>
          <w:color w:val="000000" w:themeColor="text1"/>
          <w:szCs w:val="20"/>
        </w:rPr>
        <w:t>and the</w:t>
      </w:r>
      <w:r w:rsidR="00DB2B1C">
        <w:rPr>
          <w:color w:val="000000" w:themeColor="text1"/>
          <w:szCs w:val="20"/>
        </w:rPr>
        <w:t xml:space="preserve"> </w:t>
      </w:r>
      <w:r w:rsidR="00DB2B1C" w:rsidRPr="00326593">
        <w:rPr>
          <w:i/>
          <w:iCs/>
          <w:color w:val="000000" w:themeColor="text1"/>
          <w:szCs w:val="20"/>
        </w:rPr>
        <w:t>Do Not Call Register Act 2006</w:t>
      </w:r>
      <w:r w:rsidR="00DB2B1C">
        <w:rPr>
          <w:color w:val="000000" w:themeColor="text1"/>
          <w:szCs w:val="20"/>
        </w:rPr>
        <w:t>.</w:t>
      </w:r>
    </w:p>
    <w:p w14:paraId="7383E519" w14:textId="31E198FF" w:rsidR="0093560D" w:rsidRDefault="001D571E" w:rsidP="00A03074">
      <w:pPr>
        <w:pStyle w:val="Heading3"/>
      </w:pPr>
      <w:bookmarkStart w:id="7" w:name="_Toc98323731"/>
      <w:bookmarkEnd w:id="3"/>
      <w:bookmarkEnd w:id="4"/>
      <w:bookmarkEnd w:id="5"/>
      <w:bookmarkEnd w:id="6"/>
      <w:r>
        <w:t>Reporting and compliance</w:t>
      </w:r>
      <w:bookmarkEnd w:id="7"/>
      <w:r>
        <w:t xml:space="preserve"> </w:t>
      </w:r>
    </w:p>
    <w:p w14:paraId="763DAE36" w14:textId="1AE542FD" w:rsidR="001D571E" w:rsidRDefault="0093560D" w:rsidP="0093560D">
      <w:pPr>
        <w:rPr>
          <w:iCs/>
        </w:rPr>
      </w:pPr>
      <w:r w:rsidRPr="00B80308">
        <w:t xml:space="preserve">Combating scams </w:t>
      </w:r>
      <w:r>
        <w:t xml:space="preserve">perpetrated through telecommunications networks </w:t>
      </w:r>
      <w:r w:rsidRPr="00B80308">
        <w:t>is a government priority</w:t>
      </w:r>
      <w:r w:rsidR="0067570F">
        <w:t>,</w:t>
      </w:r>
      <w:r>
        <w:t xml:space="preserve"> and m</w:t>
      </w:r>
      <w:r w:rsidRPr="00B80308">
        <w:t xml:space="preserve">ultiple government and law enforcement agencies </w:t>
      </w:r>
      <w:r w:rsidR="00A44A99">
        <w:t xml:space="preserve">have statutory roles and/or </w:t>
      </w:r>
      <w:r w:rsidRPr="00B80308">
        <w:t xml:space="preserve">receive reports of scam activity. </w:t>
      </w:r>
      <w:r w:rsidR="0067570F">
        <w:t xml:space="preserve">We have </w:t>
      </w:r>
      <w:r w:rsidRPr="00B80308">
        <w:rPr>
          <w:iCs/>
        </w:rPr>
        <w:t xml:space="preserve">a role </w:t>
      </w:r>
      <w:r w:rsidR="00A44A99">
        <w:rPr>
          <w:iCs/>
        </w:rPr>
        <w:t xml:space="preserve">to play </w:t>
      </w:r>
      <w:r w:rsidRPr="00B80308">
        <w:rPr>
          <w:iCs/>
        </w:rPr>
        <w:t xml:space="preserve">as the </w:t>
      </w:r>
      <w:r w:rsidR="00490E21">
        <w:rPr>
          <w:iCs/>
        </w:rPr>
        <w:t xml:space="preserve">sectoral </w:t>
      </w:r>
      <w:r w:rsidRPr="00B80308">
        <w:rPr>
          <w:iCs/>
        </w:rPr>
        <w:t xml:space="preserve">regulator of the </w:t>
      </w:r>
      <w:r>
        <w:rPr>
          <w:iCs/>
        </w:rPr>
        <w:t>tele</w:t>
      </w:r>
      <w:r w:rsidRPr="00B80308">
        <w:rPr>
          <w:iCs/>
        </w:rPr>
        <w:t xml:space="preserve">communications industry and </w:t>
      </w:r>
      <w:r>
        <w:rPr>
          <w:iCs/>
        </w:rPr>
        <w:t>e-marketing and telemarketing.</w:t>
      </w:r>
    </w:p>
    <w:p w14:paraId="5392D937" w14:textId="3C05409E" w:rsidR="0093560D" w:rsidRPr="000007BC" w:rsidRDefault="0093560D" w:rsidP="0093560D">
      <w:pPr>
        <w:rPr>
          <w:iCs/>
        </w:rPr>
      </w:pPr>
      <w:r>
        <w:rPr>
          <w:iCs/>
        </w:rPr>
        <w:t>Other</w:t>
      </w:r>
      <w:r w:rsidRPr="00B80308">
        <w:rPr>
          <w:iCs/>
          <w:szCs w:val="20"/>
        </w:rPr>
        <w:t xml:space="preserve"> key agencies</w:t>
      </w:r>
      <w:r>
        <w:rPr>
          <w:iCs/>
          <w:szCs w:val="20"/>
        </w:rPr>
        <w:t xml:space="preserve"> </w:t>
      </w:r>
      <w:r w:rsidR="00A44A99">
        <w:rPr>
          <w:iCs/>
          <w:szCs w:val="20"/>
        </w:rPr>
        <w:t xml:space="preserve">with relevant regulatory responsibilities (and which </w:t>
      </w:r>
      <w:r>
        <w:rPr>
          <w:iCs/>
          <w:szCs w:val="20"/>
        </w:rPr>
        <w:t>receiv</w:t>
      </w:r>
      <w:r w:rsidR="00A44A99">
        <w:rPr>
          <w:iCs/>
          <w:szCs w:val="20"/>
        </w:rPr>
        <w:t>e</w:t>
      </w:r>
      <w:r>
        <w:rPr>
          <w:iCs/>
          <w:szCs w:val="20"/>
        </w:rPr>
        <w:t xml:space="preserve"> scam reports</w:t>
      </w:r>
      <w:r w:rsidRPr="00B80308">
        <w:rPr>
          <w:iCs/>
          <w:szCs w:val="20"/>
        </w:rPr>
        <w:t xml:space="preserve"> </w:t>
      </w:r>
      <w:r>
        <w:rPr>
          <w:iCs/>
          <w:szCs w:val="20"/>
        </w:rPr>
        <w:t>from consumers</w:t>
      </w:r>
      <w:r w:rsidR="00A44A99">
        <w:rPr>
          <w:iCs/>
          <w:szCs w:val="20"/>
        </w:rPr>
        <w:t>)</w:t>
      </w:r>
      <w:r>
        <w:rPr>
          <w:iCs/>
          <w:szCs w:val="20"/>
        </w:rPr>
        <w:t xml:space="preserve"> </w:t>
      </w:r>
      <w:r w:rsidRPr="00B80308">
        <w:rPr>
          <w:iCs/>
          <w:szCs w:val="20"/>
        </w:rPr>
        <w:t>includ</w:t>
      </w:r>
      <w:r>
        <w:rPr>
          <w:iCs/>
          <w:szCs w:val="20"/>
        </w:rPr>
        <w:t>e</w:t>
      </w:r>
      <w:r w:rsidRPr="00B80308">
        <w:rPr>
          <w:iCs/>
          <w:szCs w:val="20"/>
        </w:rPr>
        <w:t xml:space="preserve"> the A</w:t>
      </w:r>
      <w:r w:rsidR="00DC161B">
        <w:rPr>
          <w:iCs/>
          <w:szCs w:val="20"/>
        </w:rPr>
        <w:t xml:space="preserve">ustralian </w:t>
      </w:r>
      <w:r w:rsidRPr="00B80308">
        <w:rPr>
          <w:iCs/>
          <w:szCs w:val="20"/>
        </w:rPr>
        <w:t>C</w:t>
      </w:r>
      <w:r w:rsidR="00DC161B">
        <w:rPr>
          <w:iCs/>
          <w:szCs w:val="20"/>
        </w:rPr>
        <w:t xml:space="preserve">ompetition and </w:t>
      </w:r>
      <w:r w:rsidRPr="00B80308">
        <w:rPr>
          <w:iCs/>
          <w:szCs w:val="20"/>
        </w:rPr>
        <w:t>C</w:t>
      </w:r>
      <w:r w:rsidR="00DC161B">
        <w:rPr>
          <w:iCs/>
          <w:szCs w:val="20"/>
        </w:rPr>
        <w:t xml:space="preserve">onsumer </w:t>
      </w:r>
      <w:r w:rsidRPr="00B80308">
        <w:rPr>
          <w:iCs/>
          <w:szCs w:val="20"/>
        </w:rPr>
        <w:t>C</w:t>
      </w:r>
      <w:r w:rsidR="00DC161B">
        <w:rPr>
          <w:iCs/>
          <w:szCs w:val="20"/>
        </w:rPr>
        <w:t>om</w:t>
      </w:r>
      <w:r w:rsidR="00A174C7">
        <w:rPr>
          <w:iCs/>
          <w:szCs w:val="20"/>
        </w:rPr>
        <w:t>m</w:t>
      </w:r>
      <w:r w:rsidR="00DC161B">
        <w:rPr>
          <w:iCs/>
          <w:szCs w:val="20"/>
        </w:rPr>
        <w:t>ission (ACCC)</w:t>
      </w:r>
      <w:r w:rsidRPr="00B80308">
        <w:rPr>
          <w:iCs/>
          <w:szCs w:val="20"/>
        </w:rPr>
        <w:t xml:space="preserve"> as the</w:t>
      </w:r>
      <w:r w:rsidR="00A44A99">
        <w:rPr>
          <w:iCs/>
          <w:szCs w:val="20"/>
        </w:rPr>
        <w:t xml:space="preserve"> Commonwealth</w:t>
      </w:r>
      <w:r w:rsidRPr="00B80308">
        <w:rPr>
          <w:iCs/>
          <w:szCs w:val="20"/>
        </w:rPr>
        <w:t xml:space="preserve"> competition </w:t>
      </w:r>
      <w:r w:rsidR="00A44A99">
        <w:rPr>
          <w:iCs/>
          <w:szCs w:val="20"/>
        </w:rPr>
        <w:t xml:space="preserve">and consumer </w:t>
      </w:r>
      <w:r w:rsidRPr="00B80308">
        <w:rPr>
          <w:iCs/>
          <w:szCs w:val="20"/>
        </w:rPr>
        <w:t>regulator, the A</w:t>
      </w:r>
      <w:r w:rsidR="00DC161B">
        <w:rPr>
          <w:iCs/>
          <w:szCs w:val="20"/>
        </w:rPr>
        <w:t xml:space="preserve">ustralian </w:t>
      </w:r>
      <w:r w:rsidRPr="00B80308">
        <w:rPr>
          <w:iCs/>
          <w:szCs w:val="20"/>
        </w:rPr>
        <w:t>C</w:t>
      </w:r>
      <w:r w:rsidR="00DC161B">
        <w:rPr>
          <w:iCs/>
          <w:szCs w:val="20"/>
        </w:rPr>
        <w:t xml:space="preserve">yber </w:t>
      </w:r>
      <w:r w:rsidRPr="00B80308">
        <w:rPr>
          <w:iCs/>
          <w:szCs w:val="20"/>
        </w:rPr>
        <w:t>S</w:t>
      </w:r>
      <w:r w:rsidR="00DC161B">
        <w:rPr>
          <w:iCs/>
          <w:szCs w:val="20"/>
        </w:rPr>
        <w:t xml:space="preserve">ecurity </w:t>
      </w:r>
      <w:r w:rsidRPr="00B80308">
        <w:rPr>
          <w:iCs/>
          <w:szCs w:val="20"/>
        </w:rPr>
        <w:t>C</w:t>
      </w:r>
      <w:r w:rsidR="00DC161B">
        <w:rPr>
          <w:iCs/>
          <w:szCs w:val="20"/>
        </w:rPr>
        <w:t>entre (ACSC)</w:t>
      </w:r>
      <w:r w:rsidRPr="00B80308">
        <w:rPr>
          <w:iCs/>
          <w:szCs w:val="20"/>
        </w:rPr>
        <w:t xml:space="preserve"> as the Australian Government lead on cyber security issues, and the </w:t>
      </w:r>
      <w:r>
        <w:rPr>
          <w:iCs/>
          <w:szCs w:val="20"/>
        </w:rPr>
        <w:t>A</w:t>
      </w:r>
      <w:r w:rsidR="00FD472C">
        <w:rPr>
          <w:iCs/>
          <w:szCs w:val="20"/>
        </w:rPr>
        <w:t xml:space="preserve">ustralian </w:t>
      </w:r>
      <w:r>
        <w:rPr>
          <w:iCs/>
          <w:szCs w:val="20"/>
        </w:rPr>
        <w:t>F</w:t>
      </w:r>
      <w:r w:rsidR="00FD472C">
        <w:rPr>
          <w:iCs/>
          <w:szCs w:val="20"/>
        </w:rPr>
        <w:t xml:space="preserve">ederal </w:t>
      </w:r>
      <w:r>
        <w:rPr>
          <w:iCs/>
          <w:szCs w:val="20"/>
        </w:rPr>
        <w:t>P</w:t>
      </w:r>
      <w:r w:rsidR="00FD472C">
        <w:rPr>
          <w:iCs/>
          <w:szCs w:val="20"/>
        </w:rPr>
        <w:t>olice (AFP)</w:t>
      </w:r>
      <w:r>
        <w:rPr>
          <w:iCs/>
          <w:szCs w:val="20"/>
        </w:rPr>
        <w:t xml:space="preserve"> </w:t>
      </w:r>
      <w:r w:rsidRPr="00B80308">
        <w:rPr>
          <w:iCs/>
          <w:szCs w:val="20"/>
        </w:rPr>
        <w:t>and other law enforcement agencies in relation to perpetrated scams.</w:t>
      </w:r>
    </w:p>
    <w:p w14:paraId="4155FA13" w14:textId="77777777" w:rsidR="00DC161B" w:rsidRPr="00784EA4" w:rsidRDefault="00DC161B" w:rsidP="00DC161B">
      <w:pPr>
        <w:pStyle w:val="Heading3"/>
      </w:pPr>
      <w:bookmarkStart w:id="8" w:name="_Toc98323732"/>
      <w:r>
        <w:t>Provision of telecommunications services</w:t>
      </w:r>
      <w:bookmarkEnd w:id="8"/>
    </w:p>
    <w:p w14:paraId="1A6782DF" w14:textId="7D70FC75" w:rsidR="00DC161B" w:rsidRDefault="00DC161B" w:rsidP="00DC161B">
      <w:pPr>
        <w:pStyle w:val="Paragraph"/>
      </w:pPr>
      <w:r w:rsidRPr="001115FC">
        <w:t xml:space="preserve">Under the </w:t>
      </w:r>
      <w:r>
        <w:t xml:space="preserve">Telecommunications </w:t>
      </w:r>
      <w:r w:rsidRPr="001115FC">
        <w:t xml:space="preserve">Act, </w:t>
      </w:r>
      <w:r>
        <w:t xml:space="preserve">2 </w:t>
      </w:r>
      <w:r w:rsidRPr="001115FC">
        <w:t xml:space="preserve">main types of organisations are involved in the provision of </w:t>
      </w:r>
      <w:r>
        <w:t xml:space="preserve">telecommunications </w:t>
      </w:r>
      <w:r w:rsidRPr="001115FC">
        <w:t>services to the public –</w:t>
      </w:r>
      <w:r>
        <w:t xml:space="preserve"> carriers and carriage service providers </w:t>
      </w:r>
      <w:r w:rsidRPr="00F72FAF">
        <w:t>(C/C</w:t>
      </w:r>
      <w:r>
        <w:t>SPs).</w:t>
      </w:r>
      <w:r w:rsidRPr="001115FC">
        <w:rPr>
          <w:vertAlign w:val="superscript"/>
        </w:rPr>
        <w:footnoteReference w:id="3"/>
      </w:r>
      <w:r>
        <w:t xml:space="preserve"> They</w:t>
      </w:r>
      <w:r w:rsidRPr="00272E83">
        <w:t xml:space="preserve"> play a frontline role in </w:t>
      </w:r>
      <w:r w:rsidR="00A44A99">
        <w:t>protecti</w:t>
      </w:r>
      <w:r w:rsidR="001D0980">
        <w:t>ng</w:t>
      </w:r>
      <w:r w:rsidR="00A44A99">
        <w:t xml:space="preserve"> their customers, keeping their networks secure and </w:t>
      </w:r>
      <w:r w:rsidR="00801AB4">
        <w:t xml:space="preserve">in </w:t>
      </w:r>
      <w:r w:rsidRPr="00272E83">
        <w:t xml:space="preserve">current </w:t>
      </w:r>
      <w:r>
        <w:t xml:space="preserve">phone scam </w:t>
      </w:r>
      <w:r w:rsidRPr="00272E83">
        <w:t xml:space="preserve">disruption </w:t>
      </w:r>
      <w:r>
        <w:t>activit</w:t>
      </w:r>
      <w:r w:rsidRPr="00272E83">
        <w:t>ies.</w:t>
      </w:r>
    </w:p>
    <w:p w14:paraId="101461EF" w14:textId="77D86586" w:rsidR="00DC161B" w:rsidRPr="001115FC" w:rsidRDefault="00DC161B" w:rsidP="00DC161B">
      <w:pPr>
        <w:pStyle w:val="Paragraph"/>
      </w:pPr>
      <w:r>
        <w:t>A carrier</w:t>
      </w:r>
      <w:r w:rsidRPr="001115FC">
        <w:t xml:space="preserve"> </w:t>
      </w:r>
      <w:r>
        <w:t>has</w:t>
      </w:r>
      <w:r w:rsidRPr="001115FC">
        <w:t xml:space="preserve"> complex infrastructure and systems. </w:t>
      </w:r>
      <w:r>
        <w:t>It</w:t>
      </w:r>
      <w:r w:rsidRPr="001115FC">
        <w:t xml:space="preserve"> own</w:t>
      </w:r>
      <w:r>
        <w:t>s</w:t>
      </w:r>
      <w:r w:rsidRPr="001115FC">
        <w:t xml:space="preserve"> network units that deliver carriage services. </w:t>
      </w:r>
      <w:r>
        <w:t>Its</w:t>
      </w:r>
      <w:r w:rsidRPr="001115FC">
        <w:t xml:space="preserve"> facilities may include transmission infrastructure</w:t>
      </w:r>
      <w:r>
        <w:t>,</w:t>
      </w:r>
      <w:r w:rsidRPr="001115FC">
        <w:t xml:space="preserve"> cabling</w:t>
      </w:r>
      <w:r>
        <w:t>,</w:t>
      </w:r>
      <w:r w:rsidRPr="001115FC">
        <w:t xml:space="preserve"> wireless networks and satellite facilities. Carriers have a large customer base and high traffic volumes and operate international gateways that carry network traffic originating overseas and terminating in Australia.</w:t>
      </w:r>
      <w:r>
        <w:rPr>
          <w:rStyle w:val="FootnoteReference"/>
        </w:rPr>
        <w:footnoteReference w:id="4"/>
      </w:r>
    </w:p>
    <w:p w14:paraId="78FDB4C9" w14:textId="1BF8206E" w:rsidR="00DC161B" w:rsidRDefault="00DC161B" w:rsidP="00DC161B">
      <w:pPr>
        <w:pStyle w:val="Paragraph"/>
      </w:pPr>
      <w:r w:rsidRPr="001115FC">
        <w:t>A CSP does not own network units – it provides telecommunication</w:t>
      </w:r>
      <w:r>
        <w:t>s</w:t>
      </w:r>
      <w:r w:rsidRPr="001115FC">
        <w:t xml:space="preserve"> services over network units that a licensed carrier owns</w:t>
      </w:r>
      <w:r>
        <w:t xml:space="preserve">. </w:t>
      </w:r>
      <w:r w:rsidRPr="001115FC">
        <w:t>A CSP can include organisations that resell time on a carrier network for phone calls</w:t>
      </w:r>
      <w:r>
        <w:t>,</w:t>
      </w:r>
      <w:r w:rsidRPr="001115FC">
        <w:t xml:space="preserve"> provide access to the internet (internet service providers) and phone services over the internet (VoIP service providers).</w:t>
      </w:r>
      <w:r>
        <w:rPr>
          <w:rStyle w:val="FootnoteReference"/>
        </w:rPr>
        <w:footnoteReference w:id="5"/>
      </w:r>
    </w:p>
    <w:p w14:paraId="1597ECA7" w14:textId="1900E060" w:rsidR="0093560D" w:rsidRDefault="00DC161B" w:rsidP="00A26FBA">
      <w:pPr>
        <w:pStyle w:val="Paragraph"/>
        <w:spacing w:before="120" w:after="120"/>
      </w:pPr>
      <w:r>
        <w:t xml:space="preserve">Although not directly responsible for the harms </w:t>
      </w:r>
      <w:r w:rsidR="00A44A99">
        <w:t xml:space="preserve">and impacts caused </w:t>
      </w:r>
      <w:r>
        <w:t xml:space="preserve">by scammers, C/CSPs are responsible for the security of their networks and assisting to prevent the use of the services in the commission of an offence against the Commonwealth, </w:t>
      </w:r>
      <w:r w:rsidR="00801AB4">
        <w:t>s</w:t>
      </w:r>
      <w:r w:rsidR="009B2896">
        <w:t>tate,</w:t>
      </w:r>
      <w:r>
        <w:t xml:space="preserve"> or territory.</w:t>
      </w:r>
    </w:p>
    <w:p w14:paraId="44A5C2B2" w14:textId="54AF8F5A" w:rsidR="00DB2B1C" w:rsidRDefault="00DB2B1C" w:rsidP="00DF7F7E">
      <w:pPr>
        <w:pStyle w:val="Heading1"/>
      </w:pPr>
      <w:bookmarkStart w:id="9" w:name="_Toc55546897"/>
      <w:bookmarkStart w:id="10" w:name="_Toc98323733"/>
      <w:r>
        <w:lastRenderedPageBreak/>
        <w:t>What is the policy problem?</w:t>
      </w:r>
      <w:bookmarkEnd w:id="9"/>
      <w:bookmarkEnd w:id="10"/>
    </w:p>
    <w:p w14:paraId="32BEA8E1" w14:textId="1D649A88" w:rsidR="00F82666" w:rsidRDefault="00100B28" w:rsidP="0030227C">
      <w:pPr>
        <w:pStyle w:val="Paragraph"/>
      </w:pPr>
      <w:bookmarkStart w:id="11" w:name="_Toc55546898"/>
      <w:bookmarkStart w:id="12" w:name="_Toc32833686"/>
      <w:bookmarkStart w:id="13" w:name="_Toc32833741"/>
      <w:bookmarkStart w:id="14" w:name="_Toc32833814"/>
      <w:bookmarkStart w:id="15" w:name="_Toc33176369"/>
      <w:r w:rsidRPr="006A31F4">
        <w:t>Since the first recorded</w:t>
      </w:r>
      <w:r w:rsidR="00227D5E" w:rsidRPr="006A31F4">
        <w:t xml:space="preserve"> attempt at fraud</w:t>
      </w:r>
      <w:r w:rsidRPr="006A31F4">
        <w:t xml:space="preserve"> </w:t>
      </w:r>
      <w:r w:rsidR="00227D5E" w:rsidRPr="006A31F4">
        <w:t>as far back as the year</w:t>
      </w:r>
      <w:r w:rsidRPr="006A31F4">
        <w:t xml:space="preserve"> 300 BC in Greece</w:t>
      </w:r>
      <w:r w:rsidR="00227D5E" w:rsidRPr="006A31F4">
        <w:t>,</w:t>
      </w:r>
      <w:r w:rsidR="00227D5E" w:rsidRPr="006A31F4">
        <w:rPr>
          <w:vertAlign w:val="superscript"/>
        </w:rPr>
        <w:footnoteReference w:id="6"/>
      </w:r>
      <w:r w:rsidR="00227D5E" w:rsidRPr="006A31F4">
        <w:rPr>
          <w:vertAlign w:val="superscript"/>
        </w:rPr>
        <w:t xml:space="preserve"> </w:t>
      </w:r>
      <w:r w:rsidR="006364A7" w:rsidRPr="006A31F4">
        <w:t>the tactics and methods used by scammers ha</w:t>
      </w:r>
      <w:r w:rsidR="00A462E1">
        <w:t>ve</w:t>
      </w:r>
      <w:r w:rsidR="006364A7" w:rsidRPr="006A31F4">
        <w:t xml:space="preserve"> been constantly evolving.</w:t>
      </w:r>
      <w:r w:rsidR="006364A7">
        <w:rPr>
          <w:rFonts w:ascii="RobotoCondensed-Regular" w:hAnsi="RobotoCondensed-Regular"/>
          <w:color w:val="333333"/>
          <w:sz w:val="27"/>
          <w:szCs w:val="27"/>
          <w:shd w:val="clear" w:color="auto" w:fill="FFFFFF"/>
        </w:rPr>
        <w:t xml:space="preserve"> </w:t>
      </w:r>
      <w:r w:rsidR="006A31F4">
        <w:t>Yet</w:t>
      </w:r>
      <w:r w:rsidR="006A31F4" w:rsidRPr="006A31F4">
        <w:t xml:space="preserve"> </w:t>
      </w:r>
      <w:r w:rsidR="00F82666">
        <w:t xml:space="preserve">the goal remains the same – </w:t>
      </w:r>
      <w:r w:rsidR="006A31F4">
        <w:t xml:space="preserve">to </w:t>
      </w:r>
      <w:r w:rsidR="00F82666">
        <w:t xml:space="preserve">capture </w:t>
      </w:r>
      <w:r w:rsidR="00F82666" w:rsidRPr="0030227C">
        <w:t>personal and financial information because it is valuable.</w:t>
      </w:r>
    </w:p>
    <w:p w14:paraId="29C1FFCA" w14:textId="6D160F5E" w:rsidR="00613765" w:rsidRDefault="00320013" w:rsidP="006A31F4">
      <w:pPr>
        <w:pStyle w:val="Paragraph"/>
      </w:pPr>
      <w:r>
        <w:t>Scammers are</w:t>
      </w:r>
      <w:r w:rsidR="00584F8E">
        <w:t xml:space="preserve"> criminals or </w:t>
      </w:r>
      <w:r>
        <w:t>bad actors who</w:t>
      </w:r>
      <w:r w:rsidR="00A44A99">
        <w:t>, in the telecommunications arena,</w:t>
      </w:r>
      <w:r>
        <w:t xml:space="preserve"> </w:t>
      </w:r>
      <w:r w:rsidR="00A44A99">
        <w:t xml:space="preserve">often </w:t>
      </w:r>
      <w:r>
        <w:t>operate from offshore. They</w:t>
      </w:r>
      <w:r w:rsidRPr="007938A5">
        <w:t xml:space="preserve"> are </w:t>
      </w:r>
      <w:r>
        <w:t xml:space="preserve">determined and </w:t>
      </w:r>
      <w:r w:rsidRPr="007938A5">
        <w:t>technologically agile</w:t>
      </w:r>
      <w:r>
        <w:t xml:space="preserve"> – </w:t>
      </w:r>
      <w:r w:rsidRPr="007938A5">
        <w:t>quickly identi</w:t>
      </w:r>
      <w:r>
        <w:t>fying</w:t>
      </w:r>
      <w:r w:rsidRPr="007938A5">
        <w:t xml:space="preserve"> and exploit</w:t>
      </w:r>
      <w:r>
        <w:t>ing</w:t>
      </w:r>
      <w:r w:rsidRPr="007938A5">
        <w:t xml:space="preserve"> weaknesses</w:t>
      </w:r>
      <w:r>
        <w:t xml:space="preserve"> in </w:t>
      </w:r>
      <w:r w:rsidR="00613765">
        <w:t xml:space="preserve">systems and </w:t>
      </w:r>
      <w:r>
        <w:t>networks</w:t>
      </w:r>
      <w:r w:rsidR="00613765">
        <w:t>,</w:t>
      </w:r>
      <w:r>
        <w:t xml:space="preserve"> and fraudulently gaining access to Australians</w:t>
      </w:r>
      <w:r w:rsidR="002B6449">
        <w:t>’</w:t>
      </w:r>
      <w:r>
        <w:t xml:space="preserve"> lives and finances</w:t>
      </w:r>
      <w:r w:rsidRPr="007938A5">
        <w:t>.</w:t>
      </w:r>
    </w:p>
    <w:p w14:paraId="3A49C768" w14:textId="12317654" w:rsidR="008124A0" w:rsidRPr="006A31F4" w:rsidRDefault="008124A0" w:rsidP="008124A0">
      <w:pPr>
        <w:pStyle w:val="Paragraph"/>
      </w:pPr>
      <w:r>
        <w:t>While scams can be perpetrated in any number of contexts, the digital and telecommunications environments have provided attractive and generally low-cost, high</w:t>
      </w:r>
      <w:r w:rsidR="002D2E64">
        <w:t>-</w:t>
      </w:r>
      <w:r>
        <w:t>anonymity channels for scammers to use.</w:t>
      </w:r>
    </w:p>
    <w:p w14:paraId="638E9344" w14:textId="6AD67018" w:rsidR="00EA2CCB" w:rsidRDefault="00915DB7" w:rsidP="00314BF0">
      <w:pPr>
        <w:pStyle w:val="Paragraph"/>
        <w:spacing w:before="120"/>
      </w:pPr>
      <w:r>
        <w:t xml:space="preserve">As </w:t>
      </w:r>
      <w:r w:rsidR="00EA2CCB">
        <w:t>COVID-19 has highlighted</w:t>
      </w:r>
      <w:r>
        <w:t>,</w:t>
      </w:r>
      <w:r w:rsidR="00EA2CCB">
        <w:t xml:space="preserve"> more than ever, reliable communications and media services are critical to consumers, businesses, and governments. Telecommunications networks have kept Australians connected, particularly as social distancing, isolation, and quarantine arrangements disrupt usual ways of interacting. These critical networks have also been at the centre of Australia’s ability to move to home-based work, telehealth, and remote schooling arrangements while </w:t>
      </w:r>
      <w:r w:rsidR="00EA2CCB" w:rsidRPr="00AC46FE">
        <w:t>continuing to support economic activity across the country.</w:t>
      </w:r>
      <w:r w:rsidR="00EA2CCB" w:rsidRPr="00AC46FE">
        <w:rPr>
          <w:rStyle w:val="FootnoteReference"/>
        </w:rPr>
        <w:footnoteReference w:id="7"/>
      </w:r>
    </w:p>
    <w:p w14:paraId="5F683CAB" w14:textId="7E13DE51" w:rsidR="00943C82" w:rsidRDefault="0093560D" w:rsidP="0093560D">
      <w:pPr>
        <w:pStyle w:val="Paragraph"/>
      </w:pPr>
      <w:r w:rsidRPr="00AC46FE">
        <w:t>Mobile</w:t>
      </w:r>
      <w:r w:rsidR="008625F1" w:rsidRPr="00AC46FE">
        <w:t xml:space="preserve"> phones are an essential part of everyday life for most Australians </w:t>
      </w:r>
      <w:r w:rsidR="001A4A8D" w:rsidRPr="00AC46FE">
        <w:t>–</w:t>
      </w:r>
      <w:r w:rsidR="008625F1" w:rsidRPr="00AC46FE">
        <w:t xml:space="preserve"> </w:t>
      </w:r>
      <w:r w:rsidR="001A4A8D" w:rsidRPr="00AC46FE">
        <w:t xml:space="preserve">people </w:t>
      </w:r>
      <w:r w:rsidR="008625F1" w:rsidRPr="00AC46FE">
        <w:t>us</w:t>
      </w:r>
      <w:r w:rsidR="001A4A8D" w:rsidRPr="00AC46FE">
        <w:t>e</w:t>
      </w:r>
      <w:r w:rsidR="008625F1" w:rsidRPr="00AC46FE">
        <w:t xml:space="preserve"> them to keep in touch with friends and family through voice calls, text messages, messaging applications and social media</w:t>
      </w:r>
      <w:r w:rsidR="003A713B" w:rsidRPr="00AC46FE">
        <w:t xml:space="preserve">. </w:t>
      </w:r>
      <w:r w:rsidR="00943C82" w:rsidRPr="00AC46FE">
        <w:rPr>
          <w:szCs w:val="22"/>
        </w:rPr>
        <w:t xml:space="preserve">Mobile </w:t>
      </w:r>
      <w:r w:rsidR="00943C82" w:rsidRPr="00AC46FE">
        <w:t>phone numbers are frequently used as a means of authenticating a user for various types of accounts, including accounts with telecommunications carriers</w:t>
      </w:r>
      <w:r w:rsidR="00226E95">
        <w:t xml:space="preserve"> and CSPs</w:t>
      </w:r>
      <w:r w:rsidR="00943C82" w:rsidRPr="00AC46FE">
        <w:t xml:space="preserve">, email and social media providers, </w:t>
      </w:r>
      <w:r w:rsidR="00067B9B">
        <w:t xml:space="preserve">banks and </w:t>
      </w:r>
      <w:r w:rsidR="00943C82" w:rsidRPr="00AC46FE">
        <w:t xml:space="preserve">financial institutions, </w:t>
      </w:r>
      <w:r w:rsidR="00067B9B">
        <w:t xml:space="preserve">government, </w:t>
      </w:r>
      <w:r w:rsidR="00B26CFD">
        <w:t xml:space="preserve">and </w:t>
      </w:r>
      <w:r w:rsidR="00104FA6">
        <w:t>education</w:t>
      </w:r>
      <w:r w:rsidR="00067B9B">
        <w:t xml:space="preserve"> </w:t>
      </w:r>
      <w:r w:rsidR="00943C82" w:rsidRPr="00AC46FE">
        <w:t>and retail websites.</w:t>
      </w:r>
      <w:r w:rsidR="00A44A99">
        <w:t xml:space="preserve"> In short, telephone numbers in connection with the supply of a telecommunications service are a fundamental enabler of our digital identities.</w:t>
      </w:r>
    </w:p>
    <w:p w14:paraId="5D9F8893" w14:textId="40C0A0DE" w:rsidR="00067B9B" w:rsidRDefault="00067B9B" w:rsidP="003C3B98">
      <w:pPr>
        <w:pStyle w:val="Paragraph"/>
      </w:pPr>
      <w:r>
        <w:t>As</w:t>
      </w:r>
      <w:r w:rsidRPr="00AC46FE">
        <w:t xml:space="preserve"> many consumers have their mobile phones with them at all times, text message-based </w:t>
      </w:r>
      <w:r w:rsidR="0067570F">
        <w:t>2</w:t>
      </w:r>
      <w:r w:rsidRPr="00AC46FE">
        <w:t xml:space="preserve">-factor authentication can be </w:t>
      </w:r>
      <w:r w:rsidR="00A44A99">
        <w:t>an</w:t>
      </w:r>
      <w:r w:rsidRPr="00AC46FE">
        <w:t xml:space="preserve"> </w:t>
      </w:r>
      <w:r w:rsidR="00A44A99">
        <w:t xml:space="preserve">efficient and </w:t>
      </w:r>
      <w:r w:rsidRPr="00AC46FE">
        <w:t>convenient</w:t>
      </w:r>
      <w:r w:rsidR="00A44A99">
        <w:t xml:space="preserve"> measure to confirm a person identity prior to any number of transactions across sectors</w:t>
      </w:r>
      <w:r w:rsidRPr="00AC46FE">
        <w:t>.</w:t>
      </w:r>
      <w:r>
        <w:t xml:space="preserve"> </w:t>
      </w:r>
      <w:r w:rsidR="00A44A99">
        <w:t>T</w:t>
      </w:r>
      <w:r>
        <w:t xml:space="preserve">his </w:t>
      </w:r>
      <w:r w:rsidR="00873C5F" w:rsidRPr="00AC46FE">
        <w:t xml:space="preserve">authentication </w:t>
      </w:r>
      <w:r>
        <w:t>method</w:t>
      </w:r>
      <w:r w:rsidR="00A44A99">
        <w:t>, however,</w:t>
      </w:r>
      <w:r>
        <w:t xml:space="preserve"> </w:t>
      </w:r>
      <w:r w:rsidR="00873C5F" w:rsidRPr="00AC46FE">
        <w:t xml:space="preserve">relies upon a customer’s control of their device and phone number, which is typically achieved through </w:t>
      </w:r>
      <w:r w:rsidR="00A44A99">
        <w:t>a</w:t>
      </w:r>
      <w:r w:rsidR="00873C5F" w:rsidRPr="00AC46FE">
        <w:t xml:space="preserve"> SI</w:t>
      </w:r>
      <w:r w:rsidR="00E5038B">
        <w:t>M</w:t>
      </w:r>
      <w:r w:rsidR="00873C5F" w:rsidRPr="00AC46FE">
        <w:t>. Phone calls and text messages are routed to the device that has the SIM associated with the relevant phone number</w:t>
      </w:r>
      <w:r w:rsidR="00A44A99">
        <w:t xml:space="preserve"> and service</w:t>
      </w:r>
      <w:r w:rsidR="00873C5F" w:rsidRPr="00AC46FE">
        <w:t>.</w:t>
      </w:r>
    </w:p>
    <w:p w14:paraId="7FD438BA" w14:textId="5FF70B6B" w:rsidR="00FB3BDF" w:rsidRDefault="004E2BB6" w:rsidP="003C3B98">
      <w:pPr>
        <w:pStyle w:val="Paragraph"/>
      </w:pPr>
      <w:r w:rsidRPr="000F356F">
        <w:t xml:space="preserve">The use of mobile phones for </w:t>
      </w:r>
      <w:r w:rsidR="0067570F">
        <w:t>2</w:t>
      </w:r>
      <w:r>
        <w:t>-</w:t>
      </w:r>
      <w:r w:rsidRPr="000F356F">
        <w:t xml:space="preserve">factor authentication means </w:t>
      </w:r>
      <w:r w:rsidR="00CC3FDD" w:rsidRPr="00D32A86">
        <w:t>scammers</w:t>
      </w:r>
      <w:r w:rsidRPr="000F356F">
        <w:t xml:space="preserve"> </w:t>
      </w:r>
      <w:r w:rsidR="00067B9B">
        <w:t>target telecommunication</w:t>
      </w:r>
      <w:r w:rsidR="00C92E26">
        <w:t>s</w:t>
      </w:r>
      <w:r w:rsidR="00067B9B">
        <w:t xml:space="preserve"> providers’ customer accounts</w:t>
      </w:r>
      <w:r w:rsidR="00A44A99">
        <w:t>.</w:t>
      </w:r>
      <w:r w:rsidR="00067B9B">
        <w:t xml:space="preserve"> </w:t>
      </w:r>
      <w:r w:rsidR="00A44A99">
        <w:t>Scammers</w:t>
      </w:r>
      <w:r w:rsidR="00067B9B">
        <w:t xml:space="preserve"> </w:t>
      </w:r>
      <w:r w:rsidRPr="000F356F">
        <w:t xml:space="preserve">can use </w:t>
      </w:r>
      <w:r>
        <w:t>a</w:t>
      </w:r>
      <w:r w:rsidR="008124A0">
        <w:t>n illegitimately obtained</w:t>
      </w:r>
      <w:r>
        <w:t xml:space="preserve"> phone </w:t>
      </w:r>
      <w:r w:rsidRPr="000F356F">
        <w:t xml:space="preserve">number </w:t>
      </w:r>
      <w:r w:rsidR="00D93A9B">
        <w:t xml:space="preserve">(or service) </w:t>
      </w:r>
      <w:r w:rsidRPr="000F356F">
        <w:t xml:space="preserve">to </w:t>
      </w:r>
      <w:r w:rsidR="007A42BD">
        <w:t xml:space="preserve">gain </w:t>
      </w:r>
      <w:r w:rsidRPr="000F356F">
        <w:t xml:space="preserve">access </w:t>
      </w:r>
      <w:r w:rsidR="007A42BD">
        <w:t xml:space="preserve">to </w:t>
      </w:r>
      <w:r w:rsidRPr="000F356F">
        <w:t xml:space="preserve">bank accounts, social media, </w:t>
      </w:r>
      <w:r>
        <w:t xml:space="preserve">online businesses, </w:t>
      </w:r>
      <w:r w:rsidRPr="000F356F">
        <w:t xml:space="preserve">government services such as </w:t>
      </w:r>
      <w:proofErr w:type="spellStart"/>
      <w:r>
        <w:t>m</w:t>
      </w:r>
      <w:r w:rsidRPr="000F356F">
        <w:t>yGov</w:t>
      </w:r>
      <w:proofErr w:type="spellEnd"/>
      <w:r w:rsidRPr="000F356F">
        <w:t xml:space="preserve"> and any other account which uses the phone as a secondary security check</w:t>
      </w:r>
      <w:r w:rsidR="00964990">
        <w:t>.</w:t>
      </w:r>
    </w:p>
    <w:p w14:paraId="27F51F7B" w14:textId="5826FEAF" w:rsidR="001E47C0" w:rsidRDefault="00EA2CCB" w:rsidP="003C3B98">
      <w:pPr>
        <w:pStyle w:val="Paragraph"/>
      </w:pPr>
      <w:r w:rsidRPr="00AC46FE">
        <w:t xml:space="preserve">If a </w:t>
      </w:r>
      <w:r>
        <w:t>scammer</w:t>
      </w:r>
      <w:r w:rsidRPr="00AC46FE">
        <w:t xml:space="preserve"> can </w:t>
      </w:r>
      <w:r>
        <w:t>receive</w:t>
      </w:r>
      <w:r w:rsidRPr="00AC46FE">
        <w:t xml:space="preserve"> text messages</w:t>
      </w:r>
      <w:r>
        <w:t xml:space="preserve"> after gaining unauthorised control of a number or service</w:t>
      </w:r>
      <w:r w:rsidRPr="00AC46FE">
        <w:t xml:space="preserve">, they can steal identities, </w:t>
      </w:r>
      <w:r>
        <w:t>obtain financial benefit,</w:t>
      </w:r>
      <w:r w:rsidRPr="00AC46FE">
        <w:t xml:space="preserve"> and</w:t>
      </w:r>
      <w:r w:rsidR="00A44A99">
        <w:t>/or</w:t>
      </w:r>
      <w:r>
        <w:t xml:space="preserve"> fraudulently</w:t>
      </w:r>
      <w:r w:rsidRPr="00AC46FE">
        <w:t xml:space="preserve"> take control of Australians’ digital lives.</w:t>
      </w:r>
    </w:p>
    <w:p w14:paraId="1A51DEB3" w14:textId="77F0B885" w:rsidR="00393D25" w:rsidRDefault="00DF0F94" w:rsidP="001073D9">
      <w:pPr>
        <w:pStyle w:val="Heading2"/>
      </w:pPr>
      <w:bookmarkStart w:id="16" w:name="_Toc98323734"/>
      <w:r>
        <w:lastRenderedPageBreak/>
        <w:t>S</w:t>
      </w:r>
      <w:r w:rsidR="001F769E">
        <w:t>cammers</w:t>
      </w:r>
      <w:r>
        <w:t xml:space="preserve"> perpetrate fraud</w:t>
      </w:r>
      <w:bookmarkEnd w:id="16"/>
    </w:p>
    <w:p w14:paraId="10BF0600" w14:textId="62980951" w:rsidR="002B4483" w:rsidRPr="00057FF0" w:rsidRDefault="002B4483" w:rsidP="002B4483">
      <w:pPr>
        <w:pStyle w:val="Paragraph"/>
        <w:rPr>
          <w:vertAlign w:val="superscript"/>
        </w:rPr>
      </w:pPr>
      <w:r w:rsidRPr="005E6089">
        <w:t>Fraud can be defined as ‘dishonestly obtaining a benefit, or causing a loss, by deception or other means’.</w:t>
      </w:r>
      <w:r w:rsidR="00043836" w:rsidRPr="005E6089">
        <w:t xml:space="preserve"> In this definition, </w:t>
      </w:r>
      <w:r w:rsidR="008956DA">
        <w:t>‘</w:t>
      </w:r>
      <w:r w:rsidR="00043836" w:rsidRPr="005E6089">
        <w:t>benefit</w:t>
      </w:r>
      <w:r w:rsidR="008956DA">
        <w:t>’</w:t>
      </w:r>
      <w:r w:rsidR="00043836" w:rsidRPr="005E6089">
        <w:t xml:space="preserve"> refers both to tangible items, such as money or objects, and intangible benefits including power, status</w:t>
      </w:r>
      <w:r w:rsidR="002A2C9B">
        <w:t>,</w:t>
      </w:r>
      <w:r w:rsidR="00043836" w:rsidRPr="005E6089">
        <w:t xml:space="preserve"> or information</w:t>
      </w:r>
      <w:r w:rsidR="006E0254">
        <w:t>.</w:t>
      </w:r>
      <w:r w:rsidRPr="00057FF0">
        <w:rPr>
          <w:vertAlign w:val="superscript"/>
        </w:rPr>
        <w:footnoteReference w:id="8"/>
      </w:r>
    </w:p>
    <w:p w14:paraId="6184717E" w14:textId="7DAA476E" w:rsidR="00510831" w:rsidRDefault="00375254" w:rsidP="00510831">
      <w:pPr>
        <w:pStyle w:val="Paragraph"/>
      </w:pPr>
      <w:r>
        <w:rPr>
          <w:shd w:val="clear" w:color="auto" w:fill="FFFFFF"/>
        </w:rPr>
        <w:t>The impact of fraud goes well beyond financial loss. Fraud impacts people, industries, entities, services</w:t>
      </w:r>
      <w:r w:rsidR="00104FA6">
        <w:rPr>
          <w:shd w:val="clear" w:color="auto" w:fill="FFFFFF"/>
        </w:rPr>
        <w:t>,</w:t>
      </w:r>
      <w:r>
        <w:rPr>
          <w:shd w:val="clear" w:color="auto" w:fill="FFFFFF"/>
        </w:rPr>
        <w:t xml:space="preserve"> and the environment. Understanding the total impact of fraud allows entities to make better informed decisions. Serious impacts can arise from any type of fraud, whether it’s carried out by opportunistic individuals or serious and organised crim</w:t>
      </w:r>
      <w:r w:rsidR="008956DA">
        <w:rPr>
          <w:shd w:val="clear" w:color="auto" w:fill="FFFFFF"/>
        </w:rPr>
        <w:t>inal</w:t>
      </w:r>
      <w:r>
        <w:rPr>
          <w:shd w:val="clear" w:color="auto" w:fill="FFFFFF"/>
        </w:rPr>
        <w:t xml:space="preserve"> groups. However, </w:t>
      </w:r>
      <w:r w:rsidR="009B2896">
        <w:rPr>
          <w:shd w:val="clear" w:color="auto" w:fill="FFFFFF"/>
        </w:rPr>
        <w:t>serious,</w:t>
      </w:r>
      <w:r>
        <w:rPr>
          <w:shd w:val="clear" w:color="auto" w:fill="FFFFFF"/>
        </w:rPr>
        <w:t xml:space="preserve"> and organised crime can often increase the scale and impacts of fraud.</w:t>
      </w:r>
    </w:p>
    <w:p w14:paraId="69A8855B" w14:textId="46AE24AD" w:rsidR="00375254" w:rsidRDefault="00510831">
      <w:pPr>
        <w:pStyle w:val="Paragraph"/>
        <w:rPr>
          <w:shd w:val="clear" w:color="auto" w:fill="FFFFFF"/>
        </w:rPr>
      </w:pPr>
      <w:r>
        <w:t xml:space="preserve">Fraud </w:t>
      </w:r>
      <w:r w:rsidRPr="003C0F78">
        <w:t>can be categorised by type or by the industry in which it occurs</w:t>
      </w:r>
      <w:r w:rsidR="00B74D0D">
        <w:t>,</w:t>
      </w:r>
      <w:r w:rsidRPr="003C0F78">
        <w:t xml:space="preserve"> includ</w:t>
      </w:r>
      <w:r w:rsidR="003F04E3">
        <w:t>ing</w:t>
      </w:r>
      <w:r w:rsidRPr="003C0F78">
        <w:t xml:space="preserve"> superannuation fraud, serious and organised investment fraud, mass marketed fraud, revenue and taxation fra</w:t>
      </w:r>
      <w:r w:rsidR="00B74D0D">
        <w:t>u</w:t>
      </w:r>
      <w:r w:rsidRPr="003C0F78">
        <w:t>d, financial market fraud, card fraud and identity fraud</w:t>
      </w:r>
      <w:r>
        <w:t xml:space="preserve"> (discussed next section)</w:t>
      </w:r>
      <w:r w:rsidRPr="003C0F78">
        <w:t>.</w:t>
      </w:r>
    </w:p>
    <w:p w14:paraId="0A22352C" w14:textId="77777777" w:rsidR="007959C1" w:rsidRPr="00164D39" w:rsidRDefault="007959C1" w:rsidP="00776BC8">
      <w:pPr>
        <w:pStyle w:val="Heading3"/>
      </w:pPr>
      <w:bookmarkStart w:id="17" w:name="_Toc98323735"/>
      <w:r>
        <w:t>Identity crime</w:t>
      </w:r>
      <w:bookmarkEnd w:id="17"/>
    </w:p>
    <w:p w14:paraId="5252EF17" w14:textId="5B79E717" w:rsidR="0098157E" w:rsidRDefault="00906BC3" w:rsidP="0010761F">
      <w:pPr>
        <w:pStyle w:val="Paragraph"/>
      </w:pPr>
      <w:r w:rsidRPr="00072E83">
        <w:t>Identity</w:t>
      </w:r>
      <w:r>
        <w:t xml:space="preserve"> </w:t>
      </w:r>
      <w:r w:rsidR="00553FE6">
        <w:t xml:space="preserve">crime </w:t>
      </w:r>
      <w:r w:rsidRPr="00072E83">
        <w:t>continues to be one of the most common crimes in Australia</w:t>
      </w:r>
      <w:r>
        <w:t xml:space="preserve">. </w:t>
      </w:r>
      <w:r w:rsidRPr="00072E83">
        <w:t>According to the Australian Institute of Criminology</w:t>
      </w:r>
      <w:r>
        <w:t xml:space="preserve"> (AIC)</w:t>
      </w:r>
      <w:r w:rsidRPr="00072E83">
        <w:t>, the annual economic impact of</w:t>
      </w:r>
      <w:r w:rsidR="00A55FCA">
        <w:t xml:space="preserve"> </w:t>
      </w:r>
      <w:hyperlink r:id="rId25" w:tgtFrame="_blank" w:history="1">
        <w:r w:rsidRPr="00A55FCA">
          <w:t>identity crime</w:t>
        </w:r>
      </w:hyperlink>
      <w:r w:rsidR="00A55FCA">
        <w:t xml:space="preserve"> </w:t>
      </w:r>
      <w:r w:rsidRPr="006B2956">
        <w:t>exceeds $2</w:t>
      </w:r>
      <w:r w:rsidR="00A55FCA">
        <w:t xml:space="preserve"> </w:t>
      </w:r>
      <w:r w:rsidRPr="006B2956">
        <w:t>billion</w:t>
      </w:r>
      <w:r>
        <w:t>.</w:t>
      </w:r>
      <w:r w:rsidRPr="00072E83">
        <w:rPr>
          <w:rStyle w:val="FootnoteReference"/>
          <w:szCs w:val="20"/>
        </w:rPr>
        <w:footnoteReference w:id="9"/>
      </w:r>
    </w:p>
    <w:p w14:paraId="2048FCD3" w14:textId="4C97D611" w:rsidR="00510831" w:rsidRPr="003C0F78" w:rsidRDefault="00510831" w:rsidP="00510831">
      <w:pPr>
        <w:pStyle w:val="Paragraphbeforelist"/>
      </w:pPr>
      <w:r w:rsidRPr="003C0F78">
        <w:t>Identity crime can take many forms, including:</w:t>
      </w:r>
    </w:p>
    <w:p w14:paraId="2B17E326" w14:textId="77777777" w:rsidR="00510831" w:rsidRPr="00687927" w:rsidRDefault="00510831" w:rsidP="0010761F">
      <w:pPr>
        <w:pStyle w:val="ListBullet"/>
        <w:rPr>
          <w:rFonts w:eastAsiaTheme="minorHAnsi"/>
          <w:lang w:eastAsia="en-US"/>
        </w:rPr>
      </w:pPr>
      <w:r w:rsidRPr="00687927">
        <w:rPr>
          <w:rFonts w:eastAsiaTheme="minorHAnsi"/>
          <w:lang w:eastAsia="en-US"/>
        </w:rPr>
        <w:t>the theft of personal identity information and related financial information</w:t>
      </w:r>
    </w:p>
    <w:p w14:paraId="4AB7D690" w14:textId="27C6BC4D" w:rsidR="000239A9" w:rsidRPr="00B50FF1" w:rsidRDefault="00510831" w:rsidP="0010761F">
      <w:pPr>
        <w:pStyle w:val="ListBullet"/>
      </w:pPr>
      <w:r w:rsidRPr="00B50FF1">
        <w:rPr>
          <w:rFonts w:eastAsiaTheme="minorHAnsi"/>
          <w:lang w:eastAsia="en-US"/>
        </w:rPr>
        <w:t>assuming another person’s identity for fraudulent purposes</w:t>
      </w:r>
    </w:p>
    <w:p w14:paraId="1CE0D825" w14:textId="428099DB" w:rsidR="00B05EB1" w:rsidRDefault="00510831" w:rsidP="0010761F">
      <w:pPr>
        <w:pStyle w:val="ListBulletLast"/>
      </w:pPr>
      <w:r w:rsidRPr="000239A9">
        <w:rPr>
          <w:rFonts w:eastAsiaTheme="minorHAnsi"/>
          <w:lang w:eastAsia="en-US"/>
        </w:rPr>
        <w:t>producing false identities and financial documents to enable other crimes.</w:t>
      </w:r>
    </w:p>
    <w:p w14:paraId="2C7A4997" w14:textId="2A16D9FD" w:rsidR="000F744B" w:rsidRPr="003C0F78" w:rsidRDefault="00496B0F" w:rsidP="00E33CAF">
      <w:pPr>
        <w:pStyle w:val="Paragraphbeforelist"/>
      </w:pPr>
      <w:r w:rsidRPr="00CA2F99">
        <w:t xml:space="preserve">Identity crime is </w:t>
      </w:r>
      <w:r w:rsidR="008C1FCF">
        <w:t xml:space="preserve">also </w:t>
      </w:r>
      <w:r w:rsidRPr="00CA2F99">
        <w:t>a key enabler of serious and organised crime.</w:t>
      </w:r>
      <w:r w:rsidR="000F744B" w:rsidRPr="000F744B">
        <w:t xml:space="preserve"> </w:t>
      </w:r>
      <w:r w:rsidR="00906BC3" w:rsidRPr="00C2163C">
        <w:t xml:space="preserve">Fraudulent identities may be used for </w:t>
      </w:r>
      <w:r w:rsidR="00E33CAF">
        <w:rPr>
          <w:rFonts w:eastAsiaTheme="minorHAnsi"/>
          <w:lang w:eastAsia="en-US"/>
        </w:rPr>
        <w:t xml:space="preserve">removing funds from bank accounts, </w:t>
      </w:r>
      <w:r w:rsidR="00906BC3" w:rsidRPr="00C2163C">
        <w:t>money laundering, tax</w:t>
      </w:r>
      <w:r w:rsidR="000239A9">
        <w:t> </w:t>
      </w:r>
      <w:r w:rsidR="00906BC3" w:rsidRPr="00C2163C">
        <w:t>evasion, dealing in stolen motor vehicles, or to protect the true identities of organised crime members</w:t>
      </w:r>
      <w:r w:rsidR="00906BC3">
        <w:t xml:space="preserve"> </w:t>
      </w:r>
      <w:r w:rsidR="00E33CAF">
        <w:t>and</w:t>
      </w:r>
      <w:r w:rsidR="000F744B" w:rsidRPr="00687927">
        <w:rPr>
          <w:rFonts w:eastAsiaTheme="minorHAnsi"/>
          <w:lang w:eastAsia="en-US"/>
        </w:rPr>
        <w:t xml:space="preserve"> travel without being identified or traced by law enforcement agencies.</w:t>
      </w:r>
      <w:r w:rsidR="00553FE6">
        <w:rPr>
          <w:rStyle w:val="FootnoteReference"/>
        </w:rPr>
        <w:footnoteReference w:id="10"/>
      </w:r>
    </w:p>
    <w:p w14:paraId="5A2D6950" w14:textId="30AF55C8" w:rsidR="007959C1" w:rsidRDefault="007959C1" w:rsidP="00ED7EA2">
      <w:pPr>
        <w:pStyle w:val="Paragraph"/>
        <w:spacing w:before="240"/>
      </w:pPr>
      <w:r w:rsidRPr="00C2163C">
        <w:t xml:space="preserve">In addition to facilitating the commission of other offences, organised crime groups may also sell stolen identity information to other criminal networks. When a person has their identity stolen, they may experience repeated victimisation. In this way, </w:t>
      </w:r>
      <w:r w:rsidRPr="000B2662">
        <w:t xml:space="preserve">organised crime groups can use fraudulent identities to cause considerable </w:t>
      </w:r>
      <w:r w:rsidR="0098157E">
        <w:t xml:space="preserve">additional </w:t>
      </w:r>
      <w:r w:rsidRPr="000B2662">
        <w:t>financial</w:t>
      </w:r>
      <w:r w:rsidR="000239A9">
        <w:t> </w:t>
      </w:r>
      <w:r w:rsidRPr="000B2662">
        <w:t>loss.</w:t>
      </w:r>
    </w:p>
    <w:p w14:paraId="3A25FC69" w14:textId="4E4B7AD4" w:rsidR="0098157E" w:rsidRDefault="0098157E" w:rsidP="0098157E">
      <w:pPr>
        <w:pStyle w:val="ListBullet"/>
        <w:numPr>
          <w:ilvl w:val="0"/>
          <w:numId w:val="0"/>
        </w:numPr>
      </w:pPr>
      <w:r>
        <w:t xml:space="preserve">The indirect cost of identity crime in 2018–19 was estimated to add a further $1 billion, bringing the total </w:t>
      </w:r>
      <w:r w:rsidRPr="007A6C43">
        <w:t>economic impact of identity crime in Australia for 2018–19 to approximately $3.1 billion.</w:t>
      </w:r>
      <w:r w:rsidRPr="007A6C43">
        <w:rPr>
          <w:vertAlign w:val="superscript"/>
        </w:rPr>
        <w:footnoteReference w:id="11"/>
      </w:r>
    </w:p>
    <w:p w14:paraId="7667CE9E" w14:textId="47FAF145" w:rsidR="002B71BD" w:rsidRDefault="002B71BD" w:rsidP="0098157E">
      <w:pPr>
        <w:pStyle w:val="ListBullet"/>
        <w:numPr>
          <w:ilvl w:val="0"/>
          <w:numId w:val="0"/>
        </w:numPr>
      </w:pPr>
    </w:p>
    <w:p w14:paraId="0106C1E1" w14:textId="7B489818" w:rsidR="00D60C4E" w:rsidRDefault="00D60C4E" w:rsidP="0098157E">
      <w:pPr>
        <w:pStyle w:val="ListBullet"/>
        <w:numPr>
          <w:ilvl w:val="0"/>
          <w:numId w:val="0"/>
        </w:numPr>
      </w:pPr>
    </w:p>
    <w:p w14:paraId="2AFFDC3D" w14:textId="34B0D76B" w:rsidR="00D60C4E" w:rsidRDefault="00D60C4E" w:rsidP="0098157E">
      <w:pPr>
        <w:pStyle w:val="ListBullet"/>
        <w:numPr>
          <w:ilvl w:val="0"/>
          <w:numId w:val="0"/>
        </w:numPr>
      </w:pPr>
    </w:p>
    <w:p w14:paraId="7F44F3BE" w14:textId="77777777" w:rsidR="00D60C4E" w:rsidRPr="000834C7" w:rsidRDefault="00D60C4E" w:rsidP="0098157E">
      <w:pPr>
        <w:pStyle w:val="ListBullet"/>
        <w:numPr>
          <w:ilvl w:val="0"/>
          <w:numId w:val="0"/>
        </w:numPr>
      </w:pPr>
    </w:p>
    <w:p w14:paraId="1B2E0306" w14:textId="08B1901E" w:rsidR="007959C1" w:rsidRDefault="007959C1" w:rsidP="00804A49">
      <w:pPr>
        <w:pStyle w:val="Heading4"/>
        <w:keepNext/>
        <w:keepLines/>
        <w:spacing w:before="0" w:after="60"/>
      </w:pPr>
      <w:r>
        <w:lastRenderedPageBreak/>
        <w:t>Impact of identity crime on victims</w:t>
      </w:r>
    </w:p>
    <w:p w14:paraId="7046FB56" w14:textId="77777777" w:rsidR="00C658B5" w:rsidRPr="009066E4" w:rsidRDefault="00C658B5" w:rsidP="00C658B5">
      <w:pPr>
        <w:pStyle w:val="Paragraph"/>
        <w:spacing w:before="240"/>
        <w:rPr>
          <w:color w:val="7C426F"/>
        </w:rPr>
      </w:pPr>
      <w:r w:rsidRPr="009066E4">
        <w:rPr>
          <w:noProof/>
          <w:color w:val="7C426F"/>
        </w:rPr>
        <w:drawing>
          <wp:anchor distT="0" distB="0" distL="114300" distR="114300" simplePos="0" relativeHeight="251669504" behindDoc="0" locked="0" layoutInCell="1" allowOverlap="1" wp14:anchorId="6E2511EB" wp14:editId="1F2D51FE">
            <wp:simplePos x="0" y="0"/>
            <wp:positionH relativeFrom="margin">
              <wp:align>left</wp:align>
            </wp:positionH>
            <wp:positionV relativeFrom="paragraph">
              <wp:posOffset>59738</wp:posOffset>
            </wp:positionV>
            <wp:extent cx="457200" cy="457200"/>
            <wp:effectExtent l="0" t="0" r="0" b="0"/>
            <wp:wrapSquare wrapText="bothSides"/>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457200" cy="457200"/>
                    </a:xfrm>
                    <a:prstGeom prst="rect">
                      <a:avLst/>
                    </a:prstGeom>
                  </pic:spPr>
                </pic:pic>
              </a:graphicData>
            </a:graphic>
          </wp:anchor>
        </w:drawing>
      </w:r>
      <w:r w:rsidRPr="009066E4">
        <w:rPr>
          <w:color w:val="7C426F"/>
        </w:rPr>
        <w:t>A survey by the AIC found that 1 in 4 Australians have been a victim of identity crime at some point in their lives.</w:t>
      </w:r>
    </w:p>
    <w:p w14:paraId="35CDE7B4" w14:textId="2F6DE52C" w:rsidR="00DF15BC" w:rsidRPr="003520DB" w:rsidRDefault="000207D8" w:rsidP="00804A49">
      <w:pPr>
        <w:spacing w:before="160"/>
      </w:pPr>
      <w:r>
        <w:t>In 2020,</w:t>
      </w:r>
      <w:r w:rsidR="0060177B" w:rsidRPr="003520DB">
        <w:t xml:space="preserve"> Scamwatch</w:t>
      </w:r>
      <w:r w:rsidR="0060177B" w:rsidRPr="00741522">
        <w:t xml:space="preserve"> report</w:t>
      </w:r>
      <w:r w:rsidR="006E0254">
        <w:t>ed</w:t>
      </w:r>
      <w:r w:rsidR="0060177B" w:rsidRPr="00741522">
        <w:t xml:space="preserve"> that 25% of all scam reports involved the loss of personal information</w:t>
      </w:r>
      <w:r w:rsidR="00741522">
        <w:t xml:space="preserve"> </w:t>
      </w:r>
      <w:r w:rsidR="00741522">
        <w:rPr>
          <w:rFonts w:cs="Arial"/>
        </w:rPr>
        <w:t>–</w:t>
      </w:r>
      <w:r w:rsidR="00741522" w:rsidRPr="00741522">
        <w:t xml:space="preserve"> </w:t>
      </w:r>
      <w:r w:rsidR="0060177B" w:rsidRPr="00741522">
        <w:t>up from 16% in 2019.</w:t>
      </w:r>
      <w:r w:rsidR="00741522">
        <w:t xml:space="preserve"> </w:t>
      </w:r>
      <w:r w:rsidR="0060177B">
        <w:t>The increasing value of personal information at a time when face</w:t>
      </w:r>
      <w:r w:rsidR="00D76E3E">
        <w:t>-</w:t>
      </w:r>
      <w:r w:rsidR="0060177B">
        <w:t>to</w:t>
      </w:r>
      <w:r w:rsidR="00D76E3E">
        <w:t>-</w:t>
      </w:r>
      <w:r w:rsidR="0060177B">
        <w:t xml:space="preserve">face </w:t>
      </w:r>
      <w:r w:rsidR="003070B9">
        <w:t>interactions</w:t>
      </w:r>
      <w:r w:rsidR="0060177B">
        <w:t xml:space="preserve"> were not possible was a significant driver of scam activity in 2020.</w:t>
      </w:r>
      <w:r w:rsidR="0060177B">
        <w:rPr>
          <w:rStyle w:val="FootnoteReference"/>
        </w:rPr>
        <w:footnoteReference w:id="12"/>
      </w:r>
    </w:p>
    <w:p w14:paraId="25CB7B5D" w14:textId="0F37F78F" w:rsidR="00741522" w:rsidRDefault="006E0254" w:rsidP="0029513B">
      <w:pPr>
        <w:spacing w:before="120"/>
        <w:rPr>
          <w:rFonts w:cs="Arial"/>
        </w:rPr>
      </w:pPr>
      <w:r>
        <w:t xml:space="preserve">The </w:t>
      </w:r>
      <w:r w:rsidR="00141DC8">
        <w:t>true impact remains unknown as</w:t>
      </w:r>
      <w:r w:rsidR="00A4339F">
        <w:t xml:space="preserve"> </w:t>
      </w:r>
      <w:r w:rsidR="00963AB1" w:rsidRPr="00DD7429">
        <w:t xml:space="preserve">losses are almost certainly under-reported </w:t>
      </w:r>
      <w:r>
        <w:t>because</w:t>
      </w:r>
      <w:r w:rsidRPr="00DD7429">
        <w:t xml:space="preserve"> </w:t>
      </w:r>
      <w:r w:rsidR="00963AB1" w:rsidRPr="00DD7429">
        <w:t>many are embarrassed by falling victim to scams.</w:t>
      </w:r>
    </w:p>
    <w:p w14:paraId="271A243E" w14:textId="77777777" w:rsidR="00C658B5" w:rsidRPr="009066E4" w:rsidRDefault="00C658B5" w:rsidP="00C658B5">
      <w:pPr>
        <w:spacing w:before="120"/>
        <w:rPr>
          <w:rFonts w:cs="Arial"/>
          <w:color w:val="7C426F"/>
        </w:rPr>
      </w:pPr>
      <w:r w:rsidRPr="009066E4">
        <w:rPr>
          <w:noProof/>
          <w:color w:val="000000" w:themeColor="text1"/>
        </w:rPr>
        <w:drawing>
          <wp:anchor distT="0" distB="0" distL="114300" distR="114300" simplePos="0" relativeHeight="251671552" behindDoc="0" locked="0" layoutInCell="1" allowOverlap="1" wp14:anchorId="30ED1F7D" wp14:editId="13DDC465">
            <wp:simplePos x="0" y="0"/>
            <wp:positionH relativeFrom="margin">
              <wp:align>left</wp:align>
            </wp:positionH>
            <wp:positionV relativeFrom="paragraph">
              <wp:posOffset>10884</wp:posOffset>
            </wp:positionV>
            <wp:extent cx="457200" cy="457200"/>
            <wp:effectExtent l="0" t="0" r="0" b="0"/>
            <wp:wrapSquare wrapText="bothSides"/>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457200" cy="457200"/>
                    </a:xfrm>
                    <a:prstGeom prst="rect">
                      <a:avLst/>
                    </a:prstGeom>
                  </pic:spPr>
                </pic:pic>
              </a:graphicData>
            </a:graphic>
          </wp:anchor>
        </w:drawing>
      </w:r>
      <w:hyperlink r:id="rId28" w:history="1">
        <w:r w:rsidRPr="009066E4">
          <w:rPr>
            <w:rFonts w:cs="Arial"/>
            <w:color w:val="7C426F"/>
          </w:rPr>
          <w:t>Scamwatch</w:t>
        </w:r>
      </w:hyperlink>
      <w:r w:rsidRPr="009066E4">
        <w:rPr>
          <w:rFonts w:cs="Arial"/>
          <w:color w:val="7C426F"/>
        </w:rPr>
        <w:t xml:space="preserve"> is the primary government website used by Australians to report scams, and it is estimated only around 13% of all victims of scams will make a report to Scamwatch.</w:t>
      </w:r>
      <w:r w:rsidRPr="009066E4">
        <w:rPr>
          <w:rFonts w:cs="Arial"/>
          <w:color w:val="7C426F"/>
          <w:vertAlign w:val="superscript"/>
        </w:rPr>
        <w:footnoteReference w:id="13"/>
      </w:r>
    </w:p>
    <w:p w14:paraId="493284AD" w14:textId="5DD1737B" w:rsidR="00C06C18" w:rsidRDefault="00375A0F" w:rsidP="0029513B">
      <w:pPr>
        <w:spacing w:before="120"/>
      </w:pPr>
      <w:r>
        <w:t>V</w:t>
      </w:r>
      <w:r w:rsidR="00963AB1" w:rsidRPr="00A4437C">
        <w:t xml:space="preserve">ictims </w:t>
      </w:r>
      <w:r w:rsidR="00963AB1">
        <w:t xml:space="preserve">may </w:t>
      </w:r>
      <w:r w:rsidR="00963AB1" w:rsidRPr="00A4437C">
        <w:t>report their experiences</w:t>
      </w:r>
      <w:r w:rsidR="00963AB1">
        <w:t xml:space="preserve"> in many ways – from </w:t>
      </w:r>
      <w:r w:rsidR="00963AB1" w:rsidRPr="00A4437C">
        <w:t>discussing what occurred with family an</w:t>
      </w:r>
      <w:r w:rsidR="00963AB1" w:rsidRPr="00B53BBB">
        <w:t>d friends</w:t>
      </w:r>
      <w:r w:rsidR="00963AB1" w:rsidRPr="007208F4">
        <w:t>,</w:t>
      </w:r>
      <w:r w:rsidR="00963AB1" w:rsidRPr="00B53BBB">
        <w:t xml:space="preserve"> through to rep</w:t>
      </w:r>
      <w:r w:rsidR="00963AB1" w:rsidRPr="00A4437C">
        <w:t>orting to consumer protection agencies</w:t>
      </w:r>
      <w:r w:rsidR="005E5270">
        <w:t>,</w:t>
      </w:r>
      <w:r w:rsidR="00BF01BD">
        <w:t xml:space="preserve"> </w:t>
      </w:r>
      <w:r w:rsidR="00963AB1" w:rsidRPr="00A4437C">
        <w:t>business</w:t>
      </w:r>
      <w:r w:rsidR="002D713B">
        <w:t>es</w:t>
      </w:r>
      <w:r w:rsidR="00963AB1" w:rsidRPr="00A4437C">
        <w:t>, and</w:t>
      </w:r>
      <w:r w:rsidR="005E5270">
        <w:t>/or</w:t>
      </w:r>
      <w:r w:rsidR="00963AB1" w:rsidRPr="00A4437C">
        <w:t xml:space="preserve"> reporting to police and </w:t>
      </w:r>
      <w:r w:rsidR="002D713B">
        <w:t xml:space="preserve">other government </w:t>
      </w:r>
      <w:r w:rsidR="00963AB1" w:rsidRPr="00A4437C">
        <w:t>regulators</w:t>
      </w:r>
      <w:r w:rsidR="00963AB1">
        <w:t>.</w:t>
      </w:r>
    </w:p>
    <w:p w14:paraId="15EB764D" w14:textId="14628783" w:rsidR="00375A0F" w:rsidRDefault="00375A0F" w:rsidP="000B30C8">
      <w:pPr>
        <w:pStyle w:val="Paragraph"/>
        <w:spacing w:before="240"/>
      </w:pPr>
      <w:r>
        <w:t>Identity</w:t>
      </w:r>
      <w:r w:rsidRPr="00FE0087">
        <w:t xml:space="preserve"> crime continues to affect a large number of Australians, as well as businesses and government agencies</w:t>
      </w:r>
      <w:r>
        <w:t xml:space="preserve">. </w:t>
      </w:r>
      <w:r w:rsidRPr="00C126C3">
        <w:t>Victims of fraud also suffer very real emotional distress and trauma. These impacts can be severe and long-term as people try to recover what is often, and increasingly, an integral part of their digital identities.</w:t>
      </w:r>
    </w:p>
    <w:p w14:paraId="620461EA" w14:textId="72E07B4C" w:rsidR="0042778D" w:rsidRPr="0042778D" w:rsidRDefault="00963AB1" w:rsidP="007959C1">
      <w:pPr>
        <w:spacing w:before="120"/>
      </w:pPr>
      <w:r>
        <w:t xml:space="preserve">Victims </w:t>
      </w:r>
      <w:r w:rsidRPr="000A35F2">
        <w:t xml:space="preserve">may report to one or all </w:t>
      </w:r>
      <w:r w:rsidR="007C2443">
        <w:t xml:space="preserve">of </w:t>
      </w:r>
      <w:r w:rsidRPr="000A35F2">
        <w:t>the government or consumer agencies that take reports</w:t>
      </w:r>
      <w:r w:rsidR="00BD1F71">
        <w:t xml:space="preserve"> –</w:t>
      </w:r>
      <w:r>
        <w:t xml:space="preserve"> </w:t>
      </w:r>
      <w:r w:rsidRPr="000A35F2">
        <w:t>such as the ACMA, ACCC, Telecommunications Industry Ombudsman (TIO), IDCARE</w:t>
      </w:r>
      <w:r>
        <w:rPr>
          <w:rStyle w:val="FootnoteReference"/>
        </w:rPr>
        <w:footnoteReference w:id="14"/>
      </w:r>
      <w:r w:rsidRPr="000A35F2">
        <w:t xml:space="preserve"> and the Australian Cyber Security Centre (ACSC).</w:t>
      </w:r>
      <w:r>
        <w:rPr>
          <w:rStyle w:val="FootnoteReference"/>
        </w:rPr>
        <w:footnoteReference w:id="15"/>
      </w:r>
      <w:r>
        <w:t xml:space="preserve"> Or victims </w:t>
      </w:r>
      <w:r w:rsidRPr="00A4437C">
        <w:t>can be so overwhelmed by the available options that they decide to do nothing, and ‘exit’ the painful experience without reporting at all.</w:t>
      </w:r>
      <w:r>
        <w:rPr>
          <w:rStyle w:val="FootnoteReference"/>
        </w:rPr>
        <w:footnoteReference w:id="16"/>
      </w:r>
    </w:p>
    <w:p w14:paraId="6E51C9B8" w14:textId="02302CE8" w:rsidR="0042778D" w:rsidRDefault="0029513B" w:rsidP="004A3BE5">
      <w:pPr>
        <w:pStyle w:val="Paragraph"/>
      </w:pPr>
      <w:r>
        <w:t>Australians</w:t>
      </w:r>
      <w:r w:rsidRPr="006B4E9A">
        <w:t xml:space="preserve"> </w:t>
      </w:r>
      <w:r w:rsidR="00407298" w:rsidRPr="006B4E9A">
        <w:t xml:space="preserve">who are the victim of identity theft typically suffer both financial loss and psychological harms. </w:t>
      </w:r>
      <w:r w:rsidR="00407298">
        <w:t xml:space="preserve">As seen in the table below, the consequences can </w:t>
      </w:r>
      <w:r w:rsidR="00FC4051">
        <w:t>include</w:t>
      </w:r>
      <w:r w:rsidR="00407298">
        <w:t xml:space="preserve"> experiencing reputational damage and health problems to experiencing mental and emotional distress.</w:t>
      </w:r>
      <w:r w:rsidR="00FC4051" w:rsidRPr="00FC4051">
        <w:t xml:space="preserve"> </w:t>
      </w:r>
      <w:r w:rsidR="00FC4051" w:rsidRPr="006B4E9A">
        <w:t>The effects can be life-altering, impacting health, emotional wellbeing and relationships with others.</w:t>
      </w:r>
      <w:r w:rsidR="00FC4051" w:rsidRPr="006B4E9A">
        <w:rPr>
          <w:vertAlign w:val="superscript"/>
        </w:rPr>
        <w:footnoteReference w:id="17"/>
      </w:r>
    </w:p>
    <w:p w14:paraId="6EF274B2" w14:textId="1739942C" w:rsidR="00B87898" w:rsidRDefault="00B87898" w:rsidP="00482DD1">
      <w:pPr>
        <w:spacing w:before="120" w:after="120"/>
        <w:rPr>
          <w:rFonts w:cs="Arial"/>
        </w:rPr>
      </w:pPr>
      <w:r>
        <w:rPr>
          <w:noProof/>
        </w:rPr>
        <w:lastRenderedPageBreak/>
        <w:drawing>
          <wp:inline distT="0" distB="0" distL="0" distR="0" wp14:anchorId="16F6148F" wp14:editId="3D089A02">
            <wp:extent cx="4698853" cy="2536561"/>
            <wp:effectExtent l="0" t="0" r="6985" b="0"/>
            <wp:docPr id="16" name="Picture 16" descr="Chart: Consequences experienced as a result of personal information being misused in the previous 12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Consequences experienced as a result of personal information being misused in the previous 12 months. "/>
                    <pic:cNvPicPr/>
                  </pic:nvPicPr>
                  <pic:blipFill>
                    <a:blip r:embed="rId29"/>
                    <a:stretch>
                      <a:fillRect/>
                    </a:stretch>
                  </pic:blipFill>
                  <pic:spPr>
                    <a:xfrm>
                      <a:off x="0" y="0"/>
                      <a:ext cx="4726933" cy="2551719"/>
                    </a:xfrm>
                    <a:prstGeom prst="rect">
                      <a:avLst/>
                    </a:prstGeom>
                  </pic:spPr>
                </pic:pic>
              </a:graphicData>
            </a:graphic>
          </wp:inline>
        </w:drawing>
      </w:r>
    </w:p>
    <w:p w14:paraId="7796625F" w14:textId="405D7949" w:rsidR="007959C1" w:rsidRPr="007454E8" w:rsidRDefault="00B87898" w:rsidP="00482DD1">
      <w:pPr>
        <w:pStyle w:val="Tableorfigurenote"/>
        <w:spacing w:before="0"/>
        <w:rPr>
          <w:szCs w:val="16"/>
        </w:rPr>
      </w:pPr>
      <w:bookmarkStart w:id="18" w:name="_Hlk98316261"/>
      <w:r w:rsidRPr="007454E8">
        <w:rPr>
          <w:szCs w:val="16"/>
        </w:rPr>
        <w:t>Source</w:t>
      </w:r>
      <w:r w:rsidR="00A96183">
        <w:rPr>
          <w:szCs w:val="16"/>
        </w:rPr>
        <w:t>:</w:t>
      </w:r>
      <w:r w:rsidRPr="007454E8">
        <w:rPr>
          <w:szCs w:val="16"/>
        </w:rPr>
        <w:t xml:space="preserve"> AIC 2020, </w:t>
      </w:r>
      <w:hyperlink r:id="rId30" w:history="1">
        <w:r w:rsidRPr="007454E8">
          <w:rPr>
            <w:rStyle w:val="Hyperlink"/>
            <w:iCs/>
            <w:szCs w:val="16"/>
          </w:rPr>
          <w:t>Identity crime and misuse in Australia</w:t>
        </w:r>
      </w:hyperlink>
      <w:r w:rsidRPr="007454E8">
        <w:rPr>
          <w:rStyle w:val="Hyperlink"/>
          <w:iCs/>
          <w:szCs w:val="16"/>
        </w:rPr>
        <w:t xml:space="preserve"> 2019</w:t>
      </w:r>
      <w:r w:rsidR="00A96183" w:rsidRPr="00482DD1">
        <w:rPr>
          <w:rStyle w:val="Hyperlink"/>
          <w:i w:val="0"/>
          <w:color w:val="auto"/>
          <w:szCs w:val="16"/>
          <w:u w:val="none"/>
        </w:rPr>
        <w:t>.</w:t>
      </w:r>
    </w:p>
    <w:bookmarkEnd w:id="18"/>
    <w:p w14:paraId="77F83885" w14:textId="56AEF27D" w:rsidR="00E21B67" w:rsidRDefault="00B54085" w:rsidP="007959C1">
      <w:pPr>
        <w:rPr>
          <w:rFonts w:cs="Arial"/>
        </w:rPr>
      </w:pPr>
      <w:r w:rsidRPr="006C2C4C">
        <w:t>Once a customer has had their identity stolen, it can be very difficult and time-consuming to reverse the effects.</w:t>
      </w:r>
      <w:r>
        <w:t xml:space="preserve"> </w:t>
      </w:r>
      <w:r w:rsidR="007959C1" w:rsidRPr="006B4E9A">
        <w:rPr>
          <w:rFonts w:cs="Arial"/>
        </w:rPr>
        <w:t xml:space="preserve">IDCARE found that its clients took, on average, </w:t>
      </w:r>
      <w:r w:rsidR="00A96183">
        <w:rPr>
          <w:rFonts w:cs="Arial"/>
        </w:rPr>
        <w:br/>
      </w:r>
      <w:r w:rsidR="007959C1" w:rsidRPr="006B4E9A">
        <w:rPr>
          <w:rFonts w:cs="Arial"/>
        </w:rPr>
        <w:t>33.7 days to detect the compromise of their personal information. In comparison, it took only an average of 6.9 days from the initial theft of personal and account information for criminals to commit multiple identity crimes with that information.</w:t>
      </w:r>
      <w:r w:rsidR="007959C1" w:rsidRPr="006B4E9A">
        <w:rPr>
          <w:rFonts w:cs="Arial"/>
          <w:vertAlign w:val="superscript"/>
        </w:rPr>
        <w:footnoteReference w:id="18"/>
      </w:r>
    </w:p>
    <w:p w14:paraId="17915884" w14:textId="7FB77B8B" w:rsidR="00B54085" w:rsidRDefault="00E21B67" w:rsidP="00B54085">
      <w:pPr>
        <w:pStyle w:val="Paragraph"/>
      </w:pPr>
      <w:r>
        <w:t>AIC also found that victims required 34 hours on average to deal with the consequences of their personal information being misused</w:t>
      </w:r>
      <w:r w:rsidR="007F42C9">
        <w:rPr>
          <w:rStyle w:val="FootnoteReference"/>
        </w:rPr>
        <w:footnoteReference w:id="19"/>
      </w:r>
      <w:r>
        <w:t xml:space="preserve"> while </w:t>
      </w:r>
      <w:r w:rsidR="007959C1" w:rsidRPr="006B4E9A">
        <w:t>IDCARE estimated that an average of 32 hours is spent by customers to address identity theft.</w:t>
      </w:r>
      <w:r w:rsidR="007959C1" w:rsidRPr="006B4E9A">
        <w:rPr>
          <w:vertAlign w:val="superscript"/>
        </w:rPr>
        <w:footnoteReference w:id="20"/>
      </w:r>
      <w:r w:rsidR="007959C1" w:rsidRPr="006B4E9A">
        <w:t xml:space="preserve"> These figures do not include lost productivity, where a customer has taken time off work to address identity theft.</w:t>
      </w:r>
      <w:r w:rsidR="007959C1">
        <w:rPr>
          <w:rStyle w:val="FootnoteReference"/>
          <w:iCs/>
        </w:rPr>
        <w:footnoteReference w:id="21"/>
      </w:r>
    </w:p>
    <w:p w14:paraId="7732EAF1" w14:textId="447030B9" w:rsidR="007545CD" w:rsidRDefault="007545CD" w:rsidP="00E2546D">
      <w:r w:rsidRPr="00A80D58">
        <w:t>Identity theft has long-term</w:t>
      </w:r>
      <w:r>
        <w:t xml:space="preserve"> </w:t>
      </w:r>
      <w:r w:rsidRPr="00A80D58">
        <w:t>repercussions for victims</w:t>
      </w:r>
      <w:r>
        <w:t xml:space="preserve"> as v</w:t>
      </w:r>
      <w:r w:rsidRPr="00A80D58">
        <w:t>ictims can also experience multiple instances of fraud over months or years</w:t>
      </w:r>
      <w:r>
        <w:t xml:space="preserve"> and </w:t>
      </w:r>
      <w:r w:rsidR="00F00941" w:rsidRPr="00E97CCE">
        <w:rPr>
          <w:u w:color="0000FF"/>
        </w:rPr>
        <w:t>IDCARE recommends</w:t>
      </w:r>
      <w:r w:rsidRPr="00A80D58">
        <w:t xml:space="preserve"> victims set up yearly reporting to allow for continual monitoring</w:t>
      </w:r>
      <w:r>
        <w:t>.</w:t>
      </w:r>
      <w:r w:rsidRPr="00A80D58">
        <w:rPr>
          <w:vertAlign w:val="superscript"/>
        </w:rPr>
        <w:footnoteReference w:id="22"/>
      </w:r>
    </w:p>
    <w:p w14:paraId="1F09FD0E" w14:textId="356AE242" w:rsidR="00ED031B" w:rsidRDefault="00ED031B" w:rsidP="00FD72B7">
      <w:pPr>
        <w:spacing w:before="240"/>
      </w:pPr>
      <w:r w:rsidRPr="005B0AA4">
        <w:rPr>
          <w:rFonts w:cs="Arial"/>
          <w:iCs/>
        </w:rPr>
        <w:t>Some of the impacts are also captured in the 3 case studies in this document. These examples draw on reports from victims of identity theft and fraud to highlight not only the financial impacts but also the psychological and emotional harms to Australians from unauthorised actions performed on their accounts.</w:t>
      </w:r>
    </w:p>
    <w:p w14:paraId="640290E7" w14:textId="1EA5550D" w:rsidR="006232D7" w:rsidRPr="0067200E" w:rsidRDefault="006232D7" w:rsidP="005C1CFB">
      <w:pPr>
        <w:pStyle w:val="Paragraph"/>
        <w:shd w:val="clear" w:color="auto" w:fill="D9D9D9" w:themeFill="background1" w:themeFillShade="D9"/>
        <w:spacing w:after="60"/>
        <w:rPr>
          <w:b/>
          <w:bCs/>
        </w:rPr>
      </w:pPr>
      <w:r w:rsidRPr="0067200E">
        <w:rPr>
          <w:b/>
          <w:bCs/>
        </w:rPr>
        <w:t xml:space="preserve">Case study </w:t>
      </w:r>
      <w:r w:rsidR="001E47C0" w:rsidRPr="0067200E">
        <w:rPr>
          <w:b/>
          <w:bCs/>
        </w:rPr>
        <w:t>1</w:t>
      </w:r>
      <w:r w:rsidR="001165A1">
        <w:rPr>
          <w:b/>
          <w:bCs/>
        </w:rPr>
        <w:t>:</w:t>
      </w:r>
      <w:r w:rsidR="00645D5B" w:rsidRPr="0067200E">
        <w:rPr>
          <w:b/>
          <w:bCs/>
        </w:rPr>
        <w:t xml:space="preserve"> </w:t>
      </w:r>
      <w:r w:rsidR="00F00941" w:rsidRPr="0067200E">
        <w:rPr>
          <w:b/>
          <w:bCs/>
        </w:rPr>
        <w:t xml:space="preserve">Jen’s </w:t>
      </w:r>
      <w:r w:rsidR="00AB24E0" w:rsidRPr="0067200E">
        <w:rPr>
          <w:b/>
          <w:bCs/>
        </w:rPr>
        <w:t>T</w:t>
      </w:r>
      <w:r w:rsidR="00F00941" w:rsidRPr="0067200E">
        <w:rPr>
          <w:b/>
          <w:bCs/>
        </w:rPr>
        <w:t>witter takeover</w:t>
      </w:r>
    </w:p>
    <w:p w14:paraId="517DC8F5" w14:textId="2EDFC062" w:rsidR="006232D7" w:rsidRPr="00290CC2" w:rsidRDefault="006232D7" w:rsidP="005C1CFB">
      <w:pPr>
        <w:shd w:val="clear" w:color="auto" w:fill="D9D9D9" w:themeFill="background1" w:themeFillShade="D9"/>
        <w:rPr>
          <w:szCs w:val="20"/>
        </w:rPr>
      </w:pPr>
      <w:r w:rsidRPr="00290CC2">
        <w:rPr>
          <w:szCs w:val="20"/>
        </w:rPr>
        <w:t>When Jen’s</w:t>
      </w:r>
      <w:r w:rsidR="00036C9C" w:rsidRPr="00290CC2">
        <w:rPr>
          <w:szCs w:val="20"/>
        </w:rPr>
        <w:t>*</w:t>
      </w:r>
      <w:r w:rsidR="00036C9C" w:rsidRPr="00036C9C">
        <w:rPr>
          <w:szCs w:val="20"/>
        </w:rPr>
        <w:t xml:space="preserve"> </w:t>
      </w:r>
      <w:r w:rsidRPr="00290CC2">
        <w:rPr>
          <w:szCs w:val="20"/>
        </w:rPr>
        <w:t xml:space="preserve">small business Twitter account was taken over by hackers, a stream of tweets with profanities and slurs were posted for an hour. Jen was the victim of a SIM swap scam, where </w:t>
      </w:r>
      <w:r w:rsidR="00613298">
        <w:rPr>
          <w:szCs w:val="20"/>
        </w:rPr>
        <w:t>scammer</w:t>
      </w:r>
      <w:r w:rsidR="00613298" w:rsidRPr="00290CC2">
        <w:rPr>
          <w:szCs w:val="20"/>
        </w:rPr>
        <w:t xml:space="preserve">s </w:t>
      </w:r>
      <w:r w:rsidRPr="00290CC2">
        <w:rPr>
          <w:szCs w:val="20"/>
        </w:rPr>
        <w:t>took control of her business mobile phone account through a mixture of obfuscation techniques and online stalking.</w:t>
      </w:r>
    </w:p>
    <w:p w14:paraId="61932D14" w14:textId="7FB553DD" w:rsidR="006232D7" w:rsidRPr="00290CC2" w:rsidRDefault="006232D7" w:rsidP="005C1CFB">
      <w:pPr>
        <w:shd w:val="clear" w:color="auto" w:fill="D9D9D9" w:themeFill="background1" w:themeFillShade="D9"/>
        <w:rPr>
          <w:szCs w:val="20"/>
        </w:rPr>
      </w:pPr>
      <w:r w:rsidRPr="00290CC2">
        <w:rPr>
          <w:szCs w:val="20"/>
        </w:rPr>
        <w:t xml:space="preserve">Jen’s business suffered reputational damage that </w:t>
      </w:r>
      <w:r w:rsidR="005A6DCE" w:rsidRPr="00290CC2">
        <w:rPr>
          <w:szCs w:val="20"/>
        </w:rPr>
        <w:t>h</w:t>
      </w:r>
      <w:r w:rsidRPr="00290CC2">
        <w:rPr>
          <w:szCs w:val="20"/>
        </w:rPr>
        <w:t xml:space="preserve">as </w:t>
      </w:r>
      <w:r w:rsidR="005A6DCE" w:rsidRPr="00290CC2">
        <w:rPr>
          <w:szCs w:val="20"/>
        </w:rPr>
        <w:t xml:space="preserve">been </w:t>
      </w:r>
      <w:r w:rsidRPr="00290CC2">
        <w:rPr>
          <w:szCs w:val="20"/>
        </w:rPr>
        <w:t>hard to reverse, in addition to $</w:t>
      </w:r>
      <w:r w:rsidR="005A6DCE" w:rsidRPr="00290CC2">
        <w:rPr>
          <w:szCs w:val="20"/>
        </w:rPr>
        <w:t>2</w:t>
      </w:r>
      <w:r w:rsidRPr="00290CC2">
        <w:rPr>
          <w:szCs w:val="20"/>
        </w:rPr>
        <w:t>5,000 in lost earnings as customers cancelled orders believing Jen was behind the offensive tweets.</w:t>
      </w:r>
    </w:p>
    <w:p w14:paraId="66353C71" w14:textId="3FB7D555" w:rsidR="006232D7" w:rsidRPr="00290CC2" w:rsidRDefault="006232D7" w:rsidP="006A1D33">
      <w:pPr>
        <w:shd w:val="clear" w:color="auto" w:fill="D9D9D9" w:themeFill="background1" w:themeFillShade="D9"/>
        <w:rPr>
          <w:szCs w:val="20"/>
        </w:rPr>
      </w:pPr>
      <w:r w:rsidRPr="00290CC2">
        <w:rPr>
          <w:szCs w:val="20"/>
        </w:rPr>
        <w:lastRenderedPageBreak/>
        <w:t xml:space="preserve">Jen later found out that the </w:t>
      </w:r>
      <w:r w:rsidR="000E3B7F">
        <w:rPr>
          <w:szCs w:val="20"/>
        </w:rPr>
        <w:t>scammers</w:t>
      </w:r>
      <w:r w:rsidR="000E3B7F" w:rsidRPr="00290CC2">
        <w:rPr>
          <w:szCs w:val="20"/>
        </w:rPr>
        <w:t xml:space="preserve"> </w:t>
      </w:r>
      <w:r w:rsidRPr="00290CC2">
        <w:rPr>
          <w:szCs w:val="20"/>
        </w:rPr>
        <w:t>had obtained her personal details by mining data stolen during the breach of a different company’s systems, and then contacted her mobile phone provider pretend</w:t>
      </w:r>
      <w:r w:rsidR="00BC5605">
        <w:rPr>
          <w:szCs w:val="20"/>
        </w:rPr>
        <w:t>ing</w:t>
      </w:r>
      <w:r w:rsidRPr="00290CC2">
        <w:rPr>
          <w:szCs w:val="20"/>
        </w:rPr>
        <w:t xml:space="preserve"> to be her to request the SIM swap.</w:t>
      </w:r>
    </w:p>
    <w:p w14:paraId="235CB5A3" w14:textId="7C1C28F3" w:rsidR="006232D7" w:rsidRPr="00290CC2" w:rsidRDefault="006232D7" w:rsidP="006A1D33">
      <w:pPr>
        <w:shd w:val="clear" w:color="auto" w:fill="D9D9D9" w:themeFill="background1" w:themeFillShade="D9"/>
        <w:rPr>
          <w:szCs w:val="20"/>
        </w:rPr>
      </w:pPr>
      <w:r w:rsidRPr="00290CC2">
        <w:rPr>
          <w:szCs w:val="20"/>
        </w:rPr>
        <w:t>Fraudsters will often use information that has been put up on social media, like mother’s maiden name or pet names, and use this information to build up a profile of information on a potential victim. Unfortunately for Jen, her active social media presence had inadvertently made her particularly vulnerable.</w:t>
      </w:r>
    </w:p>
    <w:p w14:paraId="1A0F7AEA" w14:textId="54A3A360" w:rsidR="00752E5E" w:rsidRPr="00290CC2" w:rsidRDefault="00752E5E" w:rsidP="006A1D33">
      <w:pPr>
        <w:shd w:val="clear" w:color="auto" w:fill="D9D9D9" w:themeFill="background1" w:themeFillShade="D9"/>
        <w:rPr>
          <w:szCs w:val="20"/>
        </w:rPr>
      </w:pPr>
      <w:r w:rsidRPr="00290CC2">
        <w:rPr>
          <w:szCs w:val="20"/>
        </w:rPr>
        <w:t xml:space="preserve">Jen spent months </w:t>
      </w:r>
      <w:r w:rsidR="00403E90" w:rsidRPr="00290CC2">
        <w:rPr>
          <w:szCs w:val="20"/>
        </w:rPr>
        <w:t xml:space="preserve">trying to resolve the </w:t>
      </w:r>
      <w:r w:rsidR="00091D8E">
        <w:rPr>
          <w:szCs w:val="20"/>
        </w:rPr>
        <w:t xml:space="preserve">damage to both her personal reputation as well as her </w:t>
      </w:r>
      <w:r w:rsidR="00403E90" w:rsidRPr="00290CC2">
        <w:rPr>
          <w:szCs w:val="20"/>
        </w:rPr>
        <w:t>business brand</w:t>
      </w:r>
      <w:r w:rsidR="00091D8E">
        <w:rPr>
          <w:szCs w:val="20"/>
        </w:rPr>
        <w:t xml:space="preserve">. She has had to invest in new businesses systems and upgrade her data protection measures. Jen has spent hours with the social media companies to re-establish her accounts and </w:t>
      </w:r>
      <w:r w:rsidRPr="00290CC2">
        <w:rPr>
          <w:szCs w:val="20"/>
        </w:rPr>
        <w:t>is still trying to rebuild her customer base.</w:t>
      </w:r>
    </w:p>
    <w:p w14:paraId="68131B62" w14:textId="7BA54C2B" w:rsidR="006232D7" w:rsidRPr="00290CC2" w:rsidRDefault="006232D7" w:rsidP="006A1D33">
      <w:pPr>
        <w:shd w:val="clear" w:color="auto" w:fill="D9D9D9" w:themeFill="background1" w:themeFillShade="D9"/>
        <w:spacing w:line="240" w:lineRule="auto"/>
        <w:rPr>
          <w:szCs w:val="20"/>
        </w:rPr>
      </w:pPr>
      <w:r w:rsidRPr="00290CC2">
        <w:rPr>
          <w:color w:val="000000"/>
          <w:szCs w:val="20"/>
        </w:rPr>
        <w:t>*</w:t>
      </w:r>
      <w:r w:rsidRPr="0091111B">
        <w:rPr>
          <w:i/>
          <w:iCs/>
          <w:sz w:val="16"/>
          <w:szCs w:val="16"/>
        </w:rPr>
        <w:t>Case study is based on one or more reports of SIM swap fraud</w:t>
      </w:r>
      <w:r w:rsidR="003005D7">
        <w:rPr>
          <w:i/>
          <w:iCs/>
          <w:sz w:val="16"/>
          <w:szCs w:val="16"/>
        </w:rPr>
        <w:t xml:space="preserve"> to a government agency</w:t>
      </w:r>
      <w:r w:rsidRPr="0091111B">
        <w:rPr>
          <w:i/>
          <w:iCs/>
          <w:sz w:val="16"/>
          <w:szCs w:val="16"/>
        </w:rPr>
        <w:t xml:space="preserve">. </w:t>
      </w:r>
      <w:r w:rsidRPr="0091111B">
        <w:rPr>
          <w:i/>
          <w:sz w:val="16"/>
          <w:szCs w:val="16"/>
        </w:rPr>
        <w:t>Names of individuals and companies have been changed</w:t>
      </w:r>
      <w:r w:rsidR="00B2575C" w:rsidRPr="00290CC2">
        <w:rPr>
          <w:i/>
          <w:iCs/>
          <w:szCs w:val="20"/>
        </w:rPr>
        <w:t>.</w:t>
      </w:r>
      <w:r w:rsidR="00983BE3">
        <w:rPr>
          <w:i/>
          <w:iCs/>
          <w:szCs w:val="20"/>
        </w:rPr>
        <w:br/>
      </w:r>
    </w:p>
    <w:p w14:paraId="6EB5A94C" w14:textId="474B60BD" w:rsidR="004203D8" w:rsidRPr="006037EF" w:rsidRDefault="00206CC8" w:rsidP="00AE6A96">
      <w:pPr>
        <w:pStyle w:val="Heading3"/>
        <w:keepLines/>
        <w:spacing w:after="100"/>
      </w:pPr>
      <w:bookmarkStart w:id="19" w:name="_Toc88057155"/>
      <w:bookmarkStart w:id="20" w:name="_Toc98323736"/>
      <w:r w:rsidRPr="006037EF">
        <w:t>Incidence of scams in Australia</w:t>
      </w:r>
      <w:bookmarkEnd w:id="19"/>
      <w:bookmarkEnd w:id="20"/>
    </w:p>
    <w:p w14:paraId="3E3F8D31" w14:textId="77777777" w:rsidR="00C658B5" w:rsidRPr="009066E4" w:rsidRDefault="00C658B5" w:rsidP="00766E82">
      <w:pPr>
        <w:keepNext/>
        <w:keepLines/>
        <w:spacing w:before="120"/>
        <w:rPr>
          <w:rFonts w:cs="Arial"/>
          <w:color w:val="7C426F"/>
        </w:rPr>
      </w:pPr>
      <w:r w:rsidRPr="009066E4">
        <w:rPr>
          <w:noProof/>
          <w:color w:val="7C426F"/>
        </w:rPr>
        <w:drawing>
          <wp:anchor distT="0" distB="0" distL="114300" distR="114300" simplePos="0" relativeHeight="251673600" behindDoc="0" locked="0" layoutInCell="1" allowOverlap="1" wp14:anchorId="27185CEE" wp14:editId="6CB1DEEA">
            <wp:simplePos x="0" y="0"/>
            <wp:positionH relativeFrom="margin">
              <wp:align>left</wp:align>
            </wp:positionH>
            <wp:positionV relativeFrom="paragraph">
              <wp:posOffset>51207</wp:posOffset>
            </wp:positionV>
            <wp:extent cx="457200" cy="457200"/>
            <wp:effectExtent l="0" t="0" r="0"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457200" cy="457200"/>
                    </a:xfrm>
                    <a:prstGeom prst="rect">
                      <a:avLst/>
                    </a:prstGeom>
                  </pic:spPr>
                </pic:pic>
              </a:graphicData>
            </a:graphic>
          </wp:anchor>
        </w:drawing>
      </w:r>
      <w:r w:rsidRPr="009066E4">
        <w:rPr>
          <w:rFonts w:cs="Arial"/>
          <w:color w:val="7C426F"/>
        </w:rPr>
        <w:t>Research commissioned by the ACCC in 2019 shows that Scamwatch is just one of many places people report scams, and only a third of people who respond to a scam go on to report that scam to a government agency.</w:t>
      </w:r>
      <w:r w:rsidRPr="009066E4">
        <w:rPr>
          <w:rFonts w:cs="Arial"/>
          <w:color w:val="7C426F"/>
          <w:vertAlign w:val="superscript"/>
        </w:rPr>
        <w:footnoteReference w:id="23"/>
      </w:r>
    </w:p>
    <w:p w14:paraId="7A8CDB3E" w14:textId="3EB339EF" w:rsidR="004203D8" w:rsidRDefault="004203D8" w:rsidP="00766E82">
      <w:pPr>
        <w:pStyle w:val="Paragraphbeforelist"/>
        <w:keepNext/>
        <w:keepLines/>
      </w:pPr>
      <w:r>
        <w:t>In 2020, Scamwatch obtained data from other government agencies,</w:t>
      </w:r>
      <w:r>
        <w:rPr>
          <w:rStyle w:val="FootnoteReference"/>
        </w:rPr>
        <w:footnoteReference w:id="24"/>
      </w:r>
      <w:r>
        <w:t xml:space="preserve"> 8 banks and </w:t>
      </w:r>
      <w:r w:rsidR="00983BE3">
        <w:br/>
      </w:r>
      <w:r>
        <w:t>2 remittance service providers to better illustrate the harm caused by scams – with reports of $851 million in combined losses from scams.</w:t>
      </w:r>
      <w:r>
        <w:rPr>
          <w:rStyle w:val="FootnoteReference"/>
        </w:rPr>
        <w:footnoteReference w:id="25"/>
      </w:r>
    </w:p>
    <w:p w14:paraId="08C3DA7B" w14:textId="0E9BA5E4" w:rsidR="004203D8" w:rsidRDefault="004203D8" w:rsidP="00766E82">
      <w:pPr>
        <w:pStyle w:val="ListBullet"/>
        <w:keepNext/>
        <w:keepLines/>
      </w:pPr>
      <w:r>
        <w:t xml:space="preserve">Scamwatch received the </w:t>
      </w:r>
      <w:r w:rsidRPr="00270CB8">
        <w:t>largest number of reports – with $176 million reported lost</w:t>
      </w:r>
      <w:r w:rsidR="00983BE3">
        <w:t> </w:t>
      </w:r>
      <w:r w:rsidRPr="00270CB8">
        <w:t xml:space="preserve">– an increase of </w:t>
      </w:r>
      <w:r>
        <w:t xml:space="preserve">around 23% </w:t>
      </w:r>
      <w:r w:rsidR="00CD0ADA">
        <w:t>from</w:t>
      </w:r>
      <w:r>
        <w:t xml:space="preserve"> the $143 million in losses reported in 2019.</w:t>
      </w:r>
    </w:p>
    <w:p w14:paraId="5CA14506" w14:textId="0437E017" w:rsidR="004203D8" w:rsidRDefault="004203D8" w:rsidP="004203D8">
      <w:pPr>
        <w:pStyle w:val="ListBulletLast"/>
      </w:pPr>
      <w:r w:rsidRPr="00270CB8">
        <w:t xml:space="preserve">Of these reports, almost 21,000 reports of identity theft were received </w:t>
      </w:r>
      <w:r>
        <w:t>–</w:t>
      </w:r>
      <w:r w:rsidRPr="00270CB8">
        <w:t xml:space="preserve"> representing an increase of 84% </w:t>
      </w:r>
      <w:r w:rsidR="00983BE3">
        <w:t>from</w:t>
      </w:r>
      <w:r w:rsidRPr="00270CB8">
        <w:t xml:space="preserve"> 2019.</w:t>
      </w:r>
      <w:r w:rsidRPr="00270CB8">
        <w:rPr>
          <w:rStyle w:val="FootnoteReference"/>
        </w:rPr>
        <w:footnoteReference w:id="26"/>
      </w:r>
    </w:p>
    <w:p w14:paraId="31E1D4B1" w14:textId="33CC41E7" w:rsidR="004203D8" w:rsidRDefault="004203D8" w:rsidP="004203D8">
      <w:pPr>
        <w:pStyle w:val="ListBulletLast"/>
        <w:numPr>
          <w:ilvl w:val="0"/>
          <w:numId w:val="0"/>
        </w:numPr>
      </w:pPr>
      <w:r>
        <w:t>B</w:t>
      </w:r>
      <w:r w:rsidRPr="00F12B73">
        <w:t>etween 1 January and 19 September</w:t>
      </w:r>
      <w:r>
        <w:t xml:space="preserve"> 2021, </w:t>
      </w:r>
      <w:r w:rsidRPr="00F12B73">
        <w:t xml:space="preserve">Australians </w:t>
      </w:r>
      <w:r>
        <w:t xml:space="preserve">have </w:t>
      </w:r>
      <w:r w:rsidRPr="00F12B73">
        <w:t>report</w:t>
      </w:r>
      <w:r>
        <w:t>ed</w:t>
      </w:r>
      <w:r w:rsidRPr="00F12B73">
        <w:t xml:space="preserve"> a record $211</w:t>
      </w:r>
      <w:r w:rsidR="00983BE3">
        <w:t> </w:t>
      </w:r>
      <w:r w:rsidRPr="00F12B73">
        <w:t>million in losses to scams</w:t>
      </w:r>
      <w:r>
        <w:t xml:space="preserve"> to Scamwatch – </w:t>
      </w:r>
      <w:r w:rsidRPr="00F12B73">
        <w:t>an 89</w:t>
      </w:r>
      <w:r>
        <w:t>%</w:t>
      </w:r>
      <w:r w:rsidRPr="00F12B73">
        <w:t xml:space="preserve"> increase </w:t>
      </w:r>
      <w:r w:rsidR="00CD0ADA">
        <w:t xml:space="preserve">from the </w:t>
      </w:r>
      <w:r w:rsidRPr="00F12B73">
        <w:t xml:space="preserve">same period </w:t>
      </w:r>
      <w:r w:rsidR="00CD0ADA">
        <w:t>in 2020</w:t>
      </w:r>
      <w:r>
        <w:t xml:space="preserve"> – </w:t>
      </w:r>
      <w:r w:rsidR="00490E21">
        <w:t xml:space="preserve">with </w:t>
      </w:r>
      <w:r>
        <w:t>t</w:t>
      </w:r>
      <w:r w:rsidRPr="00F12B73">
        <w:t xml:space="preserve">he </w:t>
      </w:r>
      <w:r>
        <w:t xml:space="preserve">reported </w:t>
      </w:r>
      <w:r w:rsidRPr="00F12B73">
        <w:t>losses</w:t>
      </w:r>
      <w:r>
        <w:t xml:space="preserve"> </w:t>
      </w:r>
      <w:r w:rsidRPr="00F12B73">
        <w:t>surpass</w:t>
      </w:r>
      <w:r>
        <w:t>ing</w:t>
      </w:r>
      <w:r w:rsidRPr="00F12B73">
        <w:t xml:space="preserve"> the $17</w:t>
      </w:r>
      <w:r>
        <w:t xml:space="preserve">6 </w:t>
      </w:r>
      <w:r w:rsidRPr="00F12B73">
        <w:t xml:space="preserve">million reported to Scamwatch across all of </w:t>
      </w:r>
      <w:r>
        <w:t>2020.</w:t>
      </w:r>
      <w:r>
        <w:rPr>
          <w:rStyle w:val="FootnoteReference"/>
        </w:rPr>
        <w:footnoteReference w:id="27"/>
      </w:r>
    </w:p>
    <w:p w14:paraId="3FA95827" w14:textId="508B9CF8" w:rsidR="004203D8" w:rsidRDefault="00CA2373" w:rsidP="004203D8">
      <w:pPr>
        <w:pStyle w:val="ListBulletLast"/>
        <w:numPr>
          <w:ilvl w:val="0"/>
          <w:numId w:val="0"/>
        </w:numPr>
      </w:pPr>
      <w:r>
        <w:t>D</w:t>
      </w:r>
      <w:r w:rsidR="004203D8" w:rsidRPr="004F7DF1">
        <w:t xml:space="preserve">ata from Scamwatch indicates that reported losses </w:t>
      </w:r>
      <w:r w:rsidR="00490E21">
        <w:t xml:space="preserve">from identity theft </w:t>
      </w:r>
      <w:r w:rsidR="004203D8" w:rsidRPr="004F7DF1">
        <w:t xml:space="preserve">are continuing to rise – in </w:t>
      </w:r>
      <w:r>
        <w:t xml:space="preserve">late </w:t>
      </w:r>
      <w:r w:rsidR="004203D8" w:rsidRPr="004F7DF1">
        <w:t>2021 (1 Jan to 30 September 2021), it had received</w:t>
      </w:r>
      <w:r w:rsidR="000F4243">
        <w:t> </w:t>
      </w:r>
      <w:r w:rsidR="004203D8" w:rsidRPr="004F7DF1">
        <w:t>reports of $</w:t>
      </w:r>
      <w:r w:rsidR="004203D8" w:rsidRPr="004F7DF1">
        <w:rPr>
          <w:rStyle w:val="js-total-amount-lost"/>
        </w:rPr>
        <w:t xml:space="preserve">7,754,647 in financial losses to identity theft – </w:t>
      </w:r>
      <w:r w:rsidR="004203D8" w:rsidRPr="004F7DF1">
        <w:t>an increase of</w:t>
      </w:r>
      <w:r>
        <w:t> </w:t>
      </w:r>
      <w:r w:rsidR="004203D8" w:rsidRPr="004F7DF1">
        <w:t>234% on 2020.</w:t>
      </w:r>
      <w:r w:rsidR="004203D8" w:rsidRPr="004F7DF1">
        <w:rPr>
          <w:vertAlign w:val="superscript"/>
        </w:rPr>
        <w:footnoteReference w:id="28"/>
      </w:r>
    </w:p>
    <w:p w14:paraId="3E83C09C" w14:textId="68402CB3" w:rsidR="001D571E" w:rsidRDefault="004203D8" w:rsidP="004203D8">
      <w:pPr>
        <w:pStyle w:val="Paragraph"/>
      </w:pPr>
      <w:r>
        <w:t xml:space="preserve">While the increase could be partially attributed to </w:t>
      </w:r>
      <w:r w:rsidRPr="003C3CCE">
        <w:t>m</w:t>
      </w:r>
      <w:r>
        <w:t>ore</w:t>
      </w:r>
      <w:r w:rsidRPr="003C3CCE">
        <w:t xml:space="preserve"> </w:t>
      </w:r>
      <w:r>
        <w:t xml:space="preserve">Australians </w:t>
      </w:r>
      <w:r w:rsidRPr="003C3CCE">
        <w:t xml:space="preserve">turning to </w:t>
      </w:r>
      <w:r>
        <w:t xml:space="preserve">an </w:t>
      </w:r>
      <w:r w:rsidRPr="003C3CCE">
        <w:t xml:space="preserve">online </w:t>
      </w:r>
      <w:r>
        <w:t>environment</w:t>
      </w:r>
      <w:r w:rsidRPr="003C3CCE">
        <w:t xml:space="preserve"> because of COVID-19 lockdown</w:t>
      </w:r>
      <w:r w:rsidR="00896411">
        <w:t>s</w:t>
      </w:r>
      <w:r>
        <w:t>, and scammers similarly adapting, the table below indicates that reports of scam activity have been increasing over the 10 years since 2011.</w:t>
      </w:r>
      <w:r>
        <w:rPr>
          <w:rStyle w:val="FootnoteReference"/>
        </w:rPr>
        <w:footnoteReference w:id="29"/>
      </w:r>
    </w:p>
    <w:p w14:paraId="5EA79F71" w14:textId="6568F07F" w:rsidR="004203D8" w:rsidRDefault="004203D8" w:rsidP="004203D8">
      <w:pPr>
        <w:pStyle w:val="Paragraph"/>
      </w:pPr>
      <w:r>
        <w:lastRenderedPageBreak/>
        <w:t>Scammers are agile, sophisticated, and quick to respond to emerging technologies to take advantage of changing environments.</w:t>
      </w:r>
    </w:p>
    <w:p w14:paraId="5F9C92A2" w14:textId="77777777" w:rsidR="004203D8" w:rsidRDefault="004203D8" w:rsidP="004203D8">
      <w:pPr>
        <w:pStyle w:val="Paragraph"/>
        <w:rPr>
          <w:noProof/>
        </w:rPr>
      </w:pPr>
      <w:r>
        <w:rPr>
          <w:noProof/>
        </w:rPr>
        <w:drawing>
          <wp:inline distT="0" distB="0" distL="0" distR="0" wp14:anchorId="4E76F70C" wp14:editId="7F23F9CE">
            <wp:extent cx="4747564" cy="2018665"/>
            <wp:effectExtent l="0" t="0" r="15240" b="635"/>
            <wp:docPr id="5" name="Chart 5" descr="Reports to Scamwatch 2011 to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A4F947F" w14:textId="0A63F729" w:rsidR="0001000C" w:rsidRPr="007454E8" w:rsidRDefault="0001000C" w:rsidP="0001000C">
      <w:pPr>
        <w:pStyle w:val="Tableorfigurenote"/>
        <w:spacing w:before="0"/>
        <w:rPr>
          <w:szCs w:val="16"/>
        </w:rPr>
      </w:pPr>
      <w:r w:rsidRPr="0001000C">
        <w:rPr>
          <w:szCs w:val="16"/>
        </w:rPr>
        <w:t>Source: ACCC Scamwatch 202</w:t>
      </w:r>
      <w:r w:rsidR="00B74D0D">
        <w:rPr>
          <w:szCs w:val="16"/>
        </w:rPr>
        <w:t>1</w:t>
      </w:r>
      <w:r w:rsidRPr="0001000C">
        <w:rPr>
          <w:szCs w:val="16"/>
        </w:rPr>
        <w:t>.</w:t>
      </w:r>
    </w:p>
    <w:p w14:paraId="4968D1FE" w14:textId="66AA1A31" w:rsidR="004203D8" w:rsidRDefault="004203D8" w:rsidP="00FD72B7">
      <w:pPr>
        <w:pStyle w:val="Paragraph"/>
      </w:pPr>
      <w:r>
        <w:t xml:space="preserve">Government action is required to address the evolving and growing consumer detriment from scams – particularly as </w:t>
      </w:r>
      <w:r w:rsidRPr="00B32624">
        <w:t xml:space="preserve">uncertainty and disruption caused by </w:t>
      </w:r>
      <w:r>
        <w:t xml:space="preserve">events like </w:t>
      </w:r>
      <w:r w:rsidRPr="00B32624">
        <w:t xml:space="preserve">COVID-19 create </w:t>
      </w:r>
      <w:r>
        <w:t xml:space="preserve">more </w:t>
      </w:r>
      <w:r w:rsidRPr="00B32624">
        <w:t xml:space="preserve">opportunity for </w:t>
      </w:r>
      <w:r>
        <w:t xml:space="preserve">identity </w:t>
      </w:r>
      <w:r w:rsidRPr="00B32624">
        <w:t>crime and fraud.</w:t>
      </w:r>
    </w:p>
    <w:p w14:paraId="0CEBACCB" w14:textId="4E4508A0" w:rsidR="003A3DD4" w:rsidRPr="00AE2E8D" w:rsidRDefault="003A3DD4" w:rsidP="00AE2E8D">
      <w:pPr>
        <w:pStyle w:val="Heading2"/>
      </w:pPr>
      <w:bookmarkStart w:id="22" w:name="_Toc98323737"/>
      <w:r w:rsidRPr="00FA4674">
        <w:t>Scam activity on telecommunication</w:t>
      </w:r>
      <w:r w:rsidR="00C92E26">
        <w:t>s</w:t>
      </w:r>
      <w:r w:rsidRPr="00FA4674">
        <w:t xml:space="preserve"> networks</w:t>
      </w:r>
      <w:bookmarkEnd w:id="22"/>
    </w:p>
    <w:p w14:paraId="48508CE9" w14:textId="081F60ED" w:rsidR="003A3DD4" w:rsidRPr="00082901" w:rsidRDefault="008124A0" w:rsidP="00082901">
      <w:pPr>
        <w:pStyle w:val="Paragraph"/>
      </w:pPr>
      <w:r>
        <w:t xml:space="preserve">Most </w:t>
      </w:r>
      <w:r w:rsidR="00FA4674">
        <w:t>indicators are that s</w:t>
      </w:r>
      <w:r w:rsidR="003A3DD4" w:rsidRPr="00082901">
        <w:t xml:space="preserve">cam activity on Australian telecommunications networks is </w:t>
      </w:r>
      <w:r w:rsidR="00FA4674">
        <w:t xml:space="preserve">at a significant, historically high level. It is </w:t>
      </w:r>
      <w:r w:rsidR="003A3DD4" w:rsidRPr="00082901">
        <w:t>increasingly sophisticated and hard to detect. It generally originates offshore, readily adapts to disruption measures and ruthlessly exploits new opportunities and vulnerabilities.</w:t>
      </w:r>
    </w:p>
    <w:p w14:paraId="3CD0B024" w14:textId="0976B138" w:rsidR="00A43832" w:rsidRDefault="00534515" w:rsidP="00534515">
      <w:pPr>
        <w:pStyle w:val="Paragraph"/>
        <w:spacing w:before="240"/>
      </w:pPr>
      <w:r>
        <w:t>O</w:t>
      </w:r>
      <w:r w:rsidRPr="00C77160">
        <w:t xml:space="preserve">ften </w:t>
      </w:r>
      <w:r>
        <w:t>scammers’</w:t>
      </w:r>
      <w:r w:rsidRPr="00C77160">
        <w:t xml:space="preserve"> methods involve the</w:t>
      </w:r>
      <w:r>
        <w:t xml:space="preserve"> fraudulent</w:t>
      </w:r>
      <w:r w:rsidRPr="00C77160">
        <w:t xml:space="preserve"> collection of personal information and data to commit identity fraud</w:t>
      </w:r>
      <w:r w:rsidR="00A43832">
        <w:t>. For example, scammers may make</w:t>
      </w:r>
      <w:r w:rsidRPr="00C77160">
        <w:t xml:space="preserve"> </w:t>
      </w:r>
      <w:r w:rsidR="00A43832">
        <w:t xml:space="preserve">direct </w:t>
      </w:r>
      <w:r w:rsidRPr="00C77160">
        <w:t xml:space="preserve">phone calls from live operators or </w:t>
      </w:r>
      <w:r w:rsidRPr="00DB758F">
        <w:t>robocalls</w:t>
      </w:r>
      <w:r>
        <w:t xml:space="preserve"> or </w:t>
      </w:r>
      <w:r w:rsidR="00A43832">
        <w:t xml:space="preserve">send a barrage of </w:t>
      </w:r>
      <w:r>
        <w:t>text messages with links to fraudulent websites</w:t>
      </w:r>
      <w:r w:rsidRPr="00C77160">
        <w:t>.</w:t>
      </w:r>
      <w:r>
        <w:t xml:space="preserve"> </w:t>
      </w:r>
      <w:r w:rsidRPr="00C77160">
        <w:t>Scammers will ask the individual to ‘prove’ who they are or ask for access to their</w:t>
      </w:r>
      <w:r w:rsidR="00A43832">
        <w:t xml:space="preserve"> </w:t>
      </w:r>
      <w:r w:rsidRPr="00C77160">
        <w:t>device</w:t>
      </w:r>
      <w:r w:rsidR="00A43832">
        <w:t xml:space="preserve"> or computer to direct a victim towards downloading software that allows a scammer to take control of personal accounts.</w:t>
      </w:r>
    </w:p>
    <w:p w14:paraId="280E62F1" w14:textId="27028530" w:rsidR="00534515" w:rsidRDefault="00534515" w:rsidP="00534515">
      <w:pPr>
        <w:pStyle w:val="Paragraph"/>
        <w:spacing w:before="240"/>
      </w:pPr>
      <w:r>
        <w:t>Scammers</w:t>
      </w:r>
      <w:r w:rsidRPr="00C77160">
        <w:t xml:space="preserve"> </w:t>
      </w:r>
      <w:r w:rsidR="00A43832">
        <w:t xml:space="preserve">will also </w:t>
      </w:r>
      <w:r w:rsidRPr="00C77160">
        <w:t xml:space="preserve">make false promises </w:t>
      </w:r>
      <w:r>
        <w:t xml:space="preserve">or look to incentivise individuals to act on something </w:t>
      </w:r>
      <w:r w:rsidRPr="00C77160">
        <w:t>– such as opportunities to buy products, invest money, receive free product trials</w:t>
      </w:r>
      <w:r>
        <w:t xml:space="preserve"> or a</w:t>
      </w:r>
      <w:r w:rsidRPr="00C77160">
        <w:t xml:space="preserve"> prize</w:t>
      </w:r>
      <w:r w:rsidR="00490E21">
        <w:t xml:space="preserve"> or</w:t>
      </w:r>
      <w:r w:rsidRPr="00C77160">
        <w:t xml:space="preserve"> grant, </w:t>
      </w:r>
      <w:r w:rsidR="00490E21">
        <w:t xml:space="preserve">or references to </w:t>
      </w:r>
      <w:r w:rsidRPr="00C77160">
        <w:t xml:space="preserve">unpaid tax or a computer virus. Some may even threaten legal action or </w:t>
      </w:r>
      <w:r w:rsidR="00E562D9">
        <w:t>financial</w:t>
      </w:r>
      <w:r w:rsidR="00E562D9" w:rsidRPr="00C77160">
        <w:t xml:space="preserve"> </w:t>
      </w:r>
      <w:r w:rsidRPr="00C77160">
        <w:t>loss</w:t>
      </w:r>
      <w:r w:rsidR="00A43832">
        <w:t xml:space="preserve"> to push the victim to act.</w:t>
      </w:r>
    </w:p>
    <w:p w14:paraId="61EAB8FE" w14:textId="7E8BD71D" w:rsidR="00475286" w:rsidRDefault="00534515" w:rsidP="00082901">
      <w:pPr>
        <w:pStyle w:val="Paragraph"/>
      </w:pPr>
      <w:r w:rsidRPr="00082901">
        <w:t>Scammers adapt to technology as quickly as it changes and build knowledge of local environments to impersonate trusted organisations. Scammers are also quick to take advantage of local events and crises</w:t>
      </w:r>
      <w:r>
        <w:t xml:space="preserve"> – such as quickly exploiting the</w:t>
      </w:r>
      <w:r w:rsidR="00880255">
        <w:t xml:space="preserve"> transition to an </w:t>
      </w:r>
      <w:r>
        <w:t xml:space="preserve">online environment </w:t>
      </w:r>
      <w:r w:rsidR="00880255">
        <w:t xml:space="preserve">and </w:t>
      </w:r>
      <w:r>
        <w:t xml:space="preserve">government support </w:t>
      </w:r>
      <w:r w:rsidR="00880255">
        <w:t>packages for</w:t>
      </w:r>
      <w:r>
        <w:t xml:space="preserve"> Australians during the COVID-19 pandemic.</w:t>
      </w:r>
    </w:p>
    <w:p w14:paraId="082C8CD0" w14:textId="4143CD42" w:rsidR="00534515" w:rsidRPr="00082901" w:rsidRDefault="00534515" w:rsidP="00534515">
      <w:pPr>
        <w:pStyle w:val="Heading3"/>
      </w:pPr>
      <w:bookmarkStart w:id="23" w:name="_Toc98323738"/>
      <w:r>
        <w:t>Scamwatch reports – phone-based scams</w:t>
      </w:r>
      <w:bookmarkEnd w:id="23"/>
    </w:p>
    <w:p w14:paraId="54CADAD2" w14:textId="29EB49F2" w:rsidR="0001252D" w:rsidRPr="000B23F2" w:rsidRDefault="00A84188" w:rsidP="00A84188">
      <w:pPr>
        <w:pStyle w:val="Paragraphbeforelist"/>
      </w:pPr>
      <w:r>
        <w:t>In 2020, r</w:t>
      </w:r>
      <w:r w:rsidR="0001252D">
        <w:t>eports</w:t>
      </w:r>
      <w:r w:rsidR="0001252D" w:rsidRPr="000B23F2">
        <w:t xml:space="preserve"> of scams by phone or text accounted for 62.7% of all report</w:t>
      </w:r>
      <w:r w:rsidR="00FA4674">
        <w:t>s</w:t>
      </w:r>
      <w:r w:rsidR="0001252D" w:rsidRPr="000B23F2">
        <w:t xml:space="preserve"> to Scamwatch:</w:t>
      </w:r>
    </w:p>
    <w:p w14:paraId="05399A9C" w14:textId="185ED68D" w:rsidR="0001252D" w:rsidRPr="000B23F2" w:rsidRDefault="0001252D" w:rsidP="0001252D">
      <w:pPr>
        <w:pStyle w:val="ListBullet"/>
      </w:pPr>
      <w:r w:rsidRPr="000B23F2">
        <w:t>$51.3</w:t>
      </w:r>
      <w:r w:rsidR="00F2443C">
        <w:t xml:space="preserve"> </w:t>
      </w:r>
      <w:r w:rsidRPr="000B23F2">
        <w:t>m</w:t>
      </w:r>
      <w:r w:rsidR="00F2443C">
        <w:t>illion</w:t>
      </w:r>
      <w:r w:rsidRPr="000B23F2">
        <w:t xml:space="preserve"> in losses from phone or text</w:t>
      </w:r>
      <w:r w:rsidR="005210CE">
        <w:t xml:space="preserve"> </w:t>
      </w:r>
      <w:r w:rsidR="005210CE">
        <w:rPr>
          <w:rFonts w:cs="Arial"/>
        </w:rPr>
        <w:t>–</w:t>
      </w:r>
      <w:r w:rsidR="005210CE">
        <w:t xml:space="preserve"> </w:t>
      </w:r>
      <w:r w:rsidR="00460167">
        <w:t xml:space="preserve">a </w:t>
      </w:r>
      <w:r w:rsidRPr="000B23F2">
        <w:t xml:space="preserve">43.9% increase in losses </w:t>
      </w:r>
      <w:r w:rsidR="00460167">
        <w:t xml:space="preserve">from </w:t>
      </w:r>
      <w:r w:rsidRPr="000B23F2">
        <w:t>2019 ($35.63 million losses)</w:t>
      </w:r>
    </w:p>
    <w:p w14:paraId="713AF1FD" w14:textId="4C43CFDD" w:rsidR="00721A85" w:rsidRDefault="0001252D" w:rsidP="00721A85">
      <w:pPr>
        <w:pStyle w:val="ListBulletLast"/>
      </w:pPr>
      <w:r w:rsidRPr="00721A85">
        <w:t xml:space="preserve">135,490 reports from phone or text </w:t>
      </w:r>
      <w:r w:rsidR="00460167">
        <w:t xml:space="preserve">– </w:t>
      </w:r>
      <w:r w:rsidRPr="00721A85">
        <w:t xml:space="preserve">up </w:t>
      </w:r>
      <w:r w:rsidR="004F7A96">
        <w:t>39</w:t>
      </w:r>
      <w:r w:rsidRPr="00721A85">
        <w:t xml:space="preserve">% in 2020 </w:t>
      </w:r>
      <w:r w:rsidR="00460167">
        <w:t>from</w:t>
      </w:r>
      <w:r w:rsidRPr="00721A85">
        <w:t xml:space="preserve"> 2019 </w:t>
      </w:r>
      <w:r w:rsidR="00F2443C">
        <w:br/>
      </w:r>
      <w:r w:rsidRPr="00721A85">
        <w:t>(97,416 reports).</w:t>
      </w:r>
    </w:p>
    <w:p w14:paraId="50FE9E85" w14:textId="3CB93B70" w:rsidR="00436D9E" w:rsidRDefault="00436D9E" w:rsidP="00721A85">
      <w:pPr>
        <w:pStyle w:val="ListBulletLast"/>
        <w:numPr>
          <w:ilvl w:val="0"/>
          <w:numId w:val="0"/>
        </w:numPr>
      </w:pPr>
      <w:r w:rsidRPr="00024161">
        <w:lastRenderedPageBreak/>
        <w:t>Many of the losses</w:t>
      </w:r>
      <w:r>
        <w:t xml:space="preserve"> reported </w:t>
      </w:r>
      <w:r w:rsidR="00877636">
        <w:t xml:space="preserve">to Scamwatch </w:t>
      </w:r>
      <w:r>
        <w:t xml:space="preserve">in 2021 </w:t>
      </w:r>
      <w:r w:rsidR="00460167">
        <w:t>were</w:t>
      </w:r>
      <w:r w:rsidR="00460167" w:rsidRPr="00024161">
        <w:t xml:space="preserve"> </w:t>
      </w:r>
      <w:r w:rsidRPr="00024161">
        <w:t>from phone</w:t>
      </w:r>
      <w:r>
        <w:t>-</w:t>
      </w:r>
      <w:r w:rsidRPr="00024161">
        <w:t xml:space="preserve">based scams, which </w:t>
      </w:r>
      <w:r w:rsidR="00FA4674">
        <w:t xml:space="preserve">to </w:t>
      </w:r>
      <w:r w:rsidR="00490E21">
        <w:t xml:space="preserve">the </w:t>
      </w:r>
      <w:r w:rsidR="00FA4674">
        <w:t xml:space="preserve">end of September </w:t>
      </w:r>
      <w:r w:rsidRPr="00024161">
        <w:t>account</w:t>
      </w:r>
      <w:r w:rsidR="00460167">
        <w:t>ed</w:t>
      </w:r>
      <w:r w:rsidRPr="00024161">
        <w:t xml:space="preserve"> for over $63.6 million (31</w:t>
      </w:r>
      <w:r w:rsidR="00C00439">
        <w:t>%</w:t>
      </w:r>
      <w:r w:rsidRPr="00024161">
        <w:t xml:space="preserve">) of the </w:t>
      </w:r>
      <w:r w:rsidR="00877636">
        <w:t>$211</w:t>
      </w:r>
      <w:r w:rsidR="00460167">
        <w:t> </w:t>
      </w:r>
      <w:r w:rsidR="00877636">
        <w:t xml:space="preserve">million </w:t>
      </w:r>
      <w:r w:rsidR="00FA4674">
        <w:t xml:space="preserve">reported </w:t>
      </w:r>
      <w:r w:rsidRPr="00024161">
        <w:t xml:space="preserve">losses. Additionally, of the 213,000 reports that Scamwatch received </w:t>
      </w:r>
      <w:r w:rsidR="00460167">
        <w:t>to the end of September</w:t>
      </w:r>
      <w:r w:rsidRPr="00024161">
        <w:t>, 113,000 were about phone scams.</w:t>
      </w:r>
      <w:r>
        <w:rPr>
          <w:rStyle w:val="FootnoteReference"/>
        </w:rPr>
        <w:footnoteReference w:id="30"/>
      </w:r>
    </w:p>
    <w:p w14:paraId="760A616B" w14:textId="58A0587B" w:rsidR="004B4FE0" w:rsidRDefault="00FA4674" w:rsidP="005210CE">
      <w:pPr>
        <w:pStyle w:val="ListBulletLast"/>
        <w:numPr>
          <w:ilvl w:val="0"/>
          <w:numId w:val="0"/>
        </w:numPr>
      </w:pPr>
      <w:r>
        <w:t>The</w:t>
      </w:r>
      <w:r w:rsidR="0085148B">
        <w:t xml:space="preserve"> report</w:t>
      </w:r>
      <w:r>
        <w:t>ed</w:t>
      </w:r>
      <w:r w:rsidR="0085148B">
        <w:t xml:space="preserve"> losses to phone-based scams in the </w:t>
      </w:r>
      <w:r w:rsidR="005210CE">
        <w:t>12-month period to September 2021</w:t>
      </w:r>
      <w:r>
        <w:t xml:space="preserve"> is</w:t>
      </w:r>
      <w:r w:rsidR="004B50AD">
        <w:t xml:space="preserve"> evidence that the trend is continuing. </w:t>
      </w:r>
      <w:r w:rsidR="00695836">
        <w:t xml:space="preserve">As </w:t>
      </w:r>
      <w:r w:rsidR="004B4FE0">
        <w:t>table</w:t>
      </w:r>
      <w:r w:rsidR="00695836">
        <w:t xml:space="preserve"> 1</w:t>
      </w:r>
      <w:r w:rsidR="004B4FE0">
        <w:t xml:space="preserve"> </w:t>
      </w:r>
      <w:r w:rsidR="0085148B">
        <w:t>shows</w:t>
      </w:r>
      <w:r w:rsidR="00695836">
        <w:t>,</w:t>
      </w:r>
      <w:r w:rsidR="0085148B">
        <w:t xml:space="preserve"> there</w:t>
      </w:r>
      <w:r w:rsidR="005210CE">
        <w:t xml:space="preserve"> </w:t>
      </w:r>
      <w:r w:rsidR="0085148B">
        <w:t>have been</w:t>
      </w:r>
      <w:r w:rsidR="005210CE">
        <w:t xml:space="preserve"> 220,714 </w:t>
      </w:r>
      <w:r w:rsidR="0085148B">
        <w:t xml:space="preserve">reports </w:t>
      </w:r>
      <w:r w:rsidR="005210CE">
        <w:t>and over $90,842,325</w:t>
      </w:r>
      <w:r w:rsidR="0085148B">
        <w:t xml:space="preserve"> million</w:t>
      </w:r>
      <w:r w:rsidR="005210CE">
        <w:t xml:space="preserve"> in losses. </w:t>
      </w:r>
      <w:r w:rsidR="0085148B">
        <w:t>This is a 77% increase in financial losses on the year before and an 62.9% increase in report</w:t>
      </w:r>
      <w:r w:rsidR="004B4FE0">
        <w:t>ed scams</w:t>
      </w:r>
      <w:r w:rsidR="002319C8">
        <w:t xml:space="preserve"> to Scamwatch</w:t>
      </w:r>
      <w:r w:rsidR="0085148B">
        <w:t>.</w:t>
      </w:r>
    </w:p>
    <w:p w14:paraId="2A25283A" w14:textId="5A8F2849" w:rsidR="005210CE" w:rsidRPr="004F1A65" w:rsidRDefault="00DA2CFB" w:rsidP="00510F2F">
      <w:pPr>
        <w:pStyle w:val="Tableheading"/>
      </w:pPr>
      <w:r w:rsidRPr="004F1A65">
        <w:t xml:space="preserve">Scamwatch </w:t>
      </w:r>
      <w:r w:rsidR="004419B4" w:rsidRPr="004F1A65">
        <w:t>12</w:t>
      </w:r>
      <w:r w:rsidR="00F2443C">
        <w:t>-</w:t>
      </w:r>
      <w:r w:rsidR="004419B4" w:rsidRPr="004F1A65">
        <w:t>month c</w:t>
      </w:r>
      <w:r w:rsidR="00DA580B" w:rsidRPr="004F1A65">
        <w:t>ombined r</w:t>
      </w:r>
      <w:r w:rsidR="000E1E0A" w:rsidRPr="004F1A65">
        <w:t>eports</w:t>
      </w:r>
      <w:r w:rsidR="00DA580B" w:rsidRPr="004F1A65">
        <w:t xml:space="preserve"> of scams</w:t>
      </w:r>
      <w:r w:rsidR="00A07A8E" w:rsidRPr="004F1A65">
        <w:t xml:space="preserve"> via</w:t>
      </w:r>
      <w:r w:rsidR="000E1E0A" w:rsidRPr="004F1A65">
        <w:t xml:space="preserve"> phone and text</w:t>
      </w:r>
      <w:r w:rsidR="004419B4" w:rsidRPr="00510F2F">
        <w:rPr>
          <w:rStyle w:val="FootnoteReference"/>
          <w:b w:val="0"/>
          <w:bCs w:val="0"/>
          <w:sz w:val="18"/>
          <w:szCs w:val="18"/>
        </w:rPr>
        <w:footnoteReference w:id="31"/>
      </w:r>
    </w:p>
    <w:tbl>
      <w:tblPr>
        <w:tblW w:w="7792" w:type="dxa"/>
        <w:tblLayout w:type="fixed"/>
        <w:tblCellMar>
          <w:top w:w="85" w:type="dxa"/>
          <w:bottom w:w="85" w:type="dxa"/>
        </w:tblCellMar>
        <w:tblLook w:val="04A0" w:firstRow="1" w:lastRow="0" w:firstColumn="1" w:lastColumn="0" w:noHBand="0" w:noVBand="1"/>
      </w:tblPr>
      <w:tblGrid>
        <w:gridCol w:w="1394"/>
        <w:gridCol w:w="1436"/>
        <w:gridCol w:w="1134"/>
        <w:gridCol w:w="1276"/>
        <w:gridCol w:w="1134"/>
        <w:gridCol w:w="1418"/>
      </w:tblGrid>
      <w:tr w:rsidR="00E562D9" w:rsidRPr="00E562D9" w14:paraId="4A9C20B8" w14:textId="77777777" w:rsidTr="000D50AF">
        <w:trPr>
          <w:trHeight w:val="315"/>
        </w:trPr>
        <w:tc>
          <w:tcPr>
            <w:tcW w:w="1394"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6E84FE60" w14:textId="77777777" w:rsidR="005210CE" w:rsidRPr="000D50AF" w:rsidRDefault="005210CE" w:rsidP="000D50AF">
            <w:pPr>
              <w:pStyle w:val="Paragraph"/>
              <w:spacing w:line="240" w:lineRule="auto"/>
              <w:jc w:val="center"/>
              <w:rPr>
                <w:b/>
                <w:bCs/>
                <w:color w:val="FFFFFF" w:themeColor="background1"/>
              </w:rPr>
            </w:pPr>
            <w:r w:rsidRPr="000D50AF">
              <w:rPr>
                <w:b/>
                <w:bCs/>
                <w:color w:val="FFFFFF" w:themeColor="background1"/>
              </w:rPr>
              <w:t>12 months to September 2021</w:t>
            </w:r>
          </w:p>
        </w:tc>
        <w:tc>
          <w:tcPr>
            <w:tcW w:w="1436" w:type="dxa"/>
            <w:tcBorders>
              <w:top w:val="single" w:sz="4" w:space="0" w:color="auto"/>
              <w:left w:val="nil"/>
              <w:bottom w:val="single" w:sz="4" w:space="0" w:color="auto"/>
              <w:right w:val="single" w:sz="4" w:space="0" w:color="auto"/>
            </w:tcBorders>
            <w:shd w:val="clear" w:color="auto" w:fill="404040" w:themeFill="text1" w:themeFillTint="BF"/>
            <w:noWrap/>
            <w:hideMark/>
          </w:tcPr>
          <w:p w14:paraId="7F1FA9C0" w14:textId="6E3317EA" w:rsidR="005210CE" w:rsidRPr="000D50AF" w:rsidRDefault="005210CE" w:rsidP="000D50AF">
            <w:pPr>
              <w:pStyle w:val="Paragraph"/>
              <w:spacing w:line="240" w:lineRule="auto"/>
              <w:jc w:val="center"/>
              <w:rPr>
                <w:b/>
                <w:bCs/>
                <w:color w:val="FFFFFF" w:themeColor="background1"/>
              </w:rPr>
            </w:pPr>
            <w:r w:rsidRPr="000D50AF">
              <w:rPr>
                <w:b/>
                <w:bCs/>
                <w:color w:val="FFFFFF" w:themeColor="background1"/>
              </w:rPr>
              <w:t xml:space="preserve">Monetary </w:t>
            </w:r>
            <w:r w:rsidR="00E562D9">
              <w:rPr>
                <w:b/>
                <w:bCs/>
                <w:color w:val="FFFFFF" w:themeColor="background1"/>
              </w:rPr>
              <w:t>l</w:t>
            </w:r>
            <w:r w:rsidRPr="000D50AF">
              <w:rPr>
                <w:b/>
                <w:bCs/>
                <w:color w:val="FFFFFF" w:themeColor="background1"/>
              </w:rPr>
              <w:t>oss</w:t>
            </w:r>
          </w:p>
        </w:tc>
        <w:tc>
          <w:tcPr>
            <w:tcW w:w="1134" w:type="dxa"/>
            <w:tcBorders>
              <w:top w:val="single" w:sz="4" w:space="0" w:color="auto"/>
              <w:left w:val="nil"/>
              <w:bottom w:val="single" w:sz="4" w:space="0" w:color="auto"/>
              <w:right w:val="single" w:sz="4" w:space="0" w:color="auto"/>
            </w:tcBorders>
            <w:shd w:val="clear" w:color="auto" w:fill="404040" w:themeFill="text1" w:themeFillTint="BF"/>
            <w:noWrap/>
            <w:hideMark/>
          </w:tcPr>
          <w:p w14:paraId="7CC014C5" w14:textId="026BC4EC" w:rsidR="005210CE" w:rsidRPr="000D50AF" w:rsidRDefault="005210CE" w:rsidP="000D50AF">
            <w:pPr>
              <w:pStyle w:val="Paragraph"/>
              <w:spacing w:line="240" w:lineRule="auto"/>
              <w:jc w:val="center"/>
              <w:rPr>
                <w:b/>
                <w:bCs/>
                <w:color w:val="FFFFFF" w:themeColor="background1"/>
              </w:rPr>
            </w:pPr>
            <w:r w:rsidRPr="000D50AF">
              <w:rPr>
                <w:b/>
                <w:bCs/>
                <w:color w:val="FFFFFF" w:themeColor="background1"/>
              </w:rPr>
              <w:t xml:space="preserve">Reported w/ </w:t>
            </w:r>
            <w:r w:rsidR="00E562D9">
              <w:rPr>
                <w:b/>
                <w:bCs/>
                <w:color w:val="FFFFFF" w:themeColor="background1"/>
              </w:rPr>
              <w:t>f</w:t>
            </w:r>
            <w:r w:rsidRPr="000D50AF">
              <w:rPr>
                <w:b/>
                <w:bCs/>
                <w:color w:val="FFFFFF" w:themeColor="background1"/>
              </w:rPr>
              <w:t xml:space="preserve">inancial </w:t>
            </w:r>
            <w:r w:rsidR="00E562D9">
              <w:rPr>
                <w:b/>
                <w:bCs/>
                <w:color w:val="FFFFFF" w:themeColor="background1"/>
              </w:rPr>
              <w:t>l</w:t>
            </w:r>
            <w:r w:rsidRPr="000D50AF">
              <w:rPr>
                <w:b/>
                <w:bCs/>
                <w:color w:val="FFFFFF" w:themeColor="background1"/>
              </w:rPr>
              <w:t>oss</w:t>
            </w:r>
            <w:r w:rsidR="00600637" w:rsidRPr="000D50AF">
              <w:rPr>
                <w:b/>
                <w:bCs/>
                <w:color w:val="FFFFFF" w:themeColor="background1"/>
              </w:rPr>
              <w:t xml:space="preserve"> (F/L)</w:t>
            </w:r>
          </w:p>
        </w:tc>
        <w:tc>
          <w:tcPr>
            <w:tcW w:w="1276" w:type="dxa"/>
            <w:tcBorders>
              <w:top w:val="single" w:sz="4" w:space="0" w:color="auto"/>
              <w:left w:val="nil"/>
              <w:bottom w:val="single" w:sz="4" w:space="0" w:color="auto"/>
              <w:right w:val="single" w:sz="4" w:space="0" w:color="auto"/>
            </w:tcBorders>
            <w:shd w:val="clear" w:color="auto" w:fill="404040" w:themeFill="text1" w:themeFillTint="BF"/>
            <w:noWrap/>
            <w:hideMark/>
          </w:tcPr>
          <w:p w14:paraId="6FE9CAAA" w14:textId="52928112" w:rsidR="005210CE" w:rsidRPr="000D50AF" w:rsidRDefault="005210CE" w:rsidP="000D50AF">
            <w:pPr>
              <w:pStyle w:val="Paragraph"/>
              <w:spacing w:line="240" w:lineRule="auto"/>
              <w:jc w:val="center"/>
              <w:rPr>
                <w:b/>
                <w:bCs/>
                <w:color w:val="FFFFFF" w:themeColor="background1"/>
              </w:rPr>
            </w:pPr>
            <w:r w:rsidRPr="000D50AF">
              <w:rPr>
                <w:b/>
                <w:bCs/>
                <w:color w:val="FFFFFF" w:themeColor="background1"/>
              </w:rPr>
              <w:t xml:space="preserve">Number of </w:t>
            </w:r>
            <w:r w:rsidR="00E562D9">
              <w:rPr>
                <w:b/>
                <w:bCs/>
                <w:color w:val="FFFFFF" w:themeColor="background1"/>
              </w:rPr>
              <w:t>s</w:t>
            </w:r>
            <w:r w:rsidRPr="000D50AF">
              <w:rPr>
                <w:b/>
                <w:bCs/>
                <w:color w:val="FFFFFF" w:themeColor="background1"/>
              </w:rPr>
              <w:t xml:space="preserve">cams </w:t>
            </w:r>
            <w:r w:rsidR="00E562D9">
              <w:rPr>
                <w:b/>
                <w:bCs/>
                <w:color w:val="FFFFFF" w:themeColor="background1"/>
              </w:rPr>
              <w:t>r</w:t>
            </w:r>
            <w:r w:rsidRPr="000D50AF">
              <w:rPr>
                <w:b/>
                <w:bCs/>
                <w:color w:val="FFFFFF" w:themeColor="background1"/>
              </w:rPr>
              <w:t>eported</w:t>
            </w:r>
          </w:p>
        </w:tc>
        <w:tc>
          <w:tcPr>
            <w:tcW w:w="1134" w:type="dxa"/>
            <w:tcBorders>
              <w:top w:val="single" w:sz="4" w:space="0" w:color="auto"/>
              <w:left w:val="nil"/>
              <w:bottom w:val="single" w:sz="4" w:space="0" w:color="auto"/>
              <w:right w:val="single" w:sz="4" w:space="0" w:color="auto"/>
            </w:tcBorders>
            <w:shd w:val="clear" w:color="auto" w:fill="404040" w:themeFill="text1" w:themeFillTint="BF"/>
            <w:noWrap/>
            <w:hideMark/>
          </w:tcPr>
          <w:p w14:paraId="7710DAC2" w14:textId="596E81F4" w:rsidR="005210CE" w:rsidRPr="000D50AF" w:rsidRDefault="005210CE" w:rsidP="000D50AF">
            <w:pPr>
              <w:pStyle w:val="Paragraph"/>
              <w:spacing w:line="240" w:lineRule="auto"/>
              <w:jc w:val="center"/>
              <w:rPr>
                <w:b/>
                <w:bCs/>
                <w:color w:val="FFFFFF" w:themeColor="background1"/>
              </w:rPr>
            </w:pPr>
            <w:r w:rsidRPr="000D50AF">
              <w:rPr>
                <w:b/>
                <w:bCs/>
                <w:color w:val="FFFFFF" w:themeColor="background1"/>
              </w:rPr>
              <w:t xml:space="preserve">Average </w:t>
            </w:r>
            <w:r w:rsidR="00E562D9">
              <w:rPr>
                <w:b/>
                <w:bCs/>
                <w:color w:val="FFFFFF" w:themeColor="background1"/>
              </w:rPr>
              <w:t>l</w:t>
            </w:r>
            <w:r w:rsidRPr="000D50AF">
              <w:rPr>
                <w:b/>
                <w:bCs/>
                <w:color w:val="FFFFFF" w:themeColor="background1"/>
              </w:rPr>
              <w:t>oss</w:t>
            </w:r>
          </w:p>
        </w:tc>
        <w:tc>
          <w:tcPr>
            <w:tcW w:w="1418" w:type="dxa"/>
            <w:tcBorders>
              <w:top w:val="single" w:sz="4" w:space="0" w:color="auto"/>
              <w:left w:val="nil"/>
              <w:bottom w:val="single" w:sz="4" w:space="0" w:color="auto"/>
              <w:right w:val="single" w:sz="4" w:space="0" w:color="auto"/>
            </w:tcBorders>
            <w:shd w:val="clear" w:color="auto" w:fill="404040" w:themeFill="text1" w:themeFillTint="BF"/>
            <w:noWrap/>
            <w:hideMark/>
          </w:tcPr>
          <w:p w14:paraId="5CA5402F" w14:textId="5FE8932B" w:rsidR="005210CE" w:rsidRPr="000D50AF" w:rsidRDefault="005210CE" w:rsidP="000D50AF">
            <w:pPr>
              <w:pStyle w:val="Paragraph"/>
              <w:spacing w:line="240" w:lineRule="auto"/>
              <w:jc w:val="center"/>
              <w:rPr>
                <w:b/>
                <w:bCs/>
                <w:color w:val="FFFFFF" w:themeColor="background1"/>
              </w:rPr>
            </w:pPr>
            <w:r w:rsidRPr="000D50AF">
              <w:rPr>
                <w:b/>
                <w:bCs/>
                <w:color w:val="FFFFFF" w:themeColor="background1"/>
              </w:rPr>
              <w:t xml:space="preserve">Average </w:t>
            </w:r>
            <w:r w:rsidR="00E562D9">
              <w:rPr>
                <w:b/>
                <w:bCs/>
                <w:color w:val="FFFFFF" w:themeColor="background1"/>
              </w:rPr>
              <w:t>l</w:t>
            </w:r>
            <w:r w:rsidRPr="000D50AF">
              <w:rPr>
                <w:b/>
                <w:bCs/>
                <w:color w:val="FFFFFF" w:themeColor="background1"/>
              </w:rPr>
              <w:t xml:space="preserve">oss of </w:t>
            </w:r>
            <w:r w:rsidR="00E562D9">
              <w:rPr>
                <w:b/>
                <w:bCs/>
                <w:color w:val="FFFFFF" w:themeColor="background1"/>
              </w:rPr>
              <w:t>r</w:t>
            </w:r>
            <w:r w:rsidRPr="000D50AF">
              <w:rPr>
                <w:b/>
                <w:bCs/>
                <w:color w:val="FFFFFF" w:themeColor="background1"/>
              </w:rPr>
              <w:t>eporting F/L</w:t>
            </w:r>
          </w:p>
        </w:tc>
      </w:tr>
      <w:tr w:rsidR="00600637" w:rsidRPr="005210CE" w14:paraId="19FEE0AC" w14:textId="77777777" w:rsidTr="000D50AF">
        <w:trPr>
          <w:trHeight w:val="300"/>
        </w:trPr>
        <w:tc>
          <w:tcPr>
            <w:tcW w:w="139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9FFDEC" w14:textId="70B68E6B" w:rsidR="005210CE" w:rsidRPr="005210CE" w:rsidRDefault="005210CE" w:rsidP="000D50AF">
            <w:pPr>
              <w:pStyle w:val="Paragraph"/>
              <w:spacing w:line="240" w:lineRule="auto"/>
              <w:jc w:val="center"/>
            </w:pPr>
            <w:r w:rsidRPr="005210CE">
              <w:t>All reports</w:t>
            </w:r>
          </w:p>
        </w:tc>
        <w:tc>
          <w:tcPr>
            <w:tcW w:w="14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EDD20BA" w14:textId="418A4645" w:rsidR="005210CE" w:rsidRPr="005210CE" w:rsidRDefault="005210CE" w:rsidP="000D50AF">
            <w:pPr>
              <w:pStyle w:val="Paragraph"/>
              <w:spacing w:line="240" w:lineRule="auto"/>
              <w:jc w:val="center"/>
            </w:pPr>
            <w:r w:rsidRPr="005210CE">
              <w:t>$90,842,325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43D38D0" w14:textId="77777777" w:rsidR="005210CE" w:rsidRPr="005210CE" w:rsidRDefault="005210CE" w:rsidP="000D50AF">
            <w:pPr>
              <w:pStyle w:val="Paragraph"/>
              <w:spacing w:line="240" w:lineRule="auto"/>
              <w:jc w:val="center"/>
            </w:pPr>
            <w:r w:rsidRPr="005210CE">
              <w:t>8.6%</w:t>
            </w:r>
          </w:p>
        </w:tc>
        <w:tc>
          <w:tcPr>
            <w:tcW w:w="1276" w:type="dxa"/>
            <w:tcBorders>
              <w:top w:val="nil"/>
              <w:left w:val="nil"/>
              <w:bottom w:val="single" w:sz="4" w:space="0" w:color="auto"/>
              <w:right w:val="single" w:sz="4" w:space="0" w:color="auto"/>
            </w:tcBorders>
            <w:shd w:val="clear" w:color="auto" w:fill="F2F2F2" w:themeFill="background1" w:themeFillShade="F2"/>
            <w:vAlign w:val="bottom"/>
            <w:hideMark/>
          </w:tcPr>
          <w:p w14:paraId="6BB97B12" w14:textId="26829868" w:rsidR="005210CE" w:rsidRPr="005210CE" w:rsidRDefault="005210CE" w:rsidP="000D50AF">
            <w:pPr>
              <w:pStyle w:val="Paragraph"/>
              <w:spacing w:line="240" w:lineRule="auto"/>
              <w:jc w:val="center"/>
            </w:pPr>
            <w:r w:rsidRPr="005210CE">
              <w:t>220</w:t>
            </w:r>
            <w:r w:rsidR="00600637">
              <w:t>,</w:t>
            </w:r>
            <w:r w:rsidRPr="005210CE">
              <w:t>714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5B356F4" w14:textId="398C6944" w:rsidR="005210CE" w:rsidRPr="005210CE" w:rsidRDefault="005210CE" w:rsidP="000D50AF">
            <w:pPr>
              <w:pStyle w:val="Paragraph"/>
              <w:spacing w:line="240" w:lineRule="auto"/>
              <w:jc w:val="center"/>
            </w:pPr>
            <w:r w:rsidRPr="005210CE">
              <w:t>$412</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0C1B9A66" w14:textId="7460C403" w:rsidR="005210CE" w:rsidRPr="005210CE" w:rsidRDefault="005210CE" w:rsidP="000D50AF">
            <w:pPr>
              <w:pStyle w:val="Paragraph"/>
              <w:spacing w:line="240" w:lineRule="auto"/>
              <w:jc w:val="center"/>
            </w:pPr>
            <w:r w:rsidRPr="005210CE">
              <w:t>$4,786</w:t>
            </w:r>
          </w:p>
        </w:tc>
      </w:tr>
    </w:tbl>
    <w:p w14:paraId="30832345" w14:textId="23FCC39A" w:rsidR="00CF7FDD" w:rsidRDefault="008D5729" w:rsidP="005B0AA4">
      <w:pPr>
        <w:spacing w:before="240"/>
        <w:rPr>
          <w:rFonts w:cs="Arial"/>
          <w:b/>
          <w:bCs/>
          <w:iCs/>
        </w:rPr>
      </w:pPr>
      <w:r w:rsidRPr="006B4E9A">
        <w:rPr>
          <w:rFonts w:cs="Arial"/>
          <w:iCs/>
        </w:rPr>
        <w:t xml:space="preserve">Scam activity impacts directly on the financial and emotional wellbeing of many Australians. It also undermines confidence in our telecommunications services. In this sense, </w:t>
      </w:r>
      <w:r>
        <w:rPr>
          <w:rFonts w:cs="Arial"/>
          <w:iCs/>
        </w:rPr>
        <w:t xml:space="preserve">CSPs </w:t>
      </w:r>
      <w:r w:rsidRPr="006B4E9A">
        <w:rPr>
          <w:rFonts w:cs="Arial"/>
          <w:iCs/>
        </w:rPr>
        <w:t xml:space="preserve">and the broader community (beyond victims of scams themselves) are also impacted by scam activity, even where they have not been directly involved in </w:t>
      </w:r>
      <w:r w:rsidR="00E562D9">
        <w:rPr>
          <w:rFonts w:cs="Arial"/>
          <w:iCs/>
        </w:rPr>
        <w:br/>
      </w:r>
      <w:r w:rsidRPr="006B4E9A">
        <w:rPr>
          <w:rFonts w:cs="Arial"/>
          <w:iCs/>
        </w:rPr>
        <w:t>a scam.</w:t>
      </w:r>
    </w:p>
    <w:p w14:paraId="26965274" w14:textId="04EF5E85" w:rsidR="002A0326" w:rsidRPr="002A0326" w:rsidRDefault="002A0326" w:rsidP="002A0326">
      <w:pPr>
        <w:pStyle w:val="Heading3"/>
      </w:pPr>
      <w:bookmarkStart w:id="24" w:name="_Toc98323739"/>
      <w:r w:rsidRPr="002A0326">
        <w:t xml:space="preserve">High-risk </w:t>
      </w:r>
      <w:r w:rsidR="006037EF">
        <w:t xml:space="preserve">customer </w:t>
      </w:r>
      <w:r w:rsidR="002013DF">
        <w:t>transactions</w:t>
      </w:r>
      <w:bookmarkEnd w:id="24"/>
    </w:p>
    <w:p w14:paraId="2053165F" w14:textId="0D80F689" w:rsidR="004C5437" w:rsidRPr="00495333" w:rsidRDefault="004C5437" w:rsidP="004C5437">
      <w:pPr>
        <w:spacing w:before="240" w:after="100" w:line="240" w:lineRule="auto"/>
        <w:rPr>
          <w:color w:val="7C426F"/>
        </w:rPr>
      </w:pPr>
      <w:r w:rsidRPr="00495333">
        <w:rPr>
          <w:noProof/>
          <w:color w:val="7C426F"/>
        </w:rPr>
        <w:drawing>
          <wp:anchor distT="0" distB="0" distL="114300" distR="114300" simplePos="0" relativeHeight="251675648" behindDoc="0" locked="0" layoutInCell="1" allowOverlap="1" wp14:anchorId="2E8DF063" wp14:editId="164BD072">
            <wp:simplePos x="0" y="0"/>
            <wp:positionH relativeFrom="margin">
              <wp:posOffset>50800</wp:posOffset>
            </wp:positionH>
            <wp:positionV relativeFrom="paragraph">
              <wp:posOffset>59534</wp:posOffset>
            </wp:positionV>
            <wp:extent cx="457200" cy="457200"/>
            <wp:effectExtent l="0" t="0" r="0"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457200" cy="457200"/>
                    </a:xfrm>
                    <a:prstGeom prst="rect">
                      <a:avLst/>
                    </a:prstGeom>
                  </pic:spPr>
                </pic:pic>
              </a:graphicData>
            </a:graphic>
          </wp:anchor>
        </w:drawing>
      </w:r>
      <w:r w:rsidRPr="00495333">
        <w:rPr>
          <w:color w:val="7C426F"/>
        </w:rPr>
        <w:t>Anyone can fall prey to a scam as a result of a high-risk customer interaction regardless of age, gender, education or economic background.</w:t>
      </w:r>
    </w:p>
    <w:p w14:paraId="46C32912" w14:textId="77777777" w:rsidR="002A0326" w:rsidRDefault="002A0326" w:rsidP="002A0326">
      <w:pPr>
        <w:spacing w:after="100" w:line="240" w:lineRule="auto"/>
        <w:rPr>
          <w:rFonts w:cs="Arial"/>
        </w:rPr>
      </w:pPr>
    </w:p>
    <w:p w14:paraId="2CEAF765" w14:textId="77777777" w:rsidR="009B149A" w:rsidRPr="00202CB8" w:rsidRDefault="009B149A" w:rsidP="009B149A">
      <w:pPr>
        <w:pStyle w:val="Paragraph"/>
      </w:pPr>
      <w:r w:rsidRPr="00202CB8">
        <w:t>A high-risk customer interaction is any interaction that could, where unauthorised access is gained, result in a customer losing access to their telecommunications service or theft of their personal information.</w:t>
      </w:r>
    </w:p>
    <w:p w14:paraId="59096010" w14:textId="6221A92B" w:rsidR="002A0326" w:rsidRDefault="009B149A" w:rsidP="00FD72B7">
      <w:pPr>
        <w:pStyle w:val="Paragraph"/>
      </w:pPr>
      <w:r w:rsidRPr="00202CB8">
        <w:t>It may include where a customer has contacted a CSP or where a CSP contacts a customer, and the CSP discloses customer information or makes a change to the telecommunications service provided to a customer or their account. For example, to enable a SIM swap</w:t>
      </w:r>
      <w:r w:rsidRPr="00202CB8">
        <w:rPr>
          <w:rStyle w:val="FootnoteReference"/>
          <w:lang w:val="en-US"/>
        </w:rPr>
        <w:footnoteReference w:id="32"/>
      </w:r>
      <w:r w:rsidRPr="00202CB8">
        <w:t xml:space="preserve"> request, call diversion request, post-paid to pre-paid mobile service request, or any request to change information in customer accounts (such as change of address or adding an authorised account holder).</w:t>
      </w:r>
    </w:p>
    <w:p w14:paraId="6144BC1F" w14:textId="04772315" w:rsidR="002A0326" w:rsidRPr="002A0326" w:rsidRDefault="002A0326" w:rsidP="002A0326">
      <w:pPr>
        <w:spacing w:after="100" w:line="240" w:lineRule="auto"/>
        <w:rPr>
          <w:rFonts w:cs="Arial"/>
        </w:rPr>
      </w:pPr>
      <w:r w:rsidRPr="002A0326">
        <w:rPr>
          <w:rFonts w:cs="Arial"/>
        </w:rPr>
        <w:t>Scammers target CSPs’ authentication processes to gather sufficient information to later pose as the customer to facilitate a transaction, such as a fraudulent SIM swap or ‘purchasing’ expensive handsets and allowing scammers to gain full access to customer accounts and payment details. This includes making phishing</w:t>
      </w:r>
      <w:r w:rsidRPr="002A0326">
        <w:rPr>
          <w:rStyle w:val="FootnoteReference"/>
          <w:rFonts w:cs="Arial"/>
        </w:rPr>
        <w:footnoteReference w:id="33"/>
      </w:r>
      <w:r w:rsidRPr="002A0326">
        <w:rPr>
          <w:rFonts w:cs="Arial"/>
        </w:rPr>
        <w:t xml:space="preserve"> calls to </w:t>
      </w:r>
      <w:r w:rsidRPr="002A0326">
        <w:rPr>
          <w:rFonts w:cs="Arial"/>
        </w:rPr>
        <w:lastRenderedPageBreak/>
        <w:t xml:space="preserve">CSPs’ customer service representatives to harvest the details they need or </w:t>
      </w:r>
      <w:r w:rsidR="00490E21">
        <w:rPr>
          <w:rFonts w:cs="Arial"/>
        </w:rPr>
        <w:t xml:space="preserve">to </w:t>
      </w:r>
      <w:r w:rsidRPr="002A0326">
        <w:rPr>
          <w:rFonts w:cs="Arial"/>
        </w:rPr>
        <w:t>make changes to the target’s account.</w:t>
      </w:r>
    </w:p>
    <w:p w14:paraId="31CFCE53" w14:textId="31CFE0AB" w:rsidR="008F187F" w:rsidRPr="00202CB8" w:rsidRDefault="008F187F" w:rsidP="00FD72B7">
      <w:pPr>
        <w:pStyle w:val="Heading4"/>
      </w:pPr>
      <w:r w:rsidRPr="00202CB8">
        <w:t xml:space="preserve">Current </w:t>
      </w:r>
      <w:r w:rsidR="006037EF">
        <w:t xml:space="preserve">customer </w:t>
      </w:r>
      <w:r w:rsidRPr="00202CB8">
        <w:t>authentication measures</w:t>
      </w:r>
    </w:p>
    <w:p w14:paraId="0C2B235E" w14:textId="6E09BB47" w:rsidR="008F187F" w:rsidRPr="00202CB8" w:rsidRDefault="008F187F" w:rsidP="008F187F">
      <w:pPr>
        <w:pStyle w:val="Paragraph"/>
      </w:pPr>
      <w:r w:rsidRPr="00202CB8">
        <w:t xml:space="preserve">There are no specific regulatory obligations on C/CSPs in relation to high-risk customer </w:t>
      </w:r>
      <w:r w:rsidR="002013DF">
        <w:t>transactions</w:t>
      </w:r>
      <w:r w:rsidRPr="00202CB8">
        <w:t>; however, they have an obligation under Part 13 of the Telecommunications Act to protect the confidentiality of information relating to communications carried or supplied. C/CSPs also have an obligation under Part 14 of the Telecommunications Act to do their best to prevent their networks or facilities being used in the commission of offences against the laws of the Commonwealth, states, and territories.</w:t>
      </w:r>
    </w:p>
    <w:p w14:paraId="6DF87F20" w14:textId="77777777" w:rsidR="008F187F" w:rsidRPr="00202CB8" w:rsidRDefault="008F187F" w:rsidP="008F187F">
      <w:pPr>
        <w:pStyle w:val="Paragraph"/>
      </w:pPr>
      <w:r w:rsidRPr="00202CB8">
        <w:t xml:space="preserve">C/CSPs have obligations to protect personal information under the </w:t>
      </w:r>
      <w:r w:rsidRPr="00202CB8">
        <w:rPr>
          <w:i/>
          <w:iCs/>
        </w:rPr>
        <w:t xml:space="preserve">Privacy Act 1988 </w:t>
      </w:r>
      <w:r w:rsidRPr="00202CB8">
        <w:t>(the Privacy Act) as well as under Part 6 of the Telecommunications Act. C/CSPs also view the relationship with their customers as commercially sensitive and want to protect their customer base.</w:t>
      </w:r>
    </w:p>
    <w:p w14:paraId="1EC764D6" w14:textId="5A5AFD6C" w:rsidR="008F187F" w:rsidRPr="00202CB8" w:rsidRDefault="008F187F" w:rsidP="008F187F">
      <w:pPr>
        <w:pStyle w:val="Paragraph"/>
      </w:pPr>
      <w:r w:rsidRPr="00202CB8">
        <w:t xml:space="preserve">There are obligations on providers to check a customer’s identity before buying or activating a prepaid mobile service set out in the </w:t>
      </w:r>
      <w:hyperlink r:id="rId32" w:history="1">
        <w:r w:rsidRPr="00202CB8">
          <w:rPr>
            <w:rStyle w:val="Hyperlink"/>
          </w:rPr>
          <w:t>Telecommunications (Service Provider – Identity Checks for Prepaid Mobile Carriage Services) Determination 2017</w:t>
        </w:r>
      </w:hyperlink>
      <w:r w:rsidRPr="00202CB8">
        <w:t>.</w:t>
      </w:r>
    </w:p>
    <w:p w14:paraId="62743A7C" w14:textId="010E9EBE" w:rsidR="008F187F" w:rsidRPr="00202CB8" w:rsidRDefault="008F187F" w:rsidP="005D38EB">
      <w:pPr>
        <w:pStyle w:val="Paragraph"/>
      </w:pPr>
      <w:r w:rsidRPr="00202CB8">
        <w:t>There are also ACMA-registered enforceable industry codes developed by Communications Alliance Ltd</w:t>
      </w:r>
      <w:r w:rsidRPr="00202CB8">
        <w:rPr>
          <w:vertAlign w:val="superscript"/>
        </w:rPr>
        <w:footnoteReference w:id="34"/>
      </w:r>
      <w:r w:rsidRPr="00202CB8">
        <w:t xml:space="preserve"> that specify technical and operational requirements</w:t>
      </w:r>
      <w:r w:rsidR="00BC6E2A">
        <w:t>,</w:t>
      </w:r>
      <w:r w:rsidRPr="00202CB8">
        <w:t xml:space="preserve"> including the </w:t>
      </w:r>
      <w:hyperlink r:id="rId33" w:history="1">
        <w:r w:rsidRPr="00202CB8">
          <w:rPr>
            <w:rStyle w:val="Hyperlink"/>
          </w:rPr>
          <w:t>Telecommunications Consumer Protections Code</w:t>
        </w:r>
      </w:hyperlink>
      <w:r w:rsidRPr="00113751">
        <w:rPr>
          <w:rStyle w:val="Hyperlink"/>
          <w:color w:val="auto"/>
          <w:u w:val="none"/>
        </w:rPr>
        <w:t>,</w:t>
      </w:r>
      <w:r w:rsidRPr="00202CB8">
        <w:t xml:space="preserve"> and </w:t>
      </w:r>
      <w:hyperlink r:id="rId34" w:history="1">
        <w:r w:rsidRPr="00202CB8">
          <w:rPr>
            <w:rStyle w:val="Hyperlink"/>
          </w:rPr>
          <w:t>Mobile Number Portability Code</w:t>
        </w:r>
      </w:hyperlink>
      <w:r w:rsidRPr="00202CB8">
        <w:t>. These codes include key commitments to protecting consumers’ privacy and obligations when obtaining a customer’s consent and authorisation prior to porting a service to another provider.</w:t>
      </w:r>
    </w:p>
    <w:p w14:paraId="1FF49199" w14:textId="77777777" w:rsidR="008F187F" w:rsidRPr="00202CB8" w:rsidRDefault="008F187F" w:rsidP="008F187F">
      <w:pPr>
        <w:pStyle w:val="ListBullet"/>
        <w:numPr>
          <w:ilvl w:val="0"/>
          <w:numId w:val="0"/>
        </w:numPr>
      </w:pPr>
      <w:r w:rsidRPr="00202CB8">
        <w:t xml:space="preserve">The arrangements for customer authorisation are contained in the </w:t>
      </w:r>
      <w:hyperlink r:id="rId35" w:history="1">
        <w:r w:rsidRPr="00113751">
          <w:rPr>
            <w:rStyle w:val="Hyperlink"/>
          </w:rPr>
          <w:t>Customer Authorisation Industry Guideline</w:t>
        </w:r>
      </w:hyperlink>
      <w:r w:rsidRPr="00202CB8">
        <w:t>. The guideline streamlines and simplifies information provided to and gathered from customers when transferring a service. It sets out:</w:t>
      </w:r>
    </w:p>
    <w:p w14:paraId="0482594D" w14:textId="77777777" w:rsidR="008F187F" w:rsidRPr="00202CB8" w:rsidRDefault="008F187F" w:rsidP="00113751">
      <w:pPr>
        <w:pStyle w:val="ListBullet"/>
        <w:rPr>
          <w:rFonts w:eastAsiaTheme="minorHAnsi"/>
        </w:rPr>
      </w:pPr>
      <w:r w:rsidRPr="00202CB8">
        <w:rPr>
          <w:rFonts w:eastAsiaTheme="minorHAnsi"/>
        </w:rPr>
        <w:t>common information to be provided to all customers before they agree to transfer their number</w:t>
      </w:r>
    </w:p>
    <w:p w14:paraId="17A893BA" w14:textId="77777777" w:rsidR="008F187F" w:rsidRPr="00202CB8" w:rsidRDefault="008F187F" w:rsidP="00113751">
      <w:pPr>
        <w:pStyle w:val="ListBulletLast"/>
      </w:pPr>
      <w:r w:rsidRPr="00202CB8">
        <w:rPr>
          <w:rFonts w:eastAsiaTheme="minorHAnsi"/>
        </w:rPr>
        <w:t>information to be obtained from the customer to obtain a valid customer</w:t>
      </w:r>
      <w:r w:rsidRPr="00202CB8">
        <w:t xml:space="preserve"> authorisation.</w:t>
      </w:r>
    </w:p>
    <w:p w14:paraId="3937F540" w14:textId="60E7F495" w:rsidR="008F187F" w:rsidRPr="00202CB8" w:rsidRDefault="008F187F" w:rsidP="008F187F">
      <w:pPr>
        <w:pStyle w:val="Paragraph"/>
      </w:pPr>
      <w:r w:rsidRPr="00202CB8">
        <w:t xml:space="preserve">Compliance with an industry guidance note is not mandatory nor enforceable by </w:t>
      </w:r>
      <w:r w:rsidR="00AE1845">
        <w:br/>
      </w:r>
      <w:r w:rsidRPr="00202CB8">
        <w:t>the ACMA.</w:t>
      </w:r>
    </w:p>
    <w:p w14:paraId="4FBC434B" w14:textId="77777777" w:rsidR="008F187F" w:rsidRPr="00202CB8" w:rsidRDefault="008F187F" w:rsidP="008F187F">
      <w:pPr>
        <w:pStyle w:val="Heading3"/>
      </w:pPr>
      <w:bookmarkStart w:id="25" w:name="_Toc98323740"/>
      <w:r w:rsidRPr="00202CB8">
        <w:t>Multi-factor authentication</w:t>
      </w:r>
      <w:bookmarkEnd w:id="25"/>
    </w:p>
    <w:p w14:paraId="1BEC6EE2" w14:textId="2521EB96" w:rsidR="008F187F" w:rsidRDefault="008F187F" w:rsidP="008F187F">
      <w:pPr>
        <w:pStyle w:val="Paragraph"/>
        <w:spacing w:before="120" w:after="120"/>
      </w:pPr>
      <w:r w:rsidRPr="00202CB8">
        <w:t>Multi-factor identity verification, often referred to as ‘</w:t>
      </w:r>
      <w:r w:rsidR="0067570F">
        <w:t>2</w:t>
      </w:r>
      <w:r w:rsidRPr="00202CB8">
        <w:t xml:space="preserve">-factor authentication’, offers an effective security control to prevent malicious actors from gaining access to a device, and any sensitive information within. Two-factor identification identifies a user by utilising </w:t>
      </w:r>
      <w:r w:rsidRPr="00DD4635">
        <w:t>something the person knows</w:t>
      </w:r>
      <w:r w:rsidRPr="00202CB8">
        <w:t xml:space="preserve"> (like a password or code sent to them) and </w:t>
      </w:r>
      <w:r w:rsidRPr="00DD4635">
        <w:t>something they have</w:t>
      </w:r>
      <w:r w:rsidRPr="00202CB8">
        <w:t xml:space="preserve"> (their mobile phone). When implemented correctly, it can be a highly effective strategy to mitigate harm, particularly where remote authentication </w:t>
      </w:r>
      <w:r w:rsidR="00AE1845">
        <w:br/>
      </w:r>
      <w:r w:rsidRPr="00202CB8">
        <w:t>is</w:t>
      </w:r>
      <w:r w:rsidR="00381796">
        <w:t xml:space="preserve"> require</w:t>
      </w:r>
      <w:r w:rsidRPr="00202CB8">
        <w:t>d.</w:t>
      </w:r>
    </w:p>
    <w:p w14:paraId="4E2E8B03" w14:textId="2157901E" w:rsidR="003129F4" w:rsidRPr="00FD72B7" w:rsidRDefault="003129F4" w:rsidP="008F187F">
      <w:pPr>
        <w:pStyle w:val="Paragraph"/>
        <w:spacing w:before="120" w:after="120"/>
        <w:rPr>
          <w:iCs/>
          <w:color w:val="000000" w:themeColor="text1"/>
          <w:szCs w:val="20"/>
        </w:rPr>
      </w:pPr>
      <w:r>
        <w:t xml:space="preserve">In 2020, </w:t>
      </w:r>
      <w:r w:rsidR="00812488">
        <w:t xml:space="preserve">we </w:t>
      </w:r>
      <w:r>
        <w:t>introduced t</w:t>
      </w:r>
      <w:r w:rsidRPr="00202CB8">
        <w:t xml:space="preserve">he </w:t>
      </w:r>
      <w:hyperlink r:id="rId36" w:history="1">
        <w:r w:rsidRPr="00202CB8">
          <w:rPr>
            <w:rStyle w:val="Hyperlink"/>
          </w:rPr>
          <w:t>Telecommunications (Mobile Pre-Porting Additional Identity Verification) Industry Standard 2020</w:t>
        </w:r>
      </w:hyperlink>
      <w:r w:rsidRPr="00202CB8">
        <w:rPr>
          <w:lang w:val="en-US"/>
        </w:rPr>
        <w:t xml:space="preserve"> (the PPV Standard) </w:t>
      </w:r>
      <w:r>
        <w:rPr>
          <w:lang w:val="en-US"/>
        </w:rPr>
        <w:t xml:space="preserve">to </w:t>
      </w:r>
      <w:r w:rsidRPr="00202CB8">
        <w:rPr>
          <w:lang w:val="en-US"/>
        </w:rPr>
        <w:t>address the harms caused by mobile porting fraud</w:t>
      </w:r>
      <w:r w:rsidR="005D58A6">
        <w:rPr>
          <w:lang w:val="en-US"/>
        </w:rPr>
        <w:t xml:space="preserve">. It sets out </w:t>
      </w:r>
      <w:r w:rsidRPr="00202CB8">
        <w:t xml:space="preserve">additional identity verification processes that </w:t>
      </w:r>
      <w:r w:rsidRPr="00202CB8">
        <w:lastRenderedPageBreak/>
        <w:t>gaining mobile CSPs must complete prior to initiating a port of a customer’s number – including the use of</w:t>
      </w:r>
      <w:r w:rsidRPr="00202CB8">
        <w:rPr>
          <w:lang w:val="en-US"/>
        </w:rPr>
        <w:t xml:space="preserve"> </w:t>
      </w:r>
      <w:r w:rsidRPr="00202CB8">
        <w:rPr>
          <w:iCs/>
          <w:color w:val="000000" w:themeColor="text1"/>
          <w:szCs w:val="20"/>
        </w:rPr>
        <w:t>multi-factor customer identity verification processes.</w:t>
      </w:r>
    </w:p>
    <w:p w14:paraId="5866881A" w14:textId="41176643" w:rsidR="008F187F" w:rsidRPr="00202CB8" w:rsidRDefault="008F187F" w:rsidP="008F187F">
      <w:pPr>
        <w:pStyle w:val="Paragraph"/>
        <w:spacing w:before="120" w:after="120"/>
      </w:pPr>
      <w:r w:rsidRPr="00202CB8">
        <w:t>There is strong evidence that the implementation of the PPV Standard has led to a significant drop in unauthorised mobile porting.</w:t>
      </w:r>
      <w:r w:rsidR="00CF0FF8" w:rsidRPr="00CF0FF8">
        <w:rPr>
          <w:iCs/>
          <w:vertAlign w:val="superscript"/>
        </w:rPr>
        <w:footnoteReference w:id="35"/>
      </w:r>
      <w:r w:rsidRPr="00202CB8">
        <w:t xml:space="preserve"> Major telecommunications providers have reported an approximate drop of 95% in reported porting fraud cases.</w:t>
      </w:r>
      <w:r w:rsidRPr="00202CB8">
        <w:rPr>
          <w:rStyle w:val="FootnoteReference"/>
        </w:rPr>
        <w:footnoteReference w:id="36"/>
      </w:r>
      <w:r w:rsidRPr="00202CB8">
        <w:t xml:space="preserve"> The Australian Competition and Consumer Commission (ACCC)</w:t>
      </w:r>
      <w:r w:rsidRPr="00202CB8">
        <w:rPr>
          <w:rStyle w:val="FootnoteReference"/>
        </w:rPr>
        <w:footnoteReference w:id="37"/>
      </w:r>
      <w:r w:rsidRPr="00202CB8">
        <w:t xml:space="preserve"> also released figures showing an approximate 50% reduction in reported losses </w:t>
      </w:r>
      <w:r w:rsidR="00490E21">
        <w:t xml:space="preserve">from mobile number porting </w:t>
      </w:r>
      <w:r w:rsidRPr="00202CB8">
        <w:t>in 2020 following the commencement of the PPV Standard in April 2020.</w:t>
      </w:r>
      <w:r w:rsidRPr="00202CB8">
        <w:rPr>
          <w:rStyle w:val="FootnoteReference"/>
        </w:rPr>
        <w:footnoteReference w:id="38"/>
      </w:r>
    </w:p>
    <w:p w14:paraId="1FC7654C" w14:textId="0E790B34" w:rsidR="00FD72B7" w:rsidRPr="00457324" w:rsidRDefault="008F187F" w:rsidP="008F187F">
      <w:pPr>
        <w:pStyle w:val="Paragraph"/>
        <w:rPr>
          <w:rFonts w:cs="Times New Roman"/>
          <w:iCs/>
          <w:color w:val="000000" w:themeColor="text1"/>
          <w:szCs w:val="20"/>
        </w:rPr>
      </w:pPr>
      <w:r w:rsidRPr="00202CB8">
        <w:rPr>
          <w:lang w:val="en-US"/>
        </w:rPr>
        <w:t xml:space="preserve">However, the protections in the enforceable obligations set out in the PPV Standard do not extend to other types of high-risk customer </w:t>
      </w:r>
      <w:r w:rsidR="002013DF">
        <w:rPr>
          <w:lang w:val="en-US"/>
        </w:rPr>
        <w:t>transactions</w:t>
      </w:r>
      <w:r w:rsidRPr="00202CB8">
        <w:rPr>
          <w:lang w:val="en-US"/>
        </w:rPr>
        <w:t xml:space="preserve">, such as SIM swap requests or requests to change customer account information. These requests rely on customer authentication </w:t>
      </w:r>
      <w:r w:rsidRPr="00202CB8">
        <w:rPr>
          <w:iCs/>
          <w:color w:val="000000" w:themeColor="text1"/>
          <w:szCs w:val="20"/>
        </w:rPr>
        <w:t>processes that differ from provider to provider and how a customer contacts each provider or the channel they use (e.g.</w:t>
      </w:r>
      <w:r w:rsidR="00381796">
        <w:rPr>
          <w:iCs/>
          <w:color w:val="000000" w:themeColor="text1"/>
          <w:szCs w:val="20"/>
        </w:rPr>
        <w:t>,</w:t>
      </w:r>
      <w:r w:rsidRPr="00202CB8">
        <w:rPr>
          <w:iCs/>
          <w:color w:val="000000" w:themeColor="text1"/>
          <w:szCs w:val="20"/>
        </w:rPr>
        <w:t xml:space="preserve"> online, phone or in-store). These business processes can be exploited – and that gap allows scammers to target customer accounts to commit fraud and </w:t>
      </w:r>
      <w:r w:rsidRPr="00202CB8">
        <w:rPr>
          <w:color w:val="000000" w:themeColor="text1"/>
        </w:rPr>
        <w:t>identity crime.</w:t>
      </w:r>
    </w:p>
    <w:p w14:paraId="0D818A9F" w14:textId="4BA00FD9" w:rsidR="00FD72B7" w:rsidRPr="00FD72B7" w:rsidRDefault="00FD72B7" w:rsidP="00DB7CDE">
      <w:pPr>
        <w:pStyle w:val="Paragraph"/>
        <w:shd w:val="clear" w:color="auto" w:fill="D9D9D9" w:themeFill="background1" w:themeFillShade="D9"/>
        <w:rPr>
          <w:b/>
          <w:bCs/>
          <w:szCs w:val="20"/>
        </w:rPr>
      </w:pPr>
      <w:r w:rsidRPr="00FD72B7">
        <w:rPr>
          <w:b/>
          <w:bCs/>
          <w:szCs w:val="20"/>
        </w:rPr>
        <w:t xml:space="preserve">Case </w:t>
      </w:r>
      <w:r w:rsidR="00F01309">
        <w:rPr>
          <w:b/>
          <w:bCs/>
          <w:szCs w:val="20"/>
        </w:rPr>
        <w:t>s</w:t>
      </w:r>
      <w:r w:rsidRPr="00FD72B7">
        <w:rPr>
          <w:b/>
          <w:bCs/>
          <w:szCs w:val="20"/>
        </w:rPr>
        <w:t>tudy 2</w:t>
      </w:r>
      <w:r w:rsidR="00812488">
        <w:rPr>
          <w:b/>
          <w:bCs/>
          <w:szCs w:val="20"/>
        </w:rPr>
        <w:t>:</w:t>
      </w:r>
      <w:r w:rsidRPr="00FD72B7">
        <w:rPr>
          <w:b/>
          <w:bCs/>
          <w:szCs w:val="20"/>
        </w:rPr>
        <w:t xml:space="preserve"> Simon’s SIM swap</w:t>
      </w:r>
    </w:p>
    <w:p w14:paraId="3DAFAFD5" w14:textId="77777777" w:rsidR="00FD72B7" w:rsidRPr="00FD72B7" w:rsidRDefault="00FD72B7" w:rsidP="00DB7CDE">
      <w:pPr>
        <w:pStyle w:val="Paragraph"/>
        <w:shd w:val="clear" w:color="auto" w:fill="D9D9D9" w:themeFill="background1" w:themeFillShade="D9"/>
        <w:rPr>
          <w:szCs w:val="20"/>
        </w:rPr>
      </w:pPr>
      <w:r w:rsidRPr="00FD72B7">
        <w:rPr>
          <w:szCs w:val="20"/>
        </w:rPr>
        <w:t xml:space="preserve">Simon* was recently the victim of SIM swap fraud, where his number was transferred by his phone provider to a new pre-purchased </w:t>
      </w:r>
      <w:proofErr w:type="spellStart"/>
      <w:r w:rsidRPr="00FD72B7">
        <w:rPr>
          <w:szCs w:val="20"/>
        </w:rPr>
        <w:t>eSIM</w:t>
      </w:r>
      <w:proofErr w:type="spellEnd"/>
      <w:r w:rsidRPr="00FD72B7">
        <w:rPr>
          <w:szCs w:val="20"/>
          <w:vertAlign w:val="superscript"/>
        </w:rPr>
        <w:footnoteReference w:id="39"/>
      </w:r>
      <w:r w:rsidRPr="00FD72B7">
        <w:rPr>
          <w:szCs w:val="20"/>
        </w:rPr>
        <w:t xml:space="preserve"> which had been issued to an unauthorised person following a phone call by the scammer to his provider.</w:t>
      </w:r>
    </w:p>
    <w:p w14:paraId="17F94F74" w14:textId="114A9680" w:rsidR="00FD72B7" w:rsidRPr="00FD72B7" w:rsidRDefault="00FD72B7" w:rsidP="00DB7CDE">
      <w:pPr>
        <w:pStyle w:val="Paragraph"/>
        <w:shd w:val="clear" w:color="auto" w:fill="D9D9D9" w:themeFill="background1" w:themeFillShade="D9"/>
        <w:rPr>
          <w:b/>
          <w:bCs/>
          <w:szCs w:val="20"/>
        </w:rPr>
      </w:pPr>
      <w:r w:rsidRPr="00FD72B7">
        <w:rPr>
          <w:szCs w:val="20"/>
        </w:rPr>
        <w:t>The unauthorised person was identified by providing Simon’s name, date of birth and phone number</w:t>
      </w:r>
      <w:r w:rsidR="00812488">
        <w:rPr>
          <w:szCs w:val="20"/>
        </w:rPr>
        <w:t>. O</w:t>
      </w:r>
      <w:r w:rsidRPr="00FD72B7">
        <w:rPr>
          <w:szCs w:val="20"/>
        </w:rPr>
        <w:t xml:space="preserve">n the basis of that information, the unauthorised person was able to request that an </w:t>
      </w:r>
      <w:proofErr w:type="spellStart"/>
      <w:r w:rsidRPr="00FD72B7">
        <w:rPr>
          <w:szCs w:val="20"/>
        </w:rPr>
        <w:t>eSIM</w:t>
      </w:r>
      <w:proofErr w:type="spellEnd"/>
      <w:r w:rsidRPr="00FD72B7">
        <w:rPr>
          <w:szCs w:val="20"/>
        </w:rPr>
        <w:t xml:space="preserve"> be issued and sent to an email address that did not belong to Simon and was not registered to his account with his provider.</w:t>
      </w:r>
    </w:p>
    <w:p w14:paraId="5269DD25" w14:textId="77777777" w:rsidR="00FD72B7" w:rsidRPr="00FD72B7" w:rsidRDefault="00FD72B7" w:rsidP="00DB7CDE">
      <w:pPr>
        <w:pStyle w:val="Paragraph"/>
        <w:shd w:val="clear" w:color="auto" w:fill="D9D9D9" w:themeFill="background1" w:themeFillShade="D9"/>
        <w:rPr>
          <w:szCs w:val="20"/>
        </w:rPr>
      </w:pPr>
      <w:r w:rsidRPr="00FD72B7">
        <w:rPr>
          <w:szCs w:val="20"/>
        </w:rPr>
        <w:t>Simon’s provider advised that the caller was sufficiently identified by name, date of birth and mobile and therefore they had met their obligations to confirm identity under the current rules. No further steps were taken to verify that the caller was Simon, and no email or SMS was sent by his provider prior to the swap completion to verify that the request was genuine.</w:t>
      </w:r>
    </w:p>
    <w:p w14:paraId="4255C3A3" w14:textId="77777777" w:rsidR="00FD72B7" w:rsidRPr="00FD72B7" w:rsidRDefault="00FD72B7" w:rsidP="00DB7CDE">
      <w:pPr>
        <w:pStyle w:val="Paragraph"/>
        <w:shd w:val="clear" w:color="auto" w:fill="D9D9D9" w:themeFill="background1" w:themeFillShade="D9"/>
        <w:rPr>
          <w:szCs w:val="20"/>
        </w:rPr>
      </w:pPr>
      <w:r w:rsidRPr="00FD72B7">
        <w:rPr>
          <w:szCs w:val="20"/>
        </w:rPr>
        <w:t>As a result of this, Simon suffered a substantial financial loss of $15,000, and loss of identity documents which were stored in his online drive. The psychological impact on Simon was also significant, with the knowledge and anxiety that his identity could potentially be used to defraud other innocent victims.</w:t>
      </w:r>
    </w:p>
    <w:p w14:paraId="6BA485DA" w14:textId="23D1403A" w:rsidR="002A0326" w:rsidRDefault="00FD72B7" w:rsidP="00DB7CDE">
      <w:pPr>
        <w:pStyle w:val="Paragraph"/>
        <w:shd w:val="clear" w:color="auto" w:fill="D9D9D9" w:themeFill="background1" w:themeFillShade="D9"/>
      </w:pPr>
      <w:r w:rsidRPr="00FD72B7">
        <w:rPr>
          <w:szCs w:val="20"/>
        </w:rPr>
        <w:t>*</w:t>
      </w:r>
      <w:r w:rsidRPr="00FD72B7">
        <w:rPr>
          <w:i/>
          <w:iCs/>
          <w:szCs w:val="20"/>
        </w:rPr>
        <w:t xml:space="preserve">Case study is based on one or more reports of SIM swap fraud made to a government agency. </w:t>
      </w:r>
      <w:r w:rsidRPr="00FD72B7">
        <w:rPr>
          <w:i/>
          <w:szCs w:val="20"/>
        </w:rPr>
        <w:t>Names of individuals and companies have been changed</w:t>
      </w:r>
      <w:r w:rsidRPr="00FD72B7">
        <w:rPr>
          <w:i/>
          <w:iCs/>
          <w:szCs w:val="20"/>
        </w:rPr>
        <w:t>.</w:t>
      </w:r>
    </w:p>
    <w:p w14:paraId="50301283" w14:textId="661C6D93" w:rsidR="005B0AA4" w:rsidRPr="005B0AA4" w:rsidRDefault="005B0AA4" w:rsidP="00FD72B7">
      <w:pPr>
        <w:pStyle w:val="Heading3"/>
      </w:pPr>
      <w:bookmarkStart w:id="26" w:name="_Toc98323741"/>
      <w:r w:rsidRPr="005B0AA4">
        <w:t>Scammers targeting weak customer authentication processes</w:t>
      </w:r>
      <w:bookmarkEnd w:id="26"/>
    </w:p>
    <w:p w14:paraId="5F430940" w14:textId="5B5125D4" w:rsidR="005B0AA4" w:rsidRPr="005B0AA4" w:rsidRDefault="005B0AA4" w:rsidP="00FD72B7">
      <w:pPr>
        <w:pStyle w:val="Paragraph"/>
      </w:pPr>
      <w:bookmarkStart w:id="27" w:name="_Hlk86847647"/>
      <w:r w:rsidRPr="005B0AA4">
        <w:t xml:space="preserve">Australian consumers are experiencing significant harm perpetrated by scammers targeting weaknesses in telecommunications providers’ customer authentication processes where there is </w:t>
      </w:r>
      <w:r w:rsidR="00490E21">
        <w:t xml:space="preserve">currently </w:t>
      </w:r>
      <w:r w:rsidRPr="005B0AA4">
        <w:t>little regulatory coverage</w:t>
      </w:r>
      <w:bookmarkEnd w:id="27"/>
      <w:r w:rsidRPr="005B0AA4">
        <w:t xml:space="preserve">. This involves </w:t>
      </w:r>
      <w:r w:rsidRPr="005B0AA4">
        <w:lastRenderedPageBreak/>
        <w:t>unauthorised actions performed on customer accounts as well as a lack of protection of consumer’s personal information from unauthorised access.</w:t>
      </w:r>
    </w:p>
    <w:p w14:paraId="478F1EAA" w14:textId="77777777" w:rsidR="005B0AA4" w:rsidRPr="005B0AA4" w:rsidRDefault="005B0AA4" w:rsidP="005B0AA4">
      <w:pPr>
        <w:spacing w:before="240"/>
        <w:rPr>
          <w:rFonts w:cs="Arial"/>
          <w:iCs/>
        </w:rPr>
      </w:pPr>
      <w:r w:rsidRPr="005B0AA4">
        <w:rPr>
          <w:rFonts w:cs="Arial"/>
          <w:iCs/>
        </w:rPr>
        <w:t>For example, when a mobile phone owner loses, breaks, or upgrades their mobile phone, they can sometimes take the SIM card out of their previous mobile phone and insert it into their new phone. Often, however, the customer needs to contact their CSP, explain that they are changing devices, and request that their CSP reassign the account information to the SIM in their new device. When a scammer successfully impersonates the customer and convinces the CSP to change the real customer’s mobile phone service to a new SIM in a device that the scammer controls, the scammer gains access to all of the information associated with the customer’s account, and gains control over the customer’s phone number and receives both the customer’s text messages and phone calls.</w:t>
      </w:r>
    </w:p>
    <w:p w14:paraId="58984117" w14:textId="77777777" w:rsidR="005B0AA4" w:rsidRPr="005B0AA4" w:rsidRDefault="005B0AA4" w:rsidP="005B0AA4">
      <w:pPr>
        <w:spacing w:before="240"/>
        <w:rPr>
          <w:rFonts w:cs="Arial"/>
          <w:iCs/>
        </w:rPr>
      </w:pPr>
      <w:r w:rsidRPr="005B0AA4">
        <w:rPr>
          <w:rFonts w:cs="Arial"/>
          <w:iCs/>
        </w:rPr>
        <w:t>Once an unauthorised SIM swap request has been completed, the scammer has acquired the potential means to take over many more of the victim’s accounts. Such account takeover tactics can cause substantial consumer detriment.</w:t>
      </w:r>
    </w:p>
    <w:p w14:paraId="6405E752" w14:textId="4A99D9D4" w:rsidR="005B0AA4" w:rsidRPr="005B0AA4" w:rsidRDefault="00490E21" w:rsidP="005B0AA4">
      <w:pPr>
        <w:spacing w:before="240"/>
        <w:rPr>
          <w:rFonts w:cs="Arial"/>
          <w:iCs/>
        </w:rPr>
      </w:pPr>
      <w:r>
        <w:rPr>
          <w:rFonts w:cs="Arial"/>
          <w:iCs/>
        </w:rPr>
        <w:t>As a further</w:t>
      </w:r>
      <w:r w:rsidRPr="005B0AA4">
        <w:rPr>
          <w:rFonts w:cs="Arial"/>
          <w:iCs/>
        </w:rPr>
        <w:t xml:space="preserve"> </w:t>
      </w:r>
      <w:r w:rsidR="005B0AA4" w:rsidRPr="005B0AA4">
        <w:rPr>
          <w:rFonts w:cs="Arial"/>
          <w:iCs/>
        </w:rPr>
        <w:t>example, text messages are often used by banks, businesses, and payment services to verify a customer’s identity, when a customer requests updates to those accounts</w:t>
      </w:r>
      <w:r>
        <w:rPr>
          <w:rFonts w:cs="Arial"/>
          <w:iCs/>
        </w:rPr>
        <w:t>. I</w:t>
      </w:r>
      <w:r w:rsidR="005B0AA4" w:rsidRPr="005B0AA4">
        <w:rPr>
          <w:rFonts w:cs="Arial"/>
          <w:iCs/>
        </w:rPr>
        <w:t>ntercepting a text message used to authenticate a customer can allow a scammer to reset a customer’s password and take over the customer’s financial, social media, and other accounts. Having taken over these accounts, the scammer can then change the login details, drain bank accounts, steal cryptocurrency, and sell or try to ransom social media accounts.</w:t>
      </w:r>
      <w:r w:rsidR="005B0AA4" w:rsidRPr="005B0AA4">
        <w:rPr>
          <w:rFonts w:cs="Arial"/>
          <w:iCs/>
          <w:vertAlign w:val="superscript"/>
        </w:rPr>
        <w:footnoteReference w:id="40"/>
      </w:r>
      <w:r w:rsidR="005B0AA4" w:rsidRPr="005B0AA4">
        <w:rPr>
          <w:rFonts w:cs="Arial"/>
          <w:iCs/>
        </w:rPr>
        <w:t xml:space="preserve"> Loss of service on a customer’s device – the phone going dark or only allowing emergency calls – is typically the first sign of unauthorised SIM swapping for a customer.</w:t>
      </w:r>
    </w:p>
    <w:p w14:paraId="7EAD988E" w14:textId="6EA35085" w:rsidR="003A3DD4" w:rsidRDefault="00AE2E8D" w:rsidP="008D5729">
      <w:pPr>
        <w:pStyle w:val="Heading3"/>
      </w:pPr>
      <w:bookmarkStart w:id="28" w:name="_Toc98323742"/>
      <w:r>
        <w:t>Reported fraud</w:t>
      </w:r>
      <w:bookmarkEnd w:id="28"/>
    </w:p>
    <w:p w14:paraId="4EAFC74F" w14:textId="7DD1CA5A" w:rsidR="00101C1A" w:rsidRPr="007E1A6F" w:rsidRDefault="005862AE" w:rsidP="00BB130A">
      <w:pPr>
        <w:spacing w:after="100" w:line="240" w:lineRule="auto"/>
        <w:rPr>
          <w:rFonts w:cs="Arial"/>
        </w:rPr>
      </w:pPr>
      <w:r w:rsidRPr="007E1A6F">
        <w:rPr>
          <w:rFonts w:cs="Arial"/>
        </w:rPr>
        <w:t xml:space="preserve">Data from key stakeholders indicates ongoing </w:t>
      </w:r>
      <w:r w:rsidR="00BB130A" w:rsidRPr="007E1A6F">
        <w:rPr>
          <w:rFonts w:cs="Arial"/>
        </w:rPr>
        <w:t xml:space="preserve">and emerging </w:t>
      </w:r>
      <w:r w:rsidRPr="007E1A6F">
        <w:rPr>
          <w:rFonts w:cs="Arial"/>
        </w:rPr>
        <w:t xml:space="preserve">harms from scammers targeting </w:t>
      </w:r>
      <w:r w:rsidR="00BB130A" w:rsidRPr="007E1A6F">
        <w:rPr>
          <w:rFonts w:cs="Arial"/>
        </w:rPr>
        <w:t>customer authentication</w:t>
      </w:r>
      <w:r w:rsidR="003A3DD4" w:rsidRPr="007E1A6F">
        <w:rPr>
          <w:rFonts w:cs="Arial"/>
        </w:rPr>
        <w:t xml:space="preserve"> </w:t>
      </w:r>
      <w:r w:rsidRPr="007E1A6F">
        <w:rPr>
          <w:rFonts w:cs="Arial"/>
        </w:rPr>
        <w:t>processes.</w:t>
      </w:r>
      <w:r w:rsidR="00101C1A" w:rsidRPr="007E1A6F">
        <w:rPr>
          <w:rFonts w:cs="Arial"/>
        </w:rPr>
        <w:t xml:space="preserve"> It is difficult to quantify due to the various </w:t>
      </w:r>
      <w:r w:rsidR="00877C66">
        <w:rPr>
          <w:rFonts w:cs="Arial"/>
        </w:rPr>
        <w:t>reporting options</w:t>
      </w:r>
      <w:r w:rsidR="00101C1A" w:rsidRPr="007E1A6F">
        <w:rPr>
          <w:rFonts w:cs="Arial"/>
        </w:rPr>
        <w:t>, underreporting and types of fraud.</w:t>
      </w:r>
    </w:p>
    <w:p w14:paraId="675E5D91" w14:textId="439CF479" w:rsidR="00E927D6" w:rsidRPr="007E1A6F" w:rsidRDefault="00903F16" w:rsidP="00334A08">
      <w:pPr>
        <w:spacing w:after="100" w:line="240" w:lineRule="auto"/>
        <w:rPr>
          <w:rFonts w:cs="Arial"/>
          <w:szCs w:val="20"/>
        </w:rPr>
      </w:pPr>
      <w:r>
        <w:t xml:space="preserve">We have </w:t>
      </w:r>
      <w:r w:rsidR="00BE3457" w:rsidRPr="007E1A6F">
        <w:t xml:space="preserve">received data from </w:t>
      </w:r>
      <w:r w:rsidR="00BE3457" w:rsidRPr="007E1A6F">
        <w:rPr>
          <w:rFonts w:cs="Arial"/>
          <w:szCs w:val="20"/>
        </w:rPr>
        <w:t>other government agencies, CSPs and other bodies</w:t>
      </w:r>
      <w:r w:rsidR="00FA4674">
        <w:rPr>
          <w:rFonts w:cs="Arial"/>
          <w:szCs w:val="20"/>
        </w:rPr>
        <w:t>, including entities in the financial sector,</w:t>
      </w:r>
      <w:r w:rsidR="00BE3457">
        <w:rPr>
          <w:rFonts w:cs="Arial"/>
          <w:szCs w:val="20"/>
        </w:rPr>
        <w:t xml:space="preserve"> for the period 1 January to 30 September 2021</w:t>
      </w:r>
      <w:r w:rsidR="00BE3457" w:rsidRPr="007E1A6F">
        <w:rPr>
          <w:rFonts w:cs="Arial"/>
          <w:szCs w:val="20"/>
        </w:rPr>
        <w:t xml:space="preserve"> that provide</w:t>
      </w:r>
      <w:r w:rsidR="00877C66">
        <w:rPr>
          <w:rFonts w:cs="Arial"/>
          <w:szCs w:val="20"/>
        </w:rPr>
        <w:t>s</w:t>
      </w:r>
      <w:r w:rsidR="00BE3457" w:rsidRPr="007E1A6F">
        <w:rPr>
          <w:rFonts w:cs="Arial"/>
          <w:szCs w:val="20"/>
        </w:rPr>
        <w:t xml:space="preserve"> strong </w:t>
      </w:r>
      <w:r w:rsidR="00877C66">
        <w:rPr>
          <w:rFonts w:cs="Arial"/>
          <w:szCs w:val="20"/>
        </w:rPr>
        <w:t>evidence of</w:t>
      </w:r>
      <w:r w:rsidR="00877C66" w:rsidRPr="007E1A6F">
        <w:rPr>
          <w:rFonts w:cs="Arial"/>
          <w:szCs w:val="20"/>
        </w:rPr>
        <w:t xml:space="preserve"> </w:t>
      </w:r>
      <w:r w:rsidR="00BE3457" w:rsidRPr="007E1A6F">
        <w:rPr>
          <w:rFonts w:cs="Arial"/>
          <w:szCs w:val="20"/>
        </w:rPr>
        <w:t>ongoing</w:t>
      </w:r>
      <w:r w:rsidR="00877C66">
        <w:rPr>
          <w:rFonts w:cs="Arial"/>
          <w:szCs w:val="20"/>
        </w:rPr>
        <w:t>,</w:t>
      </w:r>
      <w:r w:rsidR="00BE3457" w:rsidRPr="007E1A6F">
        <w:rPr>
          <w:rFonts w:cs="Arial"/>
          <w:szCs w:val="20"/>
        </w:rPr>
        <w:t xml:space="preserve"> realised harm.</w:t>
      </w:r>
      <w:r w:rsidR="00990DEC">
        <w:rPr>
          <w:rFonts w:cs="Arial"/>
          <w:szCs w:val="20"/>
        </w:rPr>
        <w:t xml:space="preserve"> In particular, that</w:t>
      </w:r>
      <w:r w:rsidR="00990DEC" w:rsidRPr="008B4BB7">
        <w:rPr>
          <w:rFonts w:cs="Arial"/>
          <w:color w:val="000000" w:themeColor="text1"/>
          <w:szCs w:val="20"/>
        </w:rPr>
        <w:t xml:space="preserve"> scammers </w:t>
      </w:r>
      <w:r w:rsidR="00990DEC">
        <w:rPr>
          <w:rFonts w:cs="Arial"/>
          <w:color w:val="000000" w:themeColor="text1"/>
          <w:szCs w:val="20"/>
        </w:rPr>
        <w:t>are</w:t>
      </w:r>
      <w:r w:rsidR="00990DEC" w:rsidRPr="008B4BB7">
        <w:rPr>
          <w:rFonts w:cs="Arial"/>
          <w:color w:val="000000" w:themeColor="text1"/>
          <w:szCs w:val="20"/>
        </w:rPr>
        <w:t xml:space="preserve"> targeting SIM swap processes</w:t>
      </w:r>
      <w:r w:rsidR="00B77A36">
        <w:rPr>
          <w:rFonts w:cs="Arial"/>
          <w:color w:val="000000" w:themeColor="text1"/>
          <w:szCs w:val="20"/>
        </w:rPr>
        <w:t>,</w:t>
      </w:r>
      <w:r w:rsidR="00990DEC">
        <w:rPr>
          <w:rStyle w:val="FootnoteReference"/>
          <w:rFonts w:cs="Arial"/>
          <w:color w:val="000000" w:themeColor="text1"/>
          <w:szCs w:val="20"/>
        </w:rPr>
        <w:footnoteReference w:id="41"/>
      </w:r>
      <w:r w:rsidR="00990DEC" w:rsidRPr="008B4BB7">
        <w:rPr>
          <w:rFonts w:cs="Arial"/>
          <w:color w:val="000000" w:themeColor="text1"/>
          <w:szCs w:val="20"/>
        </w:rPr>
        <w:t xml:space="preserve"> with some data sources indicating harms have in fact increased.</w:t>
      </w:r>
      <w:r w:rsidR="00490E21">
        <w:rPr>
          <w:rFonts w:cs="Arial"/>
          <w:szCs w:val="20"/>
        </w:rPr>
        <w:t xml:space="preserve"> </w:t>
      </w:r>
      <w:r w:rsidR="00B72F65" w:rsidRPr="007E1A6F">
        <w:rPr>
          <w:rFonts w:cs="Arial"/>
          <w:szCs w:val="20"/>
        </w:rPr>
        <w:t xml:space="preserve">The </w:t>
      </w:r>
      <w:r w:rsidR="004E2BE5" w:rsidRPr="007E1A6F">
        <w:rPr>
          <w:rFonts w:cs="Arial"/>
          <w:szCs w:val="20"/>
        </w:rPr>
        <w:t xml:space="preserve">data does not holistically cover attempted or </w:t>
      </w:r>
      <w:r w:rsidR="00877C66">
        <w:rPr>
          <w:rFonts w:cs="Arial"/>
          <w:szCs w:val="20"/>
        </w:rPr>
        <w:t>un</w:t>
      </w:r>
      <w:r w:rsidR="004E2BE5" w:rsidRPr="007E1A6F">
        <w:rPr>
          <w:rFonts w:cs="Arial"/>
          <w:szCs w:val="20"/>
        </w:rPr>
        <w:t xml:space="preserve">realised reported fraud to </w:t>
      </w:r>
      <w:r w:rsidR="00867425" w:rsidRPr="007E1A6F">
        <w:rPr>
          <w:rFonts w:cs="Arial"/>
          <w:szCs w:val="20"/>
        </w:rPr>
        <w:t xml:space="preserve">CSPs </w:t>
      </w:r>
      <w:r w:rsidR="004E2BE5" w:rsidRPr="007E1A6F">
        <w:rPr>
          <w:rFonts w:cs="Arial"/>
          <w:szCs w:val="20"/>
        </w:rPr>
        <w:t>or to a range of banks</w:t>
      </w:r>
      <w:r w:rsidR="004E399F" w:rsidRPr="007E1A6F">
        <w:rPr>
          <w:rFonts w:cs="Arial"/>
          <w:szCs w:val="20"/>
        </w:rPr>
        <w:t xml:space="preserve"> or financial institutions</w:t>
      </w:r>
      <w:r w:rsidR="00E927D6" w:rsidRPr="007E1A6F">
        <w:rPr>
          <w:rFonts w:cs="Arial"/>
          <w:szCs w:val="20"/>
        </w:rPr>
        <w:t>.</w:t>
      </w:r>
    </w:p>
    <w:p w14:paraId="620CC251" w14:textId="05E628A2" w:rsidR="004E2BE5" w:rsidRPr="006A3F6B" w:rsidRDefault="00E927D6" w:rsidP="00334A08">
      <w:pPr>
        <w:spacing w:after="100" w:line="240" w:lineRule="auto"/>
        <w:rPr>
          <w:rFonts w:cs="Arial"/>
          <w:szCs w:val="20"/>
        </w:rPr>
      </w:pPr>
      <w:r w:rsidRPr="007E1A6F">
        <w:rPr>
          <w:rFonts w:cs="Arial"/>
          <w:szCs w:val="20"/>
        </w:rPr>
        <w:t>It is also</w:t>
      </w:r>
      <w:r w:rsidR="00231E56" w:rsidRPr="007E1A6F">
        <w:rPr>
          <w:rFonts w:cs="Arial"/>
          <w:szCs w:val="20"/>
        </w:rPr>
        <w:t xml:space="preserve"> acknowledge</w:t>
      </w:r>
      <w:r w:rsidRPr="007E1A6F">
        <w:rPr>
          <w:rFonts w:cs="Arial"/>
          <w:szCs w:val="20"/>
        </w:rPr>
        <w:t>d that</w:t>
      </w:r>
      <w:r w:rsidR="00231E56" w:rsidRPr="007E1A6F">
        <w:rPr>
          <w:rFonts w:cs="Arial"/>
          <w:szCs w:val="20"/>
        </w:rPr>
        <w:t xml:space="preserve"> </w:t>
      </w:r>
      <w:r w:rsidRPr="007E1A6F">
        <w:rPr>
          <w:rFonts w:cs="Arial"/>
          <w:szCs w:val="20"/>
        </w:rPr>
        <w:t xml:space="preserve">scam attempts from </w:t>
      </w:r>
      <w:r w:rsidR="00C00439">
        <w:rPr>
          <w:rFonts w:cs="Arial"/>
          <w:szCs w:val="20"/>
        </w:rPr>
        <w:t>unauthorised</w:t>
      </w:r>
      <w:r w:rsidR="00C00439" w:rsidRPr="007E1A6F">
        <w:rPr>
          <w:rFonts w:cs="Arial"/>
          <w:szCs w:val="20"/>
        </w:rPr>
        <w:t xml:space="preserve"> </w:t>
      </w:r>
      <w:r w:rsidRPr="007E1A6F">
        <w:rPr>
          <w:rFonts w:cs="Arial"/>
          <w:szCs w:val="20"/>
        </w:rPr>
        <w:t xml:space="preserve">customer </w:t>
      </w:r>
      <w:r w:rsidR="002013DF">
        <w:rPr>
          <w:rFonts w:cs="Arial"/>
          <w:szCs w:val="20"/>
        </w:rPr>
        <w:t>transactions</w:t>
      </w:r>
      <w:r w:rsidRPr="007E1A6F">
        <w:rPr>
          <w:rFonts w:cs="Arial"/>
          <w:szCs w:val="20"/>
        </w:rPr>
        <w:t xml:space="preserve"> and</w:t>
      </w:r>
      <w:r w:rsidR="00C00439">
        <w:rPr>
          <w:rFonts w:cs="Arial"/>
          <w:szCs w:val="20"/>
        </w:rPr>
        <w:t xml:space="preserve"> their</w:t>
      </w:r>
      <w:r w:rsidRPr="007E1A6F">
        <w:rPr>
          <w:rFonts w:cs="Arial"/>
          <w:szCs w:val="20"/>
        </w:rPr>
        <w:t xml:space="preserve"> impacts are likely to be much higher as </w:t>
      </w:r>
      <w:r w:rsidR="00BE3457">
        <w:rPr>
          <w:rFonts w:cs="Arial"/>
          <w:szCs w:val="20"/>
        </w:rPr>
        <w:t xml:space="preserve">Scamwatch research </w:t>
      </w:r>
      <w:r w:rsidR="00FA4674">
        <w:rPr>
          <w:rFonts w:cs="Arial"/>
          <w:szCs w:val="20"/>
        </w:rPr>
        <w:t xml:space="preserve">– and ACMA data matching – </w:t>
      </w:r>
      <w:r w:rsidR="00BE3457">
        <w:rPr>
          <w:rFonts w:cs="Arial"/>
          <w:szCs w:val="20"/>
        </w:rPr>
        <w:t>has found that scams are</w:t>
      </w:r>
      <w:r w:rsidR="00231E56" w:rsidRPr="007E1A6F">
        <w:rPr>
          <w:rFonts w:cs="Arial"/>
          <w:szCs w:val="20"/>
        </w:rPr>
        <w:t xml:space="preserve"> </w:t>
      </w:r>
      <w:r w:rsidR="00BE3457">
        <w:rPr>
          <w:rFonts w:cs="Arial"/>
          <w:szCs w:val="20"/>
        </w:rPr>
        <w:t xml:space="preserve">grossly </w:t>
      </w:r>
      <w:r w:rsidR="00231E56" w:rsidRPr="007E1A6F">
        <w:rPr>
          <w:rFonts w:cs="Arial"/>
          <w:szCs w:val="20"/>
        </w:rPr>
        <w:t>under</w:t>
      </w:r>
      <w:r w:rsidR="00903F16">
        <w:rPr>
          <w:rFonts w:cs="Arial"/>
          <w:szCs w:val="20"/>
        </w:rPr>
        <w:t>-</w:t>
      </w:r>
      <w:r w:rsidR="00231E56" w:rsidRPr="007E1A6F">
        <w:rPr>
          <w:rFonts w:cs="Arial"/>
          <w:szCs w:val="20"/>
        </w:rPr>
        <w:t>reported</w:t>
      </w:r>
      <w:r w:rsidR="00FA4674">
        <w:rPr>
          <w:rFonts w:cs="Arial"/>
          <w:szCs w:val="20"/>
        </w:rPr>
        <w:t xml:space="preserve"> to government</w:t>
      </w:r>
      <w:r w:rsidRPr="007E1A6F">
        <w:rPr>
          <w:rFonts w:cs="Arial"/>
          <w:szCs w:val="20"/>
        </w:rPr>
        <w:t>.</w:t>
      </w:r>
      <w:r w:rsidR="00BE3457">
        <w:rPr>
          <w:rStyle w:val="FootnoteReference"/>
          <w:rFonts w:cs="Arial"/>
          <w:szCs w:val="20"/>
        </w:rPr>
        <w:footnoteReference w:id="42"/>
      </w:r>
    </w:p>
    <w:p w14:paraId="27C7BED3" w14:textId="26777498" w:rsidR="00E36BE7" w:rsidRDefault="00E927D6" w:rsidP="008F1345">
      <w:pPr>
        <w:pStyle w:val="Paragraph"/>
      </w:pPr>
      <w:bookmarkStart w:id="29" w:name="_Hlk85199633"/>
      <w:r>
        <w:t>B</w:t>
      </w:r>
      <w:r w:rsidR="00F93EF7">
        <w:t>etween 1 January and 30 September</w:t>
      </w:r>
      <w:r w:rsidRPr="00E927D6">
        <w:t xml:space="preserve"> </w:t>
      </w:r>
      <w:r>
        <w:t>2021</w:t>
      </w:r>
      <w:r w:rsidR="002C7E44">
        <w:t xml:space="preserve">, </w:t>
      </w:r>
      <w:r w:rsidR="00903F16">
        <w:t xml:space="preserve">we are </w:t>
      </w:r>
      <w:r w:rsidR="00FA4674">
        <w:t xml:space="preserve">aware of at least </w:t>
      </w:r>
      <w:r>
        <w:t>510 incidents of reported fraud</w:t>
      </w:r>
      <w:r w:rsidR="00373236">
        <w:t xml:space="preserve"> with </w:t>
      </w:r>
      <w:r w:rsidR="00835A2A">
        <w:t>$</w:t>
      </w:r>
      <w:r>
        <w:t>4,680,665.22</w:t>
      </w:r>
      <w:r w:rsidR="00BE428F" w:rsidRPr="00BE428F">
        <w:t xml:space="preserve"> </w:t>
      </w:r>
      <w:r w:rsidR="00373236">
        <w:t xml:space="preserve">in </w:t>
      </w:r>
      <w:r w:rsidR="00BE428F">
        <w:t>financial losses</w:t>
      </w:r>
      <w:r w:rsidR="00373236">
        <w:t xml:space="preserve">. From these, </w:t>
      </w:r>
      <w:r w:rsidR="0033113C">
        <w:t>163 reported a financial loss</w:t>
      </w:r>
      <w:r w:rsidR="00373236">
        <w:t xml:space="preserve"> for an a</w:t>
      </w:r>
      <w:r w:rsidR="00101C1A">
        <w:t>verage loss</w:t>
      </w:r>
      <w:r w:rsidR="00BE428F">
        <w:t xml:space="preserve"> of</w:t>
      </w:r>
      <w:r w:rsidR="00101C1A">
        <w:t xml:space="preserve"> </w:t>
      </w:r>
      <w:r>
        <w:t>$28,715.74</w:t>
      </w:r>
      <w:r w:rsidR="00BE428F">
        <w:t xml:space="preserve"> per incident</w:t>
      </w:r>
      <w:r w:rsidR="00373236">
        <w:t xml:space="preserve"> – with the l</w:t>
      </w:r>
      <w:r w:rsidR="00101C1A">
        <w:t xml:space="preserve">argest single reported </w:t>
      </w:r>
      <w:r>
        <w:t xml:space="preserve">financial </w:t>
      </w:r>
      <w:r w:rsidR="00101C1A">
        <w:t>loss</w:t>
      </w:r>
      <w:r w:rsidR="00373236">
        <w:t xml:space="preserve"> </w:t>
      </w:r>
      <w:r w:rsidR="00C36CA7">
        <w:t>being</w:t>
      </w:r>
      <w:r w:rsidR="00373236">
        <w:t xml:space="preserve"> </w:t>
      </w:r>
      <w:r>
        <w:t>$463,782</w:t>
      </w:r>
      <w:r w:rsidR="00E36BE7">
        <w:t>.</w:t>
      </w:r>
      <w:r w:rsidR="008F1345">
        <w:rPr>
          <w:rStyle w:val="FootnoteReference"/>
        </w:rPr>
        <w:footnoteReference w:id="43"/>
      </w:r>
    </w:p>
    <w:p w14:paraId="2C772A6A" w14:textId="74C976DF" w:rsidR="008F1345" w:rsidRDefault="008F1345" w:rsidP="008F1345">
      <w:pPr>
        <w:pStyle w:val="Paragraph"/>
      </w:pPr>
      <w:r>
        <w:t>It is important to note that these reports and losses continue despite some CSPs</w:t>
      </w:r>
      <w:r w:rsidRPr="003449E6">
        <w:t xml:space="preserve"> </w:t>
      </w:r>
      <w:r>
        <w:t>already implementing</w:t>
      </w:r>
      <w:r w:rsidRPr="003449E6">
        <w:t xml:space="preserve"> scam disruption </w:t>
      </w:r>
      <w:r>
        <w:t>and enhanced identity authentication measures.</w:t>
      </w:r>
      <w:r w:rsidR="00865686">
        <w:t xml:space="preserve"> </w:t>
      </w:r>
      <w:r w:rsidR="00E323FF">
        <w:lastRenderedPageBreak/>
        <w:t xml:space="preserve">While </w:t>
      </w:r>
      <w:r w:rsidR="00865686">
        <w:t xml:space="preserve">technology </w:t>
      </w:r>
      <w:r w:rsidR="00E323FF">
        <w:t xml:space="preserve">to combat scams </w:t>
      </w:r>
      <w:r w:rsidR="00865686">
        <w:t>evolves, so do</w:t>
      </w:r>
      <w:r w:rsidR="00877C66">
        <w:t>es</w:t>
      </w:r>
      <w:r w:rsidR="00865686">
        <w:t xml:space="preserve"> scammers use of</w:t>
      </w:r>
      <w:r w:rsidR="00E323FF">
        <w:t xml:space="preserve"> </w:t>
      </w:r>
      <w:r w:rsidR="00D908D4">
        <w:t xml:space="preserve">new </w:t>
      </w:r>
      <w:r w:rsidR="00865686">
        <w:t>obfuscation techniques and methods.</w:t>
      </w:r>
    </w:p>
    <w:p w14:paraId="1DDBE2EE" w14:textId="554E5382" w:rsidR="00175E92" w:rsidRPr="00A41D31" w:rsidRDefault="00175E92" w:rsidP="007B58ED">
      <w:pPr>
        <w:pStyle w:val="Paragraph"/>
        <w:shd w:val="clear" w:color="auto" w:fill="D9D9D9" w:themeFill="background1" w:themeFillShade="D9"/>
        <w:rPr>
          <w:b/>
          <w:bCs/>
        </w:rPr>
      </w:pPr>
      <w:r w:rsidRPr="00A41D31">
        <w:rPr>
          <w:b/>
          <w:bCs/>
        </w:rPr>
        <w:t>Case study 3</w:t>
      </w:r>
      <w:r w:rsidR="00027CAD">
        <w:rPr>
          <w:b/>
          <w:bCs/>
        </w:rPr>
        <w:t>:</w:t>
      </w:r>
      <w:r w:rsidRPr="00A41D31">
        <w:rPr>
          <w:b/>
          <w:bCs/>
        </w:rPr>
        <w:t xml:space="preserve"> Lucien loses out</w:t>
      </w:r>
    </w:p>
    <w:p w14:paraId="179D844D" w14:textId="7A603831" w:rsidR="00175E92" w:rsidRPr="00D925CA" w:rsidRDefault="00175E92" w:rsidP="007B58ED">
      <w:pPr>
        <w:shd w:val="clear" w:color="auto" w:fill="D9D9D9" w:themeFill="background1" w:themeFillShade="D9"/>
      </w:pPr>
      <w:r w:rsidRPr="00D925CA">
        <w:t>Lucien received an SMS from his provider</w:t>
      </w:r>
      <w:r>
        <w:t xml:space="preserve"> </w:t>
      </w:r>
      <w:r w:rsidRPr="00D925CA">
        <w:t>at 11:30</w:t>
      </w:r>
      <w:r w:rsidR="00027CAD">
        <w:t xml:space="preserve"> </w:t>
      </w:r>
      <w:r w:rsidRPr="00D925CA">
        <w:t>pm saying his registered contact details had been changed and to contact his provider as soon as possible if he had not made these changes. Lucien immediately tried to call his provider to report he had not made the changes. Because he called after business hours, he received a recorded message asking him to call back after 9:00</w:t>
      </w:r>
      <w:r w:rsidR="00027CAD">
        <w:t xml:space="preserve"> </w:t>
      </w:r>
      <w:r w:rsidRPr="00D925CA">
        <w:t>am the next day.</w:t>
      </w:r>
    </w:p>
    <w:p w14:paraId="10E94E86" w14:textId="77777777" w:rsidR="00175E92" w:rsidRPr="00D925CA" w:rsidRDefault="00175E92" w:rsidP="007B58ED">
      <w:pPr>
        <w:shd w:val="clear" w:color="auto" w:fill="D9D9D9" w:themeFill="background1" w:themeFillShade="D9"/>
      </w:pPr>
      <w:r w:rsidRPr="00D925CA">
        <w:t>When Lucien called his provider the next morning, the provider confirmed Lucien’s registered email address had been changed and agreed to restore the original email address. Because of Lucien’s concerns about his account security, his provider placed a password on the account and said Lucien would need to quote the password whenever he wanted to make changes to his account.</w:t>
      </w:r>
    </w:p>
    <w:p w14:paraId="61762845" w14:textId="77777777" w:rsidR="00175E92" w:rsidRPr="00D925CA" w:rsidRDefault="00175E92" w:rsidP="007B58ED">
      <w:pPr>
        <w:shd w:val="clear" w:color="auto" w:fill="D9D9D9" w:themeFill="background1" w:themeFillShade="D9"/>
      </w:pPr>
      <w:r w:rsidRPr="00D925CA">
        <w:t xml:space="preserve">One hour later, Lucien’s mobile phone lost service and he found the passwords for his email address, internet banking account and </w:t>
      </w:r>
      <w:proofErr w:type="spellStart"/>
      <w:r w:rsidRPr="00D925CA">
        <w:t>myGov</w:t>
      </w:r>
      <w:proofErr w:type="spellEnd"/>
      <w:r w:rsidRPr="00D925CA">
        <w:t xml:space="preserve"> account had all been changed.</w:t>
      </w:r>
    </w:p>
    <w:p w14:paraId="0CF3C4BF" w14:textId="77777777" w:rsidR="00175E92" w:rsidRDefault="00175E92" w:rsidP="007B58ED">
      <w:pPr>
        <w:shd w:val="clear" w:color="auto" w:fill="D9D9D9" w:themeFill="background1" w:themeFillShade="D9"/>
      </w:pPr>
      <w:r w:rsidRPr="00D925CA">
        <w:t xml:space="preserve">It was discovered that the provider had not asked the </w:t>
      </w:r>
      <w:r>
        <w:t>scammer</w:t>
      </w:r>
      <w:r w:rsidRPr="00D925CA">
        <w:t xml:space="preserve"> to provide Lucien’s password on second and subsequent access attempts. It had instead authenticated the </w:t>
      </w:r>
      <w:r>
        <w:t xml:space="preserve">scammer </w:t>
      </w:r>
      <w:r w:rsidRPr="00D925CA">
        <w:t>by asking for Lucien’s address and account number.</w:t>
      </w:r>
    </w:p>
    <w:p w14:paraId="7ECF9984" w14:textId="1733735E" w:rsidR="00175E92" w:rsidRPr="00D925CA" w:rsidRDefault="00175E92" w:rsidP="007B58ED">
      <w:pPr>
        <w:shd w:val="clear" w:color="auto" w:fill="D9D9D9" w:themeFill="background1" w:themeFillShade="D9"/>
      </w:pPr>
      <w:r w:rsidRPr="00D925CA">
        <w:t xml:space="preserve">The </w:t>
      </w:r>
      <w:r>
        <w:t>scamm</w:t>
      </w:r>
      <w:r w:rsidRPr="00D925CA">
        <w:t xml:space="preserve">er was able to provide this information and process a SIM swap, giving them access to Lucien’s mobile number. They then used their access to the mobile number to complete </w:t>
      </w:r>
      <w:r w:rsidR="0067570F">
        <w:t>2</w:t>
      </w:r>
      <w:r w:rsidR="00027CAD">
        <w:t>-</w:t>
      </w:r>
      <w:r w:rsidRPr="00D925CA">
        <w:t>factor authentication and reset the passwords on Lucien’s other</w:t>
      </w:r>
      <w:r w:rsidR="00027CAD">
        <w:t> </w:t>
      </w:r>
      <w:r w:rsidRPr="00D925CA">
        <w:t>accounts.</w:t>
      </w:r>
    </w:p>
    <w:p w14:paraId="7D415DC0" w14:textId="77777777" w:rsidR="00175E92" w:rsidRPr="00027CAD" w:rsidRDefault="00175E92" w:rsidP="007B58ED">
      <w:pPr>
        <w:shd w:val="clear" w:color="auto" w:fill="D9D9D9" w:themeFill="background1" w:themeFillShade="D9"/>
        <w:rPr>
          <w:szCs w:val="20"/>
        </w:rPr>
      </w:pPr>
      <w:r w:rsidRPr="007B58ED">
        <w:rPr>
          <w:i/>
          <w:iCs/>
          <w:szCs w:val="20"/>
        </w:rPr>
        <w:t>Case study from the TIO submission to the Communications Alliance consultation on an industry code 2021.</w:t>
      </w:r>
    </w:p>
    <w:p w14:paraId="02038B22" w14:textId="55A1D228" w:rsidR="004C7E3A" w:rsidRPr="00021E58" w:rsidRDefault="004C7E3A" w:rsidP="00883312">
      <w:pPr>
        <w:pStyle w:val="Heading2"/>
      </w:pPr>
      <w:bookmarkStart w:id="30" w:name="_Toc98323743"/>
      <w:r w:rsidRPr="00021E58">
        <w:t>International experience</w:t>
      </w:r>
      <w:bookmarkEnd w:id="30"/>
    </w:p>
    <w:p w14:paraId="14F92EEE" w14:textId="2A004893" w:rsidR="00182902" w:rsidRDefault="003D7F8B" w:rsidP="007A59E2">
      <w:pPr>
        <w:pStyle w:val="Paragraph"/>
        <w:spacing w:before="240"/>
      </w:pPr>
      <w:r w:rsidRPr="00021E58">
        <w:t>Australia is not alone in grappling with th</w:t>
      </w:r>
      <w:r w:rsidR="00182902" w:rsidRPr="00021E58">
        <w:t>e</w:t>
      </w:r>
      <w:r w:rsidRPr="00021E58">
        <w:t xml:space="preserve"> problem</w:t>
      </w:r>
      <w:r w:rsidR="00182902" w:rsidRPr="00021E58">
        <w:t xml:space="preserve"> of scammers targeting weaknesses in telecommunications providers’ customer authentication processes.</w:t>
      </w:r>
      <w:r w:rsidR="00652E28" w:rsidRPr="00021E58">
        <w:t xml:space="preserve"> Other jurisdictions are looking at a range of measures to address</w:t>
      </w:r>
      <w:r w:rsidR="00A3441A">
        <w:t xml:space="preserve"> </w:t>
      </w:r>
      <w:r w:rsidR="00652E28" w:rsidRPr="00021E58">
        <w:t xml:space="preserve">high-risk </w:t>
      </w:r>
      <w:r w:rsidR="002A13DE" w:rsidRPr="00021E58">
        <w:t xml:space="preserve">customer </w:t>
      </w:r>
      <w:r w:rsidR="002013DF">
        <w:t>transactions</w:t>
      </w:r>
      <w:r w:rsidR="00652E28" w:rsidRPr="00021E58">
        <w:t xml:space="preserve"> such as</w:t>
      </w:r>
      <w:r w:rsidR="00A3441A">
        <w:t xml:space="preserve"> unauthorised</w:t>
      </w:r>
      <w:r w:rsidR="00652E28" w:rsidRPr="00021E58">
        <w:t xml:space="preserve"> SIM swap and porting requests.</w:t>
      </w:r>
    </w:p>
    <w:p w14:paraId="1C4402D5" w14:textId="752D3CCA" w:rsidR="004A6208" w:rsidRPr="00021E58" w:rsidRDefault="004A6208" w:rsidP="0015465D">
      <w:pPr>
        <w:pStyle w:val="Heading4"/>
      </w:pPr>
      <w:r w:rsidRPr="00021E58">
        <w:t>New Zealand</w:t>
      </w:r>
      <w:r w:rsidR="00C36CA7" w:rsidRPr="00021E58">
        <w:t xml:space="preserve"> </w:t>
      </w:r>
      <w:r w:rsidRPr="00021E58">
        <w:t>(NZ)</w:t>
      </w:r>
    </w:p>
    <w:p w14:paraId="0093C5C4" w14:textId="5E2F1857" w:rsidR="004A6208" w:rsidRPr="003C622F" w:rsidRDefault="004A6208" w:rsidP="004A6208">
      <w:pPr>
        <w:pStyle w:val="Paragraph"/>
      </w:pPr>
      <w:r w:rsidRPr="00021E58">
        <w:t xml:space="preserve">In NZ, mobile number porting is regulated under the </w:t>
      </w:r>
      <w:r w:rsidRPr="00021E58">
        <w:rPr>
          <w:i/>
          <w:iCs/>
        </w:rPr>
        <w:t>Telecommunications Act</w:t>
      </w:r>
      <w:r w:rsidR="00021E58" w:rsidRPr="00021E58">
        <w:rPr>
          <w:i/>
          <w:iCs/>
        </w:rPr>
        <w:t xml:space="preserve"> 2001</w:t>
      </w:r>
      <w:r w:rsidRPr="00021E58">
        <w:t xml:space="preserve"> </w:t>
      </w:r>
      <w:r w:rsidR="000048A4">
        <w:t xml:space="preserve">and </w:t>
      </w:r>
      <w:r w:rsidRPr="00021E58">
        <w:t>administered by the Commerce Commission</w:t>
      </w:r>
      <w:r w:rsidR="000048A4">
        <w:t xml:space="preserve"> and </w:t>
      </w:r>
      <w:r w:rsidRPr="00021E58">
        <w:t xml:space="preserve">the NZ Telecommunications Forum (TCF). In June 2021, the TCF introduced </w:t>
      </w:r>
      <w:r w:rsidR="00A0132A" w:rsidRPr="00021E58">
        <w:t xml:space="preserve">new </w:t>
      </w:r>
      <w:r w:rsidRPr="00021E58">
        <w:t xml:space="preserve">rules for consumers </w:t>
      </w:r>
      <w:r w:rsidR="00A0132A" w:rsidRPr="00021E58">
        <w:t>(</w:t>
      </w:r>
      <w:r w:rsidRPr="00021E58">
        <w:t>who switch mobile providers and want to keep their phone number</w:t>
      </w:r>
      <w:r w:rsidR="00A0132A" w:rsidRPr="00021E58">
        <w:t>)</w:t>
      </w:r>
      <w:r w:rsidRPr="00021E58">
        <w:t xml:space="preserve"> to receive a dedicated SMS text message to help prevent fraudsters.</w:t>
      </w:r>
      <w:r w:rsidR="0030008E" w:rsidRPr="00021E58">
        <w:rPr>
          <w:vertAlign w:val="superscript"/>
        </w:rPr>
        <w:footnoteReference w:id="44"/>
      </w:r>
      <w:r w:rsidRPr="00021E58">
        <w:t xml:space="preserve"> The dedicated </w:t>
      </w:r>
      <w:r w:rsidRPr="003C622F">
        <w:t xml:space="preserve">SMS is part of a series of measures the mobile phone industry in NZ is implementing to make it much tougher for </w:t>
      </w:r>
      <w:r w:rsidR="00A0132A" w:rsidRPr="003C622F">
        <w:t>scammers</w:t>
      </w:r>
      <w:r w:rsidRPr="003C622F">
        <w:t xml:space="preserve"> to exploit the number porting system.</w:t>
      </w:r>
    </w:p>
    <w:p w14:paraId="4016A9AC" w14:textId="575A0B68" w:rsidR="004A6208" w:rsidRPr="003C622F" w:rsidRDefault="004A6208" w:rsidP="004A6208">
      <w:pPr>
        <w:pStyle w:val="Paragraph"/>
      </w:pPr>
      <w:r w:rsidRPr="003C622F">
        <w:t xml:space="preserve">A more advanced SMS solution is </w:t>
      </w:r>
      <w:r w:rsidR="00160A66" w:rsidRPr="003C622F">
        <w:t xml:space="preserve">also </w:t>
      </w:r>
      <w:r w:rsidRPr="003C622F">
        <w:t xml:space="preserve">under development </w:t>
      </w:r>
      <w:r w:rsidR="008037CD" w:rsidRPr="003C622F">
        <w:t>in NZ</w:t>
      </w:r>
      <w:r w:rsidRPr="003C622F">
        <w:t xml:space="preserve">. Once implemented, customers who have had a porting request on their account will receive an SMS from </w:t>
      </w:r>
      <w:r w:rsidRPr="003C622F">
        <w:lastRenderedPageBreak/>
        <w:t>their current provider to which they will need to reply ‘YES’ in order for the number porting process to occur.</w:t>
      </w:r>
      <w:r w:rsidR="00C07C9E" w:rsidRPr="003C622F">
        <w:rPr>
          <w:rStyle w:val="FootnoteReference"/>
        </w:rPr>
        <w:footnoteReference w:id="45"/>
      </w:r>
    </w:p>
    <w:p w14:paraId="6D4AFC32" w14:textId="7840ADC2" w:rsidR="004A6208" w:rsidRPr="003C622F" w:rsidRDefault="004A6208" w:rsidP="004C7E3A">
      <w:pPr>
        <w:pStyle w:val="Paragraph"/>
      </w:pPr>
      <w:r w:rsidRPr="003C622F">
        <w:t>NZ mobile providers have also tightened up the requirements for customers to verify their identification when requesting a SIM swap. Providers that have physical stores now require these customers to present their identification in-store.</w:t>
      </w:r>
      <w:r w:rsidRPr="003C622F">
        <w:rPr>
          <w:vertAlign w:val="superscript"/>
        </w:rPr>
        <w:footnoteReference w:id="46"/>
      </w:r>
    </w:p>
    <w:p w14:paraId="2A52D71B" w14:textId="1DE00820" w:rsidR="00085CF2" w:rsidRPr="003C622F" w:rsidRDefault="00085CF2" w:rsidP="00C6484E">
      <w:pPr>
        <w:pStyle w:val="Heading4"/>
      </w:pPr>
      <w:r w:rsidRPr="003C622F">
        <w:t>U</w:t>
      </w:r>
      <w:r w:rsidR="002B3AE9" w:rsidRPr="003C622F">
        <w:t xml:space="preserve">nited </w:t>
      </w:r>
      <w:r w:rsidRPr="003C622F">
        <w:t>K</w:t>
      </w:r>
      <w:r w:rsidR="002B3AE9" w:rsidRPr="003C622F">
        <w:t>ingdom (UK)</w:t>
      </w:r>
    </w:p>
    <w:p w14:paraId="31E6EA09" w14:textId="7404DC69" w:rsidR="00EA721D" w:rsidRPr="003C622F" w:rsidRDefault="000D62BB" w:rsidP="000D62BB">
      <w:pPr>
        <w:pStyle w:val="Paragraph"/>
      </w:pPr>
      <w:proofErr w:type="spellStart"/>
      <w:r w:rsidRPr="003C622F">
        <w:t>Ofcom</w:t>
      </w:r>
      <w:proofErr w:type="spellEnd"/>
      <w:r w:rsidRPr="003C622F">
        <w:t xml:space="preserve"> is the UK regulator of communications services </w:t>
      </w:r>
      <w:r w:rsidR="001C7838" w:rsidRPr="003C622F">
        <w:t>–</w:t>
      </w:r>
      <w:r w:rsidRPr="003C622F">
        <w:t xml:space="preserve"> including</w:t>
      </w:r>
      <w:r w:rsidR="001C7838" w:rsidRPr="003C622F">
        <w:t xml:space="preserve"> </w:t>
      </w:r>
      <w:r w:rsidR="00C6484E" w:rsidRPr="003C622F">
        <w:rPr>
          <w:u w:color="0000FF"/>
        </w:rPr>
        <w:t>broadband, home phone and mobile services</w:t>
      </w:r>
      <w:r w:rsidRPr="003C622F">
        <w:t xml:space="preserve">. </w:t>
      </w:r>
      <w:r w:rsidR="003E72C6" w:rsidRPr="003C622F">
        <w:t>It</w:t>
      </w:r>
      <w:r w:rsidR="00EA721D" w:rsidRPr="003C622F">
        <w:t xml:space="preserve"> collaborates with industry, police, government</w:t>
      </w:r>
      <w:r w:rsidR="00C6484E" w:rsidRPr="003C622F">
        <w:t>,</w:t>
      </w:r>
      <w:r w:rsidR="00EA721D" w:rsidRPr="003C622F">
        <w:t xml:space="preserve"> and other regulators to</w:t>
      </w:r>
      <w:r w:rsidR="001C7838" w:rsidRPr="003C622F">
        <w:t xml:space="preserve"> </w:t>
      </w:r>
      <w:r w:rsidR="00EA721D" w:rsidRPr="003C622F">
        <w:t xml:space="preserve">ensure strong actions are in place to tackle the threat posed by scam text and calls. </w:t>
      </w:r>
      <w:proofErr w:type="spellStart"/>
      <w:r w:rsidR="00EA721D" w:rsidRPr="003C622F">
        <w:t>Ofcom</w:t>
      </w:r>
      <w:proofErr w:type="spellEnd"/>
      <w:r w:rsidR="00EA721D" w:rsidRPr="003C622F">
        <w:t xml:space="preserve"> also supports industry’s work to develop technical </w:t>
      </w:r>
      <w:r w:rsidR="00C6484E" w:rsidRPr="003C622F">
        <w:t>solutions and</w:t>
      </w:r>
      <w:r w:rsidR="00EA721D" w:rsidRPr="003C622F">
        <w:t xml:space="preserve"> engag</w:t>
      </w:r>
      <w:r w:rsidR="003E72C6" w:rsidRPr="003C622F">
        <w:t>es</w:t>
      </w:r>
      <w:r w:rsidR="00EA721D" w:rsidRPr="003C622F">
        <w:t xml:space="preserve"> in consumer awareness campaigns of the steps people can take to protect themselves.</w:t>
      </w:r>
      <w:r w:rsidR="00EA721D" w:rsidRPr="003C622F">
        <w:rPr>
          <w:rStyle w:val="FootnoteReference"/>
        </w:rPr>
        <w:footnoteReference w:id="47"/>
      </w:r>
    </w:p>
    <w:p w14:paraId="4B9E1182" w14:textId="4C7AF5D0" w:rsidR="00B95010" w:rsidRPr="003C622F" w:rsidRDefault="00B3760E" w:rsidP="00B95010">
      <w:pPr>
        <w:pStyle w:val="Paragraph"/>
      </w:pPr>
      <w:r w:rsidRPr="003C622F">
        <w:t xml:space="preserve">In July 2019, </w:t>
      </w:r>
      <w:proofErr w:type="spellStart"/>
      <w:r w:rsidRPr="003C622F">
        <w:t>Ofcom</w:t>
      </w:r>
      <w:proofErr w:type="spellEnd"/>
      <w:r w:rsidRPr="003C622F">
        <w:t xml:space="preserve"> introduced a new way to handle number portability for UK customers</w:t>
      </w:r>
      <w:r w:rsidR="000D62BB" w:rsidRPr="003C622F">
        <w:t xml:space="preserve"> –</w:t>
      </w:r>
      <w:r w:rsidRPr="003C622F">
        <w:t xml:space="preserve"> </w:t>
      </w:r>
      <w:r w:rsidR="00B95010" w:rsidRPr="003C622F">
        <w:t xml:space="preserve">establishing a </w:t>
      </w:r>
      <w:r w:rsidR="007F7291" w:rsidRPr="003C622F">
        <w:t>‘text-to-switch</w:t>
      </w:r>
      <w:r w:rsidR="007703B7">
        <w:t>’</w:t>
      </w:r>
      <w:r w:rsidR="007F7291" w:rsidRPr="003C622F">
        <w:rPr>
          <w:rStyle w:val="FootnoteReference"/>
        </w:rPr>
        <w:footnoteReference w:id="48"/>
      </w:r>
      <w:r w:rsidR="007F7291" w:rsidRPr="003C622F">
        <w:t xml:space="preserve"> </w:t>
      </w:r>
      <w:r w:rsidR="00B95010" w:rsidRPr="003C622F">
        <w:t xml:space="preserve">process </w:t>
      </w:r>
      <w:r w:rsidR="007F7291" w:rsidRPr="003C622F">
        <w:t xml:space="preserve">that </w:t>
      </w:r>
      <w:r w:rsidR="00B95010" w:rsidRPr="003C622F">
        <w:t>allow</w:t>
      </w:r>
      <w:r w:rsidR="007F7291" w:rsidRPr="003C622F">
        <w:t xml:space="preserve">s </w:t>
      </w:r>
      <w:r w:rsidRPr="003C622F">
        <w:t xml:space="preserve">people to </w:t>
      </w:r>
      <w:r w:rsidR="007F7291" w:rsidRPr="003C622F">
        <w:t>switch mobile provider by sending a simple, free text message to their current provider</w:t>
      </w:r>
      <w:r w:rsidR="0072043B" w:rsidRPr="003C622F">
        <w:t xml:space="preserve"> (t</w:t>
      </w:r>
      <w:r w:rsidRPr="003C622F">
        <w:t>ext</w:t>
      </w:r>
      <w:r w:rsidR="007F7291" w:rsidRPr="003C622F">
        <w:t>ing</w:t>
      </w:r>
      <w:r w:rsidRPr="003C622F">
        <w:t xml:space="preserve"> ‘PAC’ to </w:t>
      </w:r>
      <w:r w:rsidR="007A1369" w:rsidRPr="003C622F">
        <w:t xml:space="preserve">the number </w:t>
      </w:r>
      <w:r w:rsidRPr="003C622F">
        <w:t>65075</w:t>
      </w:r>
      <w:r w:rsidR="007F7291" w:rsidRPr="003C622F">
        <w:t xml:space="preserve"> </w:t>
      </w:r>
      <w:r w:rsidR="00B95010" w:rsidRPr="003C622F">
        <w:t>allows</w:t>
      </w:r>
      <w:r w:rsidRPr="003C622F">
        <w:t xml:space="preserve"> </w:t>
      </w:r>
      <w:r w:rsidR="00B95010" w:rsidRPr="003C622F">
        <w:t>a</w:t>
      </w:r>
      <w:r w:rsidRPr="003C622F">
        <w:t xml:space="preserve"> porting request </w:t>
      </w:r>
      <w:r w:rsidR="00B95010" w:rsidRPr="003C622F">
        <w:t>to occur</w:t>
      </w:r>
      <w:r w:rsidR="0072043B" w:rsidRPr="003C622F">
        <w:t>)</w:t>
      </w:r>
      <w:r w:rsidRPr="003C622F">
        <w:t>.</w:t>
      </w:r>
    </w:p>
    <w:p w14:paraId="68D8BD42" w14:textId="46166147" w:rsidR="00B95010" w:rsidRPr="003C622F" w:rsidRDefault="00B95010" w:rsidP="00B95010">
      <w:pPr>
        <w:pStyle w:val="Paragraph"/>
      </w:pPr>
      <w:proofErr w:type="spellStart"/>
      <w:r w:rsidRPr="003C622F">
        <w:t>Ofcom</w:t>
      </w:r>
      <w:proofErr w:type="spellEnd"/>
      <w:r w:rsidRPr="003C622F">
        <w:t xml:space="preserve"> also encourages anyone who receives a suspicious text message to report it by forwarding the message to ‘7726’, which directs the message to the </w:t>
      </w:r>
      <w:r w:rsidR="000D69D7" w:rsidRPr="003C622F">
        <w:t xml:space="preserve">relevant </w:t>
      </w:r>
      <w:r w:rsidRPr="003C622F">
        <w:t xml:space="preserve">mobile provider. The numbers can then be investigated and potentially blocked if found to be a persistently rogue number – helping to </w:t>
      </w:r>
      <w:r w:rsidR="008037CD" w:rsidRPr="003C622F">
        <w:t>disrupt scam activity</w:t>
      </w:r>
      <w:r w:rsidRPr="003C622F">
        <w:t xml:space="preserve"> and prevent more people being exposed to scam attempts.</w:t>
      </w:r>
    </w:p>
    <w:p w14:paraId="6E016C25" w14:textId="7079682C" w:rsidR="00085CF2" w:rsidRPr="003C622F" w:rsidRDefault="00EA721D" w:rsidP="00B95010">
      <w:pPr>
        <w:pStyle w:val="Paragraph"/>
      </w:pPr>
      <w:r w:rsidRPr="003C622F">
        <w:t>UK m</w:t>
      </w:r>
      <w:r w:rsidR="00085CF2" w:rsidRPr="003C622F">
        <w:t xml:space="preserve">obile phone companies have </w:t>
      </w:r>
      <w:r w:rsidR="00515201">
        <w:t>been criticised</w:t>
      </w:r>
      <w:r w:rsidR="00085CF2" w:rsidRPr="003C622F">
        <w:t xml:space="preserve"> after allowing the details of customers to be </w:t>
      </w:r>
      <w:r w:rsidR="00CE1496" w:rsidRPr="003C622F">
        <w:t>disclosed</w:t>
      </w:r>
      <w:r w:rsidR="00085CF2" w:rsidRPr="003C622F">
        <w:t xml:space="preserve">. An investigation </w:t>
      </w:r>
      <w:r w:rsidR="00756600" w:rsidRPr="003C622F">
        <w:t>in 2020</w:t>
      </w:r>
      <w:r w:rsidR="00085CF2" w:rsidRPr="003C622F">
        <w:t xml:space="preserve"> by consumer group Which?</w:t>
      </w:r>
      <w:r w:rsidR="00085CF2" w:rsidRPr="003C622F">
        <w:rPr>
          <w:rStyle w:val="FootnoteReference"/>
        </w:rPr>
        <w:footnoteReference w:id="49"/>
      </w:r>
      <w:r w:rsidR="00A13A4C" w:rsidRPr="003C622F">
        <w:t xml:space="preserve"> into reports of SIM swap fraud</w:t>
      </w:r>
      <w:r w:rsidR="00085CF2" w:rsidRPr="003C622F">
        <w:t xml:space="preserve"> found that despite safeguards,</w:t>
      </w:r>
      <w:r w:rsidR="00A13A4C" w:rsidRPr="003C622F">
        <w:t xml:space="preserve"> there had been a 400% increase over 5 years. C</w:t>
      </w:r>
      <w:r w:rsidR="00085CF2" w:rsidRPr="003C622F">
        <w:t>riminals were able to subvert the rules and get the information they need through persistence</w:t>
      </w:r>
      <w:r w:rsidR="00A13A4C" w:rsidRPr="003C622F">
        <w:t>.</w:t>
      </w:r>
      <w:r w:rsidR="00A13A4C" w:rsidRPr="003C622F">
        <w:rPr>
          <w:rStyle w:val="FootnoteReference"/>
        </w:rPr>
        <w:footnoteReference w:id="50"/>
      </w:r>
    </w:p>
    <w:p w14:paraId="7A09E7AC" w14:textId="4FC5B299" w:rsidR="00CE5CCC" w:rsidRPr="003C622F" w:rsidRDefault="00EE62C9" w:rsidP="002558F6">
      <w:pPr>
        <w:pStyle w:val="Paragraph"/>
      </w:pPr>
      <w:r w:rsidRPr="003C622F">
        <w:t xml:space="preserve">Recent research released by </w:t>
      </w:r>
      <w:proofErr w:type="spellStart"/>
      <w:r w:rsidRPr="003C622F">
        <w:t>Ofcom</w:t>
      </w:r>
      <w:proofErr w:type="spellEnd"/>
      <w:r w:rsidR="00FC2DD6" w:rsidRPr="003C622F">
        <w:t xml:space="preserve"> also</w:t>
      </w:r>
      <w:r w:rsidRPr="003C622F">
        <w:t xml:space="preserve"> shows </w:t>
      </w:r>
      <w:r w:rsidR="00A0200A" w:rsidRPr="003C622F">
        <w:t xml:space="preserve">that </w:t>
      </w:r>
      <w:r w:rsidR="00DE6E4F" w:rsidRPr="003C622F">
        <w:t>in the summer of</w:t>
      </w:r>
      <w:r w:rsidR="00A0200A" w:rsidRPr="003C622F">
        <w:t xml:space="preserve"> 2021, </w:t>
      </w:r>
      <w:r w:rsidRPr="003C622F">
        <w:t>a</w:t>
      </w:r>
      <w:r w:rsidR="002558F6" w:rsidRPr="003C622F">
        <w:t>lmost 45</w:t>
      </w:r>
      <w:r w:rsidR="005B0DCD">
        <w:t> </w:t>
      </w:r>
      <w:r w:rsidR="002558F6" w:rsidRPr="003C622F">
        <w:t xml:space="preserve">million people </w:t>
      </w:r>
      <w:r w:rsidR="006C2EEF" w:rsidRPr="003C622F">
        <w:t xml:space="preserve">received </w:t>
      </w:r>
      <w:r w:rsidR="002558F6" w:rsidRPr="003C622F">
        <w:t>potential scam texts or calls</w:t>
      </w:r>
      <w:r w:rsidRPr="003C622F">
        <w:t xml:space="preserve"> in </w:t>
      </w:r>
      <w:r w:rsidR="00A0200A" w:rsidRPr="003C622F">
        <w:t>the UK</w:t>
      </w:r>
      <w:r w:rsidR="002558F6" w:rsidRPr="003C622F">
        <w:t>.</w:t>
      </w:r>
      <w:r w:rsidR="00A0200A" w:rsidRPr="003C622F">
        <w:rPr>
          <w:rStyle w:val="FootnoteReference"/>
        </w:rPr>
        <w:footnoteReference w:id="51"/>
      </w:r>
      <w:r w:rsidR="00DE6E4F" w:rsidRPr="003C622F">
        <w:t xml:space="preserve"> </w:t>
      </w:r>
      <w:r w:rsidR="002558F6" w:rsidRPr="003C622F">
        <w:t xml:space="preserve">More than </w:t>
      </w:r>
      <w:r w:rsidR="00620AD7">
        <w:t>8</w:t>
      </w:r>
      <w:r w:rsidR="00620AD7" w:rsidRPr="003C622F">
        <w:t xml:space="preserve"> </w:t>
      </w:r>
      <w:r w:rsidR="002558F6" w:rsidRPr="003C622F">
        <w:t>in 10 (82%) said they had received a suspicious message, in the form of either a text, recorded message or live phone call to a landline or mobile.</w:t>
      </w:r>
      <w:r w:rsidR="00DE6E4F" w:rsidRPr="003C622F">
        <w:rPr>
          <w:rStyle w:val="FootnoteReference"/>
        </w:rPr>
        <w:footnoteReference w:id="52"/>
      </w:r>
    </w:p>
    <w:p w14:paraId="49365E6A" w14:textId="6A1DE928" w:rsidR="00755635" w:rsidRPr="001D7129" w:rsidRDefault="00085CF2" w:rsidP="00EA721D">
      <w:pPr>
        <w:pStyle w:val="Paragraph"/>
      </w:pPr>
      <w:proofErr w:type="spellStart"/>
      <w:r w:rsidRPr="00994EB5">
        <w:t>Ofcom</w:t>
      </w:r>
      <w:proofErr w:type="spellEnd"/>
      <w:r w:rsidRPr="00994EB5">
        <w:t xml:space="preserve"> </w:t>
      </w:r>
      <w:r w:rsidR="00FC2DD6" w:rsidRPr="00994EB5">
        <w:t xml:space="preserve">remains </w:t>
      </w:r>
      <w:r w:rsidRPr="001D7129">
        <w:t>concerned about the significant rise in scam calls and texts over the last 18 months</w:t>
      </w:r>
      <w:r w:rsidR="00756600" w:rsidRPr="001D7129">
        <w:t xml:space="preserve"> as t</w:t>
      </w:r>
      <w:r w:rsidRPr="001D7129">
        <w:t xml:space="preserve">he tactics used by </w:t>
      </w:r>
      <w:r w:rsidR="001C4158" w:rsidRPr="001D7129">
        <w:t>scammers</w:t>
      </w:r>
      <w:r w:rsidR="001223EF" w:rsidRPr="001D7129">
        <w:t xml:space="preserve"> </w:t>
      </w:r>
      <w:r w:rsidRPr="001D7129">
        <w:t xml:space="preserve">are becoming increasingly sophisticated </w:t>
      </w:r>
      <w:r w:rsidR="00756600" w:rsidRPr="001D7129">
        <w:t>–</w:t>
      </w:r>
      <w:r w:rsidRPr="001D7129">
        <w:t xml:space="preserve"> includ</w:t>
      </w:r>
      <w:r w:rsidR="00756600" w:rsidRPr="001D7129">
        <w:t>ing</w:t>
      </w:r>
      <w:r w:rsidRPr="001D7129">
        <w:t xml:space="preserve"> using multiple communication channels and</w:t>
      </w:r>
      <w:r w:rsidR="001223EF" w:rsidRPr="001D7129">
        <w:t xml:space="preserve"> impersonating the brands of </w:t>
      </w:r>
      <w:r w:rsidRPr="001D7129">
        <w:t>well-known companies and organisations.</w:t>
      </w:r>
      <w:r w:rsidR="00C83A11" w:rsidRPr="001D7129">
        <w:t xml:space="preserve"> It continues to work with providers and law enforcement to tackle scams.</w:t>
      </w:r>
      <w:r w:rsidR="00FC2DD6" w:rsidRPr="001D7129">
        <w:rPr>
          <w:rStyle w:val="FootnoteReference"/>
        </w:rPr>
        <w:footnoteReference w:id="53"/>
      </w:r>
    </w:p>
    <w:p w14:paraId="1D347754" w14:textId="55947756" w:rsidR="00755635" w:rsidRPr="001D7129" w:rsidRDefault="00755635" w:rsidP="007A274C">
      <w:pPr>
        <w:pStyle w:val="Heading4"/>
      </w:pPr>
      <w:r w:rsidRPr="001D7129">
        <w:t>United States (US)</w:t>
      </w:r>
    </w:p>
    <w:p w14:paraId="00D29FD2" w14:textId="403C49B5" w:rsidR="00755635" w:rsidRPr="001D7129" w:rsidRDefault="00755635" w:rsidP="00755635">
      <w:pPr>
        <w:pStyle w:val="Paragraph"/>
      </w:pPr>
      <w:r w:rsidRPr="001D7129">
        <w:t xml:space="preserve">In 2019, the Federal Bureau of Investigation (FBI) warned of the risks of SIM-swapping. The FBI wanted more complex forms of authentication to be introduced </w:t>
      </w:r>
      <w:r w:rsidRPr="001D7129">
        <w:lastRenderedPageBreak/>
        <w:t>after seeing an increase in the use of SIM swapping by criminals to steal digital currency using information found on social media – including personally identifying information or details about the victim’s digital currency accounts.</w:t>
      </w:r>
      <w:r w:rsidRPr="001D7129">
        <w:rPr>
          <w:vertAlign w:val="superscript"/>
        </w:rPr>
        <w:footnoteReference w:id="54"/>
      </w:r>
    </w:p>
    <w:p w14:paraId="2B49E7A6" w14:textId="7658FEF2" w:rsidR="00755635" w:rsidRPr="001D7129" w:rsidRDefault="00755635" w:rsidP="00755635">
      <w:pPr>
        <w:pStyle w:val="Paragraph"/>
      </w:pPr>
      <w:r w:rsidRPr="001D7129">
        <w:t>The Federal Communications Commission (FCC)</w:t>
      </w:r>
      <w:r w:rsidR="001C7838" w:rsidRPr="001D7129">
        <w:t xml:space="preserve"> </w:t>
      </w:r>
      <w:r w:rsidRPr="001D7129">
        <w:t xml:space="preserve">is an independent government agency overseen by Congress that is the primary authority for communications law, </w:t>
      </w:r>
      <w:r w:rsidR="00104FA6" w:rsidRPr="001D7129">
        <w:t>regulation,</w:t>
      </w:r>
      <w:r w:rsidRPr="001D7129">
        <w:t xml:space="preserve"> and technological innovation. On 30 September 2021, the FCC began </w:t>
      </w:r>
      <w:r w:rsidR="007A274C" w:rsidRPr="001D7129">
        <w:t>‘</w:t>
      </w:r>
      <w:r w:rsidRPr="001D7129">
        <w:t>a formal rulemaking process with the goal of confronting subscriber identity module (SIM) swapping scams and port-out fraud – both of which bad actors use to steal consumers’ cell phone accounts without ever gaining physical control of a consumer’s phone</w:t>
      </w:r>
      <w:r w:rsidR="007A274C" w:rsidRPr="001D7129">
        <w:t>’.</w:t>
      </w:r>
      <w:r w:rsidRPr="001D7129">
        <w:rPr>
          <w:vertAlign w:val="superscript"/>
        </w:rPr>
        <w:footnoteReference w:id="55"/>
      </w:r>
    </w:p>
    <w:p w14:paraId="4D489329" w14:textId="508A6BAD" w:rsidR="00755635" w:rsidRPr="001D7129" w:rsidRDefault="00755635" w:rsidP="00755635">
      <w:pPr>
        <w:pStyle w:val="Paragraph"/>
      </w:pPr>
      <w:r w:rsidRPr="001D7129">
        <w:t xml:space="preserve">The FCC had received numerous complaints from consumers who have suffered significant distress, inconvenience and financial harm </w:t>
      </w:r>
      <w:r w:rsidR="001223EF" w:rsidRPr="001D7129">
        <w:t>because of</w:t>
      </w:r>
      <w:r w:rsidRPr="001D7129">
        <w:t xml:space="preserve"> SIM swapping and port-out fraud. In addition, recent data breaches exposed customer information that could potentially make it easier to pull off these kinds of attacks.</w:t>
      </w:r>
    </w:p>
    <w:p w14:paraId="06180A1B" w14:textId="38A2F36A" w:rsidR="00085CF2" w:rsidRPr="001D7129" w:rsidRDefault="00755635" w:rsidP="00085CF2">
      <w:pPr>
        <w:pStyle w:val="Paragraph"/>
      </w:pPr>
      <w:r w:rsidRPr="001D7129">
        <w:t xml:space="preserve">The FCC </w:t>
      </w:r>
      <w:r w:rsidR="00FA5F20">
        <w:t>has recently</w:t>
      </w:r>
      <w:r w:rsidRPr="001D7129">
        <w:t xml:space="preserve"> consult</w:t>
      </w:r>
      <w:r w:rsidR="00FA5F20">
        <w:t>ed</w:t>
      </w:r>
      <w:r w:rsidRPr="001D7129">
        <w:t xml:space="preserve"> on </w:t>
      </w:r>
      <w:r w:rsidR="00FA5F20">
        <w:t xml:space="preserve">a </w:t>
      </w:r>
      <w:r w:rsidRPr="001D7129">
        <w:t xml:space="preserve">proposal to amend the Customer Proprietary Network Information (CPNI) and </w:t>
      </w:r>
      <w:r w:rsidR="00F81FD8">
        <w:t>l</w:t>
      </w:r>
      <w:r w:rsidRPr="001D7129">
        <w:t xml:space="preserve">ocal </w:t>
      </w:r>
      <w:r w:rsidR="00F81FD8">
        <w:t>n</w:t>
      </w:r>
      <w:r w:rsidRPr="001D7129">
        <w:t xml:space="preserve">umber </w:t>
      </w:r>
      <w:r w:rsidR="00F81FD8">
        <w:t>p</w:t>
      </w:r>
      <w:r w:rsidRPr="001D7129">
        <w:t>ortability rules to require carriers to adopt secure methods of authenticating a customer before redirecting a customer’s phone number to a new device or carrier. It also propose</w:t>
      </w:r>
      <w:r w:rsidR="00FA5F20">
        <w:t>d</w:t>
      </w:r>
      <w:r w:rsidRPr="001D7129">
        <w:t xml:space="preserve"> requiring providers to immediately notify customers whenever a SIM change or port request is made on customers’ accounts.</w:t>
      </w:r>
      <w:r w:rsidRPr="001D7129">
        <w:rPr>
          <w:vertAlign w:val="superscript"/>
        </w:rPr>
        <w:footnoteReference w:id="56"/>
      </w:r>
      <w:r w:rsidR="00FA5F20">
        <w:t xml:space="preserve"> New rules are anticipated in 2022.</w:t>
      </w:r>
    </w:p>
    <w:p w14:paraId="11E89195" w14:textId="0B5FDA59" w:rsidR="00DB2B1C" w:rsidRPr="00A7032A" w:rsidRDefault="00DB2B1C" w:rsidP="00DB2B1C">
      <w:pPr>
        <w:pStyle w:val="Heading1"/>
      </w:pPr>
      <w:bookmarkStart w:id="31" w:name="_Toc55546902"/>
      <w:bookmarkStart w:id="32" w:name="_Toc98323744"/>
      <w:bookmarkEnd w:id="11"/>
      <w:bookmarkEnd w:id="29"/>
      <w:r w:rsidRPr="00A7032A">
        <w:lastRenderedPageBreak/>
        <w:t>2.</w:t>
      </w:r>
      <w:r w:rsidRPr="00A7032A">
        <w:tab/>
        <w:t>Why is government action needed?</w:t>
      </w:r>
      <w:bookmarkEnd w:id="12"/>
      <w:bookmarkEnd w:id="13"/>
      <w:bookmarkEnd w:id="14"/>
      <w:bookmarkEnd w:id="15"/>
      <w:bookmarkEnd w:id="31"/>
      <w:bookmarkEnd w:id="32"/>
    </w:p>
    <w:p w14:paraId="3357D44D" w14:textId="614F9DDE" w:rsidR="00720C45" w:rsidRPr="00431402" w:rsidRDefault="00E94EF8" w:rsidP="00720C45">
      <w:pPr>
        <w:pStyle w:val="Heading2"/>
      </w:pPr>
      <w:bookmarkStart w:id="33" w:name="_Toc98323745"/>
      <w:r>
        <w:t>Government priority</w:t>
      </w:r>
      <w:bookmarkEnd w:id="33"/>
    </w:p>
    <w:p w14:paraId="64053386" w14:textId="362A398A" w:rsidR="00715C33" w:rsidRPr="007850E2" w:rsidRDefault="00720C45" w:rsidP="00715C33">
      <w:pPr>
        <w:pStyle w:val="Paragraph"/>
      </w:pPr>
      <w:r w:rsidRPr="00B80308">
        <w:t xml:space="preserve">International </w:t>
      </w:r>
      <w:r w:rsidR="007E243C">
        <w:t xml:space="preserve">and local </w:t>
      </w:r>
      <w:r w:rsidRPr="00B80308">
        <w:t xml:space="preserve">experience </w:t>
      </w:r>
      <w:r w:rsidR="007E243C">
        <w:t>i</w:t>
      </w:r>
      <w:r w:rsidRPr="00B80308">
        <w:t>ndicate</w:t>
      </w:r>
      <w:r w:rsidR="00BE155C">
        <w:t>s</w:t>
      </w:r>
      <w:r w:rsidRPr="00B80308">
        <w:t xml:space="preserve"> that there is no single or simple solution to </w:t>
      </w:r>
      <w:r w:rsidR="007E243C">
        <w:t xml:space="preserve">preventing fraud and </w:t>
      </w:r>
      <w:r w:rsidRPr="00B80308">
        <w:t xml:space="preserve">combating </w:t>
      </w:r>
      <w:r w:rsidR="007E243C">
        <w:t xml:space="preserve">phone </w:t>
      </w:r>
      <w:r w:rsidR="00911F53" w:rsidRPr="00B80308">
        <w:t>scams</w:t>
      </w:r>
      <w:r w:rsidR="00911F53">
        <w:t xml:space="preserve">. </w:t>
      </w:r>
      <w:r w:rsidR="00911F53" w:rsidRPr="0010638A">
        <w:t>Technological</w:t>
      </w:r>
      <w:r w:rsidR="00355287" w:rsidRPr="0010638A">
        <w:t xml:space="preserve"> solutions to scam disruption</w:t>
      </w:r>
      <w:r w:rsidR="00355287">
        <w:t xml:space="preserve"> </w:t>
      </w:r>
      <w:r w:rsidR="00355287" w:rsidRPr="0010638A">
        <w:t>need to sit within a broader framework to be effective</w:t>
      </w:r>
      <w:r w:rsidR="00712EBE">
        <w:t xml:space="preserve">, which is why in </w:t>
      </w:r>
      <w:r w:rsidR="00715C33" w:rsidRPr="007850E2">
        <w:t xml:space="preserve">2018, </w:t>
      </w:r>
      <w:r w:rsidR="00D86816">
        <w:t>we</w:t>
      </w:r>
      <w:r w:rsidR="00715C33" w:rsidRPr="007850E2">
        <w:t xml:space="preserve"> established the cross-agency Scam Technology Project with the ACCC</w:t>
      </w:r>
      <w:r w:rsidR="00B71143">
        <w:t xml:space="preserve"> </w:t>
      </w:r>
      <w:r w:rsidR="00715C33" w:rsidRPr="007850E2">
        <w:t xml:space="preserve">and the ACSC </w:t>
      </w:r>
      <w:r w:rsidR="006F6851">
        <w:t xml:space="preserve">– with inputs from industry </w:t>
      </w:r>
      <w:r w:rsidR="00585AD0">
        <w:t>–</w:t>
      </w:r>
      <w:r w:rsidR="006F6851">
        <w:t xml:space="preserve"> </w:t>
      </w:r>
      <w:r w:rsidR="00715C33" w:rsidRPr="007850E2">
        <w:t>to explore ways to reduce scam activity over telecommunications networks.</w:t>
      </w:r>
      <w:r w:rsidR="0030718D" w:rsidRPr="00B80308">
        <w:rPr>
          <w:vertAlign w:val="superscript"/>
        </w:rPr>
        <w:footnoteReference w:id="57"/>
      </w:r>
    </w:p>
    <w:p w14:paraId="6E1DA957" w14:textId="256A0C9F" w:rsidR="00CB357B" w:rsidRPr="00715C33" w:rsidRDefault="00715C33" w:rsidP="00715C33">
      <w:pPr>
        <w:pStyle w:val="Paragraph"/>
      </w:pPr>
      <w:r w:rsidRPr="007850E2">
        <w:t xml:space="preserve">In November 2019, the </w:t>
      </w:r>
      <w:r w:rsidR="0046444C">
        <w:t xml:space="preserve">then </w:t>
      </w:r>
      <w:r w:rsidRPr="007850E2">
        <w:t xml:space="preserve">Minister for Communications, Cyber Safety and the Arts </w:t>
      </w:r>
      <w:r w:rsidR="00796894">
        <w:t>endorsed</w:t>
      </w:r>
      <w:r w:rsidRPr="007850E2">
        <w:t xml:space="preserve"> the project’s 3-point </w:t>
      </w:r>
      <w:r w:rsidR="00F81FD8">
        <w:t>‘</w:t>
      </w:r>
      <w:hyperlink r:id="rId37" w:history="1">
        <w:r w:rsidRPr="0022788A">
          <w:t>Combating scams</w:t>
        </w:r>
        <w:r w:rsidR="00F81FD8">
          <w:t>’</w:t>
        </w:r>
        <w:r w:rsidRPr="007A1956">
          <w:t xml:space="preserve"> action plan</w:t>
        </w:r>
      </w:hyperlink>
      <w:r w:rsidRPr="007A1956">
        <w:t xml:space="preserve"> – including forming a joint government-industry taskforce</w:t>
      </w:r>
      <w:r w:rsidR="00976001" w:rsidRPr="00976001">
        <w:t xml:space="preserve"> </w:t>
      </w:r>
      <w:r w:rsidR="00976001">
        <w:t>(STAT)</w:t>
      </w:r>
      <w:r w:rsidR="00585AD0">
        <w:t>,</w:t>
      </w:r>
      <w:r w:rsidR="00976001">
        <w:rPr>
          <w:rStyle w:val="FootnoteReference"/>
        </w:rPr>
        <w:footnoteReference w:id="58"/>
      </w:r>
      <w:r w:rsidRPr="007A1956">
        <w:t xml:space="preserve"> developing new enforceable obligations and immediately trialling new scam reduction initiatives</w:t>
      </w:r>
      <w:r>
        <w:t>.</w:t>
      </w:r>
    </w:p>
    <w:p w14:paraId="5C633F10" w14:textId="0CEE431F" w:rsidR="00D217CC" w:rsidRDefault="00CB357B" w:rsidP="007A1956">
      <w:pPr>
        <w:pStyle w:val="Paragraph"/>
      </w:pPr>
      <w:r>
        <w:t>In April 2020, the</w:t>
      </w:r>
      <w:r w:rsidR="00796894">
        <w:t xml:space="preserve"> government</w:t>
      </w:r>
      <w:r>
        <w:t xml:space="preserve"> introduced new measures to prevent mobile porting fraud</w:t>
      </w:r>
      <w:r w:rsidR="00B72F65">
        <w:rPr>
          <w:rStyle w:val="FootnoteReference"/>
        </w:rPr>
        <w:footnoteReference w:id="59"/>
      </w:r>
      <w:r>
        <w:t xml:space="preserve"> </w:t>
      </w:r>
      <w:r w:rsidR="00D217CC">
        <w:t>that include</w:t>
      </w:r>
      <w:r w:rsidR="00D86816">
        <w:t>d</w:t>
      </w:r>
      <w:r w:rsidR="00D217CC">
        <w:t xml:space="preserve"> setting out verification processes to confirm</w:t>
      </w:r>
      <w:r w:rsidR="00D217CC" w:rsidRPr="0019604D">
        <w:t xml:space="preserve"> </w:t>
      </w:r>
      <w:r w:rsidR="00D217CC">
        <w:t xml:space="preserve">that </w:t>
      </w:r>
      <w:r w:rsidR="00D217CC" w:rsidRPr="0019604D">
        <w:t xml:space="preserve">the person </w:t>
      </w:r>
      <w:r w:rsidR="00D217CC">
        <w:t xml:space="preserve">initiating the </w:t>
      </w:r>
      <w:r w:rsidR="00D217CC" w:rsidRPr="0019604D">
        <w:t>port</w:t>
      </w:r>
      <w:r w:rsidR="00D217CC">
        <w:t xml:space="preserve"> holds the rights of use to</w:t>
      </w:r>
      <w:r w:rsidR="00D217CC" w:rsidRPr="0019604D">
        <w:t xml:space="preserve"> that number</w:t>
      </w:r>
      <w:r w:rsidR="00D217CC">
        <w:t xml:space="preserve">. </w:t>
      </w:r>
      <w:r w:rsidR="00685D88">
        <w:t xml:space="preserve">The new measures have seen a reduction in reports of mobile porting fraud of </w:t>
      </w:r>
      <w:r w:rsidR="00685D88" w:rsidRPr="00B71979">
        <w:t>approximate</w:t>
      </w:r>
      <w:r w:rsidR="00685D88">
        <w:t>ly</w:t>
      </w:r>
      <w:r w:rsidR="00685D88" w:rsidRPr="00B71979">
        <w:t xml:space="preserve"> 95%.</w:t>
      </w:r>
      <w:r w:rsidR="00685D88">
        <w:rPr>
          <w:rStyle w:val="FootnoteReference"/>
        </w:rPr>
        <w:footnoteReference w:id="60"/>
      </w:r>
    </w:p>
    <w:p w14:paraId="1602790F" w14:textId="2B91A387" w:rsidR="00976001" w:rsidRDefault="00D217CC" w:rsidP="00976001">
      <w:pPr>
        <w:pStyle w:val="Paragraph"/>
      </w:pPr>
      <w:r>
        <w:t>I</w:t>
      </w:r>
      <w:r w:rsidR="00CB357B">
        <w:t xml:space="preserve">n December 2020, </w:t>
      </w:r>
      <w:r w:rsidR="00D86816">
        <w:t>we</w:t>
      </w:r>
      <w:r>
        <w:t xml:space="preserve"> </w:t>
      </w:r>
      <w:r w:rsidR="00CB357B">
        <w:t xml:space="preserve">followed this </w:t>
      </w:r>
      <w:r w:rsidR="00796894">
        <w:t xml:space="preserve">by </w:t>
      </w:r>
      <w:r w:rsidR="008D3351" w:rsidRPr="007F2250">
        <w:rPr>
          <w:rFonts w:eastAsiaTheme="minorHAnsi"/>
          <w:szCs w:val="20"/>
          <w:lang w:eastAsia="en-US"/>
        </w:rPr>
        <w:t>register</w:t>
      </w:r>
      <w:r w:rsidR="00CB357B">
        <w:rPr>
          <w:rFonts w:eastAsiaTheme="minorHAnsi"/>
          <w:szCs w:val="20"/>
          <w:lang w:eastAsia="en-US"/>
        </w:rPr>
        <w:t>ing</w:t>
      </w:r>
      <w:r w:rsidR="008D3351" w:rsidRPr="007F2250">
        <w:rPr>
          <w:rFonts w:eastAsiaTheme="minorHAnsi"/>
          <w:szCs w:val="20"/>
          <w:lang w:eastAsia="en-US"/>
        </w:rPr>
        <w:t xml:space="preserve"> new rules requir</w:t>
      </w:r>
      <w:r w:rsidR="008D3351">
        <w:rPr>
          <w:rFonts w:eastAsiaTheme="minorHAnsi"/>
          <w:szCs w:val="20"/>
          <w:lang w:eastAsia="en-US"/>
        </w:rPr>
        <w:t>ing</w:t>
      </w:r>
      <w:r w:rsidR="008D3351" w:rsidRPr="007F2250">
        <w:rPr>
          <w:rFonts w:eastAsiaTheme="minorHAnsi"/>
          <w:szCs w:val="20"/>
          <w:lang w:eastAsia="en-US"/>
        </w:rPr>
        <w:t xml:space="preserve"> </w:t>
      </w:r>
      <w:r w:rsidR="00CB357B">
        <w:rPr>
          <w:rFonts w:eastAsiaTheme="minorHAnsi"/>
          <w:szCs w:val="20"/>
          <w:lang w:eastAsia="en-US"/>
        </w:rPr>
        <w:t>C/CSPs</w:t>
      </w:r>
      <w:r w:rsidR="008D3351" w:rsidRPr="007F2250">
        <w:rPr>
          <w:rFonts w:eastAsiaTheme="minorHAnsi"/>
          <w:szCs w:val="20"/>
          <w:lang w:eastAsia="en-US"/>
        </w:rPr>
        <w:t xml:space="preserve"> to detect, trace and block scam calls</w:t>
      </w:r>
      <w:r w:rsidR="002B7927">
        <w:rPr>
          <w:rFonts w:eastAsiaTheme="minorHAnsi"/>
          <w:szCs w:val="20"/>
          <w:lang w:eastAsia="en-US"/>
        </w:rPr>
        <w:t xml:space="preserve">. </w:t>
      </w:r>
      <w:r w:rsidR="00F600FA">
        <w:rPr>
          <w:rFonts w:eastAsiaTheme="minorHAnsi"/>
          <w:szCs w:val="20"/>
          <w:lang w:eastAsia="en-US"/>
        </w:rPr>
        <w:t>In the first 7 months of the new rules being in force</w:t>
      </w:r>
      <w:r w:rsidR="008D3351">
        <w:rPr>
          <w:rFonts w:eastAsiaTheme="minorHAnsi"/>
          <w:szCs w:val="20"/>
          <w:lang w:eastAsia="en-US"/>
        </w:rPr>
        <w:t xml:space="preserve">, industry </w:t>
      </w:r>
      <w:r w:rsidR="008D3351" w:rsidRPr="00B1590D">
        <w:rPr>
          <w:rFonts w:eastAsiaTheme="minorHAnsi"/>
          <w:szCs w:val="20"/>
          <w:lang w:eastAsia="en-US"/>
        </w:rPr>
        <w:t xml:space="preserve">blocked </w:t>
      </w:r>
      <w:r w:rsidR="00784CFD">
        <w:rPr>
          <w:rFonts w:eastAsiaTheme="minorHAnsi"/>
          <w:szCs w:val="20"/>
          <w:lang w:eastAsia="en-US"/>
        </w:rPr>
        <w:t xml:space="preserve">over </w:t>
      </w:r>
      <w:r w:rsidR="008B619E">
        <w:rPr>
          <w:rFonts w:eastAsiaTheme="minorHAnsi"/>
          <w:szCs w:val="20"/>
          <w:lang w:eastAsia="en-US"/>
        </w:rPr>
        <w:t>214</w:t>
      </w:r>
      <w:r w:rsidR="008B619E" w:rsidRPr="00B1590D">
        <w:rPr>
          <w:rFonts w:eastAsiaTheme="minorHAnsi"/>
          <w:szCs w:val="20"/>
          <w:lang w:eastAsia="en-US"/>
        </w:rPr>
        <w:t xml:space="preserve"> </w:t>
      </w:r>
      <w:r w:rsidR="008D3351" w:rsidRPr="00B1590D">
        <w:rPr>
          <w:rFonts w:eastAsiaTheme="minorHAnsi"/>
          <w:szCs w:val="20"/>
          <w:lang w:eastAsia="en-US"/>
        </w:rPr>
        <w:t>million scam calls</w:t>
      </w:r>
      <w:r w:rsidR="008D3351" w:rsidRPr="007F2250">
        <w:rPr>
          <w:rFonts w:eastAsiaTheme="minorHAnsi"/>
          <w:szCs w:val="20"/>
          <w:lang w:eastAsia="en-US"/>
        </w:rPr>
        <w:t>.</w:t>
      </w:r>
      <w:r w:rsidR="008D3351">
        <w:rPr>
          <w:rStyle w:val="FootnoteReference"/>
          <w:rFonts w:eastAsiaTheme="minorHAnsi"/>
          <w:szCs w:val="20"/>
          <w:lang w:eastAsia="en-US"/>
        </w:rPr>
        <w:footnoteReference w:id="61"/>
      </w:r>
      <w:r w:rsidR="00620AD7">
        <w:rPr>
          <w:rFonts w:eastAsiaTheme="minorHAnsi"/>
          <w:szCs w:val="20"/>
          <w:lang w:eastAsia="en-US"/>
        </w:rPr>
        <w:t xml:space="preserve"> </w:t>
      </w:r>
      <w:r w:rsidR="00976001">
        <w:t xml:space="preserve">While these </w:t>
      </w:r>
      <w:r w:rsidR="0000360F">
        <w:t>scam mitigation</w:t>
      </w:r>
      <w:r w:rsidR="00976001">
        <w:t xml:space="preserve"> measures have significant</w:t>
      </w:r>
      <w:r w:rsidR="00784CFD">
        <w:t>ly</w:t>
      </w:r>
      <w:r w:rsidR="00976001">
        <w:t xml:space="preserve"> reduc</w:t>
      </w:r>
      <w:r w:rsidR="00784CFD">
        <w:t>ed</w:t>
      </w:r>
      <w:r w:rsidR="00976001">
        <w:t xml:space="preserve"> the impact of mobile porting fraud and </w:t>
      </w:r>
      <w:r w:rsidR="00284A4A">
        <w:t xml:space="preserve">are promising in relation to reducing </w:t>
      </w:r>
      <w:r w:rsidR="00976001">
        <w:t xml:space="preserve">scam calls </w:t>
      </w:r>
      <w:r w:rsidR="00284A4A">
        <w:t xml:space="preserve">received by </w:t>
      </w:r>
      <w:r w:rsidR="00976001">
        <w:t xml:space="preserve">Australians, they do not address the impact </w:t>
      </w:r>
      <w:r w:rsidR="001E2A2A">
        <w:t xml:space="preserve">and </w:t>
      </w:r>
      <w:r w:rsidR="00976001">
        <w:t xml:space="preserve">harms </w:t>
      </w:r>
      <w:r w:rsidR="001E2A2A">
        <w:t xml:space="preserve">associated with high-risk customer </w:t>
      </w:r>
      <w:r w:rsidR="002013DF">
        <w:t>transactions</w:t>
      </w:r>
      <w:r w:rsidR="001E2A2A">
        <w:t>.</w:t>
      </w:r>
    </w:p>
    <w:p w14:paraId="47A8BB49" w14:textId="4F61FB32" w:rsidR="003F79D8" w:rsidRPr="00C87870" w:rsidRDefault="003F79D8" w:rsidP="003F79D8">
      <w:pPr>
        <w:pStyle w:val="Paragraph"/>
      </w:pPr>
      <w:r w:rsidRPr="006B4E9A">
        <w:rPr>
          <w:iCs/>
        </w:rPr>
        <w:t xml:space="preserve">The government’s policy objective </w:t>
      </w:r>
      <w:bookmarkStart w:id="34" w:name="_Hlk86909189"/>
      <w:r w:rsidRPr="006B4E9A">
        <w:rPr>
          <w:iCs/>
        </w:rPr>
        <w:t>is to reduce</w:t>
      </w:r>
      <w:r w:rsidR="00BE155C">
        <w:rPr>
          <w:iCs/>
        </w:rPr>
        <w:t xml:space="preserve"> the incidence of</w:t>
      </w:r>
      <w:r w:rsidRPr="006B4E9A">
        <w:rPr>
          <w:iCs/>
        </w:rPr>
        <w:t xml:space="preserve"> </w:t>
      </w:r>
      <w:r w:rsidRPr="005C7803">
        <w:rPr>
          <w:iCs/>
        </w:rPr>
        <w:t xml:space="preserve">fraud and identity </w:t>
      </w:r>
      <w:r w:rsidR="005C7803" w:rsidRPr="005C7803">
        <w:rPr>
          <w:iCs/>
        </w:rPr>
        <w:t xml:space="preserve">crime </w:t>
      </w:r>
      <w:r w:rsidRPr="005C7803">
        <w:rPr>
          <w:iCs/>
        </w:rPr>
        <w:t xml:space="preserve">from scams occurring, given the </w:t>
      </w:r>
      <w:r w:rsidR="00284A4A">
        <w:rPr>
          <w:iCs/>
        </w:rPr>
        <w:t xml:space="preserve">realised harms and </w:t>
      </w:r>
      <w:r w:rsidRPr="005C7803">
        <w:rPr>
          <w:iCs/>
        </w:rPr>
        <w:t xml:space="preserve">potential for </w:t>
      </w:r>
      <w:r w:rsidR="00B15A6D">
        <w:rPr>
          <w:iCs/>
        </w:rPr>
        <w:t>Australians to experience</w:t>
      </w:r>
      <w:r w:rsidR="00B15A6D" w:rsidRPr="005C7803">
        <w:rPr>
          <w:iCs/>
        </w:rPr>
        <w:t xml:space="preserve"> </w:t>
      </w:r>
      <w:r w:rsidR="00284A4A">
        <w:rPr>
          <w:iCs/>
        </w:rPr>
        <w:t>significant impacts</w:t>
      </w:r>
      <w:bookmarkEnd w:id="34"/>
      <w:r w:rsidRPr="005C7803">
        <w:rPr>
          <w:iCs/>
        </w:rPr>
        <w:t>.</w:t>
      </w:r>
      <w:r w:rsidRPr="005C7803">
        <w:rPr>
          <w:rStyle w:val="FootnoteReference"/>
          <w:iCs/>
        </w:rPr>
        <w:footnoteReference w:id="62"/>
      </w:r>
      <w:r w:rsidR="00D759A9" w:rsidRPr="005C7803">
        <w:rPr>
          <w:iCs/>
        </w:rPr>
        <w:t xml:space="preserve"> </w:t>
      </w:r>
      <w:r w:rsidR="00962FA3">
        <w:rPr>
          <w:iCs/>
        </w:rPr>
        <w:t xml:space="preserve">Government wants to work with regulators, </w:t>
      </w:r>
      <w:r w:rsidR="00962FA3" w:rsidRPr="00962FA3">
        <w:rPr>
          <w:iCs/>
        </w:rPr>
        <w:t xml:space="preserve">law enforcement agencies and industry to keep Australians safe from </w:t>
      </w:r>
      <w:r w:rsidR="00CD355E" w:rsidRPr="00962FA3">
        <w:rPr>
          <w:iCs/>
        </w:rPr>
        <w:t>harm</w:t>
      </w:r>
      <w:r w:rsidR="00CD355E">
        <w:rPr>
          <w:iCs/>
        </w:rPr>
        <w:t>.</w:t>
      </w:r>
      <w:r w:rsidR="00CD355E" w:rsidRPr="005C7803">
        <w:rPr>
          <w:iCs/>
        </w:rPr>
        <w:t xml:space="preserve"> </w:t>
      </w:r>
      <w:r w:rsidR="00490E21">
        <w:rPr>
          <w:iCs/>
        </w:rPr>
        <w:t xml:space="preserve">At present, </w:t>
      </w:r>
      <w:r w:rsidR="00806C4D">
        <w:rPr>
          <w:iCs/>
        </w:rPr>
        <w:t>th</w:t>
      </w:r>
      <w:r w:rsidRPr="005C7803">
        <w:rPr>
          <w:iCs/>
        </w:rPr>
        <w:t>ere</w:t>
      </w:r>
      <w:r w:rsidRPr="005C7803">
        <w:t xml:space="preserve"> are no current enforceable obligations concerning high-risk customer </w:t>
      </w:r>
      <w:r w:rsidR="002013DF">
        <w:t>transactions</w:t>
      </w:r>
      <w:r w:rsidRPr="005C7803">
        <w:t xml:space="preserve"> in Australia, </w:t>
      </w:r>
      <w:r w:rsidR="00806C4D">
        <w:t>and</w:t>
      </w:r>
      <w:r w:rsidR="00806C4D" w:rsidRPr="005C7803">
        <w:t xml:space="preserve"> </w:t>
      </w:r>
      <w:r w:rsidRPr="005C7803">
        <w:t>fraud prevention activities</w:t>
      </w:r>
      <w:r w:rsidRPr="005C7803">
        <w:rPr>
          <w:bCs/>
          <w:iCs/>
        </w:rPr>
        <w:t xml:space="preserve"> are inconsistent across the</w:t>
      </w:r>
      <w:r>
        <w:rPr>
          <w:bCs/>
          <w:iCs/>
        </w:rPr>
        <w:t xml:space="preserve"> telecommunications industry.</w:t>
      </w:r>
    </w:p>
    <w:p w14:paraId="3936DA6E" w14:textId="5F5DDCD5" w:rsidR="002031C0" w:rsidRPr="0067222A" w:rsidRDefault="002031C0" w:rsidP="004C2FCC">
      <w:pPr>
        <w:pStyle w:val="Paragraph"/>
      </w:pPr>
      <w:bookmarkStart w:id="35" w:name="_Hlk88039365"/>
      <w:r w:rsidRPr="002031C0">
        <w:t>Communications Alliance has recently developed an industry code (C666:2021 Existing Customer Authentication)</w:t>
      </w:r>
      <w:r w:rsidRPr="002031C0">
        <w:rPr>
          <w:vertAlign w:val="superscript"/>
        </w:rPr>
        <w:footnoteReference w:id="63"/>
      </w:r>
      <w:r w:rsidRPr="002031C0">
        <w:t xml:space="preserve"> and submitted it to </w:t>
      </w:r>
      <w:r w:rsidR="00D86816">
        <w:t>us</w:t>
      </w:r>
      <w:r w:rsidRPr="002031C0">
        <w:t xml:space="preserve"> for potential registration. The proposed code seeks to provide a common set of principles for CSPs to use to </w:t>
      </w:r>
      <w:r w:rsidRPr="002031C0">
        <w:lastRenderedPageBreak/>
        <w:t>put authentication procedures in place. It is supported by a confidential guidance note</w:t>
      </w:r>
      <w:r w:rsidRPr="002031C0">
        <w:rPr>
          <w:vertAlign w:val="superscript"/>
        </w:rPr>
        <w:footnoteReference w:id="64"/>
      </w:r>
      <w:r w:rsidRPr="002031C0">
        <w:t xml:space="preserve"> that would be available to Communications Alliance members to support implementation of the industry code. The guidance note is intentionally non-public to avoid alerting those that seek to commit fraud of the detailed actions being taken to safeguard against them. The government was not involved in drafting the guidance note.</w:t>
      </w:r>
    </w:p>
    <w:bookmarkEnd w:id="35"/>
    <w:p w14:paraId="77F84F5C" w14:textId="3A8C8EBA" w:rsidR="004C2FCC" w:rsidRDefault="00484CDA" w:rsidP="00F509A1">
      <w:pPr>
        <w:pStyle w:val="Paragraph"/>
      </w:pPr>
      <w:r>
        <w:t xml:space="preserve">We </w:t>
      </w:r>
      <w:r w:rsidR="004C2FCC" w:rsidRPr="0067222A">
        <w:t>note</w:t>
      </w:r>
      <w:r>
        <w:t xml:space="preserve"> </w:t>
      </w:r>
      <w:r w:rsidR="004C2FCC" w:rsidRPr="0067222A">
        <w:t>that breaches of an industry code require it to direct a company to comply with the code and identify further non-compliance before it can access the full range of its stronger enforcement powers.</w:t>
      </w:r>
    </w:p>
    <w:p w14:paraId="2157264A" w14:textId="16F18740" w:rsidR="00F509A1" w:rsidRPr="00B939E0" w:rsidRDefault="00E65E36" w:rsidP="00F509A1">
      <w:pPr>
        <w:pStyle w:val="Paragraph"/>
      </w:pPr>
      <w:r w:rsidRPr="00B939E0">
        <w:t xml:space="preserve">While </w:t>
      </w:r>
      <w:r w:rsidR="00ED782C">
        <w:t xml:space="preserve">CSP-led </w:t>
      </w:r>
      <w:r w:rsidR="00F82850" w:rsidRPr="00B939E0">
        <w:t>scam-disruption initiatives are</w:t>
      </w:r>
      <w:r w:rsidRPr="00B939E0">
        <w:t xml:space="preserve"> </w:t>
      </w:r>
      <w:r w:rsidR="00F434E4" w:rsidRPr="00B939E0">
        <w:t>welcomed</w:t>
      </w:r>
      <w:r w:rsidRPr="00B939E0">
        <w:t xml:space="preserve">, </w:t>
      </w:r>
      <w:r w:rsidR="00325C50">
        <w:t>they</w:t>
      </w:r>
      <w:r w:rsidR="00B939E0">
        <w:t xml:space="preserve"> also</w:t>
      </w:r>
      <w:r w:rsidR="00B939E0" w:rsidRPr="00B939E0">
        <w:t xml:space="preserve"> </w:t>
      </w:r>
      <w:r w:rsidR="00F82850" w:rsidRPr="00B939E0">
        <w:t xml:space="preserve">raise </w:t>
      </w:r>
      <w:r w:rsidR="00ED782C">
        <w:t xml:space="preserve">further </w:t>
      </w:r>
      <w:r w:rsidR="00F82850" w:rsidRPr="00B939E0">
        <w:t xml:space="preserve">questions about how protections will be </w:t>
      </w:r>
      <w:r w:rsidR="00210A80" w:rsidRPr="00B939E0">
        <w:t>afforded</w:t>
      </w:r>
      <w:r w:rsidR="00F82850" w:rsidRPr="00B939E0">
        <w:t xml:space="preserve"> to all c</w:t>
      </w:r>
      <w:r w:rsidR="00210A80" w:rsidRPr="00B939E0">
        <w:t>ustom</w:t>
      </w:r>
      <w:r w:rsidR="00F82850" w:rsidRPr="00B939E0">
        <w:t>ers</w:t>
      </w:r>
      <w:r w:rsidR="00ED782C">
        <w:t xml:space="preserve"> –</w:t>
      </w:r>
      <w:r w:rsidR="00F147E0" w:rsidRPr="00B939E0">
        <w:t xml:space="preserve"> </w:t>
      </w:r>
      <w:r w:rsidR="00ED782C">
        <w:t>as n</w:t>
      </w:r>
      <w:r w:rsidRPr="00B939E0">
        <w:t>ot all</w:t>
      </w:r>
      <w:r w:rsidR="00777825" w:rsidRPr="00B939E0">
        <w:t xml:space="preserve"> </w:t>
      </w:r>
      <w:r w:rsidR="00F82850" w:rsidRPr="00B939E0">
        <w:t>CSPs</w:t>
      </w:r>
      <w:r w:rsidRPr="00B939E0">
        <w:t xml:space="preserve"> have acted to adopt measures to protect customer accou</w:t>
      </w:r>
      <w:r w:rsidR="00F509A1" w:rsidRPr="00B939E0">
        <w:t>n</w:t>
      </w:r>
      <w:r w:rsidRPr="00B939E0">
        <w:t>ts</w:t>
      </w:r>
      <w:r w:rsidR="00484CDA">
        <w:t>,</w:t>
      </w:r>
      <w:r w:rsidR="00F509A1" w:rsidRPr="00B939E0">
        <w:t xml:space="preserve"> while some have implemented better security provisions than others. </w:t>
      </w:r>
      <w:r w:rsidR="00210A80" w:rsidRPr="00B939E0">
        <w:t>Th</w:t>
      </w:r>
      <w:r w:rsidR="00F344AF">
        <w:t>is</w:t>
      </w:r>
      <w:r w:rsidR="00F509A1" w:rsidRPr="00B939E0">
        <w:t xml:space="preserve"> gap </w:t>
      </w:r>
      <w:r w:rsidR="00B939E0">
        <w:t xml:space="preserve">in protections </w:t>
      </w:r>
      <w:r w:rsidR="00F509A1" w:rsidRPr="00B939E0">
        <w:t>creates further opportunities for scammers</w:t>
      </w:r>
      <w:r w:rsidR="00B939E0">
        <w:t xml:space="preserve"> to target customer accounts</w:t>
      </w:r>
      <w:r w:rsidR="00F509A1" w:rsidRPr="00B939E0">
        <w:t>, which has consequences for all Australians</w:t>
      </w:r>
      <w:r w:rsidR="00196D64" w:rsidRPr="00B939E0">
        <w:t>.</w:t>
      </w:r>
    </w:p>
    <w:p w14:paraId="6B66EDF9" w14:textId="2A1107CE" w:rsidR="00F15F10" w:rsidRDefault="00F15F10" w:rsidP="00F15F10">
      <w:pPr>
        <w:pStyle w:val="Heading3"/>
      </w:pPr>
      <w:bookmarkStart w:id="36" w:name="_Toc98323746"/>
      <w:r>
        <w:t>Action is required now</w:t>
      </w:r>
      <w:bookmarkEnd w:id="36"/>
    </w:p>
    <w:p w14:paraId="3B3AAE7E" w14:textId="251B6A72" w:rsidR="00783C1A" w:rsidRPr="00C36AC2" w:rsidRDefault="00783C1A" w:rsidP="00783C1A">
      <w:pPr>
        <w:pStyle w:val="Paragraph"/>
      </w:pPr>
      <w:r w:rsidRPr="00F147E0">
        <w:t xml:space="preserve">Without government action, Australian telecommunications users are at risk of scammers taking control of phone accounts and </w:t>
      </w:r>
      <w:r w:rsidR="00F82850" w:rsidRPr="00F147E0">
        <w:t>significantly impacting</w:t>
      </w:r>
      <w:r w:rsidRPr="00F147E0">
        <w:t xml:space="preserve"> on people’s financial and digital lives without ever gaining physical control of a consumer’s phone</w:t>
      </w:r>
      <w:r w:rsidRPr="00C36AC2">
        <w:rPr>
          <w:color w:val="FF0000"/>
        </w:rPr>
        <w:t>.</w:t>
      </w:r>
    </w:p>
    <w:p w14:paraId="20362F45" w14:textId="1DB2DF0C" w:rsidR="00EB466F" w:rsidRDefault="00180020" w:rsidP="00EB466F">
      <w:pPr>
        <w:pStyle w:val="Paragraph"/>
      </w:pPr>
      <w:r w:rsidRPr="006B18D4">
        <w:t>Australians rely on telecommunications networks to access information and essential services. In the past decade, developments in digital products and services have reshaped business models, global markets, consumer experience and expectations.</w:t>
      </w:r>
      <w:r w:rsidRPr="00180020">
        <w:t xml:space="preserve"> </w:t>
      </w:r>
      <w:r w:rsidRPr="00464429">
        <w:t>Major services such as social media, email providers and government agencies now use mobile phones for password resets and multi-factor identification purposes</w:t>
      </w:r>
      <w:r>
        <w:t>.</w:t>
      </w:r>
      <w:r w:rsidR="00EB466F">
        <w:t xml:space="preserve"> T</w:t>
      </w:r>
      <w:r w:rsidR="00C0611C" w:rsidRPr="00453A6F">
        <w:t>here</w:t>
      </w:r>
      <w:r w:rsidR="00C0611C">
        <w:t xml:space="preserve"> i</w:t>
      </w:r>
      <w:r w:rsidR="00C0611C" w:rsidRPr="00453A6F">
        <w:t xml:space="preserve">s increasing interest in stealing phone numbers because banks often send </w:t>
      </w:r>
      <w:r w:rsidR="0067570F">
        <w:t>2</w:t>
      </w:r>
      <w:r w:rsidR="00C0611C" w:rsidRPr="00453A6F">
        <w:t>-step verification codes over SMS</w:t>
      </w:r>
      <w:r w:rsidR="00C0611C">
        <w:t>.</w:t>
      </w:r>
    </w:p>
    <w:p w14:paraId="2B1AD9F3" w14:textId="24E9C36E" w:rsidR="00FC4628" w:rsidRPr="009B35CA" w:rsidRDefault="00EB466F" w:rsidP="00EB466F">
      <w:pPr>
        <w:pStyle w:val="Paragraph"/>
      </w:pPr>
      <w:r w:rsidRPr="009B35CA">
        <w:t xml:space="preserve">These emerging technologies have also resulted in a greater consumer expectation that access to those services is appropriately safeguarded from harms. </w:t>
      </w:r>
      <w:r w:rsidR="00C0611C" w:rsidRPr="009B35CA">
        <w:t>The potential for scam</w:t>
      </w:r>
      <w:r w:rsidR="009B404D" w:rsidRPr="009B35CA">
        <w:t>mers</w:t>
      </w:r>
      <w:r w:rsidR="00C0611C" w:rsidRPr="009B35CA">
        <w:t xml:space="preserve"> to circumvent </w:t>
      </w:r>
      <w:r w:rsidR="00663E6F" w:rsidRPr="009B35CA">
        <w:t xml:space="preserve">individual </w:t>
      </w:r>
      <w:r w:rsidR="00C0611C" w:rsidRPr="009B35CA">
        <w:t xml:space="preserve">CSP level </w:t>
      </w:r>
      <w:r w:rsidR="00F82850" w:rsidRPr="009B35CA">
        <w:t xml:space="preserve">initiatives </w:t>
      </w:r>
      <w:r w:rsidR="00C0611C" w:rsidRPr="009B35CA">
        <w:t>(including by moving activity to another CSP), means there is a need for government to act now to encourage industry-wide solutions to be adopted.</w:t>
      </w:r>
    </w:p>
    <w:p w14:paraId="08E15D99" w14:textId="722394D1" w:rsidR="0088045E" w:rsidRPr="007C4C66" w:rsidRDefault="00BB3583" w:rsidP="00896920">
      <w:pPr>
        <w:pStyle w:val="Paragraph"/>
      </w:pPr>
      <w:r w:rsidRPr="009B35CA">
        <w:t xml:space="preserve">The problem </w:t>
      </w:r>
      <w:r w:rsidR="00F82850" w:rsidRPr="00B61CB6">
        <w:t>of scams</w:t>
      </w:r>
      <w:r w:rsidRPr="009B35CA">
        <w:t xml:space="preserve"> increasing despite </w:t>
      </w:r>
      <w:r w:rsidR="00661EC1" w:rsidRPr="009B35CA">
        <w:t xml:space="preserve">concerted </w:t>
      </w:r>
      <w:r w:rsidRPr="009B35CA">
        <w:t xml:space="preserve">efforts by </w:t>
      </w:r>
      <w:r w:rsidR="005B538E" w:rsidRPr="009B35CA">
        <w:t>government</w:t>
      </w:r>
      <w:r w:rsidR="00661EC1" w:rsidRPr="009B35CA">
        <w:t>, law enforcement</w:t>
      </w:r>
      <w:r w:rsidR="005B538E" w:rsidRPr="009B35CA">
        <w:t xml:space="preserve"> and industry to limit scams perpetrated on telecommunication</w:t>
      </w:r>
      <w:r w:rsidR="00C92E26">
        <w:t>s</w:t>
      </w:r>
      <w:r w:rsidR="005B538E" w:rsidRPr="009B35CA">
        <w:t xml:space="preserve"> networks. </w:t>
      </w:r>
      <w:r w:rsidR="00896920" w:rsidRPr="009B35CA">
        <w:t xml:space="preserve">As previously noted, Scamwatch research shows that scams are both under and inconsistently reported </w:t>
      </w:r>
      <w:r w:rsidR="00896920">
        <w:t>–</w:t>
      </w:r>
      <w:r w:rsidR="00896920" w:rsidRPr="00A857C2">
        <w:t xml:space="preserve"> victims </w:t>
      </w:r>
      <w:r w:rsidR="00896920">
        <w:t>m</w:t>
      </w:r>
      <w:r w:rsidR="00896920" w:rsidRPr="00A857C2">
        <w:t>ay report to none, one or all the government or consumer agencies that take</w:t>
      </w:r>
      <w:r w:rsidR="00896920">
        <w:t xml:space="preserve"> reports</w:t>
      </w:r>
      <w:r w:rsidR="00292BC9">
        <w:t>, leading government to underestimate the scale of the problem</w:t>
      </w:r>
      <w:r w:rsidR="00292BC9" w:rsidRPr="00C22A57">
        <w:t>.</w:t>
      </w:r>
    </w:p>
    <w:p w14:paraId="0CF55533" w14:textId="65A70411" w:rsidR="00896920" w:rsidRPr="00F2679F" w:rsidRDefault="00E54612" w:rsidP="00180020">
      <w:pPr>
        <w:pStyle w:val="Paragraph"/>
        <w:rPr>
          <w:shd w:val="clear" w:color="auto" w:fill="FFFFFF"/>
        </w:rPr>
      </w:pPr>
      <w:r w:rsidRPr="00F2679F">
        <w:t>A</w:t>
      </w:r>
      <w:r w:rsidR="0088045E" w:rsidRPr="00F2679F">
        <w:t xml:space="preserve">ny gap in efforts </w:t>
      </w:r>
      <w:r w:rsidR="00811F6D" w:rsidRPr="00F2679F">
        <w:t xml:space="preserve">by government and industry </w:t>
      </w:r>
      <w:r w:rsidRPr="00F2679F">
        <w:t xml:space="preserve">to prevent fraud and address the problem of unauthorised high-risk customer </w:t>
      </w:r>
      <w:r w:rsidR="002013DF">
        <w:t>transactions</w:t>
      </w:r>
      <w:r w:rsidRPr="00F2679F">
        <w:t xml:space="preserve"> </w:t>
      </w:r>
      <w:r w:rsidR="0088045E" w:rsidRPr="00F2679F">
        <w:t xml:space="preserve">will be exploited by scammers. </w:t>
      </w:r>
      <w:r w:rsidR="00896920" w:rsidRPr="00F2679F">
        <w:rPr>
          <w:shd w:val="clear" w:color="auto" w:fill="FFFFFF"/>
        </w:rPr>
        <w:t>It is a</w:t>
      </w:r>
      <w:r w:rsidR="00F82850" w:rsidRPr="00F2679F">
        <w:rPr>
          <w:shd w:val="clear" w:color="auto" w:fill="FFFFFF"/>
        </w:rPr>
        <w:t>n ongoing</w:t>
      </w:r>
      <w:r w:rsidR="00E41E96" w:rsidRPr="00F2679F">
        <w:rPr>
          <w:shd w:val="clear" w:color="auto" w:fill="FFFFFF"/>
        </w:rPr>
        <w:t xml:space="preserve"> </w:t>
      </w:r>
      <w:r w:rsidR="00896920" w:rsidRPr="00F2679F">
        <w:rPr>
          <w:shd w:val="clear" w:color="auto" w:fill="FFFFFF"/>
        </w:rPr>
        <w:t xml:space="preserve">challenge, because once a solution is found to </w:t>
      </w:r>
      <w:r w:rsidR="00F82850" w:rsidRPr="00F2679F">
        <w:rPr>
          <w:shd w:val="clear" w:color="auto" w:fill="FFFFFF"/>
        </w:rPr>
        <w:t xml:space="preserve">address </w:t>
      </w:r>
      <w:r w:rsidR="00896920" w:rsidRPr="00F2679F">
        <w:rPr>
          <w:shd w:val="clear" w:color="auto" w:fill="FFFFFF"/>
        </w:rPr>
        <w:t xml:space="preserve">one type of scam, </w:t>
      </w:r>
      <w:r w:rsidR="00F82850" w:rsidRPr="00F2679F">
        <w:rPr>
          <w:shd w:val="clear" w:color="auto" w:fill="FFFFFF"/>
        </w:rPr>
        <w:t xml:space="preserve">the </w:t>
      </w:r>
      <w:r w:rsidR="001B7804" w:rsidRPr="00F2679F">
        <w:rPr>
          <w:shd w:val="clear" w:color="auto" w:fill="FFFFFF"/>
        </w:rPr>
        <w:t>scammer</w:t>
      </w:r>
      <w:r w:rsidR="00F82850" w:rsidRPr="00F2679F">
        <w:rPr>
          <w:shd w:val="clear" w:color="auto" w:fill="FFFFFF"/>
        </w:rPr>
        <w:t>s involved target new weaknesses</w:t>
      </w:r>
      <w:r w:rsidR="00F2679F" w:rsidRPr="00F2679F">
        <w:t xml:space="preserve">. By way of example, if a consumer has a fixed and mobile service with a provider, and regulatory obligations do not attach to </w:t>
      </w:r>
      <w:r w:rsidR="002013DF">
        <w:t>transactions</w:t>
      </w:r>
      <w:r w:rsidR="00F2679F" w:rsidRPr="00F2679F">
        <w:t xml:space="preserve"> for both, it is likely that scammers will target the ‘unprotected’ channel.</w:t>
      </w:r>
    </w:p>
    <w:p w14:paraId="26BC249E" w14:textId="57C4E4BD" w:rsidR="00350A23" w:rsidRPr="00F2679F" w:rsidRDefault="00350A23" w:rsidP="00350A23">
      <w:pPr>
        <w:pStyle w:val="Paragraph"/>
      </w:pPr>
      <w:r w:rsidRPr="00F2679F">
        <w:lastRenderedPageBreak/>
        <w:t>I</w:t>
      </w:r>
      <w:r w:rsidR="003F39BB" w:rsidRPr="00F2679F">
        <w:t xml:space="preserve">mproving the consumer safeguards requirements for customer authentication </w:t>
      </w:r>
      <w:r w:rsidR="00F82850" w:rsidRPr="00F2679F">
        <w:t xml:space="preserve">across all service types </w:t>
      </w:r>
      <w:r w:rsidR="000E6F8F" w:rsidRPr="00F2679F">
        <w:t>(</w:t>
      </w:r>
      <w:r w:rsidR="003F39BB" w:rsidRPr="00F2679F">
        <w:t>via enhanced identity verification processes</w:t>
      </w:r>
      <w:r w:rsidRPr="00F2679F">
        <w:t xml:space="preserve"> covering all points at high risk of fraud in customer </w:t>
      </w:r>
      <w:r w:rsidR="002013DF">
        <w:t>transactions</w:t>
      </w:r>
      <w:r w:rsidR="000E6F8F" w:rsidRPr="00F2679F">
        <w:t>)</w:t>
      </w:r>
      <w:r w:rsidRPr="00F2679F">
        <w:t xml:space="preserve"> can significantly reduce the number of Australians impacted by the harms associated with unauthorised </w:t>
      </w:r>
      <w:r w:rsidR="002013DF">
        <w:t>transactions</w:t>
      </w:r>
      <w:r w:rsidR="00FD23DD">
        <w:t>.</w:t>
      </w:r>
    </w:p>
    <w:p w14:paraId="1C87A4C5" w14:textId="0046DA7F" w:rsidR="00811F6D" w:rsidRPr="00F2679F" w:rsidRDefault="00350A23" w:rsidP="00350A23">
      <w:pPr>
        <w:pStyle w:val="Paragraph"/>
      </w:pPr>
      <w:r w:rsidRPr="00F2679F">
        <w:t xml:space="preserve">Government action </w:t>
      </w:r>
      <w:r w:rsidR="000F6ECB" w:rsidRPr="00F2679F">
        <w:t xml:space="preserve">that </w:t>
      </w:r>
      <w:r w:rsidR="00F82850" w:rsidRPr="00F2679F">
        <w:t>compels a</w:t>
      </w:r>
      <w:r w:rsidRPr="00F2679F">
        <w:t xml:space="preserve"> </w:t>
      </w:r>
      <w:r w:rsidR="00FA3832" w:rsidRPr="00F2679F">
        <w:t>consistent approach</w:t>
      </w:r>
      <w:r w:rsidRPr="00F2679F">
        <w:t xml:space="preserve"> to community-wide customer protection measures provides</w:t>
      </w:r>
      <w:r w:rsidR="003F39BB" w:rsidRPr="00F2679F">
        <w:t xml:space="preserve"> the strongest </w:t>
      </w:r>
      <w:r w:rsidR="00F82850" w:rsidRPr="00F2679F">
        <w:t xml:space="preserve">approach </w:t>
      </w:r>
      <w:r w:rsidRPr="00F2679F">
        <w:t>to achiev</w:t>
      </w:r>
      <w:r w:rsidR="006106BB" w:rsidRPr="00F2679F">
        <w:t>ing</w:t>
      </w:r>
      <w:r w:rsidRPr="00F2679F">
        <w:t xml:space="preserve"> </w:t>
      </w:r>
      <w:r w:rsidR="00F82850" w:rsidRPr="00F2679F">
        <w:t>an</w:t>
      </w:r>
      <w:r w:rsidRPr="00F2679F">
        <w:t xml:space="preserve"> outcome for the Australian community.</w:t>
      </w:r>
    </w:p>
    <w:p w14:paraId="2952FA1B" w14:textId="77777777" w:rsidR="00DB2B1C" w:rsidRPr="00F4483B" w:rsidRDefault="00DB2B1C" w:rsidP="00DB2B1C">
      <w:pPr>
        <w:pStyle w:val="Heading1"/>
      </w:pPr>
      <w:bookmarkStart w:id="37" w:name="_Toc32833688"/>
      <w:bookmarkStart w:id="38" w:name="_Toc32833743"/>
      <w:bookmarkStart w:id="39" w:name="_Toc32833816"/>
      <w:bookmarkStart w:id="40" w:name="_Toc33176371"/>
      <w:bookmarkStart w:id="41" w:name="_Toc55546905"/>
      <w:bookmarkStart w:id="42" w:name="_Toc98323747"/>
      <w:bookmarkStart w:id="43" w:name="_Hlk29987546"/>
      <w:r w:rsidRPr="00F4483B">
        <w:lastRenderedPageBreak/>
        <w:t>3.</w:t>
      </w:r>
      <w:r w:rsidRPr="00F4483B">
        <w:tab/>
        <w:t>What policy options have been considered?</w:t>
      </w:r>
      <w:bookmarkEnd w:id="37"/>
      <w:bookmarkEnd w:id="38"/>
      <w:bookmarkEnd w:id="39"/>
      <w:bookmarkEnd w:id="40"/>
      <w:bookmarkEnd w:id="41"/>
      <w:bookmarkEnd w:id="42"/>
    </w:p>
    <w:p w14:paraId="6F51AE6E" w14:textId="540D3F73" w:rsidR="00DB2B1C" w:rsidRDefault="00DB2B1C" w:rsidP="00DB2B1C">
      <w:pPr>
        <w:pStyle w:val="Paragraph"/>
      </w:pPr>
      <w:r>
        <w:t xml:space="preserve">The policy options below are consistent with regulatory options available in accordance with the </w:t>
      </w:r>
      <w:r w:rsidR="00E762BA">
        <w:t xml:space="preserve">Telecommunications </w:t>
      </w:r>
      <w:r w:rsidRPr="00BF30F1">
        <w:t>Act</w:t>
      </w:r>
      <w:r w:rsidR="00EE32EC">
        <w:t xml:space="preserve"> to meet the government’s objectives of reduc</w:t>
      </w:r>
      <w:r w:rsidR="00EE32EC">
        <w:rPr>
          <w:rFonts w:cs="Times New Roman"/>
          <w:iCs/>
        </w:rPr>
        <w:t xml:space="preserve">ing </w:t>
      </w:r>
      <w:r w:rsidR="00EE32EC" w:rsidRPr="00EE32EC">
        <w:rPr>
          <w:iCs/>
        </w:rPr>
        <w:t>the incidence of fraud and identity crime from scams occurring, given the significant potential for Australians to experience harms</w:t>
      </w:r>
      <w:r w:rsidRPr="00BF30F1">
        <w:t>.</w:t>
      </w:r>
    </w:p>
    <w:p w14:paraId="2B9D9CE3" w14:textId="7F5746FE" w:rsidR="00DB2B1C" w:rsidRPr="00F4483B" w:rsidRDefault="00DB2B1C" w:rsidP="00DB2B1C">
      <w:pPr>
        <w:pStyle w:val="Heading2"/>
      </w:pPr>
      <w:bookmarkStart w:id="44" w:name="_Toc32833689"/>
      <w:bookmarkStart w:id="45" w:name="_Toc32833744"/>
      <w:bookmarkStart w:id="46" w:name="_Toc32833817"/>
      <w:bookmarkStart w:id="47" w:name="_Toc33176372"/>
      <w:bookmarkStart w:id="48" w:name="_Toc55546906"/>
      <w:bookmarkStart w:id="49" w:name="_Toc98323748"/>
      <w:r w:rsidRPr="00F4483B">
        <w:t>Option 1: Non-regulatory option (</w:t>
      </w:r>
      <w:r w:rsidR="00DB510C">
        <w:t>s</w:t>
      </w:r>
      <w:r w:rsidRPr="00F4483B">
        <w:t>tatus quo</w:t>
      </w:r>
      <w:bookmarkEnd w:id="44"/>
      <w:bookmarkEnd w:id="45"/>
      <w:bookmarkEnd w:id="46"/>
      <w:bookmarkEnd w:id="47"/>
      <w:r w:rsidRPr="00F4483B">
        <w:t>)</w:t>
      </w:r>
      <w:bookmarkEnd w:id="48"/>
      <w:bookmarkEnd w:id="49"/>
    </w:p>
    <w:p w14:paraId="58986BBB" w14:textId="77A3EFC6" w:rsidR="00DB2B1C" w:rsidRPr="00F24768" w:rsidRDefault="00DB2B1C" w:rsidP="00DB2B1C">
      <w:pPr>
        <w:pStyle w:val="Paragraph"/>
      </w:pPr>
      <w:r>
        <w:t>The government continues to e</w:t>
      </w:r>
      <w:r w:rsidRPr="009918AF">
        <w:t>ncourage</w:t>
      </w:r>
      <w:r>
        <w:t xml:space="preserve"> the</w:t>
      </w:r>
      <w:r w:rsidRPr="009918AF">
        <w:t xml:space="preserve"> </w:t>
      </w:r>
      <w:r>
        <w:t xml:space="preserve">telecommunications </w:t>
      </w:r>
      <w:r w:rsidRPr="009918AF">
        <w:t xml:space="preserve">industry to </w:t>
      </w:r>
      <w:r>
        <w:t xml:space="preserve">implement </w:t>
      </w:r>
      <w:r w:rsidR="00AB5E0E">
        <w:t xml:space="preserve">voluntary </w:t>
      </w:r>
      <w:r w:rsidR="00C77F39">
        <w:t>customer authentication</w:t>
      </w:r>
      <w:r>
        <w:t xml:space="preserve"> measures</w:t>
      </w:r>
      <w:r w:rsidRPr="00A062D8">
        <w:t xml:space="preserve"> and </w:t>
      </w:r>
      <w:r>
        <w:t>provides</w:t>
      </w:r>
      <w:r w:rsidRPr="00A062D8">
        <w:t xml:space="preserve"> general advice</w:t>
      </w:r>
      <w:r w:rsidR="00B53BBB">
        <w:t xml:space="preserve"> to consumers</w:t>
      </w:r>
      <w:r w:rsidRPr="00A062D8">
        <w:t xml:space="preserve"> on avoiding </w:t>
      </w:r>
      <w:r w:rsidR="00C77F39">
        <w:t xml:space="preserve">fraud, identity theft and </w:t>
      </w:r>
      <w:r w:rsidRPr="00A062D8">
        <w:t>scams (for example</w:t>
      </w:r>
      <w:r w:rsidR="00A91FB7">
        <w:t>,</w:t>
      </w:r>
      <w:r>
        <w:t xml:space="preserve"> through</w:t>
      </w:r>
      <w:r w:rsidRPr="00A062D8">
        <w:t xml:space="preserve"> </w:t>
      </w:r>
      <w:proofErr w:type="spellStart"/>
      <w:r w:rsidRPr="007072CD">
        <w:rPr>
          <w:u w:color="0000FF"/>
        </w:rPr>
        <w:t>Scamwatch</w:t>
      </w:r>
      <w:proofErr w:type="spellEnd"/>
      <w:r w:rsidR="00AD5C0A" w:rsidRPr="007072CD">
        <w:t xml:space="preserve">, </w:t>
      </w:r>
      <w:proofErr w:type="spellStart"/>
      <w:r w:rsidR="00AD5C0A" w:rsidRPr="007072CD">
        <w:t>ReportCyber</w:t>
      </w:r>
      <w:proofErr w:type="spellEnd"/>
      <w:r w:rsidRPr="00A062D8">
        <w:t xml:space="preserve"> and </w:t>
      </w:r>
      <w:r w:rsidRPr="00410C45">
        <w:rPr>
          <w:u w:color="0000FF"/>
        </w:rPr>
        <w:t>ACMA resource</w:t>
      </w:r>
      <w:r>
        <w:t>s setting out how consumers can protect themselves</w:t>
      </w:r>
      <w:r w:rsidRPr="00A062D8">
        <w:t>)</w:t>
      </w:r>
      <w:r>
        <w:t>.</w:t>
      </w:r>
      <w:r w:rsidRPr="00A062D8">
        <w:t xml:space="preserve"> </w:t>
      </w:r>
      <w:r>
        <w:t xml:space="preserve">The </w:t>
      </w:r>
      <w:bookmarkStart w:id="50" w:name="_Hlk31624105"/>
      <w:r w:rsidRPr="00F24768">
        <w:t xml:space="preserve">existing legislation and regulations </w:t>
      </w:r>
      <w:r>
        <w:t xml:space="preserve">for CSPs </w:t>
      </w:r>
      <w:r w:rsidRPr="00F24768">
        <w:t>remain</w:t>
      </w:r>
      <w:r>
        <w:t xml:space="preserve"> – including obligations under Part 13 </w:t>
      </w:r>
      <w:r w:rsidR="00027070">
        <w:t xml:space="preserve">and Part 14 </w:t>
      </w:r>
      <w:r>
        <w:t xml:space="preserve">of the </w:t>
      </w:r>
      <w:r w:rsidR="00E762BA">
        <w:t xml:space="preserve">Telecommunications </w:t>
      </w:r>
      <w:r>
        <w:t>Act</w:t>
      </w:r>
      <w:r w:rsidRPr="00F24768">
        <w:t>.</w:t>
      </w:r>
    </w:p>
    <w:bookmarkEnd w:id="50"/>
    <w:p w14:paraId="6A69D8C5" w14:textId="628C1D9D" w:rsidR="00DB2B1C" w:rsidRPr="00F24768" w:rsidRDefault="00DB2B1C" w:rsidP="00DB2B1C">
      <w:pPr>
        <w:pStyle w:val="Paragraph"/>
      </w:pPr>
      <w:r w:rsidRPr="00F24768">
        <w:t>Communications Alliance encourage</w:t>
      </w:r>
      <w:r>
        <w:t>s</w:t>
      </w:r>
      <w:r w:rsidRPr="00F24768">
        <w:t xml:space="preserve"> </w:t>
      </w:r>
      <w:r>
        <w:t>CSPs</w:t>
      </w:r>
      <w:r w:rsidRPr="00F24768">
        <w:t xml:space="preserve"> to act in accordance </w:t>
      </w:r>
      <w:r w:rsidR="0097088D">
        <w:t xml:space="preserve">with </w:t>
      </w:r>
      <w:r w:rsidRPr="00F24768">
        <w:t>industry guidance</w:t>
      </w:r>
      <w:r w:rsidR="00A91FB7">
        <w:t>,</w:t>
      </w:r>
      <w:r>
        <w:t xml:space="preserve"> </w:t>
      </w:r>
      <w:r w:rsidRPr="00F24768">
        <w:t xml:space="preserve">with members deciding whether to </w:t>
      </w:r>
      <w:r>
        <w:t xml:space="preserve">voluntarily </w:t>
      </w:r>
      <w:r w:rsidRPr="00F24768">
        <w:t>comply. Those</w:t>
      </w:r>
      <w:r>
        <w:t xml:space="preserve"> providers</w:t>
      </w:r>
      <w:r w:rsidRPr="00F24768">
        <w:t xml:space="preserve"> </w:t>
      </w:r>
      <w:r>
        <w:t>deploying measures continue to use</w:t>
      </w:r>
      <w:r w:rsidRPr="00F24768">
        <w:t xml:space="preserve"> them in addition to existing laws and regulations to help </w:t>
      </w:r>
      <w:r>
        <w:t>reduce</w:t>
      </w:r>
      <w:r w:rsidRPr="00F24768">
        <w:t xml:space="preserve"> instances of </w:t>
      </w:r>
      <w:r w:rsidR="00C77F39">
        <w:t>fraud</w:t>
      </w:r>
      <w:r w:rsidRPr="00F24768">
        <w:t>.</w:t>
      </w:r>
    </w:p>
    <w:p w14:paraId="79ADF6B9" w14:textId="54084296" w:rsidR="00DB2B1C" w:rsidRPr="004A42C5" w:rsidRDefault="00DB2B1C" w:rsidP="00DB2B1C">
      <w:pPr>
        <w:pStyle w:val="Paragraph"/>
      </w:pPr>
      <w:r w:rsidRPr="004A42C5">
        <w:t>Under this option</w:t>
      </w:r>
      <w:r w:rsidR="00044F51">
        <w:t xml:space="preserve">, </w:t>
      </w:r>
      <w:r w:rsidRPr="004A42C5">
        <w:t>CSPs would continue with the</w:t>
      </w:r>
      <w:r w:rsidR="00CE7F30">
        <w:t xml:space="preserve"> </w:t>
      </w:r>
      <w:r w:rsidRPr="004A42C5">
        <w:t xml:space="preserve">disparate (and </w:t>
      </w:r>
      <w:r w:rsidR="000F2538">
        <w:t>mainly</w:t>
      </w:r>
      <w:r w:rsidR="00021EDD">
        <w:t xml:space="preserve"> </w:t>
      </w:r>
      <w:r w:rsidRPr="004A42C5">
        <w:t xml:space="preserve">larger </w:t>
      </w:r>
      <w:r w:rsidR="00021EDD">
        <w:t>CSP</w:t>
      </w:r>
      <w:r w:rsidRPr="004A42C5">
        <w:t xml:space="preserve"> level) operational approaches currently employed </w:t>
      </w:r>
      <w:r w:rsidR="000E0A8D">
        <w:t>to manage</w:t>
      </w:r>
      <w:r w:rsidR="00DC7130" w:rsidRPr="00464429">
        <w:t xml:space="preserve"> </w:t>
      </w:r>
      <w:r w:rsidR="000E0A8D">
        <w:t xml:space="preserve">customer authentication </w:t>
      </w:r>
      <w:r w:rsidR="00DC7130" w:rsidRPr="00464429">
        <w:t>fraud</w:t>
      </w:r>
      <w:r w:rsidRPr="004A42C5">
        <w:t>.</w:t>
      </w:r>
    </w:p>
    <w:p w14:paraId="4FE9C236" w14:textId="78683615" w:rsidR="004C5D34" w:rsidRPr="00A21D55" w:rsidRDefault="00DB2B1C" w:rsidP="00DB2B1C">
      <w:pPr>
        <w:pStyle w:val="Paragraph"/>
      </w:pPr>
      <w:r w:rsidRPr="004A42C5">
        <w:t xml:space="preserve">No compliance requirements or enforcement options would </w:t>
      </w:r>
      <w:r w:rsidRPr="00A21D55">
        <w:t>apply. Scam</w:t>
      </w:r>
      <w:r w:rsidR="000E0A8D" w:rsidRPr="00A21D55">
        <w:t>s will still occur</w:t>
      </w:r>
      <w:r w:rsidR="007E7E82" w:rsidRPr="00A21D55">
        <w:t>,</w:t>
      </w:r>
      <w:r w:rsidR="000E0A8D" w:rsidRPr="00A21D55">
        <w:t xml:space="preserve"> </w:t>
      </w:r>
      <w:r w:rsidRPr="00A21D55">
        <w:t xml:space="preserve">and it is likely the volume of calls and harms escalate as no industry-wide technological </w:t>
      </w:r>
      <w:r w:rsidR="00F157F2" w:rsidRPr="00A21D55">
        <w:t>n</w:t>
      </w:r>
      <w:r w:rsidRPr="00A21D55">
        <w:t xml:space="preserve">or network strategies have been </w:t>
      </w:r>
      <w:r w:rsidR="000E0A8D" w:rsidRPr="00A21D55">
        <w:t>implemented</w:t>
      </w:r>
      <w:r w:rsidR="00F157F2" w:rsidRPr="00A21D55">
        <w:t xml:space="preserve"> to reduce unauthorised high-risk </w:t>
      </w:r>
      <w:r w:rsidR="000213FC" w:rsidRPr="00A21D55">
        <w:t xml:space="preserve">customer </w:t>
      </w:r>
      <w:r w:rsidR="002013DF">
        <w:t>transactions</w:t>
      </w:r>
      <w:r w:rsidRPr="00A21D55">
        <w:t>.</w:t>
      </w:r>
    </w:p>
    <w:p w14:paraId="21DF0C66" w14:textId="0C25A411" w:rsidR="00DB2B1C" w:rsidRPr="00A21D55" w:rsidRDefault="004C5D34" w:rsidP="00DB2B1C">
      <w:pPr>
        <w:pStyle w:val="Paragraph"/>
      </w:pPr>
      <w:r w:rsidRPr="00A21D55">
        <w:t xml:space="preserve">Australians will </w:t>
      </w:r>
      <w:r w:rsidR="00F563FB" w:rsidRPr="00A21D55">
        <w:t xml:space="preserve">continue to experience significant harms as </w:t>
      </w:r>
      <w:r w:rsidR="000213FC" w:rsidRPr="00A21D55">
        <w:t>there will be</w:t>
      </w:r>
      <w:r w:rsidRPr="00A21D55">
        <w:t xml:space="preserve"> varying levels of protection from scammers</w:t>
      </w:r>
      <w:r w:rsidR="000213FC" w:rsidRPr="00A21D55">
        <w:t xml:space="preserve"> – while</w:t>
      </w:r>
      <w:r w:rsidRPr="00A21D55">
        <w:t xml:space="preserve"> scammers will continue to exploit, and target, weak links</w:t>
      </w:r>
      <w:r w:rsidR="00937651" w:rsidRPr="00A21D55">
        <w:t>,</w:t>
      </w:r>
      <w:r w:rsidRPr="00A21D55">
        <w:t xml:space="preserve"> and ineffective </w:t>
      </w:r>
      <w:r w:rsidR="000213FC" w:rsidRPr="00A21D55">
        <w:t xml:space="preserve">authentication </w:t>
      </w:r>
      <w:r w:rsidRPr="00A21D55">
        <w:t>processes.</w:t>
      </w:r>
    </w:p>
    <w:p w14:paraId="04EB5BD5" w14:textId="77777777" w:rsidR="00DB2B1C" w:rsidRPr="00605E88" w:rsidRDefault="00DB2B1C" w:rsidP="00DB2B1C">
      <w:pPr>
        <w:pStyle w:val="Heading2"/>
      </w:pPr>
      <w:bookmarkStart w:id="51" w:name="_Toc55546907"/>
      <w:bookmarkStart w:id="52" w:name="_Toc98323749"/>
      <w:bookmarkStart w:id="53" w:name="_Toc32833690"/>
      <w:bookmarkStart w:id="54" w:name="_Toc32833745"/>
      <w:bookmarkStart w:id="55" w:name="_Toc32833818"/>
      <w:bookmarkStart w:id="56" w:name="_Toc33176373"/>
      <w:r w:rsidRPr="00605E88">
        <w:t>Option 2: Consumer education campaign</w:t>
      </w:r>
      <w:bookmarkEnd w:id="51"/>
      <w:bookmarkEnd w:id="52"/>
      <w:r w:rsidRPr="00605E88">
        <w:t xml:space="preserve"> </w:t>
      </w:r>
      <w:bookmarkEnd w:id="53"/>
      <w:bookmarkEnd w:id="54"/>
      <w:bookmarkEnd w:id="55"/>
      <w:bookmarkEnd w:id="56"/>
    </w:p>
    <w:p w14:paraId="542EA563" w14:textId="54F25FCF" w:rsidR="00DB2B1C" w:rsidRDefault="00DB2B1C" w:rsidP="00DB2B1C">
      <w:pPr>
        <w:pStyle w:val="Paragraph"/>
      </w:pPr>
      <w:r>
        <w:t xml:space="preserve">The government does not introduce any new form of regulation but </w:t>
      </w:r>
      <w:r w:rsidR="00BE155C">
        <w:t xml:space="preserve">instead </w:t>
      </w:r>
      <w:r>
        <w:t xml:space="preserve">conducts a targeted public </w:t>
      </w:r>
      <w:r w:rsidRPr="00DF7981">
        <w:t>education campaign</w:t>
      </w:r>
      <w:r>
        <w:t xml:space="preserve"> that</w:t>
      </w:r>
      <w:r w:rsidR="00AB5E0E">
        <w:t xml:space="preserve"> builds on existing </w:t>
      </w:r>
      <w:r w:rsidR="00164A28">
        <w:t xml:space="preserve">phone scams </w:t>
      </w:r>
      <w:r w:rsidR="00AB5E0E">
        <w:t>resources to</w:t>
      </w:r>
      <w:r>
        <w:t xml:space="preserve"> provide clear and accessible information to assist consumers to better manage </w:t>
      </w:r>
      <w:r w:rsidR="0038283E">
        <w:t xml:space="preserve">and </w:t>
      </w:r>
      <w:r>
        <w:t xml:space="preserve">avoid </w:t>
      </w:r>
      <w:r w:rsidR="00104F7D">
        <w:t xml:space="preserve">fraud </w:t>
      </w:r>
      <w:r w:rsidR="00664EAD">
        <w:t xml:space="preserve">over </w:t>
      </w:r>
      <w:r w:rsidR="00664EAD" w:rsidRPr="004A42C5">
        <w:t>telecommunications networks</w:t>
      </w:r>
      <w:r>
        <w:t>. The existing legislation and regulations governing CSPs remain.</w:t>
      </w:r>
    </w:p>
    <w:p w14:paraId="1C8BAAD9" w14:textId="7D4A207F" w:rsidR="00DB2B1C" w:rsidRDefault="00DB2B1C" w:rsidP="00DB2B1C">
      <w:pPr>
        <w:pStyle w:val="Paragraph"/>
      </w:pPr>
      <w:r>
        <w:t xml:space="preserve">The campaign </w:t>
      </w:r>
      <w:r w:rsidR="00B2376A">
        <w:t xml:space="preserve">focuses on advising </w:t>
      </w:r>
      <w:r>
        <w:t xml:space="preserve">customers how to improve their </w:t>
      </w:r>
      <w:r w:rsidR="00BA0287">
        <w:t>online and physical identity</w:t>
      </w:r>
      <w:r w:rsidR="00C22A57">
        <w:t xml:space="preserve"> for </w:t>
      </w:r>
      <w:r>
        <w:t xml:space="preserve">phone </w:t>
      </w:r>
      <w:r w:rsidR="007E7E82">
        <w:t xml:space="preserve">and customer account </w:t>
      </w:r>
      <w:r>
        <w:t>security</w:t>
      </w:r>
      <w:r w:rsidR="00BA0287">
        <w:t xml:space="preserve"> – </w:t>
      </w:r>
      <w:r>
        <w:t xml:space="preserve">and what to do if they become a victim of </w:t>
      </w:r>
      <w:r w:rsidR="00074A08">
        <w:t>a fraudulent customer authentication interaction</w:t>
      </w:r>
      <w:r>
        <w:t xml:space="preserve"> – including where to report it.</w:t>
      </w:r>
    </w:p>
    <w:p w14:paraId="3525FF2E" w14:textId="4344492F" w:rsidR="00DB2B1C" w:rsidRDefault="00DB2B1C" w:rsidP="00DB2B1C">
      <w:pPr>
        <w:pStyle w:val="Paragraph"/>
      </w:pPr>
      <w:r>
        <w:t>Information is provided to CSPs to further support their understanding of the current regulatory framework so they act in a manner that will minimise the need for further regulatory intervention. Better informed customers pressure CSPs to go beyond existing regulation and voluntarily implement additional protections.</w:t>
      </w:r>
    </w:p>
    <w:p w14:paraId="0DBB51F8" w14:textId="2DB87B99" w:rsidR="00DB2B1C" w:rsidRDefault="00DB2B1C" w:rsidP="00DB2B1C">
      <w:pPr>
        <w:pStyle w:val="Paragraph"/>
      </w:pPr>
      <w:r w:rsidRPr="00BF5B6A">
        <w:t xml:space="preserve">Campaign activities are also undertaken in collaboration with other government agencies, consumer advocacy groups and </w:t>
      </w:r>
      <w:r>
        <w:t>CSPs</w:t>
      </w:r>
      <w:r w:rsidRPr="00BF5B6A">
        <w:t>. These</w:t>
      </w:r>
      <w:r>
        <w:t xml:space="preserve"> activities</w:t>
      </w:r>
      <w:r w:rsidRPr="00BF5B6A">
        <w:t xml:space="preserve"> include </w:t>
      </w:r>
      <w:r>
        <w:t xml:space="preserve">leveraging </w:t>
      </w:r>
      <w:r>
        <w:lastRenderedPageBreak/>
        <w:t xml:space="preserve">off existing </w:t>
      </w:r>
      <w:r w:rsidRPr="00BF5B6A">
        <w:t xml:space="preserve">websites and social media channels, issuing emails/letters/bulletins, and </w:t>
      </w:r>
      <w:r w:rsidR="00A91FB7">
        <w:t xml:space="preserve">establishing </w:t>
      </w:r>
      <w:r w:rsidRPr="00BF5B6A">
        <w:t>stakeholder and community forums.</w:t>
      </w:r>
    </w:p>
    <w:p w14:paraId="66444ACB" w14:textId="7E95518E" w:rsidR="00DB2B1C" w:rsidRDefault="00DB2B1C" w:rsidP="00DB2B1C">
      <w:pPr>
        <w:pStyle w:val="Paragraph"/>
      </w:pPr>
      <w:r w:rsidRPr="00BF5B6A">
        <w:t xml:space="preserve">Information is </w:t>
      </w:r>
      <w:r>
        <w:t xml:space="preserve">also designed for </w:t>
      </w:r>
      <w:r w:rsidRPr="00BF5B6A">
        <w:t xml:space="preserve">culturally and linguistically diverse communities and </w:t>
      </w:r>
      <w:r>
        <w:t>consumers</w:t>
      </w:r>
      <w:r w:rsidR="00AB5E0E">
        <w:t xml:space="preserve"> who may be in vulnerable circumstances</w:t>
      </w:r>
      <w:r>
        <w:t xml:space="preserve"> (such as </w:t>
      </w:r>
      <w:r w:rsidR="00AB5E0E">
        <w:t xml:space="preserve">some </w:t>
      </w:r>
      <w:r>
        <w:t>older Australians and First Nations Australians) to inform and help them better manage scam calls</w:t>
      </w:r>
      <w:r w:rsidRPr="00BF5B6A">
        <w:t>.</w:t>
      </w:r>
      <w:r w:rsidRPr="00252F6D">
        <w:t xml:space="preserve"> </w:t>
      </w:r>
      <w:r w:rsidRPr="002C70B4">
        <w:t>However</w:t>
      </w:r>
      <w:r w:rsidR="00B641BE">
        <w:t>,</w:t>
      </w:r>
      <w:r w:rsidR="001A00FB">
        <w:t xml:space="preserve"> </w:t>
      </w:r>
      <w:r w:rsidRPr="00252F6D">
        <w:t>some members of the community may not receive nor understand the information.</w:t>
      </w:r>
    </w:p>
    <w:p w14:paraId="64F63452" w14:textId="27EA0F07" w:rsidR="00DB2B1C" w:rsidRDefault="00DB2B1C" w:rsidP="00B53BBB">
      <w:pPr>
        <w:pStyle w:val="Paragraphbeforelist"/>
      </w:pPr>
      <w:r>
        <w:t xml:space="preserve">The </w:t>
      </w:r>
      <w:r w:rsidRPr="001C6EC8">
        <w:t xml:space="preserve">campaign is run annually for </w:t>
      </w:r>
      <w:r w:rsidR="00A91FB7">
        <w:t>10</w:t>
      </w:r>
      <w:r w:rsidR="00A91FB7" w:rsidRPr="001C6EC8">
        <w:t xml:space="preserve"> </w:t>
      </w:r>
      <w:r w:rsidRPr="001C6EC8">
        <w:t>years by</w:t>
      </w:r>
      <w:r>
        <w:t xml:space="preserve"> the </w:t>
      </w:r>
      <w:r w:rsidR="002C70B4">
        <w:t xml:space="preserve">ACMA </w:t>
      </w:r>
      <w:r>
        <w:t xml:space="preserve">in accordance with usual </w:t>
      </w:r>
      <w:r w:rsidR="00164A28">
        <w:t>practice and</w:t>
      </w:r>
      <w:r>
        <w:t xml:space="preserve"> builds on </w:t>
      </w:r>
      <w:r w:rsidR="00586AA9">
        <w:t xml:space="preserve">our </w:t>
      </w:r>
      <w:r>
        <w:t>other</w:t>
      </w:r>
      <w:r w:rsidR="00586AA9">
        <w:t xml:space="preserve"> </w:t>
      </w:r>
      <w:r>
        <w:t xml:space="preserve">campaigns. A campaign based upon the below steps will </w:t>
      </w:r>
      <w:r w:rsidRPr="00725535">
        <w:t>cost on average $</w:t>
      </w:r>
      <w:r w:rsidR="004544E1" w:rsidRPr="00725535">
        <w:t>3</w:t>
      </w:r>
      <w:r w:rsidR="00722AF0">
        <w:t>0,56</w:t>
      </w:r>
      <w:r w:rsidRPr="00725535">
        <w:t>0</w:t>
      </w:r>
      <w:r>
        <w:t xml:space="preserve"> per annum</w:t>
      </w:r>
      <w:r w:rsidRPr="00725535">
        <w:t xml:space="preserve"> (depending on the size of the intended audience):</w:t>
      </w:r>
    </w:p>
    <w:p w14:paraId="5442212D" w14:textId="594F5A94" w:rsidR="00DB2B1C" w:rsidRDefault="00125212" w:rsidP="00636B6C">
      <w:pPr>
        <w:pStyle w:val="ListBullet"/>
      </w:pPr>
      <w:r>
        <w:t xml:space="preserve">information published </w:t>
      </w:r>
      <w:r w:rsidR="00DB2B1C">
        <w:t>on</w:t>
      </w:r>
      <w:r w:rsidR="002C70B4">
        <w:t xml:space="preserve"> ACMA and other</w:t>
      </w:r>
      <w:r w:rsidR="00DB2B1C">
        <w:t xml:space="preserve"> government websites</w:t>
      </w:r>
    </w:p>
    <w:p w14:paraId="07FFB110" w14:textId="06D7C1A4" w:rsidR="00DB2B1C" w:rsidRDefault="00DB2B1C" w:rsidP="00636B6C">
      <w:pPr>
        <w:pStyle w:val="ListBullet"/>
      </w:pPr>
      <w:r>
        <w:t>a short video providing individuals and business with relevant information in an accessible format</w:t>
      </w:r>
    </w:p>
    <w:p w14:paraId="4BC6FEE3" w14:textId="24FA8EA5" w:rsidR="00DB2B1C" w:rsidRDefault="00DB2B1C" w:rsidP="00125212">
      <w:pPr>
        <w:pStyle w:val="ListBullet"/>
      </w:pPr>
      <w:r>
        <w:t>poster campaign focusing on information for vulnerable communities</w:t>
      </w:r>
      <w:r w:rsidR="00586AA9">
        <w:t>,</w:t>
      </w:r>
      <w:r>
        <w:t xml:space="preserve"> including translations into multiple languages </w:t>
      </w:r>
      <w:r w:rsidR="00125212">
        <w:t xml:space="preserve">and </w:t>
      </w:r>
      <w:r>
        <w:t>First Nations Australians audience</w:t>
      </w:r>
    </w:p>
    <w:p w14:paraId="2C2D310B" w14:textId="50EFB4D8" w:rsidR="00DB2B1C" w:rsidRDefault="00DB2B1C" w:rsidP="00636B6C">
      <w:pPr>
        <w:pStyle w:val="ListBullet"/>
      </w:pPr>
      <w:r>
        <w:t xml:space="preserve">targeted ads on </w:t>
      </w:r>
      <w:r w:rsidR="00AB5E0E">
        <w:t xml:space="preserve">social media </w:t>
      </w:r>
      <w:r>
        <w:t>to reach consumers</w:t>
      </w:r>
    </w:p>
    <w:p w14:paraId="5CBF4005" w14:textId="5304F9FB" w:rsidR="00DB2B1C" w:rsidRDefault="00DB2B1C" w:rsidP="00636B6C">
      <w:pPr>
        <w:pStyle w:val="ListBullet"/>
      </w:pPr>
      <w:r>
        <w:t>use of LinkedIn to reach business</w:t>
      </w:r>
      <w:r w:rsidR="00AC255D">
        <w:t>, consumer groups</w:t>
      </w:r>
      <w:r>
        <w:t xml:space="preserve"> and C/CSPs</w:t>
      </w:r>
    </w:p>
    <w:p w14:paraId="3007F588" w14:textId="16F9ADFE" w:rsidR="00DB2B1C" w:rsidRDefault="00DB2B1C" w:rsidP="00636B6C">
      <w:pPr>
        <w:pStyle w:val="ListBullet"/>
      </w:pPr>
      <w:r>
        <w:t>use of direct email lists</w:t>
      </w:r>
    </w:p>
    <w:p w14:paraId="1CDD6C63" w14:textId="07DC711E" w:rsidR="00604C70" w:rsidRDefault="00604C70" w:rsidP="00636B6C">
      <w:pPr>
        <w:pStyle w:val="ListBullet"/>
      </w:pPr>
      <w:r>
        <w:t xml:space="preserve">promotional materials </w:t>
      </w:r>
      <w:r w:rsidR="00A52543">
        <w:t>with key messages (</w:t>
      </w:r>
      <w:r>
        <w:t xml:space="preserve">such as magnets, </w:t>
      </w:r>
      <w:r w:rsidR="00A52543">
        <w:t>notepads, pens)</w:t>
      </w:r>
    </w:p>
    <w:p w14:paraId="3C632398" w14:textId="5452D434" w:rsidR="00DB2B1C" w:rsidRDefault="00DB2B1C" w:rsidP="005A6213">
      <w:pPr>
        <w:pStyle w:val="ListBulletLast"/>
      </w:pPr>
      <w:r>
        <w:t>boosting impressions of the social media content</w:t>
      </w:r>
      <w:r w:rsidRPr="00223B6E">
        <w:t xml:space="preserve"> </w:t>
      </w:r>
      <w:r>
        <w:t xml:space="preserve">(potentially </w:t>
      </w:r>
      <w:r w:rsidRPr="00223B6E">
        <w:t xml:space="preserve">reaching </w:t>
      </w:r>
      <w:r w:rsidR="000B7C66">
        <w:t xml:space="preserve">over </w:t>
      </w:r>
      <w:r w:rsidRPr="00223B6E">
        <w:t>7.7</w:t>
      </w:r>
      <w:r w:rsidR="00586AA9">
        <w:t> million </w:t>
      </w:r>
      <w:r w:rsidRPr="00223B6E">
        <w:t>people</w:t>
      </w:r>
      <w:r>
        <w:t>).</w:t>
      </w:r>
    </w:p>
    <w:p w14:paraId="4259591B" w14:textId="673E9240" w:rsidR="00DB2B1C" w:rsidRPr="006C533E" w:rsidRDefault="00DB2B1C" w:rsidP="00DB2B1C">
      <w:pPr>
        <w:pStyle w:val="Paragraph"/>
      </w:pPr>
      <w:r w:rsidRPr="00DC353A">
        <w:t>Th</w:t>
      </w:r>
      <w:r>
        <w:t>is</w:t>
      </w:r>
      <w:r w:rsidRPr="00DC353A">
        <w:t xml:space="preserve"> option relies </w:t>
      </w:r>
      <w:r>
        <w:t xml:space="preserve">entirely </w:t>
      </w:r>
      <w:r w:rsidRPr="00DC353A">
        <w:t xml:space="preserve">on better informed </w:t>
      </w:r>
      <w:r w:rsidR="00856B1E">
        <w:t>Australian</w:t>
      </w:r>
      <w:r w:rsidR="00856B1E" w:rsidRPr="00DC353A">
        <w:t xml:space="preserve">s </w:t>
      </w:r>
      <w:r w:rsidRPr="00DC353A">
        <w:t>reacting appropriately to</w:t>
      </w:r>
      <w:r w:rsidR="00CC52CD">
        <w:t xml:space="preserve"> </w:t>
      </w:r>
      <w:r w:rsidR="00A27797">
        <w:t>the campaign</w:t>
      </w:r>
      <w:r w:rsidRPr="00DC353A">
        <w:t>.</w:t>
      </w:r>
      <w:r w:rsidR="00AE64AE">
        <w:t xml:space="preserve"> </w:t>
      </w:r>
      <w:r w:rsidR="0066567B" w:rsidRPr="00AC5D6B">
        <w:t xml:space="preserve">Industry behaviour may still present potential or realised </w:t>
      </w:r>
      <w:r w:rsidR="00C44A83" w:rsidRPr="00AC5D6B">
        <w:t xml:space="preserve">harms </w:t>
      </w:r>
      <w:r w:rsidR="0066567B" w:rsidRPr="00AC5D6B">
        <w:t>as the majority of engagement with C</w:t>
      </w:r>
      <w:r w:rsidR="00936BD4" w:rsidRPr="00AC5D6B">
        <w:t>SP</w:t>
      </w:r>
      <w:r w:rsidR="0066567B" w:rsidRPr="00AC5D6B">
        <w:t xml:space="preserve">s will be for the purposes of education and compliance with the existing regulatory </w:t>
      </w:r>
      <w:r w:rsidR="00936BD4" w:rsidRPr="00AC5D6B">
        <w:t>framework</w:t>
      </w:r>
      <w:r w:rsidR="0066567B" w:rsidRPr="00AC5D6B">
        <w:t>.</w:t>
      </w:r>
    </w:p>
    <w:p w14:paraId="78BC474F" w14:textId="77777777" w:rsidR="00DB2B1C" w:rsidRPr="00405DFC" w:rsidRDefault="00DB2B1C" w:rsidP="00DB2B1C">
      <w:pPr>
        <w:pStyle w:val="Heading2"/>
      </w:pPr>
      <w:bookmarkStart w:id="57" w:name="_Toc55546908"/>
      <w:bookmarkStart w:id="58" w:name="_Toc98323750"/>
      <w:bookmarkStart w:id="59" w:name="_Toc32833691"/>
      <w:bookmarkStart w:id="60" w:name="_Toc32833746"/>
      <w:bookmarkStart w:id="61" w:name="_Toc32833819"/>
      <w:bookmarkStart w:id="62" w:name="_Toc33176374"/>
      <w:r w:rsidRPr="00405DFC">
        <w:t>Option 3: Enforceable obligations</w:t>
      </w:r>
      <w:bookmarkEnd w:id="57"/>
      <w:bookmarkEnd w:id="58"/>
    </w:p>
    <w:p w14:paraId="73A79661" w14:textId="0394B5DB" w:rsidR="003543A0" w:rsidRPr="00E4296C" w:rsidRDefault="00190D36" w:rsidP="00450FB5">
      <w:pPr>
        <w:pStyle w:val="Paragraph"/>
      </w:pPr>
      <w:r w:rsidRPr="00450FB5">
        <w:t xml:space="preserve">The government introduces </w:t>
      </w:r>
      <w:r w:rsidR="0087017F">
        <w:t xml:space="preserve">new regulation in the form of </w:t>
      </w:r>
      <w:r w:rsidRPr="00450FB5">
        <w:t xml:space="preserve">enforceable obligations </w:t>
      </w:r>
      <w:r w:rsidR="0087017F">
        <w:t>that require</w:t>
      </w:r>
      <w:r w:rsidR="00E4296C">
        <w:t xml:space="preserve"> CSP</w:t>
      </w:r>
      <w:r w:rsidR="0087017F">
        <w:t>s to better protect customer accounts</w:t>
      </w:r>
      <w:r w:rsidR="00E4296C">
        <w:t xml:space="preserve"> </w:t>
      </w:r>
      <w:r w:rsidR="00E4296C" w:rsidRPr="00450FB5">
        <w:t>when where there is a high</w:t>
      </w:r>
      <w:r w:rsidR="007A2595">
        <w:t xml:space="preserve"> </w:t>
      </w:r>
      <w:r w:rsidR="00E4296C" w:rsidRPr="00450FB5">
        <w:t xml:space="preserve">risk of scammers targeting the </w:t>
      </w:r>
      <w:r w:rsidR="002013DF">
        <w:t>transactions</w:t>
      </w:r>
      <w:r w:rsidR="00E4296C" w:rsidRPr="00450FB5">
        <w:t xml:space="preserve"> to perpetrate identity and/or financial theft.</w:t>
      </w:r>
    </w:p>
    <w:p w14:paraId="64CAD872" w14:textId="27055F5F" w:rsidR="00AE4174" w:rsidRDefault="003543A0" w:rsidP="00E4296C">
      <w:pPr>
        <w:pStyle w:val="Paragraph"/>
      </w:pPr>
      <w:r w:rsidRPr="00E4296C">
        <w:t xml:space="preserve">This includes establishing </w:t>
      </w:r>
      <w:r w:rsidR="00862BA3">
        <w:t xml:space="preserve">robust </w:t>
      </w:r>
      <w:r w:rsidRPr="00450FB5">
        <w:t>industry-</w:t>
      </w:r>
      <w:r w:rsidR="00862BA3">
        <w:t xml:space="preserve">wide and consistent measures </w:t>
      </w:r>
      <w:r w:rsidRPr="00450FB5">
        <w:t xml:space="preserve">for all CSPs </w:t>
      </w:r>
      <w:r w:rsidR="00190D36" w:rsidRPr="00E4296C">
        <w:t>t</w:t>
      </w:r>
      <w:r w:rsidR="00286488" w:rsidRPr="00E4296C">
        <w:t xml:space="preserve">hat have </w:t>
      </w:r>
      <w:r w:rsidR="00286488" w:rsidRPr="00450FB5">
        <w:t xml:space="preserve">regulatory parity with the </w:t>
      </w:r>
      <w:r w:rsidR="00CF3C0C">
        <w:t xml:space="preserve">PPV </w:t>
      </w:r>
      <w:r w:rsidR="00286488" w:rsidRPr="00450FB5">
        <w:t>Standard to address the serious nature of the harms involved</w:t>
      </w:r>
      <w:r w:rsidR="004C4783">
        <w:t>.</w:t>
      </w:r>
      <w:r w:rsidR="006705CC">
        <w:t xml:space="preserve"> The obligations</w:t>
      </w:r>
      <w:r w:rsidR="004C4783">
        <w:t xml:space="preserve"> </w:t>
      </w:r>
      <w:r w:rsidR="006705CC">
        <w:t>will</w:t>
      </w:r>
      <w:r w:rsidR="00862BA3">
        <w:t xml:space="preserve"> prevent particular channels being targeted by </w:t>
      </w:r>
      <w:r w:rsidR="006705CC">
        <w:t>scammer</w:t>
      </w:r>
      <w:r w:rsidR="00862BA3">
        <w:t>s if protection</w:t>
      </w:r>
      <w:r w:rsidR="00586AA9">
        <w:t>s</w:t>
      </w:r>
      <w:r w:rsidR="00862BA3">
        <w:t xml:space="preserve"> are, or are perceived to be, weaker than other channels</w:t>
      </w:r>
      <w:r w:rsidR="004C4783">
        <w:t>.</w:t>
      </w:r>
    </w:p>
    <w:p w14:paraId="39C26ED3" w14:textId="7B113818" w:rsidR="00A208F8" w:rsidRDefault="00354A25" w:rsidP="00E4296C">
      <w:pPr>
        <w:pStyle w:val="Paragraph"/>
      </w:pPr>
      <w:r w:rsidRPr="000F2538">
        <w:t>Enforceable obligations strongly align with the government’s objective of reduc</w:t>
      </w:r>
      <w:r w:rsidRPr="000F2538">
        <w:rPr>
          <w:iCs/>
        </w:rPr>
        <w:t>ing the incidence of fraud and identity crime from scams occurring.</w:t>
      </w:r>
      <w:r w:rsidR="00AE4174" w:rsidRPr="000F2538">
        <w:t xml:space="preserve"> </w:t>
      </w:r>
      <w:r w:rsidR="003543A0" w:rsidRPr="00E4296C">
        <w:t xml:space="preserve">A CSP would be required </w:t>
      </w:r>
      <w:r w:rsidR="00CC52CD">
        <w:t>to</w:t>
      </w:r>
      <w:r w:rsidR="003543A0" w:rsidRPr="00E4296C">
        <w:t xml:space="preserve"> adopt enhanced identity verification processes</w:t>
      </w:r>
      <w:r w:rsidR="00E4296C" w:rsidRPr="00E4296C">
        <w:t xml:space="preserve"> </w:t>
      </w:r>
      <w:r w:rsidR="00CC52CD" w:rsidRPr="00E4296C">
        <w:t xml:space="preserve">to </w:t>
      </w:r>
      <w:r w:rsidR="00CC52CD">
        <w:t>prevent</w:t>
      </w:r>
      <w:r w:rsidR="00CC52CD" w:rsidRPr="00E4296C">
        <w:t xml:space="preserve"> harm to existing customers arising from unauthorised high-risk customer </w:t>
      </w:r>
      <w:r w:rsidR="002013DF">
        <w:t>transactions</w:t>
      </w:r>
      <w:r w:rsidR="007E7E82" w:rsidRPr="00E4296C">
        <w:t>.</w:t>
      </w:r>
    </w:p>
    <w:p w14:paraId="655E2AFF" w14:textId="254767C9" w:rsidR="00190D36" w:rsidRPr="00E4296C" w:rsidRDefault="000C43E5" w:rsidP="00E4296C">
      <w:pPr>
        <w:pStyle w:val="Paragraph"/>
      </w:pPr>
      <w:r>
        <w:t xml:space="preserve">A CSP would be obliged to </w:t>
      </w:r>
      <w:r w:rsidR="00862BA3">
        <w:t xml:space="preserve">take measures designed to help </w:t>
      </w:r>
      <w:r>
        <w:t xml:space="preserve">prevent identity theft and associated financial losses occurring through unauthorised </w:t>
      </w:r>
      <w:r w:rsidR="002013DF">
        <w:t>transactions</w:t>
      </w:r>
      <w:r>
        <w:t xml:space="preserve">. </w:t>
      </w:r>
      <w:r w:rsidR="007E7E82" w:rsidRPr="00E4296C">
        <w:t>This</w:t>
      </w:r>
      <w:r w:rsidR="003543A0" w:rsidRPr="00E4296C">
        <w:t xml:space="preserve"> would include not proceeding</w:t>
      </w:r>
      <w:r w:rsidR="00190D36" w:rsidRPr="00E4296C">
        <w:t xml:space="preserve"> with a high-risk customer interaction unless</w:t>
      </w:r>
      <w:r w:rsidR="00B80461">
        <w:t xml:space="preserve"> </w:t>
      </w:r>
      <w:r w:rsidR="00B80461" w:rsidRPr="00B80461">
        <w:t xml:space="preserve">the customer’s identity is verified by </w:t>
      </w:r>
      <w:r w:rsidR="00862BA3">
        <w:t>robust processes</w:t>
      </w:r>
      <w:r w:rsidR="00B91E4C">
        <w:t xml:space="preserve"> –</w:t>
      </w:r>
      <w:r w:rsidR="00B80461">
        <w:t xml:space="preserve"> i.e.</w:t>
      </w:r>
      <w:r w:rsidR="00B91E4C">
        <w:t>,</w:t>
      </w:r>
      <w:r w:rsidR="00190D36" w:rsidRPr="00E4296C">
        <w:t xml:space="preserve"> </w:t>
      </w:r>
      <w:r w:rsidR="00862BA3">
        <w:t xml:space="preserve">multi-factor </w:t>
      </w:r>
      <w:r w:rsidR="00190D36" w:rsidRPr="00E4296C">
        <w:t>identity verification</w:t>
      </w:r>
      <w:r w:rsidR="007E7E82">
        <w:t xml:space="preserve"> </w:t>
      </w:r>
      <w:r w:rsidR="00190D36" w:rsidRPr="00E4296C">
        <w:t>processes have been used.</w:t>
      </w:r>
    </w:p>
    <w:p w14:paraId="77FA1CD1" w14:textId="24B23EAC" w:rsidR="00E4296C" w:rsidRDefault="00E4296C" w:rsidP="00E4296C">
      <w:pPr>
        <w:pStyle w:val="Paragraph"/>
      </w:pPr>
      <w:r w:rsidRPr="00E4296C">
        <w:lastRenderedPageBreak/>
        <w:t xml:space="preserve">A CSP would also be required to provide customers </w:t>
      </w:r>
      <w:bookmarkStart w:id="63" w:name="_Hlk84938799"/>
      <w:r w:rsidRPr="00E4296C">
        <w:t xml:space="preserve">with additional levels of protection if requested by the customer </w:t>
      </w:r>
      <w:bookmarkEnd w:id="63"/>
      <w:r w:rsidRPr="00E4296C">
        <w:t xml:space="preserve">(such as </w:t>
      </w:r>
      <w:r w:rsidR="00BE155C">
        <w:t xml:space="preserve">instances </w:t>
      </w:r>
      <w:r w:rsidRPr="00E4296C">
        <w:t>where their identity documentation has been compromised and/or subject to past theft)</w:t>
      </w:r>
      <w:r>
        <w:t>.</w:t>
      </w:r>
    </w:p>
    <w:p w14:paraId="7FF00A5D" w14:textId="651B2559" w:rsidR="00D11C80" w:rsidRPr="00D11C80" w:rsidRDefault="00D11C80" w:rsidP="00E4296C">
      <w:pPr>
        <w:pStyle w:val="Paragraph"/>
        <w:rPr>
          <w:iCs/>
        </w:rPr>
      </w:pPr>
      <w:r>
        <w:t xml:space="preserve">The stronger protection measures are also designed to ensure that genuine customers – particularly those who are vulnerable, disadvantaged or in an emergency situation </w:t>
      </w:r>
      <w:r w:rsidR="00B91E4C">
        <w:t>–</w:t>
      </w:r>
      <w:r>
        <w:t xml:space="preserve"> can still undertake </w:t>
      </w:r>
      <w:r w:rsidR="002013DF">
        <w:t>transactions</w:t>
      </w:r>
      <w:r>
        <w:t xml:space="preserve"> with their service provider.</w:t>
      </w:r>
    </w:p>
    <w:p w14:paraId="79351AB8" w14:textId="23DB0550" w:rsidR="00DB2B1C" w:rsidRPr="004301FA" w:rsidRDefault="00E4296C" w:rsidP="00DB2B1C">
      <w:pPr>
        <w:pStyle w:val="Paragraph"/>
      </w:pPr>
      <w:r>
        <w:t>T</w:t>
      </w:r>
      <w:r w:rsidR="00DB2B1C" w:rsidRPr="004301FA">
        <w:t xml:space="preserve">his option proposes enforceable obligations be principle or outcomes-based </w:t>
      </w:r>
      <w:r w:rsidR="00B16E1E">
        <w:t>(</w:t>
      </w:r>
      <w:r w:rsidR="00E34F33">
        <w:t xml:space="preserve">to the extent they </w:t>
      </w:r>
      <w:r w:rsidR="00B16E1E">
        <w:t>can) to</w:t>
      </w:r>
      <w:r w:rsidR="00A8023A">
        <w:t xml:space="preserve"> </w:t>
      </w:r>
      <w:r w:rsidR="00DB2B1C" w:rsidRPr="004301FA">
        <w:t>avoid providing sensitive information to scammers</w:t>
      </w:r>
      <w:r w:rsidR="00D14EEB">
        <w:t>. The</w:t>
      </w:r>
      <w:r w:rsidR="00E34F33">
        <w:t xml:space="preserve"> enforceable </w:t>
      </w:r>
      <w:r w:rsidR="00D14EEB">
        <w:t xml:space="preserve">obligations would </w:t>
      </w:r>
      <w:r w:rsidR="00DB2B1C" w:rsidRPr="004301FA">
        <w:t>permit adaptive and flexible initiatives to address scams and/or do not stifle potential innovation.</w:t>
      </w:r>
    </w:p>
    <w:p w14:paraId="4BFF7939" w14:textId="552EC096" w:rsidR="00DB2B1C" w:rsidRPr="00CD4159" w:rsidRDefault="003B6BC6" w:rsidP="009C28BC">
      <w:r>
        <w:rPr>
          <w:rFonts w:cs="Arial"/>
        </w:rPr>
        <w:t>Depending on the mechanis</w:t>
      </w:r>
      <w:r w:rsidR="006B781A">
        <w:rPr>
          <w:rFonts w:cs="Arial"/>
        </w:rPr>
        <w:t>m</w:t>
      </w:r>
      <w:r w:rsidR="00142E64">
        <w:rPr>
          <w:rFonts w:cs="Arial"/>
        </w:rPr>
        <w:t xml:space="preserve"> chosen to deliver enforceable obligations</w:t>
      </w:r>
      <w:r>
        <w:rPr>
          <w:rFonts w:cs="Arial"/>
        </w:rPr>
        <w:t xml:space="preserve">, </w:t>
      </w:r>
      <w:r w:rsidR="00DF0C5D">
        <w:rPr>
          <w:rFonts w:cs="Arial"/>
        </w:rPr>
        <w:t>we</w:t>
      </w:r>
      <w:r w:rsidR="00DB2B1C" w:rsidRPr="004301FA">
        <w:rPr>
          <w:rFonts w:cs="Arial"/>
        </w:rPr>
        <w:t xml:space="preserve"> </w:t>
      </w:r>
      <w:r w:rsidR="001774A9">
        <w:rPr>
          <w:rFonts w:cs="Arial"/>
        </w:rPr>
        <w:t xml:space="preserve">can </w:t>
      </w:r>
      <w:r w:rsidR="009B2896">
        <w:rPr>
          <w:rFonts w:cs="Arial"/>
        </w:rPr>
        <w:t>act</w:t>
      </w:r>
      <w:r w:rsidR="001774A9">
        <w:rPr>
          <w:rFonts w:cs="Arial"/>
        </w:rPr>
        <w:t xml:space="preserve"> </w:t>
      </w:r>
      <w:r w:rsidR="00DB2B1C" w:rsidRPr="004301FA">
        <w:rPr>
          <w:rFonts w:cs="Arial"/>
        </w:rPr>
        <w:t xml:space="preserve">under Part </w:t>
      </w:r>
      <w:r>
        <w:rPr>
          <w:rFonts w:cs="Arial"/>
        </w:rPr>
        <w:t xml:space="preserve">4 or Part </w:t>
      </w:r>
      <w:r w:rsidR="00DB2B1C" w:rsidRPr="004301FA">
        <w:rPr>
          <w:rFonts w:cs="Arial"/>
        </w:rPr>
        <w:t xml:space="preserve">6 of the </w:t>
      </w:r>
      <w:r w:rsidR="00E762BA">
        <w:rPr>
          <w:rFonts w:cs="Arial"/>
        </w:rPr>
        <w:t xml:space="preserve">Telecommunications </w:t>
      </w:r>
      <w:r w:rsidR="00DB2B1C" w:rsidRPr="004301FA">
        <w:rPr>
          <w:rFonts w:cs="Arial"/>
        </w:rPr>
        <w:t xml:space="preserve">Act </w:t>
      </w:r>
      <w:r w:rsidR="00DB2B1C" w:rsidRPr="004301FA">
        <w:t xml:space="preserve">to ensure </w:t>
      </w:r>
      <w:r w:rsidR="00DB2B1C">
        <w:t>CSPs</w:t>
      </w:r>
      <w:r w:rsidR="00DB2B1C" w:rsidRPr="004301FA">
        <w:t xml:space="preserve"> comply with </w:t>
      </w:r>
      <w:r w:rsidR="00142E64">
        <w:t>requirements</w:t>
      </w:r>
      <w:r w:rsidR="00CB769F" w:rsidRPr="00CD4159">
        <w:t xml:space="preserve"> t</w:t>
      </w:r>
      <w:r w:rsidR="00325FB1" w:rsidRPr="00CD4159">
        <w:t>hat</w:t>
      </w:r>
      <w:r w:rsidR="006E75F4">
        <w:t xml:space="preserve"> </w:t>
      </w:r>
      <w:r w:rsidR="00142E64">
        <w:t xml:space="preserve">will help </w:t>
      </w:r>
      <w:r w:rsidR="00CB769F" w:rsidRPr="00CD4159">
        <w:t>reduce harms to Australian telecommunications users</w:t>
      </w:r>
      <w:r w:rsidR="00DB2B1C" w:rsidRPr="00CD4159">
        <w:t>.</w:t>
      </w:r>
    </w:p>
    <w:p w14:paraId="22DA6802" w14:textId="77777777" w:rsidR="00DB2B1C" w:rsidRDefault="00DB2B1C" w:rsidP="00DB2B1C">
      <w:pPr>
        <w:pStyle w:val="Heading1"/>
      </w:pPr>
      <w:bookmarkStart w:id="64" w:name="_Toc32833692"/>
      <w:bookmarkStart w:id="65" w:name="_Toc32833747"/>
      <w:bookmarkStart w:id="66" w:name="_Toc32833820"/>
      <w:bookmarkStart w:id="67" w:name="_Toc33176375"/>
      <w:bookmarkStart w:id="68" w:name="_Toc55546909"/>
      <w:bookmarkStart w:id="69" w:name="_Toc98323751"/>
      <w:bookmarkStart w:id="70" w:name="_Hlk30167323"/>
      <w:bookmarkEnd w:id="43"/>
      <w:bookmarkEnd w:id="59"/>
      <w:bookmarkEnd w:id="60"/>
      <w:bookmarkEnd w:id="61"/>
      <w:bookmarkEnd w:id="62"/>
      <w:r w:rsidRPr="000A3902">
        <w:lastRenderedPageBreak/>
        <w:t>4. What is the likely net benefit of each option?</w:t>
      </w:r>
      <w:bookmarkEnd w:id="64"/>
      <w:bookmarkEnd w:id="65"/>
      <w:bookmarkEnd w:id="66"/>
      <w:bookmarkEnd w:id="67"/>
      <w:bookmarkEnd w:id="68"/>
      <w:bookmarkEnd w:id="69"/>
    </w:p>
    <w:p w14:paraId="2FD4E893" w14:textId="77777777" w:rsidR="00DB2B1C" w:rsidRPr="00D6509C" w:rsidRDefault="00DB2B1C" w:rsidP="00D6509C">
      <w:pPr>
        <w:pStyle w:val="Paragraphbeforelist"/>
      </w:pPr>
      <w:r w:rsidRPr="00D6509C">
        <w:t>The assessment of net benefit is informed by the following assumptions:</w:t>
      </w:r>
    </w:p>
    <w:p w14:paraId="15EB0CB2" w14:textId="616348A5" w:rsidR="00DB2B1C" w:rsidRPr="00CA68FD" w:rsidRDefault="00110968" w:rsidP="005F0A06">
      <w:pPr>
        <w:pStyle w:val="ListBullet"/>
      </w:pPr>
      <w:r>
        <w:t>c</w:t>
      </w:r>
      <w:r w:rsidR="00DB2B1C" w:rsidRPr="00CA68FD">
        <w:t>osts and benefits for all options are projected forward for 10 years</w:t>
      </w:r>
    </w:p>
    <w:p w14:paraId="7552D277" w14:textId="4FE1E88B" w:rsidR="00DB2B1C" w:rsidRPr="00CA68FD" w:rsidRDefault="00110968" w:rsidP="005F0A06">
      <w:pPr>
        <w:pStyle w:val="ListBullet"/>
      </w:pPr>
      <w:r>
        <w:t>f</w:t>
      </w:r>
      <w:r w:rsidR="00DB2B1C" w:rsidRPr="00CA68FD">
        <w:t xml:space="preserve">uture costs/benefits are discounted to present value using a </w:t>
      </w:r>
      <w:r w:rsidR="00DB2B1C" w:rsidRPr="00622BB0">
        <w:t>discount rate of 7%</w:t>
      </w:r>
    </w:p>
    <w:p w14:paraId="05611C37" w14:textId="787B64D7" w:rsidR="00DB2B1C" w:rsidRPr="00CA68FD" w:rsidRDefault="00110968" w:rsidP="00186AF7">
      <w:pPr>
        <w:pStyle w:val="ListBulletLast"/>
      </w:pPr>
      <w:r>
        <w:t>c</w:t>
      </w:r>
      <w:r w:rsidR="00DB2B1C" w:rsidRPr="00CA68FD">
        <w:t>osts and benefits are reported in average annual figures.</w:t>
      </w:r>
    </w:p>
    <w:p w14:paraId="79841C8E" w14:textId="758C0996" w:rsidR="00DB2B1C" w:rsidRPr="000A3902" w:rsidRDefault="00110968" w:rsidP="00DB2B1C">
      <w:pPr>
        <w:pStyle w:val="Heading2"/>
      </w:pPr>
      <w:bookmarkStart w:id="71" w:name="_Toc32833693"/>
      <w:bookmarkStart w:id="72" w:name="_Toc32833748"/>
      <w:bookmarkStart w:id="73" w:name="_Toc32833821"/>
      <w:bookmarkStart w:id="74" w:name="_Toc33176376"/>
      <w:bookmarkStart w:id="75" w:name="_Toc55546910"/>
      <w:bookmarkStart w:id="76" w:name="_Toc98323752"/>
      <w:r>
        <w:t xml:space="preserve">Option 1: </w:t>
      </w:r>
      <w:r w:rsidR="00DB2B1C" w:rsidRPr="000A3902">
        <w:t>Status quo</w:t>
      </w:r>
      <w:bookmarkEnd w:id="71"/>
      <w:bookmarkEnd w:id="72"/>
      <w:bookmarkEnd w:id="73"/>
      <w:bookmarkEnd w:id="74"/>
      <w:bookmarkEnd w:id="75"/>
      <w:bookmarkEnd w:id="76"/>
    </w:p>
    <w:p w14:paraId="604D1833" w14:textId="7C335C0F" w:rsidR="00DB2B1C" w:rsidRDefault="00DB2B1C" w:rsidP="00DB2B1C">
      <w:pPr>
        <w:pStyle w:val="Paragraph"/>
        <w:rPr>
          <w:rFonts w:eastAsiaTheme="minorHAnsi"/>
          <w:lang w:eastAsia="en-US"/>
        </w:rPr>
      </w:pPr>
      <w:r>
        <w:t xml:space="preserve">If the status quo is maintained, the Australian community will continue to be subject to </w:t>
      </w:r>
      <w:r w:rsidR="00611299">
        <w:t xml:space="preserve">fraudulent </w:t>
      </w:r>
      <w:r w:rsidR="002013DF">
        <w:t>transactions</w:t>
      </w:r>
      <w:r w:rsidR="00611299">
        <w:t xml:space="preserve"> as</w:t>
      </w:r>
      <w:r w:rsidRPr="001215D5">
        <w:t xml:space="preserve"> </w:t>
      </w:r>
      <w:r>
        <w:t>scammers</w:t>
      </w:r>
      <w:r w:rsidRPr="001215D5">
        <w:t xml:space="preserve"> can target any </w:t>
      </w:r>
      <w:r>
        <w:t xml:space="preserve">Australian </w:t>
      </w:r>
      <w:r w:rsidR="00611299">
        <w:t xml:space="preserve">with a </w:t>
      </w:r>
      <w:r w:rsidR="00A8023A">
        <w:t>telecommunications</w:t>
      </w:r>
      <w:r w:rsidR="00B86567">
        <w:t xml:space="preserve"> account</w:t>
      </w:r>
      <w:r>
        <w:t>.</w:t>
      </w:r>
    </w:p>
    <w:p w14:paraId="53EF3B8C" w14:textId="77777777" w:rsidR="00D87030" w:rsidRPr="000A3902" w:rsidRDefault="00D87030" w:rsidP="00D87030">
      <w:pPr>
        <w:pStyle w:val="Heading3"/>
      </w:pPr>
      <w:bookmarkStart w:id="77" w:name="_Toc55546911"/>
      <w:bookmarkStart w:id="78" w:name="_Toc98323753"/>
      <w:r w:rsidRPr="000A3902">
        <w:t>Benefits</w:t>
      </w:r>
      <w:bookmarkEnd w:id="77"/>
      <w:bookmarkEnd w:id="78"/>
    </w:p>
    <w:p w14:paraId="08A63432" w14:textId="6C0EE666" w:rsidR="00DB2B1C" w:rsidRPr="000179D0" w:rsidDel="00F84468" w:rsidRDefault="00DB2B1C" w:rsidP="00B53BBB">
      <w:pPr>
        <w:pStyle w:val="Paragraph"/>
        <w:rPr>
          <w:rFonts w:eastAsiaTheme="minorHAnsi"/>
        </w:rPr>
      </w:pPr>
      <w:r>
        <w:t>CSP</w:t>
      </w:r>
      <w:r w:rsidRPr="000179D0">
        <w:t xml:space="preserve">s </w:t>
      </w:r>
      <w:r>
        <w:t>that have not</w:t>
      </w:r>
      <w:r w:rsidRPr="000179D0">
        <w:t xml:space="preserve"> implement</w:t>
      </w:r>
      <w:r>
        <w:t>ed</w:t>
      </w:r>
      <w:r w:rsidRPr="000179D0" w:rsidDel="00513131">
        <w:rPr>
          <w:rFonts w:eastAsiaTheme="minorHAnsi"/>
        </w:rPr>
        <w:t xml:space="preserve"> </w:t>
      </w:r>
      <w:r w:rsidR="00611299">
        <w:rPr>
          <w:rFonts w:eastAsiaTheme="minorHAnsi"/>
        </w:rPr>
        <w:t>stronger customer authentication processes</w:t>
      </w:r>
      <w:r w:rsidR="00E25E18">
        <w:rPr>
          <w:rFonts w:eastAsiaTheme="minorHAnsi"/>
        </w:rPr>
        <w:t xml:space="preserve"> </w:t>
      </w:r>
      <w:r w:rsidRPr="000179D0">
        <w:rPr>
          <w:rFonts w:eastAsiaTheme="minorHAnsi"/>
        </w:rPr>
        <w:t xml:space="preserve">may benefit from choosing not </w:t>
      </w:r>
      <w:r w:rsidR="009522A4">
        <w:rPr>
          <w:rFonts w:eastAsiaTheme="minorHAnsi"/>
        </w:rPr>
        <w:t>t</w:t>
      </w:r>
      <w:r w:rsidRPr="000179D0">
        <w:rPr>
          <w:rFonts w:eastAsiaTheme="minorHAnsi"/>
        </w:rPr>
        <w:t xml:space="preserve">o implement any additional processes beyond what is currently </w:t>
      </w:r>
      <w:r w:rsidR="002C3AAC">
        <w:rPr>
          <w:rFonts w:eastAsiaTheme="minorHAnsi"/>
        </w:rPr>
        <w:t xml:space="preserve">deployed or </w:t>
      </w:r>
      <w:r w:rsidRPr="000179D0">
        <w:rPr>
          <w:rFonts w:eastAsiaTheme="minorHAnsi"/>
        </w:rPr>
        <w:t>required to meet existing obligations under Part</w:t>
      </w:r>
      <w:r w:rsidR="007E7E82">
        <w:rPr>
          <w:rFonts w:eastAsiaTheme="minorHAnsi"/>
        </w:rPr>
        <w:t>s</w:t>
      </w:r>
      <w:r w:rsidRPr="000179D0">
        <w:rPr>
          <w:rFonts w:eastAsiaTheme="minorHAnsi"/>
        </w:rPr>
        <w:t xml:space="preserve"> 13 </w:t>
      </w:r>
      <w:r w:rsidR="007E7E82">
        <w:rPr>
          <w:rFonts w:eastAsiaTheme="minorHAnsi"/>
        </w:rPr>
        <w:t xml:space="preserve">and 14 </w:t>
      </w:r>
      <w:r w:rsidRPr="000179D0">
        <w:rPr>
          <w:rFonts w:eastAsiaTheme="minorHAnsi"/>
        </w:rPr>
        <w:t xml:space="preserve">of the </w:t>
      </w:r>
      <w:r w:rsidR="00E762BA">
        <w:rPr>
          <w:rFonts w:eastAsiaTheme="minorHAnsi"/>
        </w:rPr>
        <w:t xml:space="preserve">Telecommunications </w:t>
      </w:r>
      <w:r w:rsidRPr="000179D0">
        <w:rPr>
          <w:rFonts w:eastAsiaTheme="minorHAnsi"/>
        </w:rPr>
        <w:t>Act</w:t>
      </w:r>
      <w:r>
        <w:rPr>
          <w:rFonts w:eastAsiaTheme="minorHAnsi"/>
        </w:rPr>
        <w:t xml:space="preserve">, although it is noted that such a provider may be subject to reputational </w:t>
      </w:r>
      <w:r w:rsidR="00BE155C">
        <w:rPr>
          <w:rFonts w:eastAsiaTheme="minorHAnsi"/>
        </w:rPr>
        <w:t xml:space="preserve">loss </w:t>
      </w:r>
      <w:r>
        <w:rPr>
          <w:rFonts w:eastAsiaTheme="minorHAnsi"/>
        </w:rPr>
        <w:t>and lack of consumer confidence.</w:t>
      </w:r>
    </w:p>
    <w:p w14:paraId="6B2D2992" w14:textId="77777777" w:rsidR="00DB2B1C" w:rsidRPr="000A3902" w:rsidRDefault="00DB2B1C" w:rsidP="00DB2B1C">
      <w:pPr>
        <w:pStyle w:val="Heading3"/>
      </w:pPr>
      <w:bookmarkStart w:id="79" w:name="_Toc55546912"/>
      <w:bookmarkStart w:id="80" w:name="_Toc98323754"/>
      <w:bookmarkStart w:id="81" w:name="_Hlk52801182"/>
      <w:r w:rsidRPr="000A3902">
        <w:t>Costs</w:t>
      </w:r>
      <w:bookmarkEnd w:id="79"/>
      <w:bookmarkEnd w:id="80"/>
    </w:p>
    <w:bookmarkEnd w:id="81"/>
    <w:p w14:paraId="19630D39" w14:textId="595FA069" w:rsidR="00033D6E" w:rsidRDefault="00AD06C0" w:rsidP="00033D6E">
      <w:pPr>
        <w:pStyle w:val="Paragraph"/>
      </w:pPr>
      <w:r w:rsidRPr="00D02CE7">
        <w:t xml:space="preserve">It can be anticipated </w:t>
      </w:r>
      <w:r w:rsidR="002C3AAC">
        <w:t xml:space="preserve">that </w:t>
      </w:r>
      <w:r w:rsidRPr="00D02CE7">
        <w:t xml:space="preserve">the impact of harms associated with </w:t>
      </w:r>
      <w:r w:rsidR="00BE155C">
        <w:t xml:space="preserve">unauthorised </w:t>
      </w:r>
      <w:r w:rsidRPr="00D02CE7">
        <w:t xml:space="preserve">high-risk customer </w:t>
      </w:r>
      <w:r w:rsidR="002013DF">
        <w:t>transactions</w:t>
      </w:r>
      <w:r w:rsidRPr="00D02CE7">
        <w:t xml:space="preserve"> w</w:t>
      </w:r>
      <w:r w:rsidR="002C3AAC">
        <w:t>ill</w:t>
      </w:r>
      <w:r w:rsidRPr="00D02CE7">
        <w:t xml:space="preserve"> continue to increase</w:t>
      </w:r>
      <w:r w:rsidR="00DF7268">
        <w:t xml:space="preserve"> over time</w:t>
      </w:r>
      <w:r w:rsidR="00294B3F">
        <w:t>.</w:t>
      </w:r>
      <w:r w:rsidR="001C6002">
        <w:rPr>
          <w:rFonts w:eastAsia="Calibri"/>
          <w:lang w:eastAsia="en-US"/>
        </w:rPr>
        <w:t xml:space="preserve"> </w:t>
      </w:r>
      <w:r w:rsidR="00A06E7E">
        <w:t xml:space="preserve">Due to the inconsistent </w:t>
      </w:r>
      <w:r w:rsidR="006F2648">
        <w:t>reporting</w:t>
      </w:r>
      <w:r w:rsidR="00A06E7E">
        <w:t xml:space="preserve"> patterns</w:t>
      </w:r>
      <w:r w:rsidR="00AF095A">
        <w:t xml:space="preserve"> about incidents</w:t>
      </w:r>
      <w:r w:rsidR="00A06E7E">
        <w:t>, it is likely the estimate will not capture the full scope of the problem.</w:t>
      </w:r>
    </w:p>
    <w:p w14:paraId="7E97750F" w14:textId="08E9603C" w:rsidR="00D908D4" w:rsidRPr="003E5E71" w:rsidRDefault="00A06E7E" w:rsidP="00033D6E">
      <w:pPr>
        <w:pStyle w:val="Paragraph"/>
        <w:rPr>
          <w:rFonts w:eastAsia="Calibri"/>
          <w:lang w:eastAsia="en-US"/>
        </w:rPr>
      </w:pPr>
      <w:r w:rsidRPr="004803D5">
        <w:t>Therefore,</w:t>
      </w:r>
      <w:r>
        <w:t xml:space="preserve"> for the purposes of this RIS,</w:t>
      </w:r>
      <w:r w:rsidRPr="004803D5">
        <w:t xml:space="preserve"> a conservative average annual increase of 2</w:t>
      </w:r>
      <w:r>
        <w:t>5</w:t>
      </w:r>
      <w:r w:rsidRPr="004803D5">
        <w:t>% has been applied</w:t>
      </w:r>
      <w:r>
        <w:t xml:space="preserve"> to measure the growing consumer detriment</w:t>
      </w:r>
      <w:r w:rsidRPr="004803D5">
        <w:t>.</w:t>
      </w:r>
      <w:r w:rsidR="00BE3816">
        <w:t xml:space="preserve"> </w:t>
      </w:r>
      <w:r w:rsidR="00792DBC">
        <w:t>This considers the trend of increasing reports and associated losses reported to Scamwatch</w:t>
      </w:r>
      <w:r w:rsidR="00D908D4">
        <w:t xml:space="preserve"> </w:t>
      </w:r>
      <w:r>
        <w:t>in the 12</w:t>
      </w:r>
      <w:r w:rsidR="00480A2D">
        <w:t> </w:t>
      </w:r>
      <w:r>
        <w:t>months to September 2021</w:t>
      </w:r>
      <w:r w:rsidR="006A7972">
        <w:t>.</w:t>
      </w:r>
      <w:r w:rsidR="007E6695" w:rsidRPr="004803D5">
        <w:rPr>
          <w:rStyle w:val="FootnoteReference"/>
        </w:rPr>
        <w:footnoteReference w:id="65"/>
      </w:r>
    </w:p>
    <w:p w14:paraId="4DE29EAF" w14:textId="4499CAD0" w:rsidR="00BE3816" w:rsidRDefault="00BE3816" w:rsidP="00033D6E">
      <w:pPr>
        <w:pStyle w:val="Paragraph"/>
      </w:pPr>
      <w:r w:rsidRPr="00033D6E">
        <w:t xml:space="preserve">It can be anticipated that if the status quo remained, reported losses for Australians </w:t>
      </w:r>
      <w:r w:rsidR="00DF4C49" w:rsidRPr="00033D6E">
        <w:t>w</w:t>
      </w:r>
      <w:r w:rsidR="00DF4C49">
        <w:t>ill</w:t>
      </w:r>
      <w:r w:rsidR="00DF4C49" w:rsidRPr="00033D6E">
        <w:t xml:space="preserve"> </w:t>
      </w:r>
      <w:r w:rsidRPr="00033D6E">
        <w:t xml:space="preserve">continue to increase, and there would be, on average, </w:t>
      </w:r>
      <w:r w:rsidR="00DF4C49">
        <w:t xml:space="preserve">at least </w:t>
      </w:r>
      <w:r w:rsidRPr="00033D6E">
        <w:t>$13.5 million in financial losses each year over a 10-year period due to fraud from</w:t>
      </w:r>
      <w:r w:rsidR="00BE155C">
        <w:t xml:space="preserve"> unauthorised</w:t>
      </w:r>
      <w:r w:rsidRPr="00033D6E">
        <w:t xml:space="preserve"> high-risk customer </w:t>
      </w:r>
      <w:r w:rsidR="002013DF">
        <w:t>transactions</w:t>
      </w:r>
      <w:r w:rsidRPr="00033D6E">
        <w:t>.</w:t>
      </w:r>
      <w:r w:rsidRPr="00033D6E">
        <w:rPr>
          <w:vertAlign w:val="superscript"/>
        </w:rPr>
        <w:footnoteReference w:id="66"/>
      </w:r>
    </w:p>
    <w:p w14:paraId="47FB9D3A" w14:textId="3C490C4E" w:rsidR="00151603" w:rsidRPr="00033D6E" w:rsidRDefault="00DB2B1C" w:rsidP="00033D6E">
      <w:pPr>
        <w:pStyle w:val="Paragraph"/>
        <w:rPr>
          <w:highlight w:val="yellow"/>
        </w:rPr>
      </w:pPr>
      <w:r w:rsidRPr="00033D6E">
        <w:rPr>
          <w:rFonts w:eastAsia="Calibri"/>
        </w:rPr>
        <w:t xml:space="preserve">The impact on the Australian community is serious and includes (but </w:t>
      </w:r>
      <w:r w:rsidR="00110968" w:rsidRPr="00033D6E">
        <w:rPr>
          <w:rFonts w:eastAsia="Calibri"/>
        </w:rPr>
        <w:t xml:space="preserve">is </w:t>
      </w:r>
      <w:r w:rsidRPr="00033D6E">
        <w:rPr>
          <w:rFonts w:eastAsia="Calibri"/>
        </w:rPr>
        <w:t>not limited to) financial loss, negative credit ratings, psychological harm</w:t>
      </w:r>
      <w:r w:rsidR="001C6002" w:rsidRPr="00033D6E">
        <w:rPr>
          <w:rFonts w:eastAsia="Calibri"/>
        </w:rPr>
        <w:t>s</w:t>
      </w:r>
      <w:r w:rsidRPr="00033D6E">
        <w:rPr>
          <w:rFonts w:eastAsia="Calibri"/>
        </w:rPr>
        <w:t xml:space="preserve"> and emotional stress. If the status quo is maintained, it can be assumed that the level of harm attributed to the impact of </w:t>
      </w:r>
      <w:r w:rsidR="00F60D5E" w:rsidRPr="00033D6E">
        <w:rPr>
          <w:rFonts w:eastAsia="Calibri"/>
        </w:rPr>
        <w:t xml:space="preserve">scams </w:t>
      </w:r>
      <w:r w:rsidRPr="00033D6E">
        <w:rPr>
          <w:rFonts w:eastAsia="Calibri"/>
        </w:rPr>
        <w:t xml:space="preserve">will continue to increase as scammers become more efficient at targeting </w:t>
      </w:r>
      <w:r w:rsidR="00F60D5E" w:rsidRPr="00033D6E">
        <w:rPr>
          <w:rFonts w:eastAsia="Calibri"/>
        </w:rPr>
        <w:t xml:space="preserve">weaknesses in </w:t>
      </w:r>
      <w:r w:rsidRPr="00033D6E">
        <w:rPr>
          <w:rFonts w:eastAsia="Calibri"/>
        </w:rPr>
        <w:t>customer</w:t>
      </w:r>
      <w:r w:rsidR="00F60D5E" w:rsidRPr="00033D6E">
        <w:rPr>
          <w:rFonts w:eastAsia="Calibri"/>
        </w:rPr>
        <w:t xml:space="preserve"> authentication processe</w:t>
      </w:r>
      <w:r w:rsidRPr="00033D6E">
        <w:rPr>
          <w:rFonts w:eastAsia="Calibri"/>
        </w:rPr>
        <w:t>s.</w:t>
      </w:r>
    </w:p>
    <w:p w14:paraId="6E6652BC" w14:textId="2957D0D1" w:rsidR="00DB2B1C" w:rsidRDefault="00DB2B1C" w:rsidP="00DB2B1C">
      <w:r w:rsidRPr="0026660E">
        <w:t xml:space="preserve">Assuming </w:t>
      </w:r>
      <w:r w:rsidR="002E6666">
        <w:t xml:space="preserve">each </w:t>
      </w:r>
      <w:r w:rsidRPr="0026660E">
        <w:t>customer notif</w:t>
      </w:r>
      <w:r w:rsidR="00BE155C">
        <w:t>ies</w:t>
      </w:r>
      <w:r w:rsidRPr="0026660E">
        <w:t xml:space="preserve"> their financial institution, the financial cost of fraud may be borne by those institutions</w:t>
      </w:r>
      <w:r>
        <w:t xml:space="preserve"> – </w:t>
      </w:r>
      <w:r w:rsidRPr="0026660E">
        <w:t xml:space="preserve">with customers </w:t>
      </w:r>
      <w:r w:rsidR="00A27295">
        <w:t xml:space="preserve">potentially able to </w:t>
      </w:r>
      <w:r w:rsidRPr="0026660E">
        <w:t>recover money lost through fraud protection policies.</w:t>
      </w:r>
      <w:r>
        <w:t xml:space="preserve"> </w:t>
      </w:r>
      <w:r w:rsidRPr="00037497">
        <w:t xml:space="preserve">However, </w:t>
      </w:r>
      <w:r w:rsidR="00A27295">
        <w:t xml:space="preserve">it is not clear all frauds are reported or </w:t>
      </w:r>
      <w:r w:rsidR="00A27295">
        <w:lastRenderedPageBreak/>
        <w:t>that recompense occurs in all cases</w:t>
      </w:r>
      <w:r w:rsidR="00180CB6">
        <w:t xml:space="preserve">, while </w:t>
      </w:r>
      <w:r w:rsidRPr="00037497">
        <w:t xml:space="preserve">the costs borne by financial institutions </w:t>
      </w:r>
      <w:r w:rsidR="004834C0">
        <w:t>are likely to</w:t>
      </w:r>
      <w:r w:rsidRPr="00037497">
        <w:t xml:space="preserve"> increase insurance costs and/or be recovered across the customer base.</w:t>
      </w:r>
    </w:p>
    <w:p w14:paraId="6680DE72" w14:textId="4FB6FD03" w:rsidR="00DB2B1C" w:rsidRDefault="00DB2B1C" w:rsidP="00DB2B1C">
      <w:r>
        <w:t>In addition, w</w:t>
      </w:r>
      <w:r w:rsidRPr="00A80D58">
        <w:t xml:space="preserve">hile </w:t>
      </w:r>
      <w:r w:rsidR="004834C0">
        <w:t xml:space="preserve">many </w:t>
      </w:r>
      <w:r w:rsidRPr="00A80D58">
        <w:t>victims may, ultimately, recoup financial losses, identity theft victims may experience similar emotional effects as victims of violent crimes, ranging from anxiety to emotional volatility.</w:t>
      </w:r>
      <w:r w:rsidRPr="00626A39">
        <w:t xml:space="preserve"> Once someone has had their identity stolen, it can be very difficult and time-consuming to reverse the effects.</w:t>
      </w:r>
      <w:r>
        <w:rPr>
          <w:rStyle w:val="FootnoteReference"/>
        </w:rPr>
        <w:footnoteReference w:id="67"/>
      </w:r>
    </w:p>
    <w:p w14:paraId="53973117" w14:textId="2F7B6D80" w:rsidR="00547475" w:rsidRDefault="00547475" w:rsidP="00547475">
      <w:r>
        <w:t>T</w:t>
      </w:r>
      <w:r w:rsidRPr="00A80D58" w:rsidDel="00181D8D">
        <w:t xml:space="preserve">he impact on </w:t>
      </w:r>
      <w:r>
        <w:t>individuals</w:t>
      </w:r>
      <w:r w:rsidRPr="00A80D58" w:rsidDel="00181D8D">
        <w:t xml:space="preserve"> whose identity is stolen goes beyond economic losses suffered. Identity theft affects more than just any single individual. The fraud </w:t>
      </w:r>
      <w:r w:rsidRPr="00A80D58">
        <w:t xml:space="preserve">can </w:t>
      </w:r>
      <w:r w:rsidR="004834C0">
        <w:t xml:space="preserve">also </w:t>
      </w:r>
      <w:r w:rsidRPr="00A80D58">
        <w:t>impact</w:t>
      </w:r>
      <w:r w:rsidRPr="00A80D58" w:rsidDel="00181D8D">
        <w:t xml:space="preserve"> those close to victims, with financial and psychological stress i</w:t>
      </w:r>
      <w:r w:rsidRPr="00A80D58">
        <w:t>nvolved</w:t>
      </w:r>
      <w:r>
        <w:t>.</w:t>
      </w:r>
      <w:r w:rsidRPr="00A80D58" w:rsidDel="00181D8D">
        <w:rPr>
          <w:vertAlign w:val="superscript"/>
        </w:rPr>
        <w:footnoteReference w:id="68"/>
      </w:r>
      <w:r w:rsidRPr="00A80D58" w:rsidDel="00181D8D">
        <w:t xml:space="preserve"> In some </w:t>
      </w:r>
      <w:r w:rsidRPr="00A80D58">
        <w:t xml:space="preserve">extreme </w:t>
      </w:r>
      <w:r w:rsidRPr="00A80D58" w:rsidDel="00181D8D">
        <w:t>cases, victims have difficulties in finding employment, are refused services, or are refused credit due to the fraud.</w:t>
      </w:r>
      <w:r w:rsidRPr="00A80D58" w:rsidDel="00181D8D">
        <w:rPr>
          <w:vertAlign w:val="superscript"/>
        </w:rPr>
        <w:footnoteReference w:id="69"/>
      </w:r>
    </w:p>
    <w:p w14:paraId="39331919" w14:textId="6E087FBD" w:rsidR="005A6BF5" w:rsidRPr="00A80D58" w:rsidRDefault="005A6BF5" w:rsidP="005A6BF5">
      <w:r w:rsidRPr="00A80D58">
        <w:t>Customers who have had their identity stolen need to spend time addressing their losses (both financial and of their identity) and may use support services to assist them. For example, they may seek advice from IDCARE</w:t>
      </w:r>
      <w:r w:rsidR="004834C0">
        <w:t xml:space="preserve">, contact </w:t>
      </w:r>
      <w:r w:rsidRPr="00A80D58">
        <w:t xml:space="preserve">government services that might be compromised (such as </w:t>
      </w:r>
      <w:proofErr w:type="spellStart"/>
      <w:r w:rsidRPr="00A80D58">
        <w:t>myGov</w:t>
      </w:r>
      <w:proofErr w:type="spellEnd"/>
      <w:r w:rsidRPr="00A80D58">
        <w:t xml:space="preserve">, ATO, Medicare), their financial institutions (banks, superannuation, investment firms) and their </w:t>
      </w:r>
      <w:r>
        <w:t>CSP</w:t>
      </w:r>
      <w:r w:rsidRPr="00A80D58">
        <w:t>.</w:t>
      </w:r>
    </w:p>
    <w:p w14:paraId="070B2A98" w14:textId="56D9A206" w:rsidR="00207EBF" w:rsidRPr="00A80D58" w:rsidDel="00181D8D" w:rsidRDefault="00207EBF" w:rsidP="0096066E">
      <w:pPr>
        <w:pStyle w:val="Paragraph"/>
      </w:pPr>
      <w:r>
        <w:t xml:space="preserve">For the purposes of the RIS, it is assumed that it takes on average 33 hours for victims </w:t>
      </w:r>
      <w:r w:rsidRPr="00A80D58">
        <w:t>to address identity theft</w:t>
      </w:r>
      <w:r>
        <w:t xml:space="preserve">. </w:t>
      </w:r>
      <w:r w:rsidR="000C434B">
        <w:t>T</w:t>
      </w:r>
      <w:r w:rsidR="000C434B" w:rsidRPr="00EA1F2D">
        <w:t>his represents a minimum cost of $1,0</w:t>
      </w:r>
      <w:r w:rsidR="000C434B">
        <w:t>56</w:t>
      </w:r>
      <w:r w:rsidR="000C434B" w:rsidRPr="00EA1F2D">
        <w:t xml:space="preserve"> per victim – or total losses </w:t>
      </w:r>
      <w:r w:rsidR="000C434B" w:rsidRPr="00C04F7C">
        <w:t>of $718,080 per year</w:t>
      </w:r>
      <w:r w:rsidR="00191958">
        <w:t>.</w:t>
      </w:r>
      <w:r w:rsidR="00112B04" w:rsidRPr="00C04F7C">
        <w:rPr>
          <w:rStyle w:val="FootnoteReference"/>
        </w:rPr>
        <w:footnoteReference w:id="70"/>
      </w:r>
      <w:r w:rsidR="0037384F">
        <w:t xml:space="preserve"> </w:t>
      </w:r>
      <w:r>
        <w:t>T</w:t>
      </w:r>
      <w:r w:rsidRPr="00EA1F2D">
        <w:t>his represents</w:t>
      </w:r>
      <w:r w:rsidR="00B30249">
        <w:t>,</w:t>
      </w:r>
      <w:r w:rsidRPr="00EA1F2D">
        <w:t xml:space="preserve"> </w:t>
      </w:r>
      <w:bookmarkStart w:id="82" w:name="_Hlk86153965"/>
      <w:r w:rsidR="008E5BBF">
        <w:t xml:space="preserve">on average, </w:t>
      </w:r>
      <w:r w:rsidRPr="00EA1F2D">
        <w:t>a</w:t>
      </w:r>
      <w:r w:rsidR="00662021">
        <w:t>n annual</w:t>
      </w:r>
      <w:r w:rsidRPr="00EA1F2D">
        <w:t xml:space="preserve"> total </w:t>
      </w:r>
      <w:r w:rsidR="003D2FA9">
        <w:t xml:space="preserve">cost of </w:t>
      </w:r>
      <w:r w:rsidR="000C434B" w:rsidRPr="000C434B">
        <w:t>$1,549,920</w:t>
      </w:r>
      <w:r w:rsidR="000C434B">
        <w:t xml:space="preserve"> </w:t>
      </w:r>
      <w:r w:rsidR="00662021">
        <w:t xml:space="preserve">in time </w:t>
      </w:r>
      <w:r w:rsidR="008E5BBF" w:rsidRPr="00952D69">
        <w:t>each year over a 10-year period</w:t>
      </w:r>
      <w:r w:rsidR="008E5BBF">
        <w:t>.</w:t>
      </w:r>
      <w:r w:rsidR="008E5BBF">
        <w:rPr>
          <w:rStyle w:val="FootnoteReference"/>
        </w:rPr>
        <w:footnoteReference w:id="71"/>
      </w:r>
    </w:p>
    <w:bookmarkEnd w:id="82"/>
    <w:p w14:paraId="5D42D113" w14:textId="4EABC5CE" w:rsidR="00547475" w:rsidRPr="00A80D58" w:rsidRDefault="00547475" w:rsidP="0096066E">
      <w:pPr>
        <w:pStyle w:val="Heading4"/>
      </w:pPr>
      <w:r>
        <w:t>CSPs</w:t>
      </w:r>
    </w:p>
    <w:p w14:paraId="3C7626F1" w14:textId="2ED0481A" w:rsidR="00294B3F" w:rsidRPr="000179D0" w:rsidRDefault="00294B3F" w:rsidP="00294B3F">
      <w:pPr>
        <w:pStyle w:val="Paragraph"/>
      </w:pPr>
      <w:r>
        <w:t xml:space="preserve">This </w:t>
      </w:r>
      <w:r w:rsidRPr="000179D0">
        <w:t xml:space="preserve">option does not generally impose any additional regulatory costs on </w:t>
      </w:r>
      <w:r>
        <w:t>CSPs</w:t>
      </w:r>
      <w:r w:rsidRPr="000179D0">
        <w:t>.</w:t>
      </w:r>
    </w:p>
    <w:p w14:paraId="05C8976B" w14:textId="504E8D96" w:rsidR="00DB2B1C" w:rsidRPr="001F0E27" w:rsidRDefault="008E6015" w:rsidP="00DB2B1C">
      <w:pPr>
        <w:pStyle w:val="Heading2"/>
      </w:pPr>
      <w:bookmarkStart w:id="83" w:name="_Toc55546913"/>
      <w:bookmarkStart w:id="84" w:name="_Toc98323755"/>
      <w:r>
        <w:t xml:space="preserve">Option 2: </w:t>
      </w:r>
      <w:r w:rsidR="00DB2B1C" w:rsidRPr="001F0E27">
        <w:t>Consumer education campaign</w:t>
      </w:r>
      <w:bookmarkEnd w:id="83"/>
      <w:bookmarkEnd w:id="84"/>
    </w:p>
    <w:p w14:paraId="03DEFDD6" w14:textId="66F88F5A" w:rsidR="00DB2B1C" w:rsidRDefault="00DB2B1C" w:rsidP="00DB2B1C">
      <w:r w:rsidRPr="002332A9">
        <w:t xml:space="preserve">There are no direct costs to individuals or business from </w:t>
      </w:r>
      <w:r>
        <w:t xml:space="preserve">an education campaign. </w:t>
      </w:r>
      <w:r w:rsidRPr="002332A9">
        <w:t xml:space="preserve">An education campaign will support </w:t>
      </w:r>
      <w:r>
        <w:t>the Australian community</w:t>
      </w:r>
      <w:r w:rsidRPr="002332A9">
        <w:t xml:space="preserve"> to be </w:t>
      </w:r>
      <w:r>
        <w:t xml:space="preserve">more </w:t>
      </w:r>
      <w:r w:rsidRPr="002332A9">
        <w:t xml:space="preserve">aware of </w:t>
      </w:r>
      <w:r w:rsidR="0060177B">
        <w:t>protecting their identity</w:t>
      </w:r>
      <w:r w:rsidRPr="002332A9">
        <w:t>.</w:t>
      </w:r>
    </w:p>
    <w:p w14:paraId="4DB39A39" w14:textId="77777777" w:rsidR="004E539F" w:rsidRPr="002678F8" w:rsidRDefault="004E539F" w:rsidP="004E539F">
      <w:pPr>
        <w:pStyle w:val="Heading3"/>
      </w:pPr>
      <w:bookmarkStart w:id="85" w:name="_Toc32833700"/>
      <w:bookmarkStart w:id="86" w:name="_Toc33176383"/>
      <w:bookmarkStart w:id="87" w:name="_Toc55546914"/>
      <w:bookmarkStart w:id="88" w:name="_Toc98323756"/>
      <w:r w:rsidRPr="002678F8">
        <w:t>Benefits</w:t>
      </w:r>
      <w:bookmarkEnd w:id="85"/>
      <w:bookmarkEnd w:id="86"/>
      <w:bookmarkEnd w:id="87"/>
      <w:bookmarkEnd w:id="88"/>
    </w:p>
    <w:p w14:paraId="14DE0618" w14:textId="4B9FFEA0" w:rsidR="00DB6185" w:rsidRPr="002678F8" w:rsidRDefault="00DB2B1C" w:rsidP="00DB2B1C">
      <w:r w:rsidRPr="002678F8">
        <w:t>In 2019</w:t>
      </w:r>
      <w:r w:rsidR="003E4D4C" w:rsidRPr="002678F8">
        <w:t>,</w:t>
      </w:r>
      <w:r w:rsidRPr="002678F8">
        <w:t xml:space="preserve"> Scamwatch </w:t>
      </w:r>
      <w:r w:rsidR="00C212D6">
        <w:t xml:space="preserve">heard from </w:t>
      </w:r>
      <w:r w:rsidRPr="002678F8">
        <w:t>scam targets who avoided becoming victims simply because they told someone about their experience, and that person advised them that it sounded like a scam.</w:t>
      </w:r>
      <w:r w:rsidRPr="002678F8">
        <w:rPr>
          <w:rStyle w:val="FootnoteReference"/>
        </w:rPr>
        <w:footnoteReference w:id="72"/>
      </w:r>
      <w:r w:rsidR="00DB6185" w:rsidRPr="002678F8">
        <w:t xml:space="preserve"> A consumer education campaign would broadly target all Australians to become better informed about how to protect their personal information. It w</w:t>
      </w:r>
      <w:r w:rsidR="00F67BB6">
        <w:t>ould</w:t>
      </w:r>
      <w:r w:rsidR="00DB6185" w:rsidRPr="002678F8">
        <w:t xml:space="preserve"> help reduce the impact of harms</w:t>
      </w:r>
      <w:r w:rsidR="00E0120A">
        <w:t xml:space="preserve"> (</w:t>
      </w:r>
      <w:r w:rsidR="00392FA3">
        <w:t>albeit only to the extent this personal information is used in frauds targeting high risk customer processes</w:t>
      </w:r>
      <w:r w:rsidR="00E0120A">
        <w:t>)</w:t>
      </w:r>
      <w:r w:rsidR="00DB6185" w:rsidRPr="002678F8">
        <w:t xml:space="preserve"> incurred by Australians as a consequence of</w:t>
      </w:r>
      <w:r w:rsidR="00392FA3">
        <w:t xml:space="preserve"> </w:t>
      </w:r>
      <w:r w:rsidR="00DB6185" w:rsidRPr="002678F8">
        <w:t>weak customer authentication measures.</w:t>
      </w:r>
    </w:p>
    <w:p w14:paraId="0BB40032" w14:textId="510B8D02" w:rsidR="00DB2B1C" w:rsidRPr="002678F8" w:rsidRDefault="00DB6185" w:rsidP="00DB2B1C">
      <w:r w:rsidRPr="002678F8">
        <w:t xml:space="preserve">Australians </w:t>
      </w:r>
      <w:r w:rsidR="00DB2B1C" w:rsidRPr="002678F8">
        <w:t xml:space="preserve">will be </w:t>
      </w:r>
      <w:r w:rsidRPr="002678F8">
        <w:t xml:space="preserve">engaged in an education campaign which provides tools and resources that can help </w:t>
      </w:r>
      <w:r w:rsidR="00DB2B1C" w:rsidRPr="002678F8">
        <w:t>empower t</w:t>
      </w:r>
      <w:r w:rsidRPr="002678F8">
        <w:t>hem to</w:t>
      </w:r>
      <w:r w:rsidR="00DB2B1C" w:rsidRPr="002678F8">
        <w:t xml:space="preserve"> respond </w:t>
      </w:r>
      <w:r w:rsidR="0074275E" w:rsidRPr="002678F8">
        <w:t xml:space="preserve">when responding to </w:t>
      </w:r>
      <w:r w:rsidR="00D91B16" w:rsidRPr="002678F8">
        <w:t xml:space="preserve">a CSP </w:t>
      </w:r>
      <w:r w:rsidR="0074275E" w:rsidRPr="002678F8">
        <w:t>or engaging in a high-risk customer interaction</w:t>
      </w:r>
      <w:r w:rsidR="00DB2B1C" w:rsidRPr="002678F8">
        <w:t xml:space="preserve"> – for example, by taking control of how they share their personal information in public and </w:t>
      </w:r>
      <w:r w:rsidRPr="002678F8">
        <w:t>guidance on what to do if they are a victim of identity theft or fraud</w:t>
      </w:r>
      <w:r w:rsidR="00DB2B1C" w:rsidRPr="002678F8">
        <w:t>.</w:t>
      </w:r>
    </w:p>
    <w:p w14:paraId="137827E7" w14:textId="4EF881B5" w:rsidR="00DB2B1C" w:rsidRPr="002678F8" w:rsidRDefault="00DB2B1C" w:rsidP="00B53BBB">
      <w:pPr>
        <w:pStyle w:val="Paragraph"/>
      </w:pPr>
      <w:r w:rsidRPr="002678F8">
        <w:lastRenderedPageBreak/>
        <w:t>Over time</w:t>
      </w:r>
      <w:r w:rsidR="003E4D4C" w:rsidRPr="002678F8">
        <w:t>,</w:t>
      </w:r>
      <w:r w:rsidRPr="002678F8">
        <w:t xml:space="preserve"> there has been a shift from reports of scams seeking money to reports about scams seeking information.</w:t>
      </w:r>
      <w:r w:rsidRPr="002678F8">
        <w:rPr>
          <w:vertAlign w:val="superscript"/>
        </w:rPr>
        <w:footnoteReference w:id="73"/>
      </w:r>
      <w:r w:rsidRPr="002678F8">
        <w:t xml:space="preserve"> An informed individual is more likely to better protect their personal information</w:t>
      </w:r>
      <w:r w:rsidR="00C402F2" w:rsidRPr="002678F8">
        <w:t xml:space="preserve"> and may increase reports</w:t>
      </w:r>
      <w:r w:rsidRPr="002678F8">
        <w:t xml:space="preserve">, which will help reduce the harms associated with scam </w:t>
      </w:r>
      <w:r w:rsidR="00C402F2" w:rsidRPr="002678F8">
        <w:t>over telecommunications networks.</w:t>
      </w:r>
    </w:p>
    <w:p w14:paraId="083ED8A2" w14:textId="528BC84A" w:rsidR="0016695C" w:rsidRPr="002332A9" w:rsidRDefault="00DB2B1C" w:rsidP="00DB2B1C">
      <w:r w:rsidRPr="002678F8">
        <w:t xml:space="preserve">Well-informed decisions are vital in encouraging competition and driving providers to operate efficiently. Informed customers will actively seek the best protection for themselves and may ask </w:t>
      </w:r>
      <w:r w:rsidR="002678F8" w:rsidRPr="002678F8">
        <w:t xml:space="preserve">CSPs </w:t>
      </w:r>
      <w:r w:rsidRPr="002678F8">
        <w:t xml:space="preserve">what they are doing to </w:t>
      </w:r>
      <w:r w:rsidR="0068798A" w:rsidRPr="002678F8">
        <w:t xml:space="preserve">prevent misuse of their personal information </w:t>
      </w:r>
      <w:r w:rsidRPr="002678F8">
        <w:t xml:space="preserve">before choosing </w:t>
      </w:r>
      <w:r w:rsidR="0068798A" w:rsidRPr="002678F8">
        <w:t>a</w:t>
      </w:r>
      <w:r w:rsidR="00FC45EB" w:rsidRPr="002678F8">
        <w:t xml:space="preserve"> service</w:t>
      </w:r>
      <w:r w:rsidR="0068798A" w:rsidRPr="002678F8">
        <w:t xml:space="preserve"> </w:t>
      </w:r>
      <w:r w:rsidRPr="002678F8">
        <w:t>provider.</w:t>
      </w:r>
    </w:p>
    <w:p w14:paraId="1973D4DB" w14:textId="25B9786D" w:rsidR="00DB2B1C" w:rsidRDefault="00DB2B1C" w:rsidP="00DB2B1C">
      <w:pPr>
        <w:rPr>
          <w:noProof/>
        </w:rPr>
      </w:pPr>
      <w:r w:rsidRPr="002332A9">
        <w:t xml:space="preserve">This may incentivise </w:t>
      </w:r>
      <w:r>
        <w:t>CSP</w:t>
      </w:r>
      <w:r w:rsidRPr="002332A9">
        <w:t>s to voluntarily increase</w:t>
      </w:r>
      <w:r w:rsidR="0052341F">
        <w:t xml:space="preserve"> identity</w:t>
      </w:r>
      <w:r w:rsidRPr="002332A9">
        <w:t xml:space="preserve"> protections</w:t>
      </w:r>
      <w:r>
        <w:t xml:space="preserve"> in accordance with the status quo</w:t>
      </w:r>
      <w:r w:rsidRPr="002332A9">
        <w:t xml:space="preserve">, which may also reduce instances of </w:t>
      </w:r>
      <w:r w:rsidR="002D37B8">
        <w:t xml:space="preserve">fraud and </w:t>
      </w:r>
      <w:r w:rsidR="00544D6F">
        <w:t>identity crime</w:t>
      </w:r>
      <w:r w:rsidRPr="002332A9">
        <w:t>.</w:t>
      </w:r>
      <w:r w:rsidRPr="001E5639">
        <w:t xml:space="preserve"> </w:t>
      </w:r>
      <w:r w:rsidR="00782393">
        <w:t>It is assumed b</w:t>
      </w:r>
      <w:r>
        <w:t>etter informed consumers will drive m</w:t>
      </w:r>
      <w:r w:rsidRPr="001E5639">
        <w:t xml:space="preserve">ore </w:t>
      </w:r>
      <w:r w:rsidR="0047476E">
        <w:t>CSPs</w:t>
      </w:r>
      <w:r w:rsidR="00544D6F">
        <w:t xml:space="preserve"> </w:t>
      </w:r>
      <w:r>
        <w:t>to</w:t>
      </w:r>
      <w:r w:rsidRPr="001E5639">
        <w:t xml:space="preserve"> view voluntary additional protections </w:t>
      </w:r>
      <w:r>
        <w:t xml:space="preserve">as aligned to their existing </w:t>
      </w:r>
      <w:r w:rsidR="00544D6F">
        <w:t xml:space="preserve">regulatory </w:t>
      </w:r>
      <w:r>
        <w:t>obligations</w:t>
      </w:r>
      <w:r w:rsidR="006117D0">
        <w:t>, that is,</w:t>
      </w:r>
      <w:r>
        <w:t xml:space="preserve"> </w:t>
      </w:r>
      <w:r w:rsidRPr="001E5639">
        <w:t>part of their duty to do their best to prevent their networks or facilities being used in commission of criminal activity.</w:t>
      </w:r>
      <w:r w:rsidRPr="002332A9">
        <w:t xml:space="preserve"> For example, a </w:t>
      </w:r>
      <w:r w:rsidR="00544D6F">
        <w:t>CSP</w:t>
      </w:r>
      <w:r w:rsidR="00544D6F" w:rsidRPr="002332A9">
        <w:t xml:space="preserve"> </w:t>
      </w:r>
      <w:r w:rsidR="006117D0">
        <w:t>that</w:t>
      </w:r>
      <w:r w:rsidR="006117D0" w:rsidRPr="002332A9">
        <w:t xml:space="preserve"> </w:t>
      </w:r>
      <w:r w:rsidRPr="002332A9">
        <w:t xml:space="preserve">voluntarily implements </w:t>
      </w:r>
      <w:r w:rsidR="00DE6BF4">
        <w:t>stronger customer authentication</w:t>
      </w:r>
      <w:r>
        <w:t xml:space="preserve"> measures may </w:t>
      </w:r>
      <w:r w:rsidR="006F75AC">
        <w:t xml:space="preserve">help </w:t>
      </w:r>
      <w:r>
        <w:t xml:space="preserve">stop thousands of </w:t>
      </w:r>
      <w:r w:rsidR="006F75AC">
        <w:t xml:space="preserve">Australians </w:t>
      </w:r>
      <w:r>
        <w:t>being targeted</w:t>
      </w:r>
      <w:r w:rsidR="006F75AC">
        <w:t xml:space="preserve"> by scammers</w:t>
      </w:r>
      <w:r w:rsidRPr="002332A9">
        <w:t>.</w:t>
      </w:r>
    </w:p>
    <w:p w14:paraId="0BB99972" w14:textId="6FCBA18E" w:rsidR="00DB2B1C" w:rsidRDefault="00DB2B1C" w:rsidP="00DB2B1C">
      <w:r w:rsidRPr="00824176">
        <w:t xml:space="preserve">An educational campaign </w:t>
      </w:r>
      <w:r w:rsidR="005F6AC2">
        <w:t>may</w:t>
      </w:r>
      <w:r w:rsidR="005F6AC2" w:rsidRPr="00824176">
        <w:t xml:space="preserve"> </w:t>
      </w:r>
      <w:r w:rsidRPr="00824176">
        <w:t xml:space="preserve">have reputational benefits for the telecommunications industry – particularly for </w:t>
      </w:r>
      <w:r w:rsidR="00245377">
        <w:t>CSPs</w:t>
      </w:r>
      <w:r w:rsidR="00245377" w:rsidRPr="00824176">
        <w:t xml:space="preserve"> </w:t>
      </w:r>
      <w:r w:rsidRPr="00824176">
        <w:t xml:space="preserve">that can demonstrate their commitment to </w:t>
      </w:r>
      <w:r w:rsidR="0016695C">
        <w:t xml:space="preserve">improved </w:t>
      </w:r>
      <w:r w:rsidRPr="00824176">
        <w:t>protections for their customers</w:t>
      </w:r>
      <w:r w:rsidR="0058386B">
        <w:t xml:space="preserve"> as</w:t>
      </w:r>
      <w:r w:rsidRPr="00824176">
        <w:t xml:space="preserve"> CSPs </w:t>
      </w:r>
      <w:r w:rsidR="006117D0">
        <w:t>that</w:t>
      </w:r>
      <w:r w:rsidR="006117D0" w:rsidRPr="00824176">
        <w:t xml:space="preserve"> </w:t>
      </w:r>
      <w:r w:rsidRPr="00824176">
        <w:t xml:space="preserve">adopt good practices </w:t>
      </w:r>
      <w:r w:rsidR="0016695C">
        <w:t xml:space="preserve">may </w:t>
      </w:r>
      <w:r w:rsidRPr="00824176">
        <w:t xml:space="preserve">have a competitive advantage by being able to advertise themselves as </w:t>
      </w:r>
      <w:r w:rsidR="0058386B">
        <w:t>a</w:t>
      </w:r>
      <w:r w:rsidRPr="00824176">
        <w:t xml:space="preserve"> </w:t>
      </w:r>
      <w:r w:rsidR="00AC20DF">
        <w:t xml:space="preserve">trusted </w:t>
      </w:r>
      <w:r w:rsidRPr="00824176">
        <w:t>provider that protects</w:t>
      </w:r>
      <w:r w:rsidR="00AC20DF">
        <w:t xml:space="preserve"> the identity of their </w:t>
      </w:r>
      <w:r w:rsidRPr="00824176">
        <w:t>c</w:t>
      </w:r>
      <w:r w:rsidR="00AC20DF">
        <w:t>ustomers</w:t>
      </w:r>
      <w:r w:rsidRPr="00824176">
        <w:t>.</w:t>
      </w:r>
    </w:p>
    <w:p w14:paraId="1B96BCCF" w14:textId="59D7B543" w:rsidR="00784E77" w:rsidRDefault="00784E77" w:rsidP="00784E77">
      <w:pPr>
        <w:pStyle w:val="Heading4"/>
      </w:pPr>
      <w:r>
        <w:t>Initial benefits</w:t>
      </w:r>
    </w:p>
    <w:p w14:paraId="5A1BB413" w14:textId="29704F73" w:rsidR="00393E97" w:rsidRDefault="00DB2B1C" w:rsidP="00B53BBB">
      <w:pPr>
        <w:pStyle w:val="Paragraph"/>
      </w:pPr>
      <w:r w:rsidRPr="00DE20F2">
        <w:t xml:space="preserve">The practical impact of an education campaign could result in an estimated </w:t>
      </w:r>
      <w:r w:rsidR="00B63F6C">
        <w:t>1</w:t>
      </w:r>
      <w:r w:rsidRPr="00DE20F2">
        <w:t>0</w:t>
      </w:r>
      <w:r w:rsidR="006117D0">
        <w:t xml:space="preserve"> to </w:t>
      </w:r>
      <w:r w:rsidR="00B63F6C">
        <w:t>2</w:t>
      </w:r>
      <w:r w:rsidRPr="00DE20F2">
        <w:t>0</w:t>
      </w:r>
      <w:r>
        <w:t xml:space="preserve">% </w:t>
      </w:r>
      <w:r w:rsidRPr="00DE20F2">
        <w:t>reduction in</w:t>
      </w:r>
      <w:r>
        <w:t xml:space="preserve"> the impact of</w:t>
      </w:r>
      <w:r w:rsidRPr="00DE20F2">
        <w:t xml:space="preserve"> </w:t>
      </w:r>
      <w:r w:rsidR="00845DC4">
        <w:t>fraud</w:t>
      </w:r>
      <w:r w:rsidRPr="00DE20F2">
        <w:t xml:space="preserve"> compared to the status quo. This reduction is due to the increase in </w:t>
      </w:r>
      <w:r w:rsidR="00393E97">
        <w:t xml:space="preserve">CSPs adopting </w:t>
      </w:r>
      <w:r w:rsidRPr="00DE20F2">
        <w:t xml:space="preserve">voluntary protections and the impact of </w:t>
      </w:r>
      <w:r w:rsidR="00393E97">
        <w:t xml:space="preserve">better </w:t>
      </w:r>
      <w:r w:rsidRPr="00DE20F2">
        <w:t xml:space="preserve">informed </w:t>
      </w:r>
      <w:r>
        <w:t xml:space="preserve">and proactive </w:t>
      </w:r>
      <w:r w:rsidR="00393E97">
        <w:t>customer</w:t>
      </w:r>
      <w:r w:rsidR="00393E97" w:rsidRPr="00DE20F2">
        <w:t>s</w:t>
      </w:r>
      <w:r w:rsidRPr="00DE20F2">
        <w:t>.</w:t>
      </w:r>
    </w:p>
    <w:p w14:paraId="45A05FFF" w14:textId="074AC2B1" w:rsidR="00DB2B1C" w:rsidRPr="00DE20F2" w:rsidRDefault="00393E97" w:rsidP="00B53BBB">
      <w:pPr>
        <w:pStyle w:val="Paragraph"/>
      </w:pPr>
      <w:r>
        <w:t>Yet,</w:t>
      </w:r>
      <w:r w:rsidR="00DB2B1C">
        <w:t xml:space="preserve"> information</w:t>
      </w:r>
      <w:r w:rsidR="006117D0">
        <w:t xml:space="preserve"> </w:t>
      </w:r>
      <w:r w:rsidR="00DB2B1C">
        <w:t>provision alone does not create long-lasting behaviour change, and the campaign would have to be re-run multiple times for it to have sustained benefit.</w:t>
      </w:r>
    </w:p>
    <w:p w14:paraId="02280BDC" w14:textId="5B067244" w:rsidR="00DB2B1C" w:rsidRPr="00EE439E" w:rsidRDefault="00DB2B1C" w:rsidP="002B5012">
      <w:pPr>
        <w:pStyle w:val="Paragraph"/>
      </w:pPr>
      <w:bookmarkStart w:id="90" w:name="_Hlk32851502"/>
      <w:bookmarkStart w:id="91" w:name="_Hlk53583976"/>
      <w:r w:rsidRPr="00393E97">
        <w:t>The initial benefits of this reduction represent</w:t>
      </w:r>
      <w:r w:rsidR="00EF33CA">
        <w:t xml:space="preserve"> </w:t>
      </w:r>
      <w:r w:rsidRPr="00393E97">
        <w:t>a</w:t>
      </w:r>
      <w:r w:rsidR="00B63F6C">
        <w:t>n equivalent</w:t>
      </w:r>
      <w:r w:rsidRPr="00393E97">
        <w:t xml:space="preserve"> decrease of </w:t>
      </w:r>
      <w:r w:rsidR="00737E8F">
        <w:t>up</w:t>
      </w:r>
      <w:r w:rsidR="006117D0" w:rsidRPr="00393E97">
        <w:t xml:space="preserve"> to </w:t>
      </w:r>
      <w:r w:rsidR="00B63F6C">
        <w:t>2</w:t>
      </w:r>
      <w:r w:rsidRPr="00393E97">
        <w:t xml:space="preserve">0% in instances of psychological harm caused by identity theft from </w:t>
      </w:r>
      <w:r w:rsidR="00845DC4" w:rsidRPr="00393E97">
        <w:t xml:space="preserve">fraudulent customer </w:t>
      </w:r>
      <w:r w:rsidR="002013DF">
        <w:t>transactions</w:t>
      </w:r>
      <w:r w:rsidRPr="00393E97">
        <w:t xml:space="preserve">, and the need for consumers to </w:t>
      </w:r>
      <w:r w:rsidRPr="00EE439E">
        <w:t>seek support services</w:t>
      </w:r>
      <w:r w:rsidR="00EF33CA">
        <w:t>.</w:t>
      </w:r>
    </w:p>
    <w:p w14:paraId="1BF5A0B3" w14:textId="215A7957" w:rsidR="00737E8F" w:rsidRPr="00EE439E" w:rsidRDefault="00737E8F" w:rsidP="00737E8F">
      <w:pPr>
        <w:pStyle w:val="Paragraphbeforelist"/>
      </w:pPr>
      <w:r w:rsidRPr="00EE439E">
        <w:t>The initial benefits</w:t>
      </w:r>
      <w:r w:rsidR="00FB766B" w:rsidRPr="00EE439E">
        <w:rPr>
          <w:rStyle w:val="FootnoteReference"/>
        </w:rPr>
        <w:footnoteReference w:id="74"/>
      </w:r>
      <w:r w:rsidRPr="00EE439E">
        <w:t xml:space="preserve"> of this reduction represent prevention of financial losses to fraud from high-risk </w:t>
      </w:r>
      <w:r w:rsidR="002013DF">
        <w:t>transactions</w:t>
      </w:r>
      <w:r w:rsidRPr="00EE439E">
        <w:t xml:space="preserve"> of between $1,013,517 and $2,027,034 each year comprising of:</w:t>
      </w:r>
    </w:p>
    <w:p w14:paraId="3922B723" w14:textId="77777777" w:rsidR="00737E8F" w:rsidRPr="00EE439E" w:rsidRDefault="00737E8F" w:rsidP="005A6213">
      <w:pPr>
        <w:pStyle w:val="ListBullet"/>
      </w:pPr>
      <w:r w:rsidRPr="00EE439E">
        <w:t>direct savings of $908,934 to $1,817,869</w:t>
      </w:r>
    </w:p>
    <w:p w14:paraId="6DFCF2A5" w14:textId="4127175D" w:rsidR="00737E8F" w:rsidRPr="00EE439E" w:rsidRDefault="00737E8F" w:rsidP="00430FDC">
      <w:pPr>
        <w:pStyle w:val="ListBullet"/>
      </w:pPr>
      <w:r w:rsidRPr="00EE439E">
        <w:t>savings in time spent by customers responding to identity theft of between $104,582 to $209,165</w:t>
      </w:r>
      <w:r w:rsidRPr="00EE439E">
        <w:rPr>
          <w:vertAlign w:val="superscript"/>
        </w:rPr>
        <w:footnoteReference w:id="75"/>
      </w:r>
    </w:p>
    <w:p w14:paraId="27AF7E9F" w14:textId="12FC4FCD" w:rsidR="00DB2B1C" w:rsidRPr="00393E97" w:rsidRDefault="00DB2B1C" w:rsidP="00A3337A">
      <w:pPr>
        <w:pStyle w:val="ListBullet"/>
      </w:pPr>
      <w:bookmarkStart w:id="92" w:name="_Hlk54957580"/>
      <w:r w:rsidRPr="00393E97">
        <w:t>freeing up of financial institution and/or telecommunication</w:t>
      </w:r>
      <w:r w:rsidR="00C92E26">
        <w:t>s</w:t>
      </w:r>
      <w:r w:rsidRPr="00393E97">
        <w:t xml:space="preserve"> fraud team</w:t>
      </w:r>
      <w:r w:rsidRPr="00393E97">
        <w:rPr>
          <w:rStyle w:val="FootnoteReference"/>
        </w:rPr>
        <w:footnoteReference w:id="76"/>
      </w:r>
      <w:r w:rsidRPr="00393E97">
        <w:t xml:space="preserve"> resources </w:t>
      </w:r>
      <w:r w:rsidR="002C2A4F" w:rsidRPr="00393E97">
        <w:t xml:space="preserve">by </w:t>
      </w:r>
      <w:r w:rsidR="00B63F6C">
        <w:t>1</w:t>
      </w:r>
      <w:r w:rsidR="00B63F6C" w:rsidRPr="00393E97">
        <w:t xml:space="preserve">0 </w:t>
      </w:r>
      <w:r w:rsidR="002C2A4F" w:rsidRPr="00393E97">
        <w:t xml:space="preserve">to </w:t>
      </w:r>
      <w:r w:rsidR="00B63F6C">
        <w:t>2</w:t>
      </w:r>
      <w:r w:rsidRPr="00393E97">
        <w:t>0% each year to assist customers on other matters</w:t>
      </w:r>
    </w:p>
    <w:bookmarkEnd w:id="92"/>
    <w:p w14:paraId="12995D20" w14:textId="26EDC1E5" w:rsidR="00DB2B1C" w:rsidRPr="00393E97" w:rsidRDefault="00DB2B1C" w:rsidP="00D31DC0">
      <w:pPr>
        <w:pStyle w:val="ListBulletLast"/>
      </w:pPr>
      <w:r w:rsidRPr="00393E97">
        <w:t xml:space="preserve">a reduction in the resources required by community organisations (such as IDCARE) </w:t>
      </w:r>
      <w:r w:rsidR="002C2A4F" w:rsidRPr="00393E97">
        <w:t xml:space="preserve">to assist </w:t>
      </w:r>
      <w:r w:rsidRPr="00393E97">
        <w:t xml:space="preserve">customers who have experienced identity theft </w:t>
      </w:r>
      <w:r w:rsidR="00F1216F">
        <w:t xml:space="preserve">from </w:t>
      </w:r>
      <w:r w:rsidR="00F67BB6">
        <w:t xml:space="preserve">unauthorised </w:t>
      </w:r>
      <w:r w:rsidR="00F1216F">
        <w:t xml:space="preserve">high-risk customer </w:t>
      </w:r>
      <w:r w:rsidR="002013DF">
        <w:t>transactions</w:t>
      </w:r>
      <w:r w:rsidR="00F1216F">
        <w:t xml:space="preserve"> </w:t>
      </w:r>
      <w:r w:rsidRPr="00393E97">
        <w:t xml:space="preserve">(equivalent savings of </w:t>
      </w:r>
      <w:r w:rsidR="00B63F6C">
        <w:t>1</w:t>
      </w:r>
      <w:r w:rsidRPr="00393E97">
        <w:t>0</w:t>
      </w:r>
      <w:r w:rsidR="002C2A4F" w:rsidRPr="00393E97">
        <w:t xml:space="preserve"> to </w:t>
      </w:r>
      <w:r w:rsidR="00B63F6C">
        <w:t>2</w:t>
      </w:r>
      <w:r w:rsidRPr="00393E97">
        <w:t>0%).</w:t>
      </w:r>
      <w:bookmarkEnd w:id="90"/>
      <w:bookmarkEnd w:id="91"/>
    </w:p>
    <w:p w14:paraId="2096536B" w14:textId="77777777" w:rsidR="00DB2B1C" w:rsidRPr="001F0E27" w:rsidRDefault="00DB2B1C" w:rsidP="00DB2B1C">
      <w:pPr>
        <w:pStyle w:val="Heading3"/>
      </w:pPr>
      <w:bookmarkStart w:id="93" w:name="_Toc32833701"/>
      <w:bookmarkStart w:id="94" w:name="_Toc33176384"/>
      <w:bookmarkStart w:id="95" w:name="_Toc55546915"/>
      <w:bookmarkStart w:id="96" w:name="_Toc98323757"/>
      <w:r w:rsidRPr="001F0E27">
        <w:lastRenderedPageBreak/>
        <w:t>Costs</w:t>
      </w:r>
      <w:bookmarkEnd w:id="93"/>
      <w:bookmarkEnd w:id="94"/>
      <w:bookmarkEnd w:id="95"/>
      <w:bookmarkEnd w:id="96"/>
    </w:p>
    <w:p w14:paraId="420AEB97" w14:textId="0A342604" w:rsidR="00DB2B1C" w:rsidRPr="007175FC" w:rsidRDefault="00DB2B1C" w:rsidP="00B53BBB">
      <w:pPr>
        <w:pStyle w:val="Paragraph"/>
        <w:rPr>
          <w:rFonts w:eastAsia="Calibri"/>
          <w:lang w:eastAsia="en-US"/>
        </w:rPr>
      </w:pPr>
      <w:r w:rsidRPr="007175FC">
        <w:rPr>
          <w:rFonts w:eastAsia="Calibri"/>
          <w:lang w:eastAsia="en-US"/>
        </w:rPr>
        <w:t>Better informed customers may increase workloads for fraud teams</w:t>
      </w:r>
      <w:r>
        <w:rPr>
          <w:rFonts w:eastAsia="Calibri"/>
          <w:lang w:eastAsia="en-US"/>
        </w:rPr>
        <w:t xml:space="preserve"> – </w:t>
      </w:r>
      <w:r w:rsidRPr="007175FC">
        <w:rPr>
          <w:rFonts w:eastAsia="Calibri"/>
          <w:lang w:eastAsia="en-US"/>
        </w:rPr>
        <w:t xml:space="preserve">as </w:t>
      </w:r>
      <w:r w:rsidR="00051384">
        <w:rPr>
          <w:rFonts w:eastAsia="Calibri"/>
          <w:lang w:eastAsia="en-US"/>
        </w:rPr>
        <w:t>Australian</w:t>
      </w:r>
      <w:r w:rsidR="00051384" w:rsidRPr="007175FC">
        <w:rPr>
          <w:rFonts w:eastAsia="Calibri"/>
          <w:lang w:eastAsia="en-US"/>
        </w:rPr>
        <w:t xml:space="preserve">s </w:t>
      </w:r>
      <w:r w:rsidRPr="007175FC">
        <w:rPr>
          <w:rFonts w:eastAsia="Calibri"/>
          <w:lang w:eastAsia="en-US"/>
        </w:rPr>
        <w:t xml:space="preserve">will be more responsive to the signs of </w:t>
      </w:r>
      <w:r>
        <w:rPr>
          <w:rFonts w:eastAsia="Calibri"/>
          <w:lang w:eastAsia="en-US"/>
        </w:rPr>
        <w:t>scam</w:t>
      </w:r>
      <w:r w:rsidR="009662DD">
        <w:rPr>
          <w:rFonts w:eastAsia="Calibri"/>
          <w:lang w:eastAsia="en-US"/>
        </w:rPr>
        <w:t>s</w:t>
      </w:r>
      <w:r w:rsidRPr="007175FC">
        <w:rPr>
          <w:rFonts w:eastAsia="Calibri"/>
          <w:lang w:eastAsia="en-US"/>
        </w:rPr>
        <w:t xml:space="preserve">. </w:t>
      </w:r>
      <w:r>
        <w:rPr>
          <w:rFonts w:eastAsia="Calibri"/>
          <w:lang w:eastAsia="en-US"/>
        </w:rPr>
        <w:t xml:space="preserve">Financial institutions and CSPs </w:t>
      </w:r>
      <w:r w:rsidRPr="007175FC">
        <w:rPr>
          <w:rFonts w:eastAsia="Calibri"/>
          <w:lang w:eastAsia="en-US"/>
        </w:rPr>
        <w:t xml:space="preserve">will continue to need to spend time and resources responding to </w:t>
      </w:r>
      <w:r w:rsidR="0099526F">
        <w:rPr>
          <w:rFonts w:eastAsia="Calibri"/>
          <w:lang w:eastAsia="en-US"/>
        </w:rPr>
        <w:t xml:space="preserve">fraud and identity theft from </w:t>
      </w:r>
      <w:r w:rsidR="00F67BB6">
        <w:rPr>
          <w:rFonts w:eastAsia="Calibri"/>
          <w:lang w:eastAsia="en-US"/>
        </w:rPr>
        <w:t xml:space="preserve">unauthorised </w:t>
      </w:r>
      <w:r w:rsidR="0099526F">
        <w:rPr>
          <w:rFonts w:eastAsia="Calibri"/>
          <w:lang w:eastAsia="en-US"/>
        </w:rPr>
        <w:t>high-risk customer</w:t>
      </w:r>
      <w:r w:rsidR="009662DD">
        <w:rPr>
          <w:rFonts w:eastAsia="Calibri"/>
          <w:lang w:eastAsia="en-US"/>
        </w:rPr>
        <w:t xml:space="preserve"> </w:t>
      </w:r>
      <w:r w:rsidR="002013DF">
        <w:rPr>
          <w:rFonts w:eastAsia="Calibri"/>
          <w:lang w:eastAsia="en-US"/>
        </w:rPr>
        <w:t>transactions</w:t>
      </w:r>
      <w:r w:rsidR="002C2A4F">
        <w:rPr>
          <w:rFonts w:eastAsia="Calibri"/>
          <w:lang w:eastAsia="en-US"/>
        </w:rPr>
        <w:t>,</w:t>
      </w:r>
      <w:r w:rsidRPr="007175FC">
        <w:rPr>
          <w:rFonts w:eastAsia="Calibri"/>
          <w:lang w:eastAsia="en-US"/>
        </w:rPr>
        <w:t xml:space="preserve"> as well as assisting </w:t>
      </w:r>
      <w:r>
        <w:rPr>
          <w:rFonts w:eastAsia="Calibri"/>
          <w:lang w:eastAsia="en-US"/>
        </w:rPr>
        <w:t>c</w:t>
      </w:r>
      <w:r w:rsidR="0099526F">
        <w:rPr>
          <w:rFonts w:eastAsia="Calibri"/>
          <w:lang w:eastAsia="en-US"/>
        </w:rPr>
        <w:t>ustome</w:t>
      </w:r>
      <w:r>
        <w:rPr>
          <w:rFonts w:eastAsia="Calibri"/>
          <w:lang w:eastAsia="en-US"/>
        </w:rPr>
        <w:t>rs</w:t>
      </w:r>
      <w:r w:rsidRPr="007175FC">
        <w:rPr>
          <w:rFonts w:eastAsia="Calibri"/>
          <w:lang w:eastAsia="en-US"/>
        </w:rPr>
        <w:t xml:space="preserve"> to manage the impact.</w:t>
      </w:r>
    </w:p>
    <w:p w14:paraId="37FCD0C7" w14:textId="15F89E0D" w:rsidR="00DB2B1C" w:rsidRDefault="00DB2B1C" w:rsidP="00B53BBB">
      <w:pPr>
        <w:pStyle w:val="Paragraph"/>
        <w:rPr>
          <w:rFonts w:eastAsia="Calibri"/>
          <w:lang w:eastAsia="en-US"/>
        </w:rPr>
      </w:pPr>
      <w:r>
        <w:rPr>
          <w:rFonts w:eastAsia="Calibri"/>
          <w:lang w:eastAsia="en-US"/>
        </w:rPr>
        <w:t>CSP</w:t>
      </w:r>
      <w:r w:rsidRPr="00B53257">
        <w:rPr>
          <w:rFonts w:eastAsia="Calibri"/>
          <w:lang w:eastAsia="en-US"/>
        </w:rPr>
        <w:t xml:space="preserve">s may need to direct </w:t>
      </w:r>
      <w:r w:rsidR="00114436">
        <w:rPr>
          <w:rFonts w:eastAsia="Calibri"/>
          <w:lang w:eastAsia="en-US"/>
        </w:rPr>
        <w:t xml:space="preserve">existing </w:t>
      </w:r>
      <w:r w:rsidRPr="00B53257">
        <w:rPr>
          <w:rFonts w:eastAsia="Calibri"/>
          <w:lang w:eastAsia="en-US"/>
        </w:rPr>
        <w:t xml:space="preserve">resources towards implementing additional stakeholder engagement activities and updating existing information to align with </w:t>
      </w:r>
      <w:r w:rsidR="00DC116A">
        <w:rPr>
          <w:rFonts w:eastAsia="Calibri"/>
          <w:lang w:eastAsia="en-US"/>
        </w:rPr>
        <w:t xml:space="preserve">educational </w:t>
      </w:r>
      <w:r w:rsidRPr="00B53257">
        <w:rPr>
          <w:rFonts w:eastAsia="Calibri"/>
          <w:lang w:eastAsia="en-US"/>
        </w:rPr>
        <w:t>campaign activities.</w:t>
      </w:r>
      <w:r w:rsidRPr="00BE0A98">
        <w:rPr>
          <w:rFonts w:eastAsia="Calibri"/>
          <w:lang w:eastAsia="en-US"/>
        </w:rPr>
        <w:t xml:space="preserve"> This includes additional time spent on training frontline staff or resourcing specialist fraud teams on how to identify and address potential </w:t>
      </w:r>
      <w:r w:rsidR="009662DD">
        <w:rPr>
          <w:rFonts w:eastAsia="Calibri"/>
          <w:lang w:eastAsia="en-US"/>
        </w:rPr>
        <w:t xml:space="preserve">identity crimes and </w:t>
      </w:r>
      <w:r w:rsidRPr="00BE0A98">
        <w:rPr>
          <w:rFonts w:eastAsia="Calibri"/>
          <w:lang w:eastAsia="en-US"/>
        </w:rPr>
        <w:t>scams</w:t>
      </w:r>
      <w:r>
        <w:rPr>
          <w:rFonts w:eastAsia="Calibri"/>
          <w:lang w:eastAsia="en-US"/>
        </w:rPr>
        <w:t>.</w:t>
      </w:r>
    </w:p>
    <w:p w14:paraId="78E242B9" w14:textId="6D1EB78D" w:rsidR="00DB2B1C" w:rsidRPr="001F0E27" w:rsidRDefault="002C2A4F" w:rsidP="007F3519">
      <w:pPr>
        <w:pStyle w:val="Heading2"/>
        <w:keepLines/>
      </w:pPr>
      <w:bookmarkStart w:id="97" w:name="_Toc55546916"/>
      <w:bookmarkStart w:id="98" w:name="_Toc98323758"/>
      <w:r>
        <w:t xml:space="preserve">Option 3: </w:t>
      </w:r>
      <w:r w:rsidR="00DB2B1C" w:rsidRPr="001F0E27">
        <w:t>Enforceable obligations</w:t>
      </w:r>
      <w:bookmarkEnd w:id="97"/>
      <w:bookmarkEnd w:id="98"/>
    </w:p>
    <w:p w14:paraId="6D7F998B" w14:textId="6DCC3849" w:rsidR="00D34F82" w:rsidRPr="00D34F82" w:rsidRDefault="00DB2B1C" w:rsidP="00466DA6">
      <w:pPr>
        <w:pStyle w:val="Heading3"/>
      </w:pPr>
      <w:bookmarkStart w:id="99" w:name="_Toc55546917"/>
      <w:bookmarkStart w:id="100" w:name="_Toc98323759"/>
      <w:r w:rsidRPr="001F0E27">
        <w:t>Benefits</w:t>
      </w:r>
      <w:bookmarkEnd w:id="99"/>
      <w:bookmarkEnd w:id="100"/>
    </w:p>
    <w:p w14:paraId="3BDA49D9" w14:textId="0DA3274C" w:rsidR="00DB2B1C" w:rsidRDefault="00DB2B1C" w:rsidP="00082901">
      <w:pPr>
        <w:pStyle w:val="Paragraph"/>
      </w:pPr>
      <w:r>
        <w:t>The Australian community</w:t>
      </w:r>
      <w:r w:rsidRPr="00C15659">
        <w:t xml:space="preserve"> can expect to benefit from </w:t>
      </w:r>
      <w:r>
        <w:t>the option to introduce enforceable obligations that</w:t>
      </w:r>
      <w:r w:rsidRPr="00C15659">
        <w:t xml:space="preserve"> mandates </w:t>
      </w:r>
      <w:r>
        <w:t xml:space="preserve">action to address </w:t>
      </w:r>
      <w:r w:rsidR="000951D8">
        <w:t xml:space="preserve">fraudulent customer </w:t>
      </w:r>
      <w:r w:rsidR="002013DF">
        <w:t>transactions</w:t>
      </w:r>
      <w:r>
        <w:t xml:space="preserve"> and provide</w:t>
      </w:r>
      <w:r w:rsidR="000373F0">
        <w:t>s</w:t>
      </w:r>
      <w:r>
        <w:t xml:space="preserve"> increased consumer safeguards.</w:t>
      </w:r>
    </w:p>
    <w:p w14:paraId="36A3D16D" w14:textId="77777777" w:rsidR="00082901" w:rsidRDefault="00082901" w:rsidP="00082901">
      <w:pPr>
        <w:pStyle w:val="Paragraph"/>
      </w:pPr>
      <w:r w:rsidRPr="00DC66ED">
        <w:t xml:space="preserve">Enforceable obligations have the potential to provide significant positive impacts by reducing the financial and emotional harms that an individual may face from </w:t>
      </w:r>
      <w:r>
        <w:t>fraudulent activity.</w:t>
      </w:r>
    </w:p>
    <w:p w14:paraId="3D4A3141" w14:textId="62E9942C" w:rsidR="00082901" w:rsidRDefault="00082901" w:rsidP="00082901">
      <w:pPr>
        <w:pStyle w:val="Paragraph"/>
      </w:pPr>
      <w:r>
        <w:t>Mandating b</w:t>
      </w:r>
      <w:r w:rsidRPr="005974E3">
        <w:t>etter identity protection</w:t>
      </w:r>
      <w:r>
        <w:t xml:space="preserve"> would also be</w:t>
      </w:r>
      <w:r w:rsidRPr="005974E3">
        <w:t xml:space="preserve"> consistent with</w:t>
      </w:r>
      <w:r w:rsidRPr="002A6182">
        <w:t xml:space="preserve"> the government’s </w:t>
      </w:r>
      <w:hyperlink r:id="rId38" w:anchor="content-index-7" w:history="1">
        <w:r w:rsidRPr="002A6182">
          <w:rPr>
            <w:rStyle w:val="Hyperlink"/>
          </w:rPr>
          <w:t>National Identity Security Strategy and National Identity Proofing Guidelines</w:t>
        </w:r>
      </w:hyperlink>
      <w:r w:rsidRPr="00C60821">
        <w:rPr>
          <w:rStyle w:val="Hyperlink"/>
          <w:color w:val="auto"/>
          <w:u w:val="none"/>
        </w:rPr>
        <w:t>.</w:t>
      </w:r>
      <w:r w:rsidRPr="002A6182">
        <w:rPr>
          <w:rStyle w:val="FootnoteReference"/>
        </w:rPr>
        <w:footnoteReference w:id="77"/>
      </w:r>
      <w:r w:rsidR="00A430D4">
        <w:rPr>
          <w:rStyle w:val="Hyperlink"/>
          <w:u w:val="none"/>
        </w:rPr>
        <w:t xml:space="preserve"> </w:t>
      </w:r>
      <w:r>
        <w:t xml:space="preserve">Placing enforceable obligations on CSPs to protect customers through enhanced authentication processes will also provide improved opportunities for </w:t>
      </w:r>
      <w:r w:rsidRPr="005D713C">
        <w:t>referral for regulatory or law enforcement action</w:t>
      </w:r>
      <w:r>
        <w:t>.</w:t>
      </w:r>
    </w:p>
    <w:p w14:paraId="404FF0B5" w14:textId="472738CB" w:rsidR="00DB2B1C" w:rsidRDefault="00DB2B1C" w:rsidP="00B53BBB">
      <w:pPr>
        <w:pStyle w:val="Paragraph"/>
      </w:pPr>
      <w:r w:rsidRPr="00D82BBF">
        <w:t xml:space="preserve">The most significant benefit </w:t>
      </w:r>
      <w:r>
        <w:t>from enforceable obligations</w:t>
      </w:r>
      <w:r w:rsidRPr="00D82BBF">
        <w:t xml:space="preserve"> </w:t>
      </w:r>
      <w:r w:rsidR="008E68AB" w:rsidRPr="00D82BBF">
        <w:t>w</w:t>
      </w:r>
      <w:r w:rsidR="008E68AB">
        <w:t xml:space="preserve">ill </w:t>
      </w:r>
      <w:r w:rsidRPr="00D82BBF">
        <w:t xml:space="preserve">be a reduction </w:t>
      </w:r>
      <w:r>
        <w:t>in the financial impact o</w:t>
      </w:r>
      <w:r w:rsidR="00CE1143">
        <w:t xml:space="preserve">n </w:t>
      </w:r>
      <w:r w:rsidR="00917DAF">
        <w:t>Australians</w:t>
      </w:r>
      <w:r w:rsidRPr="00D82BBF">
        <w:t>.</w:t>
      </w:r>
      <w:r w:rsidR="00082901">
        <w:t xml:space="preserve"> </w:t>
      </w:r>
      <w:r w:rsidR="000373F0">
        <w:t>F</w:t>
      </w:r>
      <w:r w:rsidRPr="00FC6B6A">
        <w:t>or this assessment</w:t>
      </w:r>
      <w:r w:rsidR="000373F0">
        <w:t>,</w:t>
      </w:r>
      <w:r w:rsidRPr="00FC6B6A">
        <w:t xml:space="preserve"> it is conservatively estimated that enforceable obligations will </w:t>
      </w:r>
      <w:r w:rsidRPr="00425D23">
        <w:t xml:space="preserve">result </w:t>
      </w:r>
      <w:r w:rsidRPr="00D34F82">
        <w:t>in</w:t>
      </w:r>
      <w:r w:rsidR="00425D23" w:rsidRPr="00D34F82">
        <w:t xml:space="preserve"> a</w:t>
      </w:r>
      <w:r w:rsidRPr="00D34F82">
        <w:t xml:space="preserve"> </w:t>
      </w:r>
      <w:r w:rsidR="00DD4E43" w:rsidRPr="00813DB0">
        <w:t>70</w:t>
      </w:r>
      <w:r w:rsidRPr="00813DB0">
        <w:t>%</w:t>
      </w:r>
      <w:r w:rsidRPr="00D34F82">
        <w:t xml:space="preserve"> reduction in the impact of </w:t>
      </w:r>
      <w:r w:rsidR="00425D23" w:rsidRPr="00D34F82">
        <w:t>scams</w:t>
      </w:r>
      <w:r w:rsidR="00E50200">
        <w:t xml:space="preserve"> and fraud</w:t>
      </w:r>
      <w:r w:rsidR="00425D23" w:rsidRPr="00D34F82">
        <w:t xml:space="preserve"> from</w:t>
      </w:r>
      <w:r w:rsidR="00A3441A">
        <w:t xml:space="preserve"> unauthorised</w:t>
      </w:r>
      <w:r w:rsidR="00425D23" w:rsidRPr="00D34F82">
        <w:t xml:space="preserve"> high-risk customer </w:t>
      </w:r>
      <w:r w:rsidR="002013DF">
        <w:t>transactions</w:t>
      </w:r>
      <w:r w:rsidR="00425D23" w:rsidRPr="00D34F82">
        <w:t xml:space="preserve"> </w:t>
      </w:r>
      <w:r w:rsidRPr="00D34F82">
        <w:t>– depending on the mechanism used to set obligations</w:t>
      </w:r>
      <w:r w:rsidR="00425D23" w:rsidRPr="00D34F82">
        <w:t>. This will also</w:t>
      </w:r>
      <w:r w:rsidR="00C45269" w:rsidRPr="00D34F82">
        <w:t xml:space="preserve"> leverage the existing regulatory framework</w:t>
      </w:r>
      <w:r w:rsidR="00425D23">
        <w:t xml:space="preserve"> – including system and process changes to implement the </w:t>
      </w:r>
      <w:r w:rsidR="00184656">
        <w:t xml:space="preserve">PPV </w:t>
      </w:r>
      <w:r w:rsidR="00425D23">
        <w:t>Standard</w:t>
      </w:r>
      <w:r w:rsidR="008E68AB">
        <w:t>.</w:t>
      </w:r>
    </w:p>
    <w:p w14:paraId="32F344C7" w14:textId="6912E509" w:rsidR="00DB2B1C" w:rsidRDefault="00DB2B1C" w:rsidP="00A91FBE">
      <w:pPr>
        <w:pStyle w:val="Heading4"/>
      </w:pPr>
      <w:bookmarkStart w:id="101" w:name="_Toc55546919"/>
      <w:r>
        <w:t>CSPs</w:t>
      </w:r>
      <w:bookmarkEnd w:id="101"/>
    </w:p>
    <w:p w14:paraId="39A25292" w14:textId="0392FD10" w:rsidR="00DB2B1C" w:rsidRPr="005E516E" w:rsidRDefault="00DB2B1C" w:rsidP="00B53BBB">
      <w:pPr>
        <w:pStyle w:val="Paragraph"/>
      </w:pPr>
      <w:r>
        <w:t>Enforceable obligations</w:t>
      </w:r>
      <w:r w:rsidRPr="005E516E">
        <w:t xml:space="preserve"> provide </w:t>
      </w:r>
      <w:r>
        <w:t xml:space="preserve">the opportunity to </w:t>
      </w:r>
      <w:r w:rsidR="008E68AB">
        <w:t xml:space="preserve">enforce and promote </w:t>
      </w:r>
      <w:r w:rsidRPr="005E516E">
        <w:t xml:space="preserve">consistent, </w:t>
      </w:r>
      <w:r w:rsidR="008E68AB">
        <w:t>industry</w:t>
      </w:r>
      <w:r w:rsidRPr="005E516E">
        <w:t>-wide approach</w:t>
      </w:r>
      <w:r>
        <w:t>es</w:t>
      </w:r>
      <w:r w:rsidRPr="005E516E">
        <w:t xml:space="preserve"> </w:t>
      </w:r>
      <w:r>
        <w:t>to combating scam</w:t>
      </w:r>
      <w:r w:rsidR="00DF7957">
        <w:t>s</w:t>
      </w:r>
      <w:r>
        <w:t xml:space="preserve"> </w:t>
      </w:r>
      <w:r w:rsidRPr="005E516E">
        <w:t xml:space="preserve">by establishing processes and protections that provide certainty for </w:t>
      </w:r>
      <w:r>
        <w:t>CSPs</w:t>
      </w:r>
      <w:r w:rsidRPr="005E516E">
        <w:t xml:space="preserve"> and their customers.</w:t>
      </w:r>
    </w:p>
    <w:p w14:paraId="03F573E9" w14:textId="133082F1" w:rsidR="00CE049E" w:rsidRPr="005E516E" w:rsidRDefault="00DB2B1C" w:rsidP="00B53BBB">
      <w:pPr>
        <w:pStyle w:val="Paragraph"/>
      </w:pPr>
      <w:r w:rsidRPr="005E516E">
        <w:t xml:space="preserve">Indirectly, </w:t>
      </w:r>
      <w:r>
        <w:t>CSPs</w:t>
      </w:r>
      <w:r w:rsidRPr="005E516E">
        <w:t xml:space="preserve"> </w:t>
      </w:r>
      <w:r>
        <w:t>and financial institutions will</w:t>
      </w:r>
      <w:r w:rsidRPr="005E516E">
        <w:t xml:space="preserve"> benefit from</w:t>
      </w:r>
      <w:r>
        <w:t xml:space="preserve"> spending</w:t>
      </w:r>
      <w:r w:rsidRPr="005E516E">
        <w:t xml:space="preserve"> less time </w:t>
      </w:r>
      <w:r>
        <w:t xml:space="preserve">and resources responding to </w:t>
      </w:r>
      <w:r w:rsidRPr="005E516E">
        <w:t>complaints about scam</w:t>
      </w:r>
      <w:r w:rsidR="008E68AB">
        <w:t>s</w:t>
      </w:r>
      <w:r w:rsidR="00FC0FFE">
        <w:t>,</w:t>
      </w:r>
      <w:r>
        <w:t xml:space="preserve"> </w:t>
      </w:r>
      <w:r w:rsidRPr="004060D6">
        <w:t>as well as assisting consumers to manage the impact.</w:t>
      </w:r>
    </w:p>
    <w:p w14:paraId="181A32AC" w14:textId="2BB9B954" w:rsidR="00DB2B1C" w:rsidRPr="00E56892" w:rsidRDefault="00DB2B1C" w:rsidP="00E56892">
      <w:pPr>
        <w:pStyle w:val="Paragraphbeforelist"/>
      </w:pPr>
      <w:r w:rsidRPr="00E56892">
        <w:t>The benefits</w:t>
      </w:r>
      <w:r w:rsidR="007C3AF9" w:rsidRPr="00E56892">
        <w:rPr>
          <w:vertAlign w:val="superscript"/>
        </w:rPr>
        <w:footnoteReference w:id="78"/>
      </w:r>
      <w:r w:rsidRPr="00E56892">
        <w:t xml:space="preserve"> of this </w:t>
      </w:r>
      <w:r w:rsidR="00813DB0" w:rsidRPr="00E56892">
        <w:t>option</w:t>
      </w:r>
      <w:r w:rsidRPr="00E56892">
        <w:t xml:space="preserve"> represent</w:t>
      </w:r>
      <w:r w:rsidR="00105A68">
        <w:t>:</w:t>
      </w:r>
    </w:p>
    <w:p w14:paraId="1740A15F" w14:textId="77777777" w:rsidR="00A54124" w:rsidRPr="00D52DC7" w:rsidRDefault="00A54124" w:rsidP="00A54124">
      <w:pPr>
        <w:pStyle w:val="ListBullet"/>
      </w:pPr>
      <w:r>
        <w:t xml:space="preserve">average </w:t>
      </w:r>
      <w:r w:rsidRPr="00E56892">
        <w:t xml:space="preserve">annual savings from financial losses to fraud of </w:t>
      </w:r>
      <w:r w:rsidRPr="00D52DC7">
        <w:t>approximately $7,094,617</w:t>
      </w:r>
    </w:p>
    <w:p w14:paraId="31C79416" w14:textId="7E6C9538" w:rsidR="001513A5" w:rsidRPr="00D52DC7" w:rsidRDefault="001513A5" w:rsidP="001513A5">
      <w:pPr>
        <w:pStyle w:val="ListBullet"/>
      </w:pPr>
      <w:r w:rsidRPr="00D52DC7">
        <w:t>direct savings to consumers of around $6,362,540</w:t>
      </w:r>
      <w:r w:rsidRPr="00D52DC7">
        <w:rPr>
          <w:vertAlign w:val="superscript"/>
        </w:rPr>
        <w:footnoteReference w:id="79"/>
      </w:r>
    </w:p>
    <w:p w14:paraId="5088E7F5" w14:textId="26A5883F" w:rsidR="001513A5" w:rsidRPr="00D52DC7" w:rsidRDefault="001513A5" w:rsidP="001513A5">
      <w:pPr>
        <w:pStyle w:val="ListBullet"/>
      </w:pPr>
      <w:r w:rsidRPr="00D52DC7">
        <w:lastRenderedPageBreak/>
        <w:t>annual savings in time spent by customers responding to identity theft of approximately $732,077</w:t>
      </w:r>
      <w:r w:rsidRPr="00D52DC7">
        <w:rPr>
          <w:vertAlign w:val="superscript"/>
        </w:rPr>
        <w:footnoteReference w:id="80"/>
      </w:r>
    </w:p>
    <w:p w14:paraId="760FC9B4" w14:textId="2CDECF13" w:rsidR="00A54124" w:rsidRPr="00E56892" w:rsidRDefault="00A54124" w:rsidP="00A54124">
      <w:pPr>
        <w:pStyle w:val="ListBullet"/>
      </w:pPr>
      <w:r w:rsidRPr="00E56892">
        <w:t xml:space="preserve">a 70% decrease in instances of psychological harm caused by identity theft </w:t>
      </w:r>
      <w:r w:rsidR="000D24BD">
        <w:t>resulting from unauthorised access to customer accounts and details</w:t>
      </w:r>
      <w:r w:rsidRPr="00E56892">
        <w:t>, and the need for consumers to seek support services</w:t>
      </w:r>
    </w:p>
    <w:p w14:paraId="4C5F10BF" w14:textId="43F9D49C" w:rsidR="00DB2B1C" w:rsidRPr="00A04411" w:rsidRDefault="00DB2B1C" w:rsidP="00E56892">
      <w:pPr>
        <w:pStyle w:val="ListBullet"/>
      </w:pPr>
      <w:r w:rsidRPr="00A04411">
        <w:t>freeing up of financial institution or telecommunication</w:t>
      </w:r>
      <w:r w:rsidR="00C92E26">
        <w:t>s</w:t>
      </w:r>
      <w:r w:rsidRPr="00A04411">
        <w:t xml:space="preserve"> fraud team resources </w:t>
      </w:r>
      <w:r>
        <w:t>to</w:t>
      </w:r>
      <w:r w:rsidRPr="00A04411">
        <w:t xml:space="preserve"> assist customers on other matters</w:t>
      </w:r>
      <w:r>
        <w:t xml:space="preserve"> (equivalent </w:t>
      </w:r>
      <w:r w:rsidR="00FC0FFE">
        <w:t xml:space="preserve">to </w:t>
      </w:r>
      <w:r>
        <w:t>savings</w:t>
      </w:r>
      <w:r w:rsidR="00FC0FFE">
        <w:t xml:space="preserve"> of</w:t>
      </w:r>
      <w:r>
        <w:t xml:space="preserve"> 70%)</w:t>
      </w:r>
    </w:p>
    <w:p w14:paraId="76123FB5" w14:textId="6418C33A" w:rsidR="00DB2B1C" w:rsidRPr="00A04411" w:rsidRDefault="00DB2B1C" w:rsidP="00E56892">
      <w:pPr>
        <w:pStyle w:val="ListBulletLast"/>
      </w:pPr>
      <w:r w:rsidRPr="00A04411">
        <w:t xml:space="preserve">a reduction in the resources required by </w:t>
      </w:r>
      <w:r w:rsidR="00A54124">
        <w:t xml:space="preserve">support </w:t>
      </w:r>
      <w:r w:rsidRPr="00A04411">
        <w:t xml:space="preserve">organisations </w:t>
      </w:r>
      <w:r w:rsidR="00FC0FFE">
        <w:t xml:space="preserve">to </w:t>
      </w:r>
      <w:r w:rsidRPr="00A04411">
        <w:t>assist customers who have experienced identity theft relating to</w:t>
      </w:r>
      <w:r w:rsidR="00A54124">
        <w:t xml:space="preserve"> unauthorised high risk transaction fraud</w:t>
      </w:r>
      <w:r w:rsidRPr="00A04411">
        <w:t xml:space="preserve"> (equivalent </w:t>
      </w:r>
      <w:r w:rsidR="00FC0FFE">
        <w:t xml:space="preserve">to </w:t>
      </w:r>
      <w:r w:rsidRPr="00A04411">
        <w:t>savings of 70%).</w:t>
      </w:r>
    </w:p>
    <w:p w14:paraId="0FDB1D20" w14:textId="5931B813" w:rsidR="005B2BB8" w:rsidRDefault="00DB2B1C" w:rsidP="00DB2B1C">
      <w:pPr>
        <w:pStyle w:val="Paragraph"/>
        <w:rPr>
          <w:iCs/>
        </w:rPr>
      </w:pPr>
      <w:r>
        <w:t xml:space="preserve">A </w:t>
      </w:r>
      <w:r w:rsidR="00E72729">
        <w:t xml:space="preserve">mandatory </w:t>
      </w:r>
      <w:r>
        <w:t xml:space="preserve">approach to addressing </w:t>
      </w:r>
      <w:r w:rsidR="00E72729">
        <w:t>customer authentication processes</w:t>
      </w:r>
      <w:r>
        <w:t xml:space="preserve"> provides a reputational benefit for CSPs. It demonstrates to consumers that CSPs are </w:t>
      </w:r>
      <w:r w:rsidR="00E72729">
        <w:t xml:space="preserve">regulated and have </w:t>
      </w:r>
      <w:r>
        <w:t xml:space="preserve">industry-wide </w:t>
      </w:r>
      <w:r w:rsidR="00E72729">
        <w:t xml:space="preserve">measures </w:t>
      </w:r>
      <w:r>
        <w:t>t</w:t>
      </w:r>
      <w:r w:rsidR="00E72729">
        <w:t>hat will</w:t>
      </w:r>
      <w:r>
        <w:t xml:space="preserve"> improve consumer safeguards and disrupt </w:t>
      </w:r>
      <w:r w:rsidR="00581393">
        <w:t>fraudulent activity</w:t>
      </w:r>
      <w:r>
        <w:t>.</w:t>
      </w:r>
    </w:p>
    <w:p w14:paraId="19975560" w14:textId="48C8B118" w:rsidR="00DB2B1C" w:rsidRDefault="00836B92" w:rsidP="00DB2B1C">
      <w:pPr>
        <w:pStyle w:val="Paragraph"/>
        <w:rPr>
          <w:iCs/>
        </w:rPr>
      </w:pPr>
      <w:r>
        <w:rPr>
          <w:iCs/>
        </w:rPr>
        <w:t>It</w:t>
      </w:r>
      <w:r w:rsidR="00DB2B1C" w:rsidRPr="004636CF">
        <w:rPr>
          <w:iCs/>
        </w:rPr>
        <w:t xml:space="preserve"> </w:t>
      </w:r>
      <w:r w:rsidR="005B2BB8">
        <w:rPr>
          <w:iCs/>
        </w:rPr>
        <w:t xml:space="preserve">provides </w:t>
      </w:r>
      <w:r w:rsidR="00DB2B1C" w:rsidRPr="004636CF">
        <w:rPr>
          <w:iCs/>
        </w:rPr>
        <w:t xml:space="preserve">positive benefits for </w:t>
      </w:r>
      <w:r w:rsidR="005B2BB8">
        <w:rPr>
          <w:iCs/>
        </w:rPr>
        <w:t>CSPs</w:t>
      </w:r>
      <w:r w:rsidR="005B2BB8" w:rsidRPr="004636CF">
        <w:rPr>
          <w:iCs/>
        </w:rPr>
        <w:t xml:space="preserve"> </w:t>
      </w:r>
      <w:r w:rsidR="00DB2B1C" w:rsidRPr="004636CF">
        <w:rPr>
          <w:iCs/>
        </w:rPr>
        <w:t>when their networks and services are viewed as more safe and secure. This</w:t>
      </w:r>
      <w:r w:rsidR="00DB2B1C">
        <w:t xml:space="preserve"> benefit </w:t>
      </w:r>
      <w:r w:rsidR="00DB2B1C" w:rsidRPr="004636CF">
        <w:rPr>
          <w:iCs/>
        </w:rPr>
        <w:t>accrues from customers who are satisfied with extra protections</w:t>
      </w:r>
      <w:r w:rsidR="00FC0FFE">
        <w:rPr>
          <w:iCs/>
        </w:rPr>
        <w:t>,</w:t>
      </w:r>
      <w:r w:rsidR="00DB2B1C" w:rsidRPr="004636CF">
        <w:rPr>
          <w:iCs/>
        </w:rPr>
        <w:t xml:space="preserve"> as well as businesses who appreciate the secondary protections afforded to their customers through </w:t>
      </w:r>
      <w:r w:rsidR="00DB2B1C">
        <w:rPr>
          <w:iCs/>
        </w:rPr>
        <w:t>enforceable obligations</w:t>
      </w:r>
      <w:r w:rsidR="00DB2B1C" w:rsidRPr="00592263">
        <w:rPr>
          <w:iCs/>
        </w:rPr>
        <w:t>.</w:t>
      </w:r>
      <w:r w:rsidR="00DB2B1C" w:rsidRPr="00CB7C81">
        <w:rPr>
          <w:iCs/>
        </w:rPr>
        <w:t xml:space="preserve"> </w:t>
      </w:r>
      <w:r w:rsidR="00DB2B1C">
        <w:rPr>
          <w:iCs/>
        </w:rPr>
        <w:t xml:space="preserve">In addition, </w:t>
      </w:r>
      <w:r w:rsidR="00DB2B1C" w:rsidRPr="00592263">
        <w:rPr>
          <w:iCs/>
        </w:rPr>
        <w:t>CSPs</w:t>
      </w:r>
      <w:r w:rsidR="00DB2B1C">
        <w:rPr>
          <w:iCs/>
        </w:rPr>
        <w:t xml:space="preserve"> –</w:t>
      </w:r>
      <w:r w:rsidR="00DB2B1C" w:rsidRPr="00592263">
        <w:rPr>
          <w:iCs/>
        </w:rPr>
        <w:t xml:space="preserve"> </w:t>
      </w:r>
      <w:r w:rsidR="00DB2B1C">
        <w:rPr>
          <w:iCs/>
        </w:rPr>
        <w:t xml:space="preserve">which are </w:t>
      </w:r>
      <w:r w:rsidR="00DB2B1C" w:rsidRPr="00592263">
        <w:rPr>
          <w:iCs/>
        </w:rPr>
        <w:t xml:space="preserve">relentlessly targeted by scammers impersonating their brands and attempting to steal </w:t>
      </w:r>
      <w:r w:rsidR="00DB2B1C" w:rsidRPr="00592263" w:rsidDel="00112D10">
        <w:rPr>
          <w:iCs/>
        </w:rPr>
        <w:t xml:space="preserve">the </w:t>
      </w:r>
      <w:r w:rsidR="00DB2B1C" w:rsidRPr="00592263">
        <w:rPr>
          <w:iCs/>
        </w:rPr>
        <w:t>identity of their customers</w:t>
      </w:r>
      <w:r w:rsidR="00DB2B1C" w:rsidRPr="00CE5A68">
        <w:rPr>
          <w:iCs/>
        </w:rPr>
        <w:t xml:space="preserve"> </w:t>
      </w:r>
      <w:r w:rsidR="00DB2B1C">
        <w:rPr>
          <w:iCs/>
        </w:rPr>
        <w:t>– benefit from the extra protections.</w:t>
      </w:r>
    </w:p>
    <w:p w14:paraId="3973FF14" w14:textId="53091F87" w:rsidR="00DB2B1C" w:rsidRDefault="00DB2B1C" w:rsidP="00DB2B1C">
      <w:pPr>
        <w:pStyle w:val="Heading3"/>
      </w:pPr>
      <w:bookmarkStart w:id="102" w:name="_Toc32833704"/>
      <w:bookmarkStart w:id="103" w:name="_Toc33176387"/>
      <w:bookmarkStart w:id="104" w:name="_Toc55546920"/>
      <w:bookmarkStart w:id="105" w:name="_Toc98323760"/>
      <w:r w:rsidRPr="001F0E27">
        <w:t>Costs</w:t>
      </w:r>
      <w:bookmarkEnd w:id="102"/>
      <w:bookmarkEnd w:id="103"/>
      <w:bookmarkEnd w:id="104"/>
      <w:bookmarkEnd w:id="105"/>
    </w:p>
    <w:p w14:paraId="4992D2AA" w14:textId="46BAA7B3" w:rsidR="00DB2B1C" w:rsidRDefault="00DB2B1C" w:rsidP="00DB2B1C">
      <w:r>
        <w:t xml:space="preserve">There are no direct costs to </w:t>
      </w:r>
      <w:r w:rsidR="005A2EE0">
        <w:t>Australian</w:t>
      </w:r>
      <w:r w:rsidR="002B7B68">
        <w:t xml:space="preserve"> customer</w:t>
      </w:r>
      <w:r w:rsidR="005A2EE0">
        <w:t xml:space="preserve">s </w:t>
      </w:r>
      <w:r>
        <w:t>from enforceable obligations; however, the Australian community</w:t>
      </w:r>
      <w:r w:rsidRPr="00C15659">
        <w:t xml:space="preserve"> can expect to benefit from </w:t>
      </w:r>
      <w:r>
        <w:t>collaborative and coordinated action to address</w:t>
      </w:r>
      <w:r w:rsidR="00A3441A">
        <w:t xml:space="preserve"> unauthorised</w:t>
      </w:r>
      <w:r>
        <w:t xml:space="preserve"> </w:t>
      </w:r>
      <w:r w:rsidR="007C507F">
        <w:t xml:space="preserve">high-risk customer </w:t>
      </w:r>
      <w:r w:rsidR="002013DF">
        <w:t>transactions</w:t>
      </w:r>
      <w:r w:rsidR="007C507F">
        <w:t xml:space="preserve"> over telecommunications networks</w:t>
      </w:r>
      <w:r>
        <w:t>.</w:t>
      </w:r>
    </w:p>
    <w:p w14:paraId="4D626F3A" w14:textId="2E25E598" w:rsidR="00C30BBE" w:rsidRDefault="00DB2B1C" w:rsidP="00DB2B1C">
      <w:r>
        <w:t>Experience has shown there is no ‘silver bullet’ to address</w:t>
      </w:r>
      <w:r w:rsidR="00134828">
        <w:t>ing</w:t>
      </w:r>
      <w:r>
        <w:t xml:space="preserve"> scam</w:t>
      </w:r>
      <w:r w:rsidR="007C507F">
        <w:t>s</w:t>
      </w:r>
      <w:r>
        <w:t>. Scammers are able to</w:t>
      </w:r>
      <w:r w:rsidRPr="00003E80">
        <w:t xml:space="preserve"> </w:t>
      </w:r>
      <w:r>
        <w:t xml:space="preserve">quickly </w:t>
      </w:r>
      <w:r w:rsidR="00134828">
        <w:t xml:space="preserve">pivot to take advantage of </w:t>
      </w:r>
      <w:r>
        <w:t xml:space="preserve">changing environments </w:t>
      </w:r>
      <w:r>
        <w:rPr>
          <w:rFonts w:cs="Arial"/>
        </w:rPr>
        <w:t>–</w:t>
      </w:r>
      <w:r>
        <w:t xml:space="preserve"> as seen most recently with the coronavirus pandemic.</w:t>
      </w:r>
    </w:p>
    <w:p w14:paraId="7D7C81BA" w14:textId="01C063B6" w:rsidR="00DB2B1C" w:rsidRDefault="00DB2B1C" w:rsidP="00DB2B1C">
      <w:r w:rsidRPr="00FA3561">
        <w:t xml:space="preserve">Costs </w:t>
      </w:r>
      <w:r>
        <w:t xml:space="preserve">to the community </w:t>
      </w:r>
      <w:r w:rsidRPr="00FA3561">
        <w:t xml:space="preserve">come from </w:t>
      </w:r>
      <w:r>
        <w:t>the residual</w:t>
      </w:r>
      <w:r w:rsidRPr="00FA3561">
        <w:t xml:space="preserve"> instances of </w:t>
      </w:r>
      <w:r w:rsidR="00134828">
        <w:t xml:space="preserve">fraudulent </w:t>
      </w:r>
      <w:r w:rsidR="002013DF">
        <w:t>transactions</w:t>
      </w:r>
      <w:r w:rsidR="00134828">
        <w:t xml:space="preserve"> </w:t>
      </w:r>
      <w:r w:rsidR="00FC0FFE">
        <w:t>that is,</w:t>
      </w:r>
      <w:r>
        <w:t xml:space="preserve"> those not reduced by the enforceable obligations, </w:t>
      </w:r>
      <w:r w:rsidRPr="00FA3561">
        <w:t xml:space="preserve">including from </w:t>
      </w:r>
      <w:r>
        <w:t xml:space="preserve">the impact </w:t>
      </w:r>
      <w:r w:rsidR="00F67BB6">
        <w:t xml:space="preserve">of </w:t>
      </w:r>
      <w:r w:rsidRPr="00FA3561">
        <w:t xml:space="preserve">psychological harm and distress </w:t>
      </w:r>
      <w:r>
        <w:t xml:space="preserve">experienced by each victim of a </w:t>
      </w:r>
      <w:r w:rsidR="0045003A">
        <w:t>fraudulent interaction</w:t>
      </w:r>
      <w:r w:rsidRPr="00FA3561">
        <w:t xml:space="preserve"> and </w:t>
      </w:r>
      <w:r>
        <w:t xml:space="preserve">the </w:t>
      </w:r>
      <w:r w:rsidRPr="00FA3561">
        <w:t>ongoing repercussions of identity theft.</w:t>
      </w:r>
    </w:p>
    <w:p w14:paraId="2C89C28B" w14:textId="21CD01ED" w:rsidR="00DB2B1C" w:rsidRDefault="00DB2B1C" w:rsidP="00EC62C1">
      <w:pPr>
        <w:pStyle w:val="Heading4"/>
      </w:pPr>
      <w:bookmarkStart w:id="106" w:name="_Toc55546922"/>
      <w:r>
        <w:t>CSPs</w:t>
      </w:r>
      <w:bookmarkEnd w:id="106"/>
    </w:p>
    <w:p w14:paraId="3BF91FA5" w14:textId="5949ABB3" w:rsidR="00DB2B1C" w:rsidRDefault="00DB2B1C" w:rsidP="00DB2B1C">
      <w:pPr>
        <w:pStyle w:val="Paragraph"/>
      </w:pPr>
      <w:r>
        <w:t>Ensuring enforceable obligations are outcomes-based</w:t>
      </w:r>
      <w:r w:rsidR="00133EA4">
        <w:t>,</w:t>
      </w:r>
      <w:r>
        <w:t xml:space="preserve"> </w:t>
      </w:r>
      <w:r w:rsidR="00133EA4">
        <w:t xml:space="preserve">to the extent possible, </w:t>
      </w:r>
      <w:r>
        <w:t>will provide</w:t>
      </w:r>
      <w:r w:rsidRPr="009D77B0">
        <w:rPr>
          <w:rFonts w:eastAsia="Calibri"/>
          <w:szCs w:val="20"/>
          <w:lang w:eastAsia="en-US"/>
        </w:rPr>
        <w:t xml:space="preserve"> </w:t>
      </w:r>
      <w:r w:rsidRPr="009D77B0">
        <w:t>flexibility for</w:t>
      </w:r>
      <w:r w:rsidR="00D13824">
        <w:t xml:space="preserve"> </w:t>
      </w:r>
      <w:r>
        <w:t>CSPs</w:t>
      </w:r>
      <w:r w:rsidRPr="009D77B0">
        <w:t xml:space="preserve"> in complying. For example, it may be more efficient for </w:t>
      </w:r>
      <w:r>
        <w:t>providers</w:t>
      </w:r>
      <w:r w:rsidRPr="009D77B0">
        <w:t xml:space="preserve"> to automate their systems</w:t>
      </w:r>
      <w:r w:rsidR="002D198A">
        <w:t>,</w:t>
      </w:r>
      <w:r w:rsidRPr="009D77B0">
        <w:t xml:space="preserve"> but for a smaller </w:t>
      </w:r>
      <w:r>
        <w:t>carriage service provider</w:t>
      </w:r>
      <w:r w:rsidRPr="009D77B0">
        <w:t xml:space="preserve"> with less customers, the necessary activities could be conducted manually.</w:t>
      </w:r>
      <w:r w:rsidR="00133EA4">
        <w:t xml:space="preserve"> Providers may also choose which type of multi-factor identification they use, including for specific channels.</w:t>
      </w:r>
    </w:p>
    <w:p w14:paraId="5F3FCBEA" w14:textId="4CBDDCE3" w:rsidR="00DB2B1C" w:rsidRDefault="00DB2B1C" w:rsidP="00DB2B1C">
      <w:pPr>
        <w:pStyle w:val="Paragraph"/>
        <w:rPr>
          <w:rFonts w:eastAsia="Calibri"/>
          <w:szCs w:val="20"/>
          <w:lang w:eastAsia="en-US"/>
        </w:rPr>
      </w:pPr>
      <w:r>
        <w:rPr>
          <w:rFonts w:eastAsia="Calibri"/>
          <w:szCs w:val="20"/>
          <w:lang w:eastAsia="en-US"/>
        </w:rPr>
        <w:t xml:space="preserve">Each CSP </w:t>
      </w:r>
      <w:r w:rsidRPr="0038181B">
        <w:rPr>
          <w:rFonts w:eastAsia="Calibri"/>
          <w:szCs w:val="20"/>
          <w:lang w:eastAsia="en-US"/>
        </w:rPr>
        <w:t xml:space="preserve">is responsible for </w:t>
      </w:r>
      <w:r w:rsidR="00133EA4">
        <w:rPr>
          <w:rFonts w:eastAsia="Calibri"/>
          <w:szCs w:val="20"/>
          <w:lang w:eastAsia="en-US"/>
        </w:rPr>
        <w:t xml:space="preserve">exactly </w:t>
      </w:r>
      <w:r w:rsidRPr="0038181B">
        <w:rPr>
          <w:rFonts w:eastAsia="Calibri"/>
          <w:szCs w:val="20"/>
          <w:lang w:eastAsia="en-US"/>
        </w:rPr>
        <w:t xml:space="preserve">determining how they monitor their network to detect and act against </w:t>
      </w:r>
      <w:r w:rsidR="003079EB">
        <w:rPr>
          <w:rFonts w:eastAsia="Calibri"/>
          <w:szCs w:val="20"/>
          <w:lang w:eastAsia="en-US"/>
        </w:rPr>
        <w:t xml:space="preserve">fraudulent customer </w:t>
      </w:r>
      <w:r w:rsidR="002013DF">
        <w:rPr>
          <w:rFonts w:eastAsia="Calibri"/>
          <w:szCs w:val="20"/>
          <w:lang w:eastAsia="en-US"/>
        </w:rPr>
        <w:t>transactions</w:t>
      </w:r>
      <w:r w:rsidR="003079EB">
        <w:rPr>
          <w:rFonts w:eastAsia="Calibri"/>
          <w:szCs w:val="20"/>
          <w:lang w:eastAsia="en-US"/>
        </w:rPr>
        <w:t xml:space="preserve"> and it is anticipated </w:t>
      </w:r>
      <w:bookmarkStart w:id="107" w:name="_Hlk54175486"/>
      <w:r w:rsidRPr="0038181B">
        <w:rPr>
          <w:rFonts w:eastAsia="Calibri"/>
          <w:szCs w:val="20"/>
          <w:lang w:eastAsia="en-US"/>
        </w:rPr>
        <w:t xml:space="preserve">that </w:t>
      </w:r>
      <w:r w:rsidR="000F6CEC">
        <w:rPr>
          <w:rFonts w:eastAsia="Calibri"/>
          <w:szCs w:val="20"/>
          <w:lang w:eastAsia="en-US"/>
        </w:rPr>
        <w:t>7</w:t>
      </w:r>
      <w:r w:rsidR="003079EB" w:rsidRPr="0038181B">
        <w:rPr>
          <w:rFonts w:eastAsia="Calibri"/>
          <w:szCs w:val="20"/>
          <w:lang w:eastAsia="en-US"/>
        </w:rPr>
        <w:t>0</w:t>
      </w:r>
      <w:r w:rsidRPr="0038181B">
        <w:rPr>
          <w:rFonts w:eastAsia="Calibri"/>
          <w:szCs w:val="20"/>
          <w:lang w:eastAsia="en-US"/>
        </w:rPr>
        <w:t xml:space="preserve">% </w:t>
      </w:r>
      <w:r w:rsidR="002A54B2">
        <w:rPr>
          <w:rFonts w:eastAsia="Calibri"/>
          <w:szCs w:val="20"/>
          <w:lang w:eastAsia="en-US"/>
        </w:rPr>
        <w:t xml:space="preserve">of costs for </w:t>
      </w:r>
      <w:r w:rsidRPr="0038181B">
        <w:rPr>
          <w:rFonts w:eastAsia="Calibri"/>
          <w:szCs w:val="20"/>
          <w:lang w:eastAsia="en-US"/>
        </w:rPr>
        <w:t>systems automation would have accrued to comply with existing obligations.</w:t>
      </w:r>
    </w:p>
    <w:p w14:paraId="2D7EBB15" w14:textId="3902FBD8" w:rsidR="00DB2B1C" w:rsidRPr="00FE049E" w:rsidRDefault="00DB2B1C" w:rsidP="00FE049E">
      <w:pPr>
        <w:pStyle w:val="Paragraph"/>
        <w:rPr>
          <w:rFonts w:eastAsia="Calibri"/>
        </w:rPr>
      </w:pPr>
      <w:r w:rsidRPr="0038181B">
        <w:rPr>
          <w:rFonts w:eastAsia="Calibri"/>
          <w:lang w:eastAsia="en-US"/>
        </w:rPr>
        <w:lastRenderedPageBreak/>
        <w:t xml:space="preserve">Where costs accrue under </w:t>
      </w:r>
      <w:r>
        <w:rPr>
          <w:rFonts w:eastAsia="Calibri"/>
          <w:lang w:eastAsia="en-US"/>
        </w:rPr>
        <w:t>enforceable obligations,</w:t>
      </w:r>
      <w:r w:rsidRPr="0038181B">
        <w:rPr>
          <w:rFonts w:eastAsia="Calibri"/>
          <w:lang w:eastAsia="en-US"/>
        </w:rPr>
        <w:t xml:space="preserve"> costs will be higher for </w:t>
      </w:r>
      <w:r w:rsidR="003079EB">
        <w:rPr>
          <w:rFonts w:eastAsia="Calibri"/>
          <w:lang w:eastAsia="en-US"/>
        </w:rPr>
        <w:t xml:space="preserve">CSPs </w:t>
      </w:r>
      <w:r w:rsidR="00D27AB9">
        <w:rPr>
          <w:rFonts w:eastAsia="Calibri"/>
          <w:lang w:eastAsia="en-US"/>
        </w:rPr>
        <w:t>who have failed to implement multi-factor authentication processes</w:t>
      </w:r>
      <w:r w:rsidR="00133EA4">
        <w:rPr>
          <w:rFonts w:eastAsia="Calibri"/>
          <w:lang w:eastAsia="en-US"/>
        </w:rPr>
        <w:t xml:space="preserve"> prior to obligations coming into force</w:t>
      </w:r>
      <w:r w:rsidR="00D27AB9">
        <w:rPr>
          <w:rFonts w:eastAsia="Calibri"/>
          <w:lang w:eastAsia="en-US"/>
        </w:rPr>
        <w:t>.</w:t>
      </w:r>
    </w:p>
    <w:p w14:paraId="1D627F9D" w14:textId="2FC0699B" w:rsidR="00FE049E" w:rsidRDefault="00DA0176" w:rsidP="00FE049E">
      <w:pPr>
        <w:pStyle w:val="Paragraph"/>
      </w:pPr>
      <w:r>
        <w:rPr>
          <w:rFonts w:eastAsia="Calibri"/>
          <w:szCs w:val="20"/>
          <w:lang w:eastAsia="en-US"/>
        </w:rPr>
        <w:t>The number of CSPs</w:t>
      </w:r>
      <w:r w:rsidRPr="00632D1A">
        <w:rPr>
          <w:rFonts w:eastAsia="Calibri"/>
          <w:szCs w:val="20"/>
          <w:lang w:eastAsia="en-US"/>
        </w:rPr>
        <w:t xml:space="preserve"> </w:t>
      </w:r>
      <w:r>
        <w:rPr>
          <w:rFonts w:eastAsia="Calibri"/>
          <w:szCs w:val="20"/>
          <w:lang w:eastAsia="en-US"/>
        </w:rPr>
        <w:t>that will be covered by enforceable obligations has been</w:t>
      </w:r>
      <w:r w:rsidRPr="00632D1A">
        <w:rPr>
          <w:rFonts w:eastAsia="Calibri"/>
          <w:szCs w:val="20"/>
          <w:lang w:eastAsia="en-US"/>
        </w:rPr>
        <w:t xml:space="preserve"> conservative</w:t>
      </w:r>
      <w:r>
        <w:rPr>
          <w:rFonts w:eastAsia="Calibri"/>
          <w:szCs w:val="20"/>
          <w:lang w:eastAsia="en-US"/>
        </w:rPr>
        <w:t>ly</w:t>
      </w:r>
      <w:r w:rsidRPr="00632D1A">
        <w:rPr>
          <w:rFonts w:eastAsia="Calibri"/>
          <w:szCs w:val="20"/>
          <w:lang w:eastAsia="en-US"/>
        </w:rPr>
        <w:t xml:space="preserve"> </w:t>
      </w:r>
      <w:r>
        <w:rPr>
          <w:rFonts w:eastAsia="Calibri"/>
          <w:szCs w:val="20"/>
          <w:lang w:eastAsia="en-US"/>
        </w:rPr>
        <w:t>estimated at a maximum of 412. This maximum includes each CSP; however, there are a number of partnerships and carrier relationships in place</w:t>
      </w:r>
      <w:r w:rsidR="001A52C9">
        <w:rPr>
          <w:rFonts w:eastAsia="Calibri"/>
          <w:szCs w:val="20"/>
          <w:lang w:eastAsia="en-US"/>
        </w:rPr>
        <w:t>. F</w:t>
      </w:r>
      <w:r>
        <w:rPr>
          <w:rFonts w:eastAsia="Calibri"/>
          <w:szCs w:val="20"/>
          <w:lang w:eastAsia="en-US"/>
        </w:rPr>
        <w:t>or example,</w:t>
      </w:r>
      <w:r w:rsidR="00FF276F">
        <w:rPr>
          <w:rFonts w:eastAsia="Calibri"/>
          <w:szCs w:val="20"/>
          <w:lang w:eastAsia="en-US"/>
        </w:rPr>
        <w:t xml:space="preserve"> some smaller CSPs</w:t>
      </w:r>
      <w:r w:rsidR="00FF276F" w:rsidRPr="00A65E00">
        <w:rPr>
          <w:rFonts w:eastAsia="Calibri"/>
          <w:szCs w:val="20"/>
          <w:lang w:eastAsia="en-US"/>
        </w:rPr>
        <w:t xml:space="preserve"> </w:t>
      </w:r>
      <w:r w:rsidR="00FF276F">
        <w:rPr>
          <w:rFonts w:eastAsia="Calibri"/>
          <w:szCs w:val="20"/>
          <w:lang w:eastAsia="en-US"/>
        </w:rPr>
        <w:t>are owned</w:t>
      </w:r>
      <w:r w:rsidR="00FF276F" w:rsidRPr="00A65E00">
        <w:rPr>
          <w:rFonts w:eastAsia="Calibri"/>
          <w:szCs w:val="20"/>
          <w:lang w:eastAsia="en-US"/>
        </w:rPr>
        <w:t xml:space="preserve"> </w:t>
      </w:r>
      <w:r w:rsidR="00FF276F">
        <w:rPr>
          <w:rFonts w:eastAsia="Calibri"/>
          <w:szCs w:val="20"/>
          <w:lang w:eastAsia="en-US"/>
        </w:rPr>
        <w:t>by</w:t>
      </w:r>
      <w:r w:rsidR="00FF276F" w:rsidRPr="00A65E00">
        <w:rPr>
          <w:rFonts w:eastAsia="Calibri"/>
          <w:szCs w:val="20"/>
          <w:lang w:eastAsia="en-US"/>
        </w:rPr>
        <w:t xml:space="preserve"> larger </w:t>
      </w:r>
      <w:r w:rsidR="00FF276F">
        <w:rPr>
          <w:rFonts w:eastAsia="Calibri"/>
          <w:szCs w:val="20"/>
          <w:lang w:eastAsia="en-US"/>
        </w:rPr>
        <w:t xml:space="preserve">CSPs, while others </w:t>
      </w:r>
      <w:r w:rsidR="00FF276F" w:rsidRPr="005A6750">
        <w:rPr>
          <w:rFonts w:eastAsia="Calibri"/>
          <w:szCs w:val="20"/>
          <w:lang w:eastAsia="en-US"/>
        </w:rPr>
        <w:t>purchas</w:t>
      </w:r>
      <w:r w:rsidR="00FF276F">
        <w:rPr>
          <w:rFonts w:eastAsia="Calibri"/>
          <w:szCs w:val="20"/>
          <w:lang w:eastAsia="en-US"/>
        </w:rPr>
        <w:t>e</w:t>
      </w:r>
      <w:r w:rsidR="00FF276F" w:rsidRPr="005A6750">
        <w:rPr>
          <w:rFonts w:eastAsia="Calibri"/>
          <w:szCs w:val="20"/>
          <w:lang w:eastAsia="en-US"/>
        </w:rPr>
        <w:t xml:space="preserve"> network capacity to provide services to their customers</w:t>
      </w:r>
      <w:r w:rsidR="00FF276F">
        <w:rPr>
          <w:rFonts w:eastAsia="Calibri"/>
          <w:szCs w:val="20"/>
          <w:lang w:eastAsia="en-US"/>
        </w:rPr>
        <w:t>.</w:t>
      </w:r>
    </w:p>
    <w:p w14:paraId="41ADA798" w14:textId="42846DAD" w:rsidR="00DA0176" w:rsidRDefault="00DA0176" w:rsidP="00DB2B1C">
      <w:pPr>
        <w:pStyle w:val="Paragraph"/>
      </w:pPr>
      <w:r>
        <w:t>I</w:t>
      </w:r>
      <w:r w:rsidRPr="00E72C36">
        <w:t>t is</w:t>
      </w:r>
      <w:r>
        <w:t xml:space="preserve"> anticipated</w:t>
      </w:r>
      <w:r w:rsidRPr="00E72C36">
        <w:t xml:space="preserve"> that while all CSPs </w:t>
      </w:r>
      <w:r>
        <w:t xml:space="preserve">will </w:t>
      </w:r>
      <w:r w:rsidRPr="00E72C36">
        <w:t xml:space="preserve">need to have processes to comply with </w:t>
      </w:r>
      <w:r>
        <w:t xml:space="preserve">new enforceable obligations, </w:t>
      </w:r>
      <w:r w:rsidRPr="00397C1A">
        <w:t xml:space="preserve">CSPs </w:t>
      </w:r>
      <w:r w:rsidR="002F6592">
        <w:t>already</w:t>
      </w:r>
      <w:r w:rsidRPr="00397C1A">
        <w:t xml:space="preserve"> incur ongoing costs associated with </w:t>
      </w:r>
      <w:r w:rsidR="002F6592">
        <w:t xml:space="preserve">complying with the </w:t>
      </w:r>
      <w:r>
        <w:t>obligations in the PPV Standard</w:t>
      </w:r>
      <w:r w:rsidR="00ED16F2">
        <w:t xml:space="preserve"> and</w:t>
      </w:r>
      <w:r w:rsidR="00787BC5">
        <w:t xml:space="preserve"> can leverage off those measures.</w:t>
      </w:r>
    </w:p>
    <w:p w14:paraId="21FFCC92" w14:textId="3CB9DF05" w:rsidR="007613C4" w:rsidRDefault="00FE049E" w:rsidP="00DB2B1C">
      <w:pPr>
        <w:pStyle w:val="Paragraph"/>
        <w:rPr>
          <w:rFonts w:eastAsia="Calibri"/>
          <w:szCs w:val="20"/>
          <w:lang w:eastAsia="en-US"/>
        </w:rPr>
      </w:pPr>
      <w:r w:rsidRPr="00FE049E">
        <w:t xml:space="preserve">It is estimated on average that the total annual regulatory costs would be </w:t>
      </w:r>
      <w:r w:rsidR="007613C4" w:rsidRPr="00FE049E">
        <w:t xml:space="preserve">$765,391 </w:t>
      </w:r>
      <w:r w:rsidRPr="00FE049E">
        <w:t>over 10 years</w:t>
      </w:r>
      <w:r w:rsidR="00FF276F">
        <w:t>.</w:t>
      </w:r>
      <w:r>
        <w:rPr>
          <w:rStyle w:val="FootnoteReference"/>
        </w:rPr>
        <w:footnoteReference w:id="81"/>
      </w:r>
    </w:p>
    <w:bookmarkEnd w:id="107"/>
    <w:p w14:paraId="4C719122" w14:textId="2F12C31A" w:rsidR="00DB2B1C" w:rsidRDefault="00DB2B1C" w:rsidP="00DB2B1C">
      <w:pPr>
        <w:pStyle w:val="Paragraph"/>
        <w:rPr>
          <w:rFonts w:eastAsia="Calibri"/>
          <w:szCs w:val="20"/>
          <w:lang w:eastAsia="en-US"/>
        </w:rPr>
      </w:pPr>
      <w:r w:rsidRPr="00E7524D">
        <w:rPr>
          <w:rFonts w:eastAsia="Calibri"/>
          <w:szCs w:val="20"/>
          <w:lang w:eastAsia="en-US"/>
        </w:rPr>
        <w:t xml:space="preserve">As </w:t>
      </w:r>
      <w:r w:rsidR="00B304DD" w:rsidRPr="00E7524D">
        <w:rPr>
          <w:rFonts w:eastAsia="Calibri"/>
          <w:szCs w:val="20"/>
          <w:lang w:eastAsia="en-US"/>
        </w:rPr>
        <w:t>T</w:t>
      </w:r>
      <w:r w:rsidRPr="00E7524D">
        <w:rPr>
          <w:rFonts w:eastAsia="Calibri"/>
          <w:szCs w:val="20"/>
          <w:lang w:eastAsia="en-US"/>
        </w:rPr>
        <w:t>able</w:t>
      </w:r>
      <w:r w:rsidR="00B304DD" w:rsidRPr="00E7524D">
        <w:rPr>
          <w:rFonts w:eastAsia="Calibri"/>
          <w:szCs w:val="20"/>
          <w:lang w:eastAsia="en-US"/>
        </w:rPr>
        <w:t xml:space="preserve"> </w:t>
      </w:r>
      <w:r w:rsidR="00C50741">
        <w:rPr>
          <w:rFonts w:eastAsia="Calibri"/>
          <w:szCs w:val="20"/>
          <w:lang w:eastAsia="en-US"/>
        </w:rPr>
        <w:t>2</w:t>
      </w:r>
      <w:r w:rsidRPr="00E7524D">
        <w:rPr>
          <w:rFonts w:eastAsia="Calibri"/>
          <w:szCs w:val="20"/>
          <w:lang w:eastAsia="en-US"/>
        </w:rPr>
        <w:t xml:space="preserve"> </w:t>
      </w:r>
      <w:r w:rsidR="00F67BB6">
        <w:rPr>
          <w:rFonts w:eastAsia="Calibri"/>
          <w:szCs w:val="20"/>
          <w:lang w:eastAsia="en-US"/>
        </w:rPr>
        <w:t xml:space="preserve">shows </w:t>
      </w:r>
      <w:r w:rsidRPr="00E7524D">
        <w:rPr>
          <w:rFonts w:eastAsia="Calibri"/>
          <w:szCs w:val="20"/>
          <w:lang w:eastAsia="en-US"/>
        </w:rPr>
        <w:t xml:space="preserve">below, costs from </w:t>
      </w:r>
      <w:r w:rsidR="00DF4607" w:rsidRPr="00E7524D">
        <w:rPr>
          <w:rFonts w:eastAsia="Calibri"/>
          <w:szCs w:val="20"/>
          <w:lang w:eastAsia="en-US"/>
        </w:rPr>
        <w:t>Y</w:t>
      </w:r>
      <w:r w:rsidRPr="00E7524D">
        <w:rPr>
          <w:rFonts w:eastAsia="Calibri"/>
          <w:szCs w:val="20"/>
          <w:lang w:eastAsia="en-US"/>
        </w:rPr>
        <w:t xml:space="preserve">ear </w:t>
      </w:r>
      <w:r w:rsidR="002A54B2" w:rsidRPr="00E7524D">
        <w:rPr>
          <w:rFonts w:eastAsia="Calibri"/>
          <w:szCs w:val="20"/>
          <w:lang w:eastAsia="en-US"/>
        </w:rPr>
        <w:t xml:space="preserve">2 </w:t>
      </w:r>
      <w:r w:rsidRPr="00E7524D">
        <w:rPr>
          <w:rFonts w:eastAsia="Calibri"/>
          <w:szCs w:val="20"/>
          <w:lang w:eastAsia="en-US"/>
        </w:rPr>
        <w:t xml:space="preserve">drop significantly and mainly reflect the activity involved in responding to </w:t>
      </w:r>
      <w:r w:rsidR="00F90B8E" w:rsidRPr="00E7524D">
        <w:rPr>
          <w:rFonts w:eastAsia="Calibri"/>
          <w:szCs w:val="20"/>
          <w:lang w:eastAsia="en-US"/>
        </w:rPr>
        <w:t>new</w:t>
      </w:r>
      <w:r w:rsidR="007B7046" w:rsidRPr="00E7524D">
        <w:rPr>
          <w:rFonts w:eastAsia="Calibri"/>
          <w:szCs w:val="20"/>
          <w:lang w:eastAsia="en-US"/>
        </w:rPr>
        <w:t xml:space="preserve"> business process</w:t>
      </w:r>
      <w:r w:rsidR="00F90B8E" w:rsidRPr="00E7524D">
        <w:rPr>
          <w:rFonts w:eastAsia="Calibri"/>
          <w:szCs w:val="20"/>
          <w:lang w:eastAsia="en-US"/>
        </w:rPr>
        <w:t xml:space="preserve"> developments.</w:t>
      </w:r>
    </w:p>
    <w:p w14:paraId="6793519F" w14:textId="24ED25AD" w:rsidR="002A54B2" w:rsidRDefault="00C50741" w:rsidP="00C50741">
      <w:pPr>
        <w:pStyle w:val="Tableheading"/>
        <w:numPr>
          <w:ilvl w:val="0"/>
          <w:numId w:val="0"/>
        </w:numPr>
        <w:rPr>
          <w:rFonts w:eastAsia="Calibri"/>
          <w:lang w:eastAsia="en-US"/>
        </w:rPr>
      </w:pPr>
      <w:r>
        <w:rPr>
          <w:rFonts w:eastAsia="Calibri"/>
          <w:lang w:eastAsia="en-US"/>
        </w:rPr>
        <w:t xml:space="preserve">Table 2: </w:t>
      </w:r>
      <w:r w:rsidR="002A54B2" w:rsidRPr="003308A1">
        <w:rPr>
          <w:rFonts w:eastAsia="Calibri"/>
          <w:lang w:eastAsia="en-US"/>
        </w:rPr>
        <w:t>Costs to all CSPs to comply with enforceable obligations over 10</w:t>
      </w:r>
      <w:r w:rsidR="002A54B2">
        <w:rPr>
          <w:rFonts w:eastAsia="Calibri"/>
          <w:lang w:eastAsia="en-US"/>
        </w:rPr>
        <w:t> </w:t>
      </w:r>
      <w:r w:rsidR="002A54B2" w:rsidRPr="003308A1">
        <w:rPr>
          <w:rFonts w:eastAsia="Calibri"/>
          <w:lang w:eastAsia="en-US"/>
        </w:rPr>
        <w:t>years</w:t>
      </w:r>
      <w:r w:rsidR="002A54B2" w:rsidRPr="003308A1">
        <w:rPr>
          <w:rFonts w:eastAsia="Calibri"/>
          <w:vertAlign w:val="superscript"/>
          <w:lang w:eastAsia="en-US"/>
        </w:rPr>
        <w:footnoteReference w:id="82"/>
      </w:r>
    </w:p>
    <w:tbl>
      <w:tblPr>
        <w:tblStyle w:val="TableGrid"/>
        <w:tblW w:w="4807" w:type="pct"/>
        <w:tblCellMar>
          <w:top w:w="85" w:type="dxa"/>
          <w:left w:w="85" w:type="dxa"/>
          <w:bottom w:w="85" w:type="dxa"/>
          <w:right w:w="85" w:type="dxa"/>
        </w:tblCellMar>
        <w:tblLook w:val="04A0" w:firstRow="1" w:lastRow="0" w:firstColumn="1" w:lastColumn="0" w:noHBand="0" w:noVBand="1"/>
      </w:tblPr>
      <w:tblGrid>
        <w:gridCol w:w="2690"/>
        <w:gridCol w:w="2408"/>
        <w:gridCol w:w="2267"/>
      </w:tblGrid>
      <w:tr w:rsidR="00DB2B1C" w:rsidRPr="003308A1" w14:paraId="2851E61F" w14:textId="77777777" w:rsidTr="002B7F29">
        <w:trPr>
          <w:cantSplit/>
          <w:tblHeader/>
        </w:trPr>
        <w:tc>
          <w:tcPr>
            <w:tcW w:w="1826" w:type="pct"/>
            <w:shd w:val="clear" w:color="auto" w:fill="404040" w:themeFill="text1" w:themeFillTint="BF"/>
          </w:tcPr>
          <w:p w14:paraId="6659E96B" w14:textId="77777777" w:rsidR="00DB2B1C" w:rsidRPr="006C1066" w:rsidRDefault="00DB2B1C" w:rsidP="002A54B2">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Category</w:t>
            </w:r>
          </w:p>
        </w:tc>
        <w:tc>
          <w:tcPr>
            <w:tcW w:w="1635" w:type="pct"/>
            <w:shd w:val="clear" w:color="auto" w:fill="404040" w:themeFill="text1" w:themeFillTint="BF"/>
          </w:tcPr>
          <w:p w14:paraId="225C91C1" w14:textId="5D5E4507" w:rsidR="00DB2B1C" w:rsidRPr="006C1066" w:rsidRDefault="00DB2B1C" w:rsidP="002A54B2">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Costs</w:t>
            </w:r>
            <w:r w:rsidR="002A54B2" w:rsidRPr="006C1066">
              <w:rPr>
                <w:rFonts w:eastAsia="Calibri"/>
                <w:b/>
                <w:color w:val="FFFFFF" w:themeColor="background1"/>
                <w:szCs w:val="20"/>
                <w:lang w:eastAsia="en-US"/>
              </w:rPr>
              <w:t>:</w:t>
            </w:r>
            <w:r w:rsidRPr="006C1066">
              <w:rPr>
                <w:rFonts w:eastAsia="Calibri"/>
                <w:b/>
                <w:color w:val="FFFFFF" w:themeColor="background1"/>
                <w:szCs w:val="20"/>
                <w:lang w:eastAsia="en-US"/>
              </w:rPr>
              <w:t xml:space="preserve"> Year 1 </w:t>
            </w:r>
          </w:p>
        </w:tc>
        <w:tc>
          <w:tcPr>
            <w:tcW w:w="1539" w:type="pct"/>
            <w:shd w:val="clear" w:color="auto" w:fill="404040" w:themeFill="text1" w:themeFillTint="BF"/>
          </w:tcPr>
          <w:p w14:paraId="54505175" w14:textId="5E73C1CC" w:rsidR="00DB2B1C" w:rsidRPr="006C1066" w:rsidRDefault="00DB2B1C" w:rsidP="002A54B2">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Cost</w:t>
            </w:r>
            <w:r w:rsidR="002A54B2" w:rsidRPr="006C1066">
              <w:rPr>
                <w:rFonts w:eastAsia="Calibri"/>
                <w:b/>
                <w:color w:val="FFFFFF" w:themeColor="background1"/>
                <w:szCs w:val="20"/>
                <w:lang w:eastAsia="en-US"/>
              </w:rPr>
              <w:t>:</w:t>
            </w:r>
            <w:r w:rsidRPr="006C1066">
              <w:rPr>
                <w:rFonts w:eastAsia="Calibri"/>
                <w:b/>
                <w:color w:val="FFFFFF" w:themeColor="background1"/>
                <w:szCs w:val="20"/>
                <w:lang w:eastAsia="en-US"/>
              </w:rPr>
              <w:t xml:space="preserve"> Year 2 onwards</w:t>
            </w:r>
          </w:p>
        </w:tc>
      </w:tr>
      <w:tr w:rsidR="00DB2B1C" w:rsidRPr="003308A1" w14:paraId="2B8ABDB8" w14:textId="77777777" w:rsidTr="002B7F29">
        <w:trPr>
          <w:cantSplit/>
        </w:trPr>
        <w:tc>
          <w:tcPr>
            <w:tcW w:w="1826" w:type="pct"/>
          </w:tcPr>
          <w:p w14:paraId="68F60D53"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Large</w:t>
            </w:r>
          </w:p>
        </w:tc>
        <w:tc>
          <w:tcPr>
            <w:tcW w:w="1635" w:type="pct"/>
          </w:tcPr>
          <w:p w14:paraId="426A0FBB" w14:textId="32CFD048" w:rsidR="00DB2B1C" w:rsidRPr="003308A1" w:rsidRDefault="00F161C5" w:rsidP="002A54B2">
            <w:pPr>
              <w:pStyle w:val="Paragraph"/>
              <w:keepNext/>
              <w:keepLines/>
              <w:spacing w:after="0"/>
              <w:rPr>
                <w:rFonts w:eastAsia="Calibri"/>
                <w:szCs w:val="20"/>
                <w:lang w:eastAsia="en-US"/>
              </w:rPr>
            </w:pPr>
            <w:r w:rsidRPr="00F161C5">
              <w:rPr>
                <w:rFonts w:eastAsia="Calibri"/>
                <w:szCs w:val="20"/>
                <w:lang w:eastAsia="en-US"/>
              </w:rPr>
              <w:t>$453,285</w:t>
            </w:r>
          </w:p>
        </w:tc>
        <w:tc>
          <w:tcPr>
            <w:tcW w:w="1539" w:type="pct"/>
          </w:tcPr>
          <w:p w14:paraId="79EA45F5" w14:textId="76E94CFA" w:rsidR="00DB2B1C" w:rsidRPr="003308A1" w:rsidRDefault="00A73A15" w:rsidP="002A54B2">
            <w:pPr>
              <w:pStyle w:val="Paragraph"/>
              <w:keepNext/>
              <w:keepLines/>
              <w:spacing w:after="0"/>
              <w:rPr>
                <w:rFonts w:eastAsia="Calibri"/>
                <w:szCs w:val="20"/>
                <w:lang w:eastAsia="en-US"/>
              </w:rPr>
            </w:pPr>
            <w:r w:rsidRPr="00A73A15">
              <w:rPr>
                <w:rFonts w:eastAsia="Calibri"/>
                <w:szCs w:val="20"/>
                <w:lang w:eastAsia="en-US"/>
              </w:rPr>
              <w:t>$92,190</w:t>
            </w:r>
          </w:p>
        </w:tc>
      </w:tr>
      <w:tr w:rsidR="00DB2B1C" w:rsidRPr="003308A1" w14:paraId="7FA59D82" w14:textId="77777777" w:rsidTr="002B7F29">
        <w:trPr>
          <w:cantSplit/>
        </w:trPr>
        <w:tc>
          <w:tcPr>
            <w:tcW w:w="1826" w:type="pct"/>
          </w:tcPr>
          <w:p w14:paraId="049CFD1C"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Medium</w:t>
            </w:r>
          </w:p>
        </w:tc>
        <w:tc>
          <w:tcPr>
            <w:tcW w:w="1635" w:type="pct"/>
          </w:tcPr>
          <w:p w14:paraId="15A6D6AB" w14:textId="48A61B4E" w:rsidR="00DB2B1C" w:rsidRPr="003308A1" w:rsidRDefault="00F161C5" w:rsidP="002A54B2">
            <w:pPr>
              <w:pStyle w:val="Paragraph"/>
              <w:keepNext/>
              <w:keepLines/>
              <w:spacing w:after="0"/>
              <w:rPr>
                <w:rFonts w:eastAsia="Calibri"/>
                <w:szCs w:val="20"/>
                <w:lang w:eastAsia="en-US"/>
              </w:rPr>
            </w:pPr>
            <w:r w:rsidRPr="00F161C5">
              <w:rPr>
                <w:rFonts w:eastAsia="Calibri"/>
                <w:szCs w:val="20"/>
                <w:lang w:eastAsia="en-US"/>
              </w:rPr>
              <w:t>$739,724</w:t>
            </w:r>
          </w:p>
        </w:tc>
        <w:tc>
          <w:tcPr>
            <w:tcW w:w="1539" w:type="pct"/>
          </w:tcPr>
          <w:p w14:paraId="3C861A24" w14:textId="69C55A27" w:rsidR="00DB2B1C" w:rsidRPr="003308A1" w:rsidRDefault="00A73A15" w:rsidP="002A54B2">
            <w:pPr>
              <w:pStyle w:val="Paragraph"/>
              <w:keepNext/>
              <w:keepLines/>
              <w:spacing w:after="0"/>
              <w:rPr>
                <w:rFonts w:eastAsia="Calibri"/>
                <w:szCs w:val="20"/>
                <w:lang w:eastAsia="en-US"/>
              </w:rPr>
            </w:pPr>
            <w:r w:rsidRPr="00A73A15">
              <w:rPr>
                <w:rFonts w:eastAsia="Calibri"/>
                <w:szCs w:val="20"/>
                <w:lang w:eastAsia="en-US"/>
              </w:rPr>
              <w:t xml:space="preserve">$157,149 </w:t>
            </w:r>
          </w:p>
        </w:tc>
      </w:tr>
      <w:tr w:rsidR="00DB2B1C" w:rsidRPr="003308A1" w14:paraId="5534D0E0" w14:textId="77777777" w:rsidTr="002B7F29">
        <w:trPr>
          <w:cantSplit/>
        </w:trPr>
        <w:tc>
          <w:tcPr>
            <w:tcW w:w="1826" w:type="pct"/>
          </w:tcPr>
          <w:p w14:paraId="0F987A8B"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Small</w:t>
            </w:r>
          </w:p>
        </w:tc>
        <w:tc>
          <w:tcPr>
            <w:tcW w:w="1635" w:type="pct"/>
          </w:tcPr>
          <w:p w14:paraId="67A1D2C7" w14:textId="53208905" w:rsidR="00DB2B1C" w:rsidRPr="003308A1" w:rsidRDefault="00F161C5" w:rsidP="002A54B2">
            <w:pPr>
              <w:pStyle w:val="Paragraph"/>
              <w:keepNext/>
              <w:keepLines/>
              <w:spacing w:after="0"/>
              <w:rPr>
                <w:rFonts w:eastAsia="Calibri"/>
                <w:szCs w:val="20"/>
                <w:lang w:eastAsia="en-US"/>
              </w:rPr>
            </w:pPr>
            <w:r w:rsidRPr="00F161C5">
              <w:rPr>
                <w:rFonts w:eastAsia="Calibri"/>
                <w:szCs w:val="20"/>
                <w:lang w:eastAsia="en-US"/>
              </w:rPr>
              <w:t>$914,363</w:t>
            </w:r>
          </w:p>
        </w:tc>
        <w:tc>
          <w:tcPr>
            <w:tcW w:w="1539" w:type="pct"/>
          </w:tcPr>
          <w:p w14:paraId="4620038B" w14:textId="7776E26E" w:rsidR="00DB2B1C" w:rsidRPr="003308A1" w:rsidRDefault="00A73A15" w:rsidP="002A54B2">
            <w:pPr>
              <w:pStyle w:val="Paragraph"/>
              <w:keepNext/>
              <w:keepLines/>
              <w:spacing w:after="0"/>
              <w:rPr>
                <w:rFonts w:eastAsia="Calibri"/>
                <w:szCs w:val="20"/>
                <w:lang w:eastAsia="en-US"/>
              </w:rPr>
            </w:pPr>
            <w:r w:rsidRPr="00A73A15">
              <w:rPr>
                <w:rFonts w:eastAsia="Calibri"/>
                <w:szCs w:val="20"/>
                <w:lang w:eastAsia="en-US"/>
              </w:rPr>
              <w:t xml:space="preserve">$334,575 </w:t>
            </w:r>
          </w:p>
        </w:tc>
      </w:tr>
      <w:tr w:rsidR="00DB2B1C" w:rsidRPr="003308A1" w14:paraId="4E5092E2" w14:textId="77777777" w:rsidTr="002B7F29">
        <w:trPr>
          <w:cantSplit/>
        </w:trPr>
        <w:tc>
          <w:tcPr>
            <w:tcW w:w="1826" w:type="pct"/>
          </w:tcPr>
          <w:p w14:paraId="663DF1FF"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Very small</w:t>
            </w:r>
          </w:p>
        </w:tc>
        <w:tc>
          <w:tcPr>
            <w:tcW w:w="1635" w:type="pct"/>
          </w:tcPr>
          <w:p w14:paraId="7179AE8F" w14:textId="26D983CF" w:rsidR="00DB2B1C" w:rsidRPr="003308A1" w:rsidRDefault="00F161C5" w:rsidP="002A54B2">
            <w:pPr>
              <w:pStyle w:val="Paragraph"/>
              <w:keepNext/>
              <w:keepLines/>
              <w:spacing w:after="0"/>
              <w:rPr>
                <w:rFonts w:eastAsia="Calibri"/>
                <w:szCs w:val="20"/>
                <w:lang w:eastAsia="en-US"/>
              </w:rPr>
            </w:pPr>
            <w:r w:rsidRPr="00F161C5">
              <w:rPr>
                <w:rFonts w:eastAsia="Calibri"/>
                <w:szCs w:val="20"/>
                <w:lang w:eastAsia="en-US"/>
              </w:rPr>
              <w:t>$866,576</w:t>
            </w:r>
          </w:p>
        </w:tc>
        <w:tc>
          <w:tcPr>
            <w:tcW w:w="1539" w:type="pct"/>
          </w:tcPr>
          <w:p w14:paraId="642A8581" w14:textId="4C80DE61" w:rsidR="00DB2B1C" w:rsidRPr="003308A1" w:rsidRDefault="00A73A15" w:rsidP="002A54B2">
            <w:pPr>
              <w:pStyle w:val="Paragraph"/>
              <w:keepNext/>
              <w:keepLines/>
              <w:spacing w:after="0"/>
              <w:rPr>
                <w:rFonts w:eastAsia="Calibri"/>
                <w:szCs w:val="20"/>
                <w:lang w:eastAsia="en-US"/>
              </w:rPr>
            </w:pPr>
            <w:r w:rsidRPr="00A73A15">
              <w:rPr>
                <w:rFonts w:eastAsia="Calibri"/>
                <w:szCs w:val="20"/>
                <w:lang w:eastAsia="en-US"/>
              </w:rPr>
              <w:t xml:space="preserve">$477,301 </w:t>
            </w:r>
          </w:p>
        </w:tc>
      </w:tr>
      <w:tr w:rsidR="00DB2B1C" w:rsidRPr="003308A1" w14:paraId="44C55B1D" w14:textId="77777777" w:rsidTr="002B7F29">
        <w:trPr>
          <w:cantSplit/>
        </w:trPr>
        <w:tc>
          <w:tcPr>
            <w:tcW w:w="1826" w:type="pct"/>
          </w:tcPr>
          <w:p w14:paraId="041FCCF6" w14:textId="77777777" w:rsidR="00DB2B1C" w:rsidRPr="003308A1" w:rsidRDefault="00DB2B1C" w:rsidP="002A54B2">
            <w:pPr>
              <w:pStyle w:val="Paragraph"/>
              <w:keepNext/>
              <w:keepLines/>
              <w:spacing w:after="0"/>
              <w:rPr>
                <w:rFonts w:eastAsia="Calibri"/>
                <w:b/>
                <w:szCs w:val="20"/>
                <w:lang w:eastAsia="en-US"/>
              </w:rPr>
            </w:pPr>
            <w:r w:rsidRPr="003308A1">
              <w:rPr>
                <w:rFonts w:eastAsia="Calibri"/>
                <w:b/>
                <w:szCs w:val="20"/>
                <w:lang w:eastAsia="en-US"/>
              </w:rPr>
              <w:t>Sub-total</w:t>
            </w:r>
          </w:p>
        </w:tc>
        <w:tc>
          <w:tcPr>
            <w:tcW w:w="1635" w:type="pct"/>
          </w:tcPr>
          <w:p w14:paraId="53069936" w14:textId="5C4D5B73" w:rsidR="00DB2B1C" w:rsidRPr="003308A1" w:rsidRDefault="00F161C5" w:rsidP="002A54B2">
            <w:pPr>
              <w:pStyle w:val="Paragraph"/>
              <w:keepNext/>
              <w:keepLines/>
              <w:spacing w:after="0"/>
              <w:rPr>
                <w:rFonts w:eastAsia="Calibri"/>
                <w:szCs w:val="20"/>
                <w:lang w:eastAsia="en-US"/>
              </w:rPr>
            </w:pPr>
            <w:r w:rsidRPr="00F161C5">
              <w:rPr>
                <w:rFonts w:eastAsia="Calibri"/>
                <w:szCs w:val="20"/>
                <w:lang w:eastAsia="en-US"/>
              </w:rPr>
              <w:t xml:space="preserve">$2,973,948 </w:t>
            </w:r>
          </w:p>
        </w:tc>
        <w:tc>
          <w:tcPr>
            <w:tcW w:w="1539" w:type="pct"/>
          </w:tcPr>
          <w:p w14:paraId="3F308E06" w14:textId="6AECBB96" w:rsidR="00DB2B1C" w:rsidRPr="003308A1" w:rsidRDefault="00A73A15" w:rsidP="002A54B2">
            <w:pPr>
              <w:pStyle w:val="Paragraph"/>
              <w:keepNext/>
              <w:keepLines/>
              <w:spacing w:after="0"/>
              <w:rPr>
                <w:rFonts w:eastAsia="Calibri"/>
                <w:szCs w:val="20"/>
                <w:lang w:eastAsia="en-US"/>
              </w:rPr>
            </w:pPr>
            <w:r w:rsidRPr="00A73A15">
              <w:rPr>
                <w:rFonts w:eastAsia="Calibri"/>
                <w:szCs w:val="20"/>
                <w:lang w:eastAsia="en-US"/>
              </w:rPr>
              <w:t xml:space="preserve">$1,061,215 </w:t>
            </w:r>
          </w:p>
        </w:tc>
      </w:tr>
      <w:tr w:rsidR="00DB2B1C" w:rsidRPr="003308A1" w14:paraId="28E4C0E0" w14:textId="77777777" w:rsidTr="002B7F29">
        <w:trPr>
          <w:cantSplit/>
        </w:trPr>
        <w:tc>
          <w:tcPr>
            <w:tcW w:w="1826" w:type="pct"/>
          </w:tcPr>
          <w:p w14:paraId="624546B1" w14:textId="33C31774" w:rsidR="00DB2B1C" w:rsidRPr="002A54B2" w:rsidRDefault="001513A5" w:rsidP="002A54B2">
            <w:pPr>
              <w:pStyle w:val="Paragraph"/>
              <w:keepNext/>
              <w:keepLines/>
              <w:spacing w:after="0"/>
              <w:rPr>
                <w:rFonts w:eastAsia="Calibri"/>
                <w:bCs/>
                <w:szCs w:val="20"/>
                <w:lang w:eastAsia="en-US"/>
              </w:rPr>
            </w:pPr>
            <w:r>
              <w:rPr>
                <w:rFonts w:eastAsia="Calibri"/>
                <w:bCs/>
                <w:szCs w:val="20"/>
                <w:lang w:eastAsia="en-US"/>
              </w:rPr>
              <w:t>Discounting sunk costs</w:t>
            </w:r>
          </w:p>
        </w:tc>
        <w:tc>
          <w:tcPr>
            <w:tcW w:w="1635" w:type="pct"/>
          </w:tcPr>
          <w:p w14:paraId="16B5E85E" w14:textId="25971FCB" w:rsidR="00DB2B1C" w:rsidRPr="003308A1" w:rsidRDefault="001513A5" w:rsidP="002A54B2">
            <w:pPr>
              <w:pStyle w:val="Paragraph"/>
              <w:keepNext/>
              <w:keepLines/>
              <w:spacing w:after="0"/>
              <w:rPr>
                <w:rFonts w:eastAsia="Calibri"/>
                <w:szCs w:val="20"/>
                <w:lang w:eastAsia="en-US"/>
              </w:rPr>
            </w:pPr>
            <w:r>
              <w:rPr>
                <w:rFonts w:eastAsia="Calibri"/>
                <w:szCs w:val="20"/>
                <w:lang w:eastAsia="en-US"/>
              </w:rPr>
              <w:t>$2,081,764</w:t>
            </w:r>
          </w:p>
        </w:tc>
        <w:tc>
          <w:tcPr>
            <w:tcW w:w="1539" w:type="pct"/>
          </w:tcPr>
          <w:p w14:paraId="5BA01F7C" w14:textId="77777777" w:rsidR="00DB2B1C" w:rsidRPr="003308A1" w:rsidRDefault="00DB2B1C" w:rsidP="002A54B2">
            <w:pPr>
              <w:pStyle w:val="Paragraph"/>
              <w:keepNext/>
              <w:keepLines/>
              <w:spacing w:after="0"/>
              <w:rPr>
                <w:rFonts w:eastAsia="Calibri"/>
                <w:szCs w:val="20"/>
                <w:lang w:eastAsia="en-US"/>
              </w:rPr>
            </w:pPr>
          </w:p>
        </w:tc>
      </w:tr>
      <w:tr w:rsidR="001513A5" w:rsidRPr="003308A1" w14:paraId="2A26FFB2" w14:textId="77777777" w:rsidTr="002B7F29">
        <w:trPr>
          <w:cantSplit/>
        </w:trPr>
        <w:tc>
          <w:tcPr>
            <w:tcW w:w="1826" w:type="pct"/>
            <w:shd w:val="clear" w:color="auto" w:fill="F2F2F2" w:themeFill="background1" w:themeFillShade="F2"/>
          </w:tcPr>
          <w:p w14:paraId="6AC80945" w14:textId="77777777" w:rsidR="001513A5" w:rsidRPr="003308A1" w:rsidRDefault="001513A5" w:rsidP="001513A5">
            <w:pPr>
              <w:pStyle w:val="Paragraph"/>
              <w:keepNext/>
              <w:keepLines/>
              <w:spacing w:after="0"/>
              <w:rPr>
                <w:rFonts w:eastAsia="Calibri"/>
                <w:b/>
                <w:szCs w:val="20"/>
                <w:lang w:eastAsia="en-US"/>
              </w:rPr>
            </w:pPr>
            <w:r w:rsidRPr="003308A1">
              <w:rPr>
                <w:rFonts w:eastAsia="Calibri"/>
                <w:b/>
                <w:szCs w:val="20"/>
                <w:lang w:eastAsia="en-US"/>
              </w:rPr>
              <w:t>Total</w:t>
            </w:r>
          </w:p>
        </w:tc>
        <w:tc>
          <w:tcPr>
            <w:tcW w:w="1635" w:type="pct"/>
            <w:shd w:val="clear" w:color="auto" w:fill="F2F2F2" w:themeFill="background1" w:themeFillShade="F2"/>
          </w:tcPr>
          <w:p w14:paraId="1718893D" w14:textId="0B03E101" w:rsidR="001513A5" w:rsidRPr="007C0A2C" w:rsidRDefault="001513A5" w:rsidP="001513A5">
            <w:pPr>
              <w:pStyle w:val="Paragraph"/>
              <w:keepNext/>
              <w:keepLines/>
              <w:spacing w:after="0"/>
              <w:rPr>
                <w:rFonts w:eastAsia="Calibri"/>
                <w:b/>
                <w:bCs/>
                <w:szCs w:val="20"/>
                <w:lang w:eastAsia="en-US"/>
              </w:rPr>
            </w:pPr>
            <w:r w:rsidRPr="00E33BBA">
              <w:rPr>
                <w:rFonts w:eastAsia="Calibri"/>
                <w:b/>
                <w:bCs/>
                <w:szCs w:val="20"/>
                <w:lang w:eastAsia="en-US"/>
              </w:rPr>
              <w:t>$892,184</w:t>
            </w:r>
          </w:p>
        </w:tc>
        <w:tc>
          <w:tcPr>
            <w:tcW w:w="1539" w:type="pct"/>
            <w:shd w:val="clear" w:color="auto" w:fill="F2F2F2" w:themeFill="background1" w:themeFillShade="F2"/>
          </w:tcPr>
          <w:p w14:paraId="2355B5AA" w14:textId="36F01E71" w:rsidR="001513A5" w:rsidRPr="001513A5" w:rsidRDefault="001513A5" w:rsidP="001513A5">
            <w:pPr>
              <w:pStyle w:val="Paragraph"/>
              <w:keepNext/>
              <w:keepLines/>
              <w:spacing w:after="0"/>
              <w:rPr>
                <w:rFonts w:eastAsia="Calibri"/>
                <w:b/>
                <w:bCs/>
                <w:szCs w:val="20"/>
                <w:lang w:eastAsia="en-US"/>
              </w:rPr>
            </w:pPr>
            <w:r w:rsidRPr="001513A5">
              <w:rPr>
                <w:rFonts w:eastAsia="Calibri"/>
                <w:b/>
                <w:bCs/>
                <w:szCs w:val="20"/>
                <w:lang w:eastAsia="en-US"/>
              </w:rPr>
              <w:t xml:space="preserve">$1,061,215 </w:t>
            </w:r>
          </w:p>
        </w:tc>
      </w:tr>
    </w:tbl>
    <w:p w14:paraId="352C0756" w14:textId="77777777" w:rsidR="00DB2B1C" w:rsidRDefault="00DB2B1C" w:rsidP="002A54B2">
      <w:pPr>
        <w:pStyle w:val="Paragraph"/>
        <w:spacing w:after="120"/>
        <w:rPr>
          <w:rFonts w:eastAsia="Calibri"/>
          <w:szCs w:val="20"/>
          <w:lang w:eastAsia="en-US"/>
        </w:rPr>
      </w:pPr>
    </w:p>
    <w:p w14:paraId="75224681" w14:textId="0A654728" w:rsidR="00DB2B1C" w:rsidRDefault="00DB2B1C" w:rsidP="00DB2B1C">
      <w:pPr>
        <w:pStyle w:val="Paragraph"/>
        <w:rPr>
          <w:rFonts w:eastAsia="Calibri"/>
          <w:szCs w:val="20"/>
          <w:lang w:eastAsia="en-US"/>
        </w:rPr>
      </w:pPr>
      <w:r w:rsidRPr="000D1FC2">
        <w:rPr>
          <w:rFonts w:eastAsia="Calibri"/>
          <w:szCs w:val="20"/>
          <w:lang w:eastAsia="en-US"/>
        </w:rPr>
        <w:t xml:space="preserve">Given the work undertaken in </w:t>
      </w:r>
      <w:r w:rsidR="002B7F29">
        <w:rPr>
          <w:rFonts w:eastAsia="Calibri"/>
          <w:szCs w:val="20"/>
          <w:lang w:eastAsia="en-US"/>
        </w:rPr>
        <w:t>Y</w:t>
      </w:r>
      <w:r w:rsidRPr="000D1FC2">
        <w:rPr>
          <w:rFonts w:eastAsia="Calibri"/>
          <w:szCs w:val="20"/>
          <w:lang w:eastAsia="en-US"/>
        </w:rPr>
        <w:t xml:space="preserve">ear </w:t>
      </w:r>
      <w:r w:rsidR="002A54B2">
        <w:rPr>
          <w:rFonts w:eastAsia="Calibri"/>
          <w:szCs w:val="20"/>
          <w:lang w:eastAsia="en-US"/>
        </w:rPr>
        <w:t>1</w:t>
      </w:r>
      <w:r w:rsidRPr="000D1FC2">
        <w:rPr>
          <w:rFonts w:eastAsia="Calibri"/>
          <w:szCs w:val="20"/>
          <w:lang w:eastAsia="en-US"/>
        </w:rPr>
        <w:t xml:space="preserve">, it is assumed the processes will improve with staff being more experienced, and that the </w:t>
      </w:r>
      <w:r w:rsidR="0066734A">
        <w:rPr>
          <w:rFonts w:eastAsia="Calibri"/>
          <w:szCs w:val="20"/>
          <w:lang w:eastAsia="en-US"/>
        </w:rPr>
        <w:t>volume of fraudulent authentication requiring</w:t>
      </w:r>
      <w:r w:rsidRPr="000D1FC2">
        <w:rPr>
          <w:rFonts w:eastAsia="Calibri"/>
          <w:szCs w:val="20"/>
          <w:lang w:eastAsia="en-US"/>
        </w:rPr>
        <w:t xml:space="preserve"> action decreases.</w:t>
      </w:r>
    </w:p>
    <w:p w14:paraId="3EF7C204" w14:textId="422191BC" w:rsidR="00DB2B1C" w:rsidRPr="00A2039B" w:rsidRDefault="00DB2B1C" w:rsidP="002A54B2">
      <w:pPr>
        <w:pStyle w:val="Paragraph"/>
      </w:pPr>
      <w:r w:rsidRPr="00A65E00">
        <w:rPr>
          <w:rFonts w:eastAsia="Calibri"/>
        </w:rPr>
        <w:t>Where costs accrue in complying with enforceable obligations, the costs are predominately</w:t>
      </w:r>
      <w:r>
        <w:rPr>
          <w:rFonts w:eastAsia="Calibri"/>
        </w:rPr>
        <w:t xml:space="preserve"> </w:t>
      </w:r>
      <w:r w:rsidRPr="00A65E00">
        <w:rPr>
          <w:rFonts w:eastAsia="Calibri"/>
        </w:rPr>
        <w:t>one-off system development costs such as the implementation of potential new systems or procedures, and training staff in those systems.</w:t>
      </w:r>
    </w:p>
    <w:p w14:paraId="6B5B112A" w14:textId="37355482" w:rsidR="0066734A" w:rsidRDefault="00DB2B1C" w:rsidP="0056584F">
      <w:pPr>
        <w:pStyle w:val="Paragraph"/>
      </w:pPr>
      <w:r w:rsidRPr="00F57AD7">
        <w:t>Scams are an international problem that challenge industry and regulators across the globe.</w:t>
      </w:r>
      <w:r w:rsidRPr="0056584F">
        <w:t xml:space="preserve"> Putting in place </w:t>
      </w:r>
      <w:r w:rsidR="0066734A" w:rsidRPr="0056584F">
        <w:t xml:space="preserve">stronger authentication measures </w:t>
      </w:r>
      <w:r w:rsidRPr="0056584F">
        <w:t>may potentially divert scammers to other markets or services</w:t>
      </w:r>
      <w:r w:rsidR="00F74E47" w:rsidRPr="0056584F">
        <w:t xml:space="preserve"> (such as apps and social networking sites)</w:t>
      </w:r>
      <w:r w:rsidRPr="0056584F">
        <w:t>.</w:t>
      </w:r>
      <w:r w:rsidR="0066734A" w:rsidRPr="0056584F">
        <w:t xml:space="preserve"> </w:t>
      </w:r>
      <w:r w:rsidR="00E814EF">
        <w:t>T</w:t>
      </w:r>
      <w:r w:rsidRPr="0056584F">
        <w:t>hese other platforms are also the subject of government action. For example, the ACCC</w:t>
      </w:r>
      <w:r w:rsidR="00F57AD7" w:rsidRPr="0056584F">
        <w:t xml:space="preserve"> is conducting the Digital Platform Services Inquiry to consider whether there is a need for regulatory reform to address the competition and consumer concerns identified in digital platform services markets to date.</w:t>
      </w:r>
      <w:r w:rsidR="00F57AD7" w:rsidRPr="00F57AD7">
        <w:rPr>
          <w:rStyle w:val="FootnoteReference"/>
        </w:rPr>
        <w:t xml:space="preserve"> </w:t>
      </w:r>
      <w:r w:rsidR="00F57AD7">
        <w:rPr>
          <w:rStyle w:val="FootnoteReference"/>
        </w:rPr>
        <w:footnoteReference w:id="83"/>
      </w:r>
      <w:r w:rsidR="00F57AD7">
        <w:t xml:space="preserve"> </w:t>
      </w:r>
      <w:r>
        <w:t xml:space="preserve">In addition, the ACSC has </w:t>
      </w:r>
      <w:r>
        <w:lastRenderedPageBreak/>
        <w:t xml:space="preserve">carriage for actions to create a more secure online world for Australians, their businesses and essential services through </w:t>
      </w:r>
      <w:hyperlink r:id="rId39" w:history="1">
        <w:r w:rsidRPr="00F57AD7">
          <w:rPr>
            <w:rStyle w:val="Hyperlink"/>
          </w:rPr>
          <w:t>Australia’s Cyber Security Strategy 2020.</w:t>
        </w:r>
      </w:hyperlink>
    </w:p>
    <w:p w14:paraId="41DAF6BC" w14:textId="2ACFCAE8" w:rsidR="00DB2B1C" w:rsidRDefault="00F57AD7" w:rsidP="002A54B2">
      <w:pPr>
        <w:pStyle w:val="Paragraph"/>
      </w:pPr>
      <w:r>
        <w:t>A</w:t>
      </w:r>
      <w:r w:rsidR="0066734A">
        <w:t xml:space="preserve">ddressing </w:t>
      </w:r>
      <w:r w:rsidR="00F67BB6">
        <w:t xml:space="preserve">unauthorised </w:t>
      </w:r>
      <w:r w:rsidR="0066734A">
        <w:t xml:space="preserve">high-risk customer </w:t>
      </w:r>
      <w:r w:rsidR="002013DF">
        <w:t>transactions</w:t>
      </w:r>
      <w:r w:rsidR="0066734A">
        <w:t xml:space="preserve"> through enforceable obligations </w:t>
      </w:r>
      <w:r w:rsidR="0066734A" w:rsidRPr="009C1DED">
        <w:t xml:space="preserve">will make Australia a harder target </w:t>
      </w:r>
      <w:r w:rsidR="0066734A">
        <w:t xml:space="preserve">for scammers </w:t>
      </w:r>
      <w:r w:rsidR="0066734A" w:rsidRPr="009C1DED">
        <w:t>overall and have specific benefits such as restoring confidence in the telecommunication</w:t>
      </w:r>
      <w:r w:rsidR="00C92E26">
        <w:t>s</w:t>
      </w:r>
      <w:r w:rsidR="0066734A" w:rsidRPr="009C1DED">
        <w:t xml:space="preserve"> networks that underpin the way Australians engage in the modern world. </w:t>
      </w:r>
      <w:r w:rsidR="0066734A" w:rsidRPr="00231EA6">
        <w:t>It mu</w:t>
      </w:r>
      <w:r w:rsidR="0066734A" w:rsidRPr="00DF4607">
        <w:t>st be a coordinated approach, or the weakest link will be targeted</w:t>
      </w:r>
      <w:r w:rsidR="00E9484B">
        <w:t>.</w:t>
      </w:r>
    </w:p>
    <w:p w14:paraId="748659FB" w14:textId="77777777" w:rsidR="00DB2B1C" w:rsidRPr="001C7B5E" w:rsidRDefault="00DB2B1C" w:rsidP="00532406">
      <w:pPr>
        <w:pStyle w:val="Heading2"/>
        <w:spacing w:after="120"/>
      </w:pPr>
      <w:bookmarkStart w:id="108" w:name="_Toc32833705"/>
      <w:bookmarkStart w:id="109" w:name="_Toc32833751"/>
      <w:bookmarkStart w:id="110" w:name="_Toc32833824"/>
      <w:bookmarkStart w:id="111" w:name="_Toc33176388"/>
      <w:bookmarkStart w:id="112" w:name="_Toc55546923"/>
      <w:bookmarkStart w:id="113" w:name="_Toc98323761"/>
      <w:r w:rsidRPr="001C7B5E">
        <w:t>Regulatory burden measurement table</w:t>
      </w:r>
      <w:bookmarkEnd w:id="108"/>
      <w:bookmarkEnd w:id="109"/>
      <w:bookmarkEnd w:id="110"/>
      <w:bookmarkEnd w:id="111"/>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4220"/>
        <w:gridCol w:w="3441"/>
      </w:tblGrid>
      <w:tr w:rsidR="00DB2B1C" w14:paraId="11A16565" w14:textId="77777777" w:rsidTr="00524F57">
        <w:trPr>
          <w:trHeight w:val="225"/>
        </w:trPr>
        <w:tc>
          <w:tcPr>
            <w:tcW w:w="2754" w:type="pct"/>
            <w:shd w:val="clear" w:color="auto" w:fill="404040" w:themeFill="text1" w:themeFillTint="BF"/>
          </w:tcPr>
          <w:p w14:paraId="6136EF9D" w14:textId="77777777" w:rsidR="00DB2B1C" w:rsidRPr="006C1066" w:rsidRDefault="00DB2B1C" w:rsidP="00977AC8">
            <w:pPr>
              <w:keepNext/>
              <w:keepLines/>
              <w:spacing w:after="0"/>
              <w:rPr>
                <w:b/>
                <w:color w:val="FFFFFF" w:themeColor="background1"/>
              </w:rPr>
            </w:pPr>
            <w:r w:rsidRPr="006C1066">
              <w:rPr>
                <w:b/>
                <w:color w:val="FFFFFF" w:themeColor="background1"/>
              </w:rPr>
              <w:t>Option</w:t>
            </w:r>
          </w:p>
        </w:tc>
        <w:tc>
          <w:tcPr>
            <w:tcW w:w="2246" w:type="pct"/>
            <w:shd w:val="clear" w:color="auto" w:fill="404040" w:themeFill="text1" w:themeFillTint="BF"/>
          </w:tcPr>
          <w:p w14:paraId="13933693" w14:textId="77777777" w:rsidR="00DB2B1C" w:rsidRPr="006C1066" w:rsidRDefault="00DB2B1C" w:rsidP="00977AC8">
            <w:pPr>
              <w:keepNext/>
              <w:keepLines/>
              <w:spacing w:after="0"/>
              <w:rPr>
                <w:b/>
                <w:color w:val="FFFFFF" w:themeColor="background1"/>
              </w:rPr>
            </w:pPr>
            <w:r w:rsidRPr="006C1066">
              <w:rPr>
                <w:b/>
                <w:color w:val="FFFFFF" w:themeColor="background1"/>
              </w:rPr>
              <w:t>Regulatory cost (annual)</w:t>
            </w:r>
          </w:p>
        </w:tc>
      </w:tr>
      <w:tr w:rsidR="00DB2B1C" w14:paraId="2FFF11DC" w14:textId="77777777" w:rsidTr="00524F57">
        <w:trPr>
          <w:trHeight w:val="62"/>
        </w:trPr>
        <w:tc>
          <w:tcPr>
            <w:tcW w:w="2754" w:type="pct"/>
            <w:tcMar>
              <w:top w:w="80" w:type="dxa"/>
              <w:left w:w="80" w:type="dxa"/>
              <w:bottom w:w="80" w:type="dxa"/>
              <w:right w:w="80" w:type="dxa"/>
            </w:tcMar>
            <w:hideMark/>
          </w:tcPr>
          <w:p w14:paraId="77BB8BCF" w14:textId="77777777" w:rsidR="00DB2B1C" w:rsidRDefault="00DB2B1C" w:rsidP="00977AC8">
            <w:pPr>
              <w:keepNext/>
              <w:keepLines/>
              <w:spacing w:after="0"/>
            </w:pPr>
            <w:r>
              <w:t>Status quo</w:t>
            </w:r>
          </w:p>
        </w:tc>
        <w:tc>
          <w:tcPr>
            <w:tcW w:w="2246" w:type="pct"/>
            <w:tcMar>
              <w:top w:w="80" w:type="dxa"/>
              <w:left w:w="80" w:type="dxa"/>
              <w:bottom w:w="80" w:type="dxa"/>
              <w:right w:w="80" w:type="dxa"/>
            </w:tcMar>
            <w:hideMark/>
          </w:tcPr>
          <w:p w14:paraId="70EF8646" w14:textId="77777777" w:rsidR="00DB2B1C" w:rsidRDefault="00DB2B1C" w:rsidP="00977AC8">
            <w:pPr>
              <w:keepNext/>
              <w:keepLines/>
              <w:spacing w:after="0"/>
            </w:pPr>
            <w:r>
              <w:t>n/a</w:t>
            </w:r>
          </w:p>
        </w:tc>
      </w:tr>
      <w:tr w:rsidR="00DB2B1C" w:rsidRPr="00CA2DCA" w14:paraId="2E8049E8" w14:textId="77777777" w:rsidTr="00524F57">
        <w:tc>
          <w:tcPr>
            <w:tcW w:w="2754" w:type="pct"/>
            <w:shd w:val="clear" w:color="auto" w:fill="auto"/>
            <w:tcMar>
              <w:top w:w="80" w:type="dxa"/>
              <w:left w:w="80" w:type="dxa"/>
              <w:bottom w:w="80" w:type="dxa"/>
              <w:right w:w="80" w:type="dxa"/>
            </w:tcMar>
            <w:hideMark/>
          </w:tcPr>
          <w:p w14:paraId="675CE416" w14:textId="77777777" w:rsidR="00DB2B1C" w:rsidRPr="00CA2DCA" w:rsidRDefault="00DB2B1C" w:rsidP="00977AC8">
            <w:pPr>
              <w:keepNext/>
              <w:keepLines/>
              <w:spacing w:after="0"/>
            </w:pPr>
            <w:r w:rsidRPr="00CA2DCA">
              <w:t>Consumer education campaign</w:t>
            </w:r>
          </w:p>
        </w:tc>
        <w:tc>
          <w:tcPr>
            <w:tcW w:w="2246" w:type="pct"/>
            <w:shd w:val="clear" w:color="auto" w:fill="auto"/>
            <w:tcMar>
              <w:top w:w="80" w:type="dxa"/>
              <w:left w:w="80" w:type="dxa"/>
              <w:bottom w:w="80" w:type="dxa"/>
              <w:right w:w="80" w:type="dxa"/>
            </w:tcMar>
            <w:hideMark/>
          </w:tcPr>
          <w:p w14:paraId="71A6FE8D" w14:textId="77777777" w:rsidR="00DB2B1C" w:rsidRPr="00CA2DCA" w:rsidRDefault="00DB2B1C" w:rsidP="00977AC8">
            <w:pPr>
              <w:keepNext/>
              <w:keepLines/>
              <w:spacing w:after="0"/>
            </w:pPr>
            <w:r w:rsidRPr="00CA2DCA">
              <w:t>n/a</w:t>
            </w:r>
          </w:p>
        </w:tc>
      </w:tr>
      <w:tr w:rsidR="00DB2B1C" w14:paraId="452662BB" w14:textId="77777777" w:rsidTr="00524F57">
        <w:tc>
          <w:tcPr>
            <w:tcW w:w="2754" w:type="pct"/>
            <w:shd w:val="clear" w:color="auto" w:fill="auto"/>
            <w:tcMar>
              <w:top w:w="80" w:type="dxa"/>
              <w:left w:w="80" w:type="dxa"/>
              <w:bottom w:w="80" w:type="dxa"/>
              <w:right w:w="80" w:type="dxa"/>
            </w:tcMar>
            <w:hideMark/>
          </w:tcPr>
          <w:p w14:paraId="0AA0054D" w14:textId="77777777" w:rsidR="00DB2B1C" w:rsidRPr="00CA2DCA" w:rsidRDefault="00DB2B1C" w:rsidP="00977AC8">
            <w:pPr>
              <w:keepNext/>
              <w:keepLines/>
              <w:spacing w:after="0"/>
            </w:pPr>
            <w:r w:rsidRPr="00CA2DCA">
              <w:t>Enforceable obligations</w:t>
            </w:r>
          </w:p>
        </w:tc>
        <w:tc>
          <w:tcPr>
            <w:tcW w:w="2246" w:type="pct"/>
            <w:shd w:val="clear" w:color="auto" w:fill="auto"/>
            <w:tcMar>
              <w:top w:w="80" w:type="dxa"/>
              <w:left w:w="80" w:type="dxa"/>
              <w:bottom w:w="80" w:type="dxa"/>
              <w:right w:w="80" w:type="dxa"/>
            </w:tcMar>
            <w:hideMark/>
          </w:tcPr>
          <w:p w14:paraId="37F82168" w14:textId="04FB0B4D" w:rsidR="00DB2B1C" w:rsidRDefault="008D3405" w:rsidP="00977AC8">
            <w:pPr>
              <w:keepNext/>
              <w:keepLines/>
              <w:spacing w:after="0"/>
            </w:pPr>
            <w:r w:rsidRPr="008D3405">
              <w:t>$765,391</w:t>
            </w:r>
          </w:p>
        </w:tc>
      </w:tr>
      <w:bookmarkEnd w:id="70"/>
    </w:tbl>
    <w:p w14:paraId="6CA67281" w14:textId="77777777" w:rsidR="00DB2B1C" w:rsidRDefault="00DB2B1C" w:rsidP="00DB2B1C">
      <w:pPr>
        <w:spacing w:after="160" w:line="259" w:lineRule="auto"/>
      </w:pPr>
    </w:p>
    <w:p w14:paraId="48839F25" w14:textId="7C110740" w:rsidR="00DB2B1C" w:rsidRDefault="00DB2B1C" w:rsidP="00DB2B1C">
      <w:pPr>
        <w:spacing w:after="160" w:line="259" w:lineRule="auto"/>
      </w:pPr>
      <w:r>
        <w:t>We anticipate</w:t>
      </w:r>
      <w:r w:rsidRPr="000E0356">
        <w:t xml:space="preserve"> that </w:t>
      </w:r>
      <w:r>
        <w:t xml:space="preserve">the regulatory burden for all CSPs to comply with enforceable </w:t>
      </w:r>
      <w:r w:rsidRPr="00CA2DCA">
        <w:t xml:space="preserve">obligations is around </w:t>
      </w:r>
      <w:r w:rsidR="008D3405" w:rsidRPr="008D3405">
        <w:t>$</w:t>
      </w:r>
      <w:r w:rsidR="008778BD">
        <w:t>0.77 million</w:t>
      </w:r>
      <w:r w:rsidR="008D3405" w:rsidRPr="008D3405">
        <w:t xml:space="preserve"> </w:t>
      </w:r>
      <w:r w:rsidRPr="00CA2DCA">
        <w:t>annually for 10 years.</w:t>
      </w:r>
    </w:p>
    <w:p w14:paraId="6D80CFAE" w14:textId="39BFE076" w:rsidR="00365514" w:rsidRDefault="00DB2B1C" w:rsidP="006C1066">
      <w:pPr>
        <w:pStyle w:val="Paragraphbeforelist"/>
      </w:pPr>
      <w:r>
        <w:t xml:space="preserve">This assumes </w:t>
      </w:r>
      <w:r w:rsidRPr="004C412F">
        <w:t>that</w:t>
      </w:r>
      <w:r w:rsidR="00365514">
        <w:t>:</w:t>
      </w:r>
    </w:p>
    <w:p w14:paraId="06AE7E41" w14:textId="7ECB9FFA" w:rsidR="00365514" w:rsidRDefault="004921B5" w:rsidP="006663F2">
      <w:pPr>
        <w:pStyle w:val="ListBullet"/>
      </w:pPr>
      <w:r>
        <w:t>7</w:t>
      </w:r>
      <w:r w:rsidR="00DB2B1C" w:rsidRPr="004C412F">
        <w:t xml:space="preserve">0% </w:t>
      </w:r>
      <w:r w:rsidR="00365514">
        <w:t xml:space="preserve">of costs for </w:t>
      </w:r>
      <w:r w:rsidR="00DB2B1C" w:rsidRPr="004C412F">
        <w:t>systems automation would have accrued to comply with existing obligations</w:t>
      </w:r>
      <w:r w:rsidR="00EE5F92">
        <w:t xml:space="preserve"> already introduced</w:t>
      </w:r>
    </w:p>
    <w:p w14:paraId="241F015D" w14:textId="34502D8B" w:rsidR="00365514" w:rsidRDefault="00DB2B1C" w:rsidP="006663F2">
      <w:pPr>
        <w:pStyle w:val="ListBullet"/>
      </w:pPr>
      <w:r w:rsidRPr="004C412F">
        <w:t>costs will be higher for</w:t>
      </w:r>
      <w:r>
        <w:t xml:space="preserve"> the </w:t>
      </w:r>
      <w:r w:rsidR="008D3405">
        <w:t>3</w:t>
      </w:r>
      <w:r w:rsidR="008D3405" w:rsidRPr="004C412F">
        <w:t xml:space="preserve"> </w:t>
      </w:r>
      <w:r w:rsidR="00E9484B">
        <w:t>CSPs that are also carriers</w:t>
      </w:r>
      <w:r w:rsidR="00E9484B" w:rsidRPr="004C412F">
        <w:t xml:space="preserve"> </w:t>
      </w:r>
      <w:r w:rsidRPr="004C412F">
        <w:t>(including carriers operating both fixed and mobile services</w:t>
      </w:r>
      <w:r w:rsidR="00365514" w:rsidRPr="004C412F">
        <w:t>)</w:t>
      </w:r>
    </w:p>
    <w:p w14:paraId="35C02981" w14:textId="3E942A10" w:rsidR="00365514" w:rsidRDefault="00DB2B1C" w:rsidP="006663F2">
      <w:pPr>
        <w:pStyle w:val="ListBullet"/>
      </w:pPr>
      <w:r>
        <w:t>IT and systems costs will be predominately one-off</w:t>
      </w:r>
    </w:p>
    <w:p w14:paraId="3AB434B4" w14:textId="3C72B006" w:rsidR="00120232" w:rsidRDefault="00DB2B1C" w:rsidP="005A6213">
      <w:pPr>
        <w:pStyle w:val="ListBulletLast"/>
      </w:pPr>
      <w:r w:rsidRPr="005A6213">
        <w:t>costs will decrease as processes improve over time.</w:t>
      </w:r>
    </w:p>
    <w:p w14:paraId="6ADAC8AB" w14:textId="77777777" w:rsidR="00DB2B1C" w:rsidRDefault="00DB2B1C" w:rsidP="00DB2B1C">
      <w:pPr>
        <w:pStyle w:val="Paragraph"/>
      </w:pPr>
      <w:r>
        <w:br w:type="page"/>
      </w:r>
    </w:p>
    <w:p w14:paraId="66513271" w14:textId="77777777" w:rsidR="00DB2B1C" w:rsidRDefault="00DB2B1C" w:rsidP="00DB2B1C">
      <w:pPr>
        <w:pStyle w:val="Heading2"/>
      </w:pPr>
      <w:bookmarkStart w:id="114" w:name="_Toc55546924"/>
      <w:bookmarkStart w:id="115" w:name="_Toc98323762"/>
      <w:bookmarkStart w:id="116" w:name="_Hlk54885974"/>
      <w:r>
        <w:lastRenderedPageBreak/>
        <w:t>Likely annual net benefit over 10 years</w:t>
      </w:r>
      <w:bookmarkEnd w:id="114"/>
      <w:bookmarkEnd w:id="115"/>
    </w:p>
    <w:bookmarkEnd w:id="116"/>
    <w:p w14:paraId="54090FA9" w14:textId="09EAFE61" w:rsidR="00DB2B1C" w:rsidRPr="00480E72" w:rsidRDefault="00DB2B1C" w:rsidP="00480E72">
      <w:r>
        <w:t xml:space="preserve">Factoring in the regulatory burden measurement, we anticipate that the option that will provide the best net benefit for the Australian community is </w:t>
      </w:r>
      <w:r w:rsidR="009E694D">
        <w:t>O</w:t>
      </w:r>
      <w:r>
        <w:t xml:space="preserve">ption </w:t>
      </w:r>
      <w:r w:rsidRPr="00DF4607">
        <w:t>3</w:t>
      </w:r>
      <w:r w:rsidR="009E694D" w:rsidRPr="00DF4607">
        <w:t xml:space="preserve">: </w:t>
      </w:r>
      <w:r w:rsidRPr="00DF4607">
        <w:t>enforceab</w:t>
      </w:r>
      <w:r>
        <w:t xml:space="preserve">le </w:t>
      </w:r>
      <w:r w:rsidRPr="00480E72">
        <w:t>obligations (see Appendix B).</w:t>
      </w:r>
    </w:p>
    <w:tbl>
      <w:tblPr>
        <w:tblStyle w:val="TableGrid"/>
        <w:tblW w:w="9036" w:type="dxa"/>
        <w:tblCellMar>
          <w:top w:w="85" w:type="dxa"/>
          <w:left w:w="57" w:type="dxa"/>
          <w:bottom w:w="85" w:type="dxa"/>
          <w:right w:w="57" w:type="dxa"/>
        </w:tblCellMar>
        <w:tblLook w:val="04A0" w:firstRow="1" w:lastRow="0" w:firstColumn="1" w:lastColumn="0" w:noHBand="0" w:noVBand="1"/>
      </w:tblPr>
      <w:tblGrid>
        <w:gridCol w:w="964"/>
        <w:gridCol w:w="1871"/>
        <w:gridCol w:w="1605"/>
        <w:gridCol w:w="1530"/>
        <w:gridCol w:w="1507"/>
        <w:gridCol w:w="1559"/>
      </w:tblGrid>
      <w:tr w:rsidR="008778BD" w:rsidRPr="00480E72" w14:paraId="31E097E1" w14:textId="77777777" w:rsidTr="008029BE">
        <w:trPr>
          <w:trHeight w:val="315"/>
        </w:trPr>
        <w:tc>
          <w:tcPr>
            <w:tcW w:w="2835" w:type="dxa"/>
            <w:gridSpan w:val="2"/>
            <w:shd w:val="clear" w:color="auto" w:fill="404040" w:themeFill="text1" w:themeFillTint="BF"/>
            <w:noWrap/>
            <w:vAlign w:val="center"/>
            <w:hideMark/>
          </w:tcPr>
          <w:p w14:paraId="081735F4" w14:textId="77777777" w:rsidR="008778BD" w:rsidRPr="00480E72" w:rsidRDefault="008778BD" w:rsidP="007424EE">
            <w:pPr>
              <w:pStyle w:val="Paragraph"/>
              <w:spacing w:after="0"/>
              <w:jc w:val="center"/>
              <w:rPr>
                <w:color w:val="FFFFFF" w:themeColor="background1"/>
              </w:rPr>
            </w:pPr>
            <w:r w:rsidRPr="00480E72">
              <w:rPr>
                <w:b/>
                <w:bCs/>
                <w:color w:val="FFFFFF" w:themeColor="background1"/>
              </w:rPr>
              <w:t>Options summary</w:t>
            </w:r>
            <w:r w:rsidRPr="00480E72">
              <w:rPr>
                <w:b/>
                <w:bCs/>
                <w:color w:val="FFFFFF" w:themeColor="background1"/>
                <w:szCs w:val="20"/>
              </w:rPr>
              <w:t>*</w:t>
            </w:r>
          </w:p>
        </w:tc>
        <w:tc>
          <w:tcPr>
            <w:tcW w:w="1605" w:type="dxa"/>
            <w:shd w:val="clear" w:color="auto" w:fill="404040" w:themeFill="text1" w:themeFillTint="BF"/>
            <w:noWrap/>
            <w:vAlign w:val="center"/>
            <w:hideMark/>
          </w:tcPr>
          <w:p w14:paraId="7D7D97D8" w14:textId="77777777" w:rsidR="008778BD" w:rsidRPr="00480E72" w:rsidRDefault="008778BD" w:rsidP="007424EE">
            <w:pPr>
              <w:pStyle w:val="Paragraph"/>
              <w:spacing w:after="0"/>
              <w:jc w:val="center"/>
              <w:rPr>
                <w:b/>
                <w:bCs/>
                <w:color w:val="FFFFFF" w:themeColor="background1"/>
              </w:rPr>
            </w:pPr>
            <w:r w:rsidRPr="00480E72">
              <w:rPr>
                <w:b/>
                <w:bCs/>
                <w:color w:val="FFFFFF" w:themeColor="background1"/>
              </w:rPr>
              <w:t>Option 1: Status quo</w:t>
            </w:r>
          </w:p>
        </w:tc>
        <w:tc>
          <w:tcPr>
            <w:tcW w:w="3037" w:type="dxa"/>
            <w:gridSpan w:val="2"/>
            <w:shd w:val="clear" w:color="auto" w:fill="404040" w:themeFill="text1" w:themeFillTint="BF"/>
            <w:noWrap/>
            <w:vAlign w:val="center"/>
            <w:hideMark/>
          </w:tcPr>
          <w:p w14:paraId="5637413D" w14:textId="77777777" w:rsidR="008778BD" w:rsidRPr="00480E72" w:rsidRDefault="008778BD" w:rsidP="007424EE">
            <w:pPr>
              <w:pStyle w:val="Paragraph"/>
              <w:spacing w:after="0"/>
              <w:jc w:val="center"/>
              <w:rPr>
                <w:b/>
                <w:bCs/>
                <w:color w:val="FFFFFF" w:themeColor="background1"/>
              </w:rPr>
            </w:pPr>
            <w:r w:rsidRPr="00480E72">
              <w:rPr>
                <w:b/>
                <w:bCs/>
                <w:color w:val="FFFFFF" w:themeColor="background1"/>
              </w:rPr>
              <w:t xml:space="preserve">Option 2: </w:t>
            </w:r>
            <w:r w:rsidRPr="00480E72">
              <w:rPr>
                <w:b/>
                <w:bCs/>
                <w:color w:val="FFFFFF" w:themeColor="background1"/>
              </w:rPr>
              <w:br/>
              <w:t>Education campaign</w:t>
            </w:r>
          </w:p>
        </w:tc>
        <w:tc>
          <w:tcPr>
            <w:tcW w:w="1559" w:type="dxa"/>
            <w:shd w:val="clear" w:color="auto" w:fill="404040" w:themeFill="text1" w:themeFillTint="BF"/>
            <w:noWrap/>
            <w:vAlign w:val="center"/>
            <w:hideMark/>
          </w:tcPr>
          <w:p w14:paraId="20CEA019" w14:textId="77777777" w:rsidR="008778BD" w:rsidRPr="00480E72" w:rsidRDefault="008778BD" w:rsidP="007424EE">
            <w:pPr>
              <w:pStyle w:val="Paragraph"/>
              <w:spacing w:after="0"/>
              <w:jc w:val="center"/>
              <w:rPr>
                <w:b/>
                <w:bCs/>
                <w:color w:val="FFFFFF" w:themeColor="background1"/>
              </w:rPr>
            </w:pPr>
            <w:r w:rsidRPr="00480E72">
              <w:rPr>
                <w:b/>
                <w:bCs/>
                <w:color w:val="FFFFFF" w:themeColor="background1"/>
              </w:rPr>
              <w:t>Option 3:</w:t>
            </w:r>
            <w:r w:rsidRPr="00480E72">
              <w:rPr>
                <w:b/>
                <w:bCs/>
                <w:color w:val="FFFFFF" w:themeColor="background1"/>
              </w:rPr>
              <w:br/>
              <w:t>Enforceable obligations</w:t>
            </w:r>
          </w:p>
        </w:tc>
      </w:tr>
      <w:tr w:rsidR="008778BD" w:rsidRPr="00480E72" w14:paraId="3CE1D32D" w14:textId="77777777" w:rsidTr="008029BE">
        <w:trPr>
          <w:trHeight w:val="300"/>
        </w:trPr>
        <w:tc>
          <w:tcPr>
            <w:tcW w:w="2835" w:type="dxa"/>
            <w:gridSpan w:val="2"/>
            <w:noWrap/>
            <w:vAlign w:val="center"/>
            <w:hideMark/>
          </w:tcPr>
          <w:p w14:paraId="102F6071" w14:textId="77777777" w:rsidR="008778BD" w:rsidRPr="00480E72" w:rsidRDefault="008778BD" w:rsidP="00480E72">
            <w:pPr>
              <w:pStyle w:val="Paragraph"/>
              <w:spacing w:after="0"/>
            </w:pPr>
          </w:p>
        </w:tc>
        <w:tc>
          <w:tcPr>
            <w:tcW w:w="1605" w:type="dxa"/>
            <w:noWrap/>
            <w:vAlign w:val="center"/>
            <w:hideMark/>
          </w:tcPr>
          <w:p w14:paraId="04939064" w14:textId="77777777" w:rsidR="008778BD" w:rsidRPr="00480E72" w:rsidRDefault="008778BD" w:rsidP="00480E72">
            <w:pPr>
              <w:pStyle w:val="Paragraph"/>
              <w:spacing w:after="0"/>
              <w:jc w:val="right"/>
            </w:pPr>
          </w:p>
        </w:tc>
        <w:tc>
          <w:tcPr>
            <w:tcW w:w="1530" w:type="dxa"/>
            <w:noWrap/>
            <w:vAlign w:val="center"/>
            <w:hideMark/>
          </w:tcPr>
          <w:p w14:paraId="2C170ECB" w14:textId="77777777" w:rsidR="008778BD" w:rsidRPr="00480E72" w:rsidRDefault="008778BD" w:rsidP="00480E72">
            <w:pPr>
              <w:pStyle w:val="Paragraph"/>
              <w:spacing w:after="0"/>
              <w:jc w:val="right"/>
            </w:pPr>
            <w:r w:rsidRPr="00480E72">
              <w:t>Low</w:t>
            </w:r>
          </w:p>
        </w:tc>
        <w:tc>
          <w:tcPr>
            <w:tcW w:w="1507" w:type="dxa"/>
            <w:noWrap/>
            <w:vAlign w:val="center"/>
            <w:hideMark/>
          </w:tcPr>
          <w:p w14:paraId="0B9F39A5" w14:textId="77777777" w:rsidR="008778BD" w:rsidRPr="00480E72" w:rsidRDefault="008778BD" w:rsidP="00480E72">
            <w:pPr>
              <w:pStyle w:val="Paragraph"/>
              <w:spacing w:after="0"/>
              <w:jc w:val="right"/>
            </w:pPr>
            <w:r w:rsidRPr="00480E72">
              <w:t>High</w:t>
            </w:r>
          </w:p>
        </w:tc>
        <w:tc>
          <w:tcPr>
            <w:tcW w:w="1559" w:type="dxa"/>
            <w:noWrap/>
            <w:vAlign w:val="center"/>
          </w:tcPr>
          <w:p w14:paraId="767335BF" w14:textId="77777777" w:rsidR="008778BD" w:rsidRPr="00480E72" w:rsidRDefault="008778BD" w:rsidP="00480E72">
            <w:pPr>
              <w:pStyle w:val="Paragraph"/>
              <w:spacing w:after="0"/>
              <w:jc w:val="right"/>
            </w:pPr>
            <w:r w:rsidRPr="00480E72">
              <w:t>High</w:t>
            </w:r>
          </w:p>
        </w:tc>
      </w:tr>
      <w:tr w:rsidR="008778BD" w:rsidRPr="00480E72" w14:paraId="174D4B59" w14:textId="77777777" w:rsidTr="008029BE">
        <w:trPr>
          <w:trHeight w:val="300"/>
        </w:trPr>
        <w:tc>
          <w:tcPr>
            <w:tcW w:w="2835" w:type="dxa"/>
            <w:gridSpan w:val="2"/>
            <w:noWrap/>
            <w:vAlign w:val="center"/>
            <w:hideMark/>
          </w:tcPr>
          <w:p w14:paraId="3E6F49AD" w14:textId="6CA34F66" w:rsidR="008778BD" w:rsidRPr="00480E72" w:rsidRDefault="008778BD" w:rsidP="00480E72">
            <w:pPr>
              <w:pStyle w:val="Paragraph"/>
              <w:spacing w:after="0"/>
            </w:pPr>
            <w:r w:rsidRPr="00480E72">
              <w:t xml:space="preserve">Effectiveness of intervention </w:t>
            </w:r>
            <w:r w:rsidR="006F4FA8">
              <w:t>–</w:t>
            </w:r>
            <w:r w:rsidRPr="00480E72">
              <w:t xml:space="preserve"> % reduction in scam calls</w:t>
            </w:r>
          </w:p>
        </w:tc>
        <w:tc>
          <w:tcPr>
            <w:tcW w:w="1605" w:type="dxa"/>
            <w:noWrap/>
            <w:vAlign w:val="center"/>
            <w:hideMark/>
          </w:tcPr>
          <w:p w14:paraId="4E6A5401" w14:textId="77777777" w:rsidR="008778BD" w:rsidRPr="00480E72" w:rsidRDefault="008778BD" w:rsidP="00480E72">
            <w:pPr>
              <w:pStyle w:val="Paragraph"/>
              <w:spacing w:after="0"/>
              <w:jc w:val="right"/>
            </w:pPr>
            <w:r w:rsidRPr="00480E72">
              <w:t>0</w:t>
            </w:r>
          </w:p>
        </w:tc>
        <w:tc>
          <w:tcPr>
            <w:tcW w:w="1530" w:type="dxa"/>
            <w:noWrap/>
            <w:vAlign w:val="center"/>
            <w:hideMark/>
          </w:tcPr>
          <w:p w14:paraId="60258241" w14:textId="77777777" w:rsidR="008778BD" w:rsidRPr="00480E72" w:rsidRDefault="008778BD" w:rsidP="00480E72">
            <w:pPr>
              <w:pStyle w:val="Paragraph"/>
              <w:spacing w:after="0"/>
              <w:jc w:val="right"/>
            </w:pPr>
            <w:r w:rsidRPr="00480E72">
              <w:t>0.1</w:t>
            </w:r>
          </w:p>
        </w:tc>
        <w:tc>
          <w:tcPr>
            <w:tcW w:w="1507" w:type="dxa"/>
            <w:noWrap/>
            <w:vAlign w:val="center"/>
            <w:hideMark/>
          </w:tcPr>
          <w:p w14:paraId="1A02D3ED" w14:textId="77777777" w:rsidR="008778BD" w:rsidRPr="00480E72" w:rsidRDefault="008778BD" w:rsidP="00480E72">
            <w:pPr>
              <w:pStyle w:val="Paragraph"/>
              <w:spacing w:after="0"/>
              <w:jc w:val="right"/>
            </w:pPr>
            <w:r w:rsidRPr="00480E72">
              <w:t>0.2</w:t>
            </w:r>
          </w:p>
        </w:tc>
        <w:tc>
          <w:tcPr>
            <w:tcW w:w="1559" w:type="dxa"/>
            <w:noWrap/>
            <w:vAlign w:val="center"/>
          </w:tcPr>
          <w:p w14:paraId="7988FC8B" w14:textId="4C89D5A1" w:rsidR="008778BD" w:rsidRPr="00480E72" w:rsidRDefault="008778BD" w:rsidP="00480E72">
            <w:pPr>
              <w:pStyle w:val="Paragraph"/>
              <w:spacing w:after="0"/>
              <w:jc w:val="right"/>
            </w:pPr>
            <w:r w:rsidRPr="00480E72">
              <w:t>0.</w:t>
            </w:r>
            <w:r w:rsidR="00FF3520" w:rsidRPr="00480E72">
              <w:t>7</w:t>
            </w:r>
          </w:p>
        </w:tc>
      </w:tr>
      <w:tr w:rsidR="008778BD" w:rsidRPr="00480E72" w14:paraId="0E565651" w14:textId="77777777" w:rsidTr="008029BE">
        <w:trPr>
          <w:trHeight w:val="489"/>
        </w:trPr>
        <w:tc>
          <w:tcPr>
            <w:tcW w:w="964" w:type="dxa"/>
            <w:noWrap/>
            <w:vAlign w:val="center"/>
            <w:hideMark/>
          </w:tcPr>
          <w:p w14:paraId="0B5049B6" w14:textId="77777777" w:rsidR="008778BD" w:rsidRPr="00480E72" w:rsidRDefault="008778BD" w:rsidP="00480E72">
            <w:pPr>
              <w:pStyle w:val="Paragraph"/>
              <w:spacing w:after="0"/>
            </w:pPr>
            <w:r w:rsidRPr="00480E72">
              <w:t>Cost</w:t>
            </w:r>
          </w:p>
        </w:tc>
        <w:tc>
          <w:tcPr>
            <w:tcW w:w="1871" w:type="dxa"/>
            <w:noWrap/>
            <w:vAlign w:val="center"/>
            <w:hideMark/>
          </w:tcPr>
          <w:p w14:paraId="22287D52" w14:textId="77777777" w:rsidR="008778BD" w:rsidRPr="00480E72" w:rsidRDefault="008778BD" w:rsidP="00480E72">
            <w:pPr>
              <w:pStyle w:val="Paragraph"/>
              <w:spacing w:after="0"/>
            </w:pPr>
            <w:r w:rsidRPr="00480E72">
              <w:t>Costs (direct)</w:t>
            </w:r>
          </w:p>
        </w:tc>
        <w:tc>
          <w:tcPr>
            <w:tcW w:w="1605" w:type="dxa"/>
            <w:noWrap/>
            <w:vAlign w:val="center"/>
            <w:hideMark/>
          </w:tcPr>
          <w:p w14:paraId="065C8118" w14:textId="77777777" w:rsidR="008778BD" w:rsidRPr="00480E72" w:rsidRDefault="008778BD" w:rsidP="00480E72">
            <w:pPr>
              <w:pStyle w:val="Paragraph"/>
              <w:spacing w:after="0"/>
              <w:jc w:val="right"/>
            </w:pPr>
            <w:r w:rsidRPr="00480E72">
              <w:t xml:space="preserve"> $13,470,470 </w:t>
            </w:r>
          </w:p>
        </w:tc>
        <w:tc>
          <w:tcPr>
            <w:tcW w:w="1530" w:type="dxa"/>
            <w:noWrap/>
            <w:vAlign w:val="center"/>
            <w:hideMark/>
          </w:tcPr>
          <w:p w14:paraId="25D12214" w14:textId="77777777" w:rsidR="008778BD" w:rsidRPr="00480E72" w:rsidRDefault="008778BD" w:rsidP="00480E72">
            <w:pPr>
              <w:pStyle w:val="Paragraph"/>
              <w:spacing w:after="0"/>
              <w:jc w:val="right"/>
            </w:pPr>
            <w:r w:rsidRPr="00480E72">
              <w:t xml:space="preserve"> $13,470,470 </w:t>
            </w:r>
          </w:p>
        </w:tc>
        <w:tc>
          <w:tcPr>
            <w:tcW w:w="1507" w:type="dxa"/>
            <w:noWrap/>
            <w:vAlign w:val="center"/>
            <w:hideMark/>
          </w:tcPr>
          <w:p w14:paraId="6315211F" w14:textId="77777777" w:rsidR="008778BD" w:rsidRPr="00480E72" w:rsidRDefault="008778BD" w:rsidP="00480E72">
            <w:pPr>
              <w:pStyle w:val="Paragraph"/>
              <w:spacing w:after="0"/>
              <w:jc w:val="right"/>
            </w:pPr>
            <w:r w:rsidRPr="00480E72">
              <w:t xml:space="preserve"> $13,470,470 </w:t>
            </w:r>
          </w:p>
        </w:tc>
        <w:tc>
          <w:tcPr>
            <w:tcW w:w="1559" w:type="dxa"/>
            <w:noWrap/>
            <w:vAlign w:val="center"/>
          </w:tcPr>
          <w:p w14:paraId="3CA48385" w14:textId="77777777" w:rsidR="008778BD" w:rsidRPr="00480E72" w:rsidRDefault="008778BD" w:rsidP="00480E72">
            <w:pPr>
              <w:pStyle w:val="Paragraph"/>
              <w:spacing w:after="0"/>
              <w:jc w:val="right"/>
            </w:pPr>
            <w:r w:rsidRPr="00480E72">
              <w:t xml:space="preserve"> $13,470,470 </w:t>
            </w:r>
          </w:p>
        </w:tc>
      </w:tr>
      <w:tr w:rsidR="008778BD" w:rsidRPr="00480E72" w14:paraId="11299EC4" w14:textId="77777777" w:rsidTr="008029BE">
        <w:trPr>
          <w:trHeight w:val="300"/>
        </w:trPr>
        <w:tc>
          <w:tcPr>
            <w:tcW w:w="964" w:type="dxa"/>
            <w:noWrap/>
            <w:vAlign w:val="center"/>
            <w:hideMark/>
          </w:tcPr>
          <w:p w14:paraId="213A2277" w14:textId="77777777" w:rsidR="008778BD" w:rsidRPr="00480E72" w:rsidRDefault="008778BD" w:rsidP="00480E72">
            <w:pPr>
              <w:pStyle w:val="Paragraph"/>
              <w:spacing w:after="0"/>
            </w:pPr>
            <w:r w:rsidRPr="00480E72">
              <w:t>Cost</w:t>
            </w:r>
          </w:p>
        </w:tc>
        <w:tc>
          <w:tcPr>
            <w:tcW w:w="1871" w:type="dxa"/>
            <w:noWrap/>
            <w:vAlign w:val="center"/>
            <w:hideMark/>
          </w:tcPr>
          <w:p w14:paraId="4E48FC2E" w14:textId="77777777" w:rsidR="008778BD" w:rsidRPr="00480E72" w:rsidRDefault="008778BD" w:rsidP="00480E72">
            <w:pPr>
              <w:pStyle w:val="Paragraph"/>
              <w:spacing w:after="0"/>
            </w:pPr>
            <w:r w:rsidRPr="00480E72">
              <w:t>Costs (time)</w:t>
            </w:r>
          </w:p>
        </w:tc>
        <w:tc>
          <w:tcPr>
            <w:tcW w:w="1605" w:type="dxa"/>
            <w:noWrap/>
            <w:vAlign w:val="center"/>
            <w:hideMark/>
          </w:tcPr>
          <w:p w14:paraId="60FF5F74" w14:textId="77777777" w:rsidR="008778BD" w:rsidRPr="00480E72" w:rsidRDefault="008778BD" w:rsidP="00480E72">
            <w:pPr>
              <w:pStyle w:val="Paragraph"/>
              <w:spacing w:after="0"/>
              <w:jc w:val="right"/>
            </w:pPr>
            <w:r w:rsidRPr="00480E72">
              <w:t xml:space="preserve"> $1,549,920 </w:t>
            </w:r>
          </w:p>
        </w:tc>
        <w:tc>
          <w:tcPr>
            <w:tcW w:w="1530" w:type="dxa"/>
            <w:tcBorders>
              <w:bottom w:val="single" w:sz="4" w:space="0" w:color="000000" w:themeColor="text1"/>
            </w:tcBorders>
            <w:noWrap/>
            <w:vAlign w:val="center"/>
            <w:hideMark/>
          </w:tcPr>
          <w:p w14:paraId="3FFDD0D0" w14:textId="77777777" w:rsidR="008778BD" w:rsidRPr="00480E72" w:rsidRDefault="008778BD" w:rsidP="00480E72">
            <w:pPr>
              <w:pStyle w:val="Paragraph"/>
              <w:spacing w:after="0"/>
              <w:jc w:val="right"/>
            </w:pPr>
            <w:r w:rsidRPr="00480E72">
              <w:t xml:space="preserve"> $1,549,920 </w:t>
            </w:r>
          </w:p>
        </w:tc>
        <w:tc>
          <w:tcPr>
            <w:tcW w:w="1507" w:type="dxa"/>
            <w:tcBorders>
              <w:bottom w:val="single" w:sz="4" w:space="0" w:color="000000" w:themeColor="text1"/>
            </w:tcBorders>
            <w:noWrap/>
            <w:vAlign w:val="center"/>
            <w:hideMark/>
          </w:tcPr>
          <w:p w14:paraId="07409614" w14:textId="77777777" w:rsidR="008778BD" w:rsidRPr="00480E72" w:rsidRDefault="008778BD" w:rsidP="00480E72">
            <w:pPr>
              <w:pStyle w:val="Paragraph"/>
              <w:spacing w:after="0"/>
              <w:jc w:val="right"/>
            </w:pPr>
            <w:r w:rsidRPr="00480E72">
              <w:t xml:space="preserve"> $1,549,920 </w:t>
            </w:r>
          </w:p>
        </w:tc>
        <w:tc>
          <w:tcPr>
            <w:tcW w:w="1559" w:type="dxa"/>
            <w:noWrap/>
            <w:vAlign w:val="center"/>
          </w:tcPr>
          <w:p w14:paraId="53CA40ED" w14:textId="77777777" w:rsidR="008778BD" w:rsidRPr="00480E72" w:rsidRDefault="008778BD" w:rsidP="00480E72">
            <w:pPr>
              <w:pStyle w:val="Paragraph"/>
              <w:spacing w:after="0"/>
              <w:jc w:val="right"/>
            </w:pPr>
            <w:r w:rsidRPr="00480E72">
              <w:t xml:space="preserve"> $1,549,920 </w:t>
            </w:r>
          </w:p>
        </w:tc>
      </w:tr>
      <w:tr w:rsidR="008778BD" w:rsidRPr="00480E72" w14:paraId="3BC3A040" w14:textId="77777777" w:rsidTr="008029BE">
        <w:trPr>
          <w:trHeight w:val="300"/>
        </w:trPr>
        <w:tc>
          <w:tcPr>
            <w:tcW w:w="964" w:type="dxa"/>
            <w:noWrap/>
            <w:vAlign w:val="center"/>
          </w:tcPr>
          <w:p w14:paraId="04BC7071" w14:textId="77777777" w:rsidR="008778BD" w:rsidRPr="00480E72" w:rsidRDefault="008778BD" w:rsidP="00480E72">
            <w:pPr>
              <w:pStyle w:val="Paragraph"/>
              <w:spacing w:after="0"/>
            </w:pPr>
          </w:p>
        </w:tc>
        <w:tc>
          <w:tcPr>
            <w:tcW w:w="1871" w:type="dxa"/>
            <w:noWrap/>
            <w:vAlign w:val="center"/>
          </w:tcPr>
          <w:p w14:paraId="4C324B1C" w14:textId="77777777" w:rsidR="008778BD" w:rsidRPr="00480E72" w:rsidRDefault="008778BD" w:rsidP="00480E72">
            <w:pPr>
              <w:pStyle w:val="Paragraph"/>
              <w:spacing w:after="0"/>
            </w:pPr>
          </w:p>
        </w:tc>
        <w:tc>
          <w:tcPr>
            <w:tcW w:w="1605" w:type="dxa"/>
            <w:tcBorders>
              <w:right w:val="single" w:sz="4" w:space="0" w:color="000000" w:themeColor="text1"/>
            </w:tcBorders>
            <w:noWrap/>
            <w:vAlign w:val="center"/>
          </w:tcPr>
          <w:p w14:paraId="40784385" w14:textId="77777777" w:rsidR="008778BD" w:rsidRPr="00480E72" w:rsidRDefault="008778BD" w:rsidP="00480E72">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60C310B1" w14:textId="77777777" w:rsidR="008778BD" w:rsidRPr="00480E72" w:rsidRDefault="008778BD" w:rsidP="00480E72">
            <w:pPr>
              <w:pStyle w:val="Paragraph"/>
              <w:spacing w:after="0"/>
              <w:jc w:val="right"/>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6644C2A" w14:textId="77777777" w:rsidR="008778BD" w:rsidRPr="00480E72" w:rsidRDefault="008778BD" w:rsidP="00480E72">
            <w:pPr>
              <w:pStyle w:val="Paragraph"/>
              <w:spacing w:after="0"/>
              <w:jc w:val="right"/>
            </w:pPr>
          </w:p>
        </w:tc>
        <w:tc>
          <w:tcPr>
            <w:tcW w:w="1559" w:type="dxa"/>
            <w:tcBorders>
              <w:left w:val="single" w:sz="4" w:space="0" w:color="000000" w:themeColor="text1"/>
            </w:tcBorders>
            <w:noWrap/>
            <w:vAlign w:val="center"/>
          </w:tcPr>
          <w:p w14:paraId="40CAB662" w14:textId="77777777" w:rsidR="008778BD" w:rsidRPr="00480E72" w:rsidRDefault="008778BD" w:rsidP="00480E72">
            <w:pPr>
              <w:pStyle w:val="Paragraph"/>
              <w:spacing w:after="0"/>
              <w:jc w:val="right"/>
            </w:pPr>
          </w:p>
        </w:tc>
      </w:tr>
      <w:tr w:rsidR="008778BD" w:rsidRPr="00480E72" w14:paraId="3B8E59F3" w14:textId="77777777" w:rsidTr="008029BE">
        <w:trPr>
          <w:trHeight w:val="300"/>
        </w:trPr>
        <w:tc>
          <w:tcPr>
            <w:tcW w:w="964" w:type="dxa"/>
            <w:noWrap/>
            <w:vAlign w:val="center"/>
            <w:hideMark/>
          </w:tcPr>
          <w:p w14:paraId="5AE77823" w14:textId="77777777" w:rsidR="008778BD" w:rsidRPr="00480E72" w:rsidRDefault="008778BD" w:rsidP="00480E72">
            <w:pPr>
              <w:pStyle w:val="Paragraph"/>
              <w:spacing w:after="0"/>
            </w:pPr>
            <w:r w:rsidRPr="00480E72">
              <w:t>Cost</w:t>
            </w:r>
          </w:p>
        </w:tc>
        <w:tc>
          <w:tcPr>
            <w:tcW w:w="1871" w:type="dxa"/>
            <w:noWrap/>
            <w:vAlign w:val="center"/>
            <w:hideMark/>
          </w:tcPr>
          <w:p w14:paraId="7CF8BC17" w14:textId="77777777" w:rsidR="008778BD" w:rsidRPr="00480E72" w:rsidRDefault="008778BD" w:rsidP="00480E72">
            <w:pPr>
              <w:pStyle w:val="Paragraph"/>
              <w:spacing w:after="0"/>
            </w:pPr>
            <w:r w:rsidRPr="00480E72">
              <w:t>Education campaign cost</w:t>
            </w:r>
          </w:p>
        </w:tc>
        <w:tc>
          <w:tcPr>
            <w:tcW w:w="1605" w:type="dxa"/>
            <w:tcBorders>
              <w:right w:val="single" w:sz="4" w:space="0" w:color="000000" w:themeColor="text1"/>
            </w:tcBorders>
            <w:noWrap/>
            <w:vAlign w:val="center"/>
            <w:hideMark/>
          </w:tcPr>
          <w:p w14:paraId="6D54B557" w14:textId="77777777" w:rsidR="008778BD" w:rsidRPr="00480E72" w:rsidRDefault="008778BD" w:rsidP="00480E72">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5BDB587" w14:textId="77777777" w:rsidR="008778BD" w:rsidRPr="00480E72" w:rsidRDefault="008778BD" w:rsidP="00480E72">
            <w:pPr>
              <w:pStyle w:val="Paragraph"/>
              <w:spacing w:after="0"/>
              <w:jc w:val="right"/>
            </w:pPr>
            <w:r w:rsidRPr="00480E72">
              <w:t xml:space="preserve">$22,528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9E9DDAD" w14:textId="77777777" w:rsidR="008778BD" w:rsidRPr="00480E72" w:rsidRDefault="008778BD" w:rsidP="00480E72">
            <w:pPr>
              <w:pStyle w:val="Paragraph"/>
              <w:spacing w:after="0"/>
              <w:jc w:val="right"/>
            </w:pPr>
            <w:r w:rsidRPr="00480E72">
              <w:t xml:space="preserve">$22,528 </w:t>
            </w:r>
          </w:p>
        </w:tc>
        <w:tc>
          <w:tcPr>
            <w:tcW w:w="1559" w:type="dxa"/>
            <w:tcBorders>
              <w:left w:val="single" w:sz="4" w:space="0" w:color="000000" w:themeColor="text1"/>
            </w:tcBorders>
            <w:noWrap/>
            <w:vAlign w:val="center"/>
          </w:tcPr>
          <w:p w14:paraId="5BEA0352" w14:textId="77777777" w:rsidR="008778BD" w:rsidRPr="00480E72" w:rsidRDefault="008778BD" w:rsidP="00480E72">
            <w:pPr>
              <w:pStyle w:val="Paragraph"/>
              <w:spacing w:after="0"/>
              <w:jc w:val="right"/>
            </w:pPr>
          </w:p>
        </w:tc>
      </w:tr>
      <w:tr w:rsidR="008778BD" w:rsidRPr="00480E72" w14:paraId="49CB0578" w14:textId="77777777" w:rsidTr="008029BE">
        <w:trPr>
          <w:trHeight w:val="300"/>
        </w:trPr>
        <w:tc>
          <w:tcPr>
            <w:tcW w:w="964" w:type="dxa"/>
            <w:noWrap/>
            <w:vAlign w:val="center"/>
            <w:hideMark/>
          </w:tcPr>
          <w:p w14:paraId="5F1D8E1A" w14:textId="77777777" w:rsidR="008778BD" w:rsidRPr="00480E72" w:rsidRDefault="008778BD" w:rsidP="00480E72">
            <w:pPr>
              <w:pStyle w:val="Paragraph"/>
              <w:spacing w:after="0"/>
            </w:pPr>
            <w:r w:rsidRPr="00480E72">
              <w:t>Cost</w:t>
            </w:r>
          </w:p>
        </w:tc>
        <w:tc>
          <w:tcPr>
            <w:tcW w:w="1871" w:type="dxa"/>
            <w:noWrap/>
            <w:vAlign w:val="center"/>
            <w:hideMark/>
          </w:tcPr>
          <w:p w14:paraId="0BE15896" w14:textId="77777777" w:rsidR="008778BD" w:rsidRPr="00480E72" w:rsidRDefault="008778BD" w:rsidP="00480E72">
            <w:pPr>
              <w:pStyle w:val="Paragraph"/>
              <w:spacing w:after="0"/>
            </w:pPr>
            <w:r w:rsidRPr="00480E72">
              <w:t>Regulatory costs</w:t>
            </w:r>
          </w:p>
        </w:tc>
        <w:tc>
          <w:tcPr>
            <w:tcW w:w="1605" w:type="dxa"/>
            <w:tcBorders>
              <w:right w:val="single" w:sz="4" w:space="0" w:color="000000" w:themeColor="text1"/>
            </w:tcBorders>
            <w:noWrap/>
            <w:vAlign w:val="center"/>
            <w:hideMark/>
          </w:tcPr>
          <w:p w14:paraId="5F101D80" w14:textId="77777777" w:rsidR="008778BD" w:rsidRPr="00480E72" w:rsidRDefault="008778BD" w:rsidP="00480E72">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489B62" w14:textId="77777777" w:rsidR="008778BD" w:rsidRPr="00480E72" w:rsidRDefault="008778BD" w:rsidP="00480E72">
            <w:pPr>
              <w:pStyle w:val="Paragraph"/>
              <w:spacing w:after="0"/>
              <w:jc w:val="right"/>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7DB6F2" w14:textId="77777777" w:rsidR="008778BD" w:rsidRPr="00480E72" w:rsidRDefault="008778BD" w:rsidP="00480E72">
            <w:pPr>
              <w:pStyle w:val="Paragraph"/>
              <w:spacing w:after="0"/>
              <w:jc w:val="right"/>
            </w:pPr>
          </w:p>
        </w:tc>
        <w:tc>
          <w:tcPr>
            <w:tcW w:w="1559" w:type="dxa"/>
            <w:tcBorders>
              <w:left w:val="single" w:sz="4" w:space="0" w:color="000000" w:themeColor="text1"/>
            </w:tcBorders>
            <w:noWrap/>
            <w:vAlign w:val="center"/>
          </w:tcPr>
          <w:p w14:paraId="45E05288" w14:textId="77777777" w:rsidR="008778BD" w:rsidRPr="00480E72" w:rsidRDefault="008778BD" w:rsidP="00480E72">
            <w:pPr>
              <w:pStyle w:val="Paragraph"/>
              <w:spacing w:after="0"/>
              <w:jc w:val="right"/>
            </w:pPr>
            <w:r w:rsidRPr="00480E72">
              <w:t>$765,391</w:t>
            </w:r>
          </w:p>
        </w:tc>
      </w:tr>
      <w:tr w:rsidR="008778BD" w:rsidRPr="00480E72" w14:paraId="25E51358" w14:textId="77777777" w:rsidTr="008029BE">
        <w:trPr>
          <w:trHeight w:val="300"/>
        </w:trPr>
        <w:tc>
          <w:tcPr>
            <w:tcW w:w="964" w:type="dxa"/>
            <w:noWrap/>
            <w:vAlign w:val="center"/>
            <w:hideMark/>
          </w:tcPr>
          <w:p w14:paraId="0C9DB32D" w14:textId="77777777" w:rsidR="008778BD" w:rsidRPr="00480E72" w:rsidRDefault="008778BD" w:rsidP="00480E72">
            <w:pPr>
              <w:pStyle w:val="Paragraph"/>
              <w:spacing w:after="0"/>
            </w:pPr>
            <w:r w:rsidRPr="00480E72">
              <w:t>Benefit</w:t>
            </w:r>
          </w:p>
        </w:tc>
        <w:tc>
          <w:tcPr>
            <w:tcW w:w="1871" w:type="dxa"/>
            <w:noWrap/>
            <w:vAlign w:val="center"/>
            <w:hideMark/>
          </w:tcPr>
          <w:p w14:paraId="18EF6C03" w14:textId="77777777" w:rsidR="008778BD" w:rsidRPr="00480E72" w:rsidRDefault="008778BD" w:rsidP="00480E72">
            <w:pPr>
              <w:pStyle w:val="Paragraph"/>
              <w:spacing w:after="0"/>
            </w:pPr>
            <w:r w:rsidRPr="00480E72">
              <w:t>Reduced fraud</w:t>
            </w:r>
          </w:p>
        </w:tc>
        <w:tc>
          <w:tcPr>
            <w:tcW w:w="1605" w:type="dxa"/>
            <w:noWrap/>
            <w:vAlign w:val="center"/>
            <w:hideMark/>
          </w:tcPr>
          <w:p w14:paraId="340F7E71" w14:textId="77777777" w:rsidR="008778BD" w:rsidRPr="00480E72" w:rsidRDefault="008778BD" w:rsidP="00480E72">
            <w:pPr>
              <w:pStyle w:val="Paragraph"/>
              <w:spacing w:after="0"/>
              <w:jc w:val="right"/>
            </w:pPr>
          </w:p>
        </w:tc>
        <w:tc>
          <w:tcPr>
            <w:tcW w:w="1530" w:type="dxa"/>
            <w:tcBorders>
              <w:top w:val="single" w:sz="4" w:space="0" w:color="000000" w:themeColor="text1"/>
            </w:tcBorders>
            <w:noWrap/>
            <w:vAlign w:val="center"/>
            <w:hideMark/>
          </w:tcPr>
          <w:p w14:paraId="5172763D" w14:textId="77777777" w:rsidR="008778BD" w:rsidRPr="00480E72" w:rsidRDefault="008778BD" w:rsidP="00480E72">
            <w:pPr>
              <w:pStyle w:val="Paragraph"/>
              <w:spacing w:after="0"/>
              <w:jc w:val="right"/>
            </w:pPr>
            <w:r w:rsidRPr="00480E72">
              <w:t xml:space="preserve"> $908,934 </w:t>
            </w:r>
          </w:p>
        </w:tc>
        <w:tc>
          <w:tcPr>
            <w:tcW w:w="1507" w:type="dxa"/>
            <w:tcBorders>
              <w:top w:val="single" w:sz="4" w:space="0" w:color="000000" w:themeColor="text1"/>
            </w:tcBorders>
            <w:noWrap/>
            <w:vAlign w:val="center"/>
            <w:hideMark/>
          </w:tcPr>
          <w:p w14:paraId="2F2EDD0D" w14:textId="77777777" w:rsidR="008778BD" w:rsidRPr="00480E72" w:rsidRDefault="008778BD" w:rsidP="00480E72">
            <w:pPr>
              <w:pStyle w:val="Paragraph"/>
              <w:spacing w:after="0"/>
              <w:jc w:val="right"/>
            </w:pPr>
            <w:r w:rsidRPr="00480E72">
              <w:t xml:space="preserve"> $1,817,869 </w:t>
            </w:r>
          </w:p>
        </w:tc>
        <w:tc>
          <w:tcPr>
            <w:tcW w:w="1559" w:type="dxa"/>
            <w:noWrap/>
            <w:vAlign w:val="center"/>
          </w:tcPr>
          <w:p w14:paraId="33E2FBDD" w14:textId="4C092021" w:rsidR="008778BD" w:rsidRPr="00480E72" w:rsidRDefault="008778BD" w:rsidP="00480E72">
            <w:pPr>
              <w:pStyle w:val="Paragraph"/>
              <w:spacing w:after="0"/>
              <w:jc w:val="right"/>
            </w:pPr>
            <w:r w:rsidRPr="00480E72">
              <w:t xml:space="preserve"> </w:t>
            </w:r>
            <w:r w:rsidR="00FF3520" w:rsidRPr="00480E72">
              <w:t xml:space="preserve"> $6,362,540</w:t>
            </w:r>
          </w:p>
        </w:tc>
      </w:tr>
      <w:tr w:rsidR="008778BD" w:rsidRPr="00480E72" w14:paraId="62EB5938" w14:textId="77777777" w:rsidTr="008029BE">
        <w:trPr>
          <w:trHeight w:val="300"/>
        </w:trPr>
        <w:tc>
          <w:tcPr>
            <w:tcW w:w="964" w:type="dxa"/>
            <w:noWrap/>
            <w:vAlign w:val="center"/>
            <w:hideMark/>
          </w:tcPr>
          <w:p w14:paraId="6023EA70" w14:textId="77777777" w:rsidR="008778BD" w:rsidRPr="00480E72" w:rsidRDefault="008778BD" w:rsidP="00480E72">
            <w:pPr>
              <w:pStyle w:val="Paragraph"/>
              <w:spacing w:after="0"/>
            </w:pPr>
            <w:r w:rsidRPr="00480E72">
              <w:t>Benefit</w:t>
            </w:r>
          </w:p>
        </w:tc>
        <w:tc>
          <w:tcPr>
            <w:tcW w:w="1871" w:type="dxa"/>
            <w:noWrap/>
            <w:vAlign w:val="center"/>
            <w:hideMark/>
          </w:tcPr>
          <w:p w14:paraId="5CE5B1DD" w14:textId="77777777" w:rsidR="008778BD" w:rsidRPr="00480E72" w:rsidRDefault="008778BD" w:rsidP="00480E72">
            <w:pPr>
              <w:pStyle w:val="Paragraph"/>
              <w:spacing w:after="0"/>
            </w:pPr>
            <w:r w:rsidRPr="00480E72">
              <w:t>Reduced time costs</w:t>
            </w:r>
          </w:p>
        </w:tc>
        <w:tc>
          <w:tcPr>
            <w:tcW w:w="1605" w:type="dxa"/>
            <w:noWrap/>
            <w:vAlign w:val="center"/>
            <w:hideMark/>
          </w:tcPr>
          <w:p w14:paraId="72E549B1" w14:textId="77777777" w:rsidR="008778BD" w:rsidRPr="00480E72" w:rsidRDefault="008778BD" w:rsidP="00480E72">
            <w:pPr>
              <w:pStyle w:val="Paragraph"/>
              <w:spacing w:after="0"/>
              <w:jc w:val="right"/>
            </w:pPr>
          </w:p>
        </w:tc>
        <w:tc>
          <w:tcPr>
            <w:tcW w:w="1530" w:type="dxa"/>
            <w:noWrap/>
            <w:vAlign w:val="center"/>
            <w:hideMark/>
          </w:tcPr>
          <w:p w14:paraId="61490668" w14:textId="77777777" w:rsidR="008778BD" w:rsidRPr="00480E72" w:rsidRDefault="008778BD" w:rsidP="00480E72">
            <w:pPr>
              <w:pStyle w:val="Paragraph"/>
              <w:spacing w:after="0"/>
              <w:jc w:val="right"/>
            </w:pPr>
            <w:r w:rsidRPr="00480E72">
              <w:t xml:space="preserve"> $104,582 </w:t>
            </w:r>
          </w:p>
        </w:tc>
        <w:tc>
          <w:tcPr>
            <w:tcW w:w="1507" w:type="dxa"/>
            <w:noWrap/>
            <w:vAlign w:val="center"/>
            <w:hideMark/>
          </w:tcPr>
          <w:p w14:paraId="4987AE67" w14:textId="77777777" w:rsidR="008778BD" w:rsidRPr="00480E72" w:rsidRDefault="008778BD" w:rsidP="00480E72">
            <w:pPr>
              <w:pStyle w:val="Paragraph"/>
              <w:spacing w:after="0"/>
              <w:jc w:val="right"/>
            </w:pPr>
            <w:r w:rsidRPr="00480E72">
              <w:t xml:space="preserve"> $209,165 </w:t>
            </w:r>
          </w:p>
        </w:tc>
        <w:tc>
          <w:tcPr>
            <w:tcW w:w="1559" w:type="dxa"/>
            <w:noWrap/>
            <w:vAlign w:val="center"/>
          </w:tcPr>
          <w:p w14:paraId="753A9176" w14:textId="3A696589" w:rsidR="008778BD" w:rsidRPr="00480E72" w:rsidRDefault="00FF3520" w:rsidP="00480E72">
            <w:pPr>
              <w:pStyle w:val="Paragraph"/>
              <w:spacing w:after="0"/>
              <w:jc w:val="right"/>
            </w:pPr>
            <w:r w:rsidRPr="00480E72">
              <w:t>$732,077</w:t>
            </w:r>
          </w:p>
        </w:tc>
      </w:tr>
      <w:tr w:rsidR="008778BD" w:rsidRPr="00480E72" w14:paraId="5DB5AE29" w14:textId="77777777" w:rsidTr="008029BE">
        <w:trPr>
          <w:trHeight w:val="300"/>
        </w:trPr>
        <w:tc>
          <w:tcPr>
            <w:tcW w:w="964" w:type="dxa"/>
            <w:noWrap/>
            <w:vAlign w:val="center"/>
          </w:tcPr>
          <w:p w14:paraId="79CAB532" w14:textId="77777777" w:rsidR="008778BD" w:rsidRPr="00480E72" w:rsidRDefault="008778BD" w:rsidP="00480E72">
            <w:pPr>
              <w:pStyle w:val="Paragraph"/>
              <w:spacing w:after="0"/>
            </w:pPr>
          </w:p>
        </w:tc>
        <w:tc>
          <w:tcPr>
            <w:tcW w:w="1871" w:type="dxa"/>
            <w:noWrap/>
            <w:vAlign w:val="center"/>
          </w:tcPr>
          <w:p w14:paraId="70964908" w14:textId="77777777" w:rsidR="008778BD" w:rsidRPr="00480E72" w:rsidRDefault="008778BD" w:rsidP="00480E72">
            <w:pPr>
              <w:pStyle w:val="Paragraph"/>
              <w:spacing w:after="0"/>
            </w:pPr>
          </w:p>
        </w:tc>
        <w:tc>
          <w:tcPr>
            <w:tcW w:w="1605" w:type="dxa"/>
            <w:noWrap/>
            <w:vAlign w:val="center"/>
          </w:tcPr>
          <w:p w14:paraId="507C9A23" w14:textId="77777777" w:rsidR="008778BD" w:rsidRPr="00480E72" w:rsidRDefault="008778BD" w:rsidP="00480E72">
            <w:pPr>
              <w:pStyle w:val="Paragraph"/>
              <w:spacing w:after="0"/>
              <w:jc w:val="right"/>
            </w:pPr>
          </w:p>
        </w:tc>
        <w:tc>
          <w:tcPr>
            <w:tcW w:w="1530" w:type="dxa"/>
            <w:noWrap/>
            <w:vAlign w:val="center"/>
          </w:tcPr>
          <w:p w14:paraId="57320FA6" w14:textId="77777777" w:rsidR="008778BD" w:rsidRPr="00480E72" w:rsidRDefault="008778BD" w:rsidP="00480E72">
            <w:pPr>
              <w:pStyle w:val="Paragraph"/>
              <w:spacing w:after="0"/>
              <w:jc w:val="right"/>
            </w:pPr>
          </w:p>
        </w:tc>
        <w:tc>
          <w:tcPr>
            <w:tcW w:w="1507" w:type="dxa"/>
            <w:noWrap/>
            <w:vAlign w:val="center"/>
          </w:tcPr>
          <w:p w14:paraId="368F3277" w14:textId="77777777" w:rsidR="008778BD" w:rsidRPr="00480E72" w:rsidRDefault="008778BD" w:rsidP="00480E72">
            <w:pPr>
              <w:pStyle w:val="Paragraph"/>
              <w:spacing w:after="0"/>
              <w:jc w:val="right"/>
            </w:pPr>
          </w:p>
        </w:tc>
        <w:tc>
          <w:tcPr>
            <w:tcW w:w="1559" w:type="dxa"/>
            <w:noWrap/>
            <w:vAlign w:val="center"/>
          </w:tcPr>
          <w:p w14:paraId="2E8FCCEF" w14:textId="77777777" w:rsidR="008778BD" w:rsidRPr="00480E72" w:rsidRDefault="008778BD" w:rsidP="00480E72">
            <w:pPr>
              <w:pStyle w:val="Paragraph"/>
              <w:spacing w:after="0"/>
              <w:jc w:val="right"/>
            </w:pPr>
          </w:p>
        </w:tc>
      </w:tr>
      <w:tr w:rsidR="008778BD" w:rsidRPr="00480E72" w14:paraId="7ACE1C56" w14:textId="77777777" w:rsidTr="008029BE">
        <w:trPr>
          <w:trHeight w:val="315"/>
        </w:trPr>
        <w:tc>
          <w:tcPr>
            <w:tcW w:w="2835" w:type="dxa"/>
            <w:gridSpan w:val="2"/>
            <w:shd w:val="clear" w:color="auto" w:fill="F2F2F2" w:themeFill="background1" w:themeFillShade="F2"/>
            <w:noWrap/>
            <w:vAlign w:val="center"/>
            <w:hideMark/>
          </w:tcPr>
          <w:p w14:paraId="1DE743B9" w14:textId="77777777" w:rsidR="008778BD" w:rsidRPr="00480E72" w:rsidRDefault="008778BD" w:rsidP="00480E72">
            <w:pPr>
              <w:pStyle w:val="Paragraph"/>
              <w:spacing w:after="0"/>
              <w:rPr>
                <w:b/>
                <w:bCs/>
              </w:rPr>
            </w:pPr>
            <w:r w:rsidRPr="00480E72">
              <w:rPr>
                <w:b/>
                <w:bCs/>
              </w:rPr>
              <w:t>Net cost/benefit</w:t>
            </w:r>
          </w:p>
        </w:tc>
        <w:tc>
          <w:tcPr>
            <w:tcW w:w="1605" w:type="dxa"/>
            <w:shd w:val="clear" w:color="auto" w:fill="F2F2F2" w:themeFill="background1" w:themeFillShade="F2"/>
            <w:noWrap/>
            <w:vAlign w:val="center"/>
            <w:hideMark/>
          </w:tcPr>
          <w:p w14:paraId="4C1DC81A" w14:textId="77777777" w:rsidR="008778BD" w:rsidRPr="00480E72" w:rsidRDefault="008778BD" w:rsidP="00480E72">
            <w:pPr>
              <w:pStyle w:val="Paragraph"/>
              <w:spacing w:after="0"/>
              <w:jc w:val="right"/>
              <w:rPr>
                <w:b/>
                <w:bCs/>
              </w:rPr>
            </w:pPr>
            <w:r w:rsidRPr="00480E72">
              <w:rPr>
                <w:b/>
                <w:bCs/>
              </w:rPr>
              <w:t>-$15,020,390</w:t>
            </w:r>
          </w:p>
        </w:tc>
        <w:tc>
          <w:tcPr>
            <w:tcW w:w="1530" w:type="dxa"/>
            <w:shd w:val="clear" w:color="auto" w:fill="F2F2F2" w:themeFill="background1" w:themeFillShade="F2"/>
            <w:noWrap/>
            <w:vAlign w:val="center"/>
            <w:hideMark/>
          </w:tcPr>
          <w:p w14:paraId="2D927A9E" w14:textId="77777777" w:rsidR="008778BD" w:rsidRPr="00480E72" w:rsidRDefault="008778BD" w:rsidP="00480E72">
            <w:pPr>
              <w:pStyle w:val="Paragraph"/>
              <w:spacing w:after="0"/>
              <w:jc w:val="right"/>
              <w:rPr>
                <w:b/>
                <w:bCs/>
              </w:rPr>
            </w:pPr>
            <w:r w:rsidRPr="00480E72">
              <w:rPr>
                <w:b/>
                <w:bCs/>
              </w:rPr>
              <w:t>-$14,029,401</w:t>
            </w:r>
          </w:p>
        </w:tc>
        <w:tc>
          <w:tcPr>
            <w:tcW w:w="1507" w:type="dxa"/>
            <w:shd w:val="clear" w:color="auto" w:fill="F2F2F2" w:themeFill="background1" w:themeFillShade="F2"/>
            <w:noWrap/>
            <w:vAlign w:val="center"/>
            <w:hideMark/>
          </w:tcPr>
          <w:p w14:paraId="6776CBD3" w14:textId="77777777" w:rsidR="008778BD" w:rsidRPr="00480E72" w:rsidRDefault="008778BD" w:rsidP="00480E72">
            <w:pPr>
              <w:pStyle w:val="Paragraph"/>
              <w:spacing w:after="0"/>
              <w:jc w:val="right"/>
              <w:rPr>
                <w:b/>
                <w:bCs/>
              </w:rPr>
            </w:pPr>
            <w:r w:rsidRPr="00480E72">
              <w:rPr>
                <w:b/>
                <w:bCs/>
              </w:rPr>
              <w:t>-$13,015,884</w:t>
            </w:r>
          </w:p>
        </w:tc>
        <w:tc>
          <w:tcPr>
            <w:tcW w:w="1559" w:type="dxa"/>
            <w:shd w:val="clear" w:color="auto" w:fill="F2F2F2" w:themeFill="background1" w:themeFillShade="F2"/>
            <w:noWrap/>
            <w:vAlign w:val="center"/>
          </w:tcPr>
          <w:p w14:paraId="537641FB" w14:textId="750DCA88" w:rsidR="008778BD" w:rsidRPr="00480E72" w:rsidRDefault="00FF3520" w:rsidP="00480E72">
            <w:pPr>
              <w:pStyle w:val="Paragraph"/>
              <w:spacing w:after="0"/>
              <w:jc w:val="right"/>
              <w:rPr>
                <w:b/>
                <w:bCs/>
              </w:rPr>
            </w:pPr>
            <w:r w:rsidRPr="00480E72">
              <w:rPr>
                <w:b/>
                <w:bCs/>
              </w:rPr>
              <w:t>-$8,691,163</w:t>
            </w:r>
          </w:p>
        </w:tc>
      </w:tr>
      <w:tr w:rsidR="008778BD" w:rsidRPr="00480E72" w14:paraId="2DF8E538" w14:textId="77777777" w:rsidTr="008029BE">
        <w:trPr>
          <w:trHeight w:val="315"/>
        </w:trPr>
        <w:tc>
          <w:tcPr>
            <w:tcW w:w="2835" w:type="dxa"/>
            <w:gridSpan w:val="2"/>
            <w:shd w:val="clear" w:color="auto" w:fill="F2F2F2" w:themeFill="background1" w:themeFillShade="F2"/>
            <w:noWrap/>
            <w:vAlign w:val="center"/>
          </w:tcPr>
          <w:p w14:paraId="50220D7F" w14:textId="7F26A00F" w:rsidR="008778BD" w:rsidRPr="00480E72" w:rsidRDefault="008778BD" w:rsidP="00480E72">
            <w:pPr>
              <w:pStyle w:val="Paragraph"/>
              <w:spacing w:after="0"/>
              <w:rPr>
                <w:b/>
                <w:bCs/>
              </w:rPr>
            </w:pPr>
            <w:r w:rsidRPr="00480E72">
              <w:rPr>
                <w:b/>
                <w:bCs/>
              </w:rPr>
              <w:t xml:space="preserve">Total </w:t>
            </w:r>
            <w:r w:rsidR="006F4FA8">
              <w:rPr>
                <w:b/>
                <w:bCs/>
              </w:rPr>
              <w:t>b</w:t>
            </w:r>
            <w:r w:rsidRPr="00480E72">
              <w:rPr>
                <w:b/>
                <w:bCs/>
              </w:rPr>
              <w:t>enefits</w:t>
            </w:r>
          </w:p>
        </w:tc>
        <w:tc>
          <w:tcPr>
            <w:tcW w:w="1605" w:type="dxa"/>
            <w:shd w:val="clear" w:color="auto" w:fill="F2F2F2" w:themeFill="background1" w:themeFillShade="F2"/>
            <w:noWrap/>
            <w:vAlign w:val="center"/>
          </w:tcPr>
          <w:p w14:paraId="456C9D86" w14:textId="77777777" w:rsidR="008778BD" w:rsidRPr="00480E72" w:rsidRDefault="008778BD" w:rsidP="00480E72">
            <w:pPr>
              <w:pStyle w:val="Paragraph"/>
              <w:spacing w:after="0"/>
              <w:jc w:val="right"/>
            </w:pPr>
          </w:p>
        </w:tc>
        <w:tc>
          <w:tcPr>
            <w:tcW w:w="1530" w:type="dxa"/>
            <w:shd w:val="clear" w:color="auto" w:fill="F2F2F2" w:themeFill="background1" w:themeFillShade="F2"/>
            <w:noWrap/>
            <w:vAlign w:val="center"/>
          </w:tcPr>
          <w:p w14:paraId="72E3F618" w14:textId="77777777" w:rsidR="008778BD" w:rsidRPr="00480E72" w:rsidRDefault="008778BD" w:rsidP="00480E72">
            <w:pPr>
              <w:pStyle w:val="Paragraph"/>
              <w:spacing w:after="0"/>
              <w:jc w:val="right"/>
              <w:rPr>
                <w:b/>
                <w:bCs/>
              </w:rPr>
            </w:pPr>
            <w:r w:rsidRPr="00480E72">
              <w:rPr>
                <w:b/>
                <w:bCs/>
              </w:rPr>
              <w:t>$1,013,517</w:t>
            </w:r>
          </w:p>
        </w:tc>
        <w:tc>
          <w:tcPr>
            <w:tcW w:w="1507" w:type="dxa"/>
            <w:shd w:val="clear" w:color="auto" w:fill="F2F2F2" w:themeFill="background1" w:themeFillShade="F2"/>
            <w:noWrap/>
            <w:vAlign w:val="center"/>
          </w:tcPr>
          <w:p w14:paraId="2E64DD72" w14:textId="77777777" w:rsidR="008778BD" w:rsidRPr="00480E72" w:rsidRDefault="008778BD" w:rsidP="00480E72">
            <w:pPr>
              <w:pStyle w:val="Paragraph"/>
              <w:spacing w:after="0"/>
              <w:jc w:val="right"/>
              <w:rPr>
                <w:b/>
                <w:bCs/>
              </w:rPr>
            </w:pPr>
            <w:r w:rsidRPr="00480E72">
              <w:rPr>
                <w:b/>
                <w:bCs/>
              </w:rPr>
              <w:t>$2,027,034</w:t>
            </w:r>
          </w:p>
        </w:tc>
        <w:tc>
          <w:tcPr>
            <w:tcW w:w="1559" w:type="dxa"/>
            <w:shd w:val="clear" w:color="auto" w:fill="F2F2F2" w:themeFill="background1" w:themeFillShade="F2"/>
            <w:noWrap/>
            <w:vAlign w:val="center"/>
          </w:tcPr>
          <w:p w14:paraId="6E903973" w14:textId="53C95806" w:rsidR="008778BD" w:rsidRPr="00480E72" w:rsidRDefault="00FF3520" w:rsidP="00480E72">
            <w:pPr>
              <w:pStyle w:val="Paragraph"/>
              <w:spacing w:after="0"/>
              <w:jc w:val="right"/>
              <w:rPr>
                <w:b/>
                <w:bCs/>
              </w:rPr>
            </w:pPr>
            <w:r w:rsidRPr="00480E72">
              <w:rPr>
                <w:b/>
                <w:bCs/>
              </w:rPr>
              <w:t>$7,094,617</w:t>
            </w:r>
          </w:p>
        </w:tc>
      </w:tr>
    </w:tbl>
    <w:p w14:paraId="62FA4482" w14:textId="3A7D509D" w:rsidR="00DB2B1C" w:rsidRDefault="009E694D" w:rsidP="00480E72">
      <w:pPr>
        <w:pStyle w:val="Tableorfigurenote"/>
      </w:pPr>
      <w:r w:rsidRPr="00480E72">
        <w:t xml:space="preserve">* Assumes </w:t>
      </w:r>
      <w:r w:rsidR="00AC2149" w:rsidRPr="00480E72">
        <w:t>2</w:t>
      </w:r>
      <w:r w:rsidR="00273D82" w:rsidRPr="00480E72">
        <w:t>5</w:t>
      </w:r>
      <w:r w:rsidRPr="00480E72">
        <w:t xml:space="preserve">% annual growth in </w:t>
      </w:r>
      <w:r w:rsidR="00AC2149" w:rsidRPr="00480E72">
        <w:t xml:space="preserve">fraudulent </w:t>
      </w:r>
      <w:r w:rsidR="002013DF">
        <w:t>transactions</w:t>
      </w:r>
      <w:r w:rsidRPr="00480E72">
        <w:t>, and a discount rate of 7%. This table has factored in regulatory costs as detailed in the regulatory burden measurement table, which is based on a conservative overestimation of the number of CSPs that will incur regulatory costs.</w:t>
      </w:r>
    </w:p>
    <w:p w14:paraId="700A6B2C" w14:textId="5ABE71CA" w:rsidR="00BB7C36" w:rsidRDefault="00BB7C36">
      <w:pPr>
        <w:spacing w:after="0" w:line="240" w:lineRule="auto"/>
        <w:rPr>
          <w:rFonts w:cs="Arial"/>
          <w:i/>
          <w:sz w:val="16"/>
        </w:rPr>
      </w:pPr>
      <w:r>
        <w:br w:type="page"/>
      </w:r>
    </w:p>
    <w:p w14:paraId="7367423A" w14:textId="77777777" w:rsidR="00BB7C36" w:rsidRPr="00BF41CE" w:rsidRDefault="00BB7C36" w:rsidP="00BB7C36">
      <w:pPr>
        <w:pStyle w:val="Heading1"/>
      </w:pPr>
      <w:bookmarkStart w:id="117" w:name="_Toc32833706"/>
      <w:bookmarkStart w:id="118" w:name="_Toc32833752"/>
      <w:bookmarkStart w:id="119" w:name="_Toc32833825"/>
      <w:bookmarkStart w:id="120" w:name="_Toc33176389"/>
      <w:bookmarkStart w:id="121" w:name="_Toc55546925"/>
      <w:bookmarkStart w:id="122" w:name="_Toc83629961"/>
      <w:bookmarkStart w:id="123" w:name="_Toc98323763"/>
      <w:r w:rsidRPr="00BF41CE">
        <w:lastRenderedPageBreak/>
        <w:t>Who was consulted and what did they say?</w:t>
      </w:r>
      <w:bookmarkEnd w:id="117"/>
      <w:bookmarkEnd w:id="118"/>
      <w:bookmarkEnd w:id="119"/>
      <w:bookmarkEnd w:id="120"/>
      <w:bookmarkEnd w:id="121"/>
      <w:bookmarkEnd w:id="122"/>
      <w:bookmarkEnd w:id="123"/>
    </w:p>
    <w:p w14:paraId="5B649DDC" w14:textId="1112F05A" w:rsidR="00BB7C36" w:rsidRDefault="00BB7C36" w:rsidP="00BB7C36">
      <w:pPr>
        <w:pStyle w:val="Heading2"/>
      </w:pPr>
      <w:bookmarkStart w:id="124" w:name="_Toc32833707"/>
      <w:bookmarkStart w:id="125" w:name="_Toc32833753"/>
      <w:bookmarkStart w:id="126" w:name="_Toc32833826"/>
      <w:bookmarkStart w:id="127" w:name="_Toc33176390"/>
      <w:bookmarkStart w:id="128" w:name="_Toc55546926"/>
      <w:bookmarkStart w:id="129" w:name="_Toc83629962"/>
      <w:bookmarkStart w:id="130" w:name="_Toc98323764"/>
      <w:r w:rsidRPr="00BF41CE">
        <w:t>Consultation</w:t>
      </w:r>
      <w:bookmarkEnd w:id="124"/>
      <w:bookmarkEnd w:id="125"/>
      <w:bookmarkEnd w:id="126"/>
      <w:bookmarkEnd w:id="127"/>
      <w:bookmarkEnd w:id="128"/>
      <w:bookmarkEnd w:id="129"/>
      <w:bookmarkEnd w:id="130"/>
    </w:p>
    <w:p w14:paraId="0D4A3AE0" w14:textId="58C74F3D" w:rsidR="005773DB" w:rsidRDefault="00BB7C36" w:rsidP="00BB7C36">
      <w:pPr>
        <w:pStyle w:val="Paragraph"/>
      </w:pPr>
      <w:r>
        <w:t xml:space="preserve">Since 2019, </w:t>
      </w:r>
      <w:r w:rsidR="006F4FA8">
        <w:t xml:space="preserve">we have </w:t>
      </w:r>
      <w:r>
        <w:t>been working closely with the ACCC</w:t>
      </w:r>
      <w:r w:rsidR="000408D0">
        <w:t>,</w:t>
      </w:r>
      <w:r>
        <w:t xml:space="preserve"> ACSC</w:t>
      </w:r>
      <w:r w:rsidR="000408D0" w:rsidRPr="000408D0">
        <w:t xml:space="preserve"> </w:t>
      </w:r>
      <w:r w:rsidR="000408D0">
        <w:t xml:space="preserve">and </w:t>
      </w:r>
      <w:r w:rsidR="00F623BE">
        <w:t>other government agencies and departments to disrupt scams targeting Australians. We</w:t>
      </w:r>
      <w:r w:rsidR="001B2954">
        <w:t xml:space="preserve"> have</w:t>
      </w:r>
      <w:r w:rsidR="00F623BE">
        <w:t xml:space="preserve"> also worked with </w:t>
      </w:r>
      <w:r w:rsidR="000408D0">
        <w:t>Communications Alliance (and its members</w:t>
      </w:r>
      <w:r>
        <w:t xml:space="preserve"> through </w:t>
      </w:r>
      <w:r w:rsidR="000408D0">
        <w:t xml:space="preserve">the </w:t>
      </w:r>
      <w:r w:rsidR="00CE049E" w:rsidRPr="00C77234">
        <w:t>Scam Tel</w:t>
      </w:r>
      <w:r w:rsidR="00740CC0">
        <w:t>ecommunications</w:t>
      </w:r>
      <w:r w:rsidR="00CE049E" w:rsidRPr="00C77234">
        <w:t xml:space="preserve"> Action Taskforce </w:t>
      </w:r>
      <w:r w:rsidR="00CE049E">
        <w:t xml:space="preserve">or </w:t>
      </w:r>
      <w:r>
        <w:t>STAT</w:t>
      </w:r>
      <w:r w:rsidR="007A2595">
        <w:t>)</w:t>
      </w:r>
      <w:r>
        <w:t xml:space="preserve"> </w:t>
      </w:r>
      <w:r w:rsidRPr="00265AFF">
        <w:t>to explore ways to reduce scam activity</w:t>
      </w:r>
      <w:r w:rsidRPr="00C972AF">
        <w:t xml:space="preserve"> over telecommunication</w:t>
      </w:r>
      <w:r w:rsidR="00C92E26">
        <w:t>s</w:t>
      </w:r>
      <w:r w:rsidRPr="00C972AF">
        <w:t xml:space="preserve"> </w:t>
      </w:r>
      <w:r w:rsidR="008B09B1" w:rsidRPr="00C972AF">
        <w:t>networks</w:t>
      </w:r>
      <w:r w:rsidR="008B09B1" w:rsidRPr="00265AFF">
        <w:t>.</w:t>
      </w:r>
    </w:p>
    <w:p w14:paraId="05977AD9" w14:textId="7137C6E0" w:rsidR="003C5F07" w:rsidRDefault="006F4FA8" w:rsidP="00C77234">
      <w:pPr>
        <w:pStyle w:val="Paragraph"/>
      </w:pPr>
      <w:r>
        <w:t>We</w:t>
      </w:r>
      <w:r w:rsidR="00C77234" w:rsidRPr="00C77234">
        <w:t xml:space="preserve"> established the</w:t>
      </w:r>
      <w:r w:rsidR="00CE049E">
        <w:t xml:space="preserve"> STAT</w:t>
      </w:r>
      <w:r w:rsidR="002E55BA">
        <w:t xml:space="preserve"> </w:t>
      </w:r>
      <w:r w:rsidR="002E55BA" w:rsidRPr="00C77234">
        <w:t xml:space="preserve">in early 2020 </w:t>
      </w:r>
      <w:r w:rsidR="002E55BA">
        <w:t xml:space="preserve">as a key action from the </w:t>
      </w:r>
      <w:r w:rsidR="002E55BA" w:rsidRPr="0026505D">
        <w:rPr>
          <w:i/>
          <w:iCs/>
        </w:rPr>
        <w:t>Combating scams</w:t>
      </w:r>
      <w:r w:rsidR="002E55BA">
        <w:t xml:space="preserve"> action plan</w:t>
      </w:r>
      <w:r w:rsidR="00C77234" w:rsidRPr="00C77234">
        <w:t xml:space="preserve"> to build cross-government and industry collaboration on scams</w:t>
      </w:r>
      <w:r w:rsidR="00ED2984">
        <w:t xml:space="preserve"> across telecommunications services</w:t>
      </w:r>
      <w:r w:rsidR="00C77234" w:rsidRPr="00C77234">
        <w:t>. Key participants include the ACCC, the ACSC, tel</w:t>
      </w:r>
      <w:r w:rsidR="00CE049E">
        <w:t>e</w:t>
      </w:r>
      <w:r w:rsidR="00C77234" w:rsidRPr="00C77234">
        <w:t>co</w:t>
      </w:r>
      <w:r w:rsidR="00CE049E">
        <w:t>mmunication</w:t>
      </w:r>
      <w:r w:rsidR="00C92E26">
        <w:t>s</w:t>
      </w:r>
      <w:r w:rsidR="00C77234" w:rsidRPr="00C77234">
        <w:t xml:space="preserve"> providers, the finance sector, police, the Australian Tax Office, Services Australia</w:t>
      </w:r>
      <w:r w:rsidR="00AC1A40">
        <w:t>,</w:t>
      </w:r>
      <w:r w:rsidR="00C77234" w:rsidRPr="00C77234">
        <w:t xml:space="preserve"> and Australia Post.</w:t>
      </w:r>
    </w:p>
    <w:p w14:paraId="6A9E4E8C" w14:textId="15663CD6" w:rsidR="00C77234" w:rsidRDefault="00CE049E" w:rsidP="00BB7C36">
      <w:pPr>
        <w:pStyle w:val="Paragraph"/>
      </w:pPr>
      <w:r>
        <w:t xml:space="preserve">The STAT operates on the principle that reducing harms to Australian telecommunications users </w:t>
      </w:r>
      <w:r w:rsidRPr="00C972AF">
        <w:t>can only be achieved through</w:t>
      </w:r>
      <w:r>
        <w:t xml:space="preserve"> </w:t>
      </w:r>
      <w:r w:rsidRPr="00C972AF">
        <w:t xml:space="preserve">working together to develop processes and infrastructure that support </w:t>
      </w:r>
      <w:r>
        <w:t>a consistent, industry-wide approach to combating scams.</w:t>
      </w:r>
      <w:r w:rsidR="003C5F07">
        <w:t xml:space="preserve"> </w:t>
      </w:r>
      <w:r w:rsidR="00C77234" w:rsidRPr="00C77234">
        <w:t xml:space="preserve">The taskforce meets </w:t>
      </w:r>
      <w:r>
        <w:t>3 times per year</w:t>
      </w:r>
      <w:r w:rsidR="00C77234" w:rsidRPr="00C77234">
        <w:t xml:space="preserve"> where the current threat environment, and existing</w:t>
      </w:r>
      <w:r w:rsidR="007C4BBD">
        <w:t xml:space="preserve"> </w:t>
      </w:r>
      <w:r w:rsidR="00C77234" w:rsidRPr="00C77234">
        <w:t>and emerging disruption initiatives</w:t>
      </w:r>
      <w:r w:rsidR="00740CC0">
        <w:t>,</w:t>
      </w:r>
      <w:r w:rsidR="00C77234" w:rsidRPr="00C77234">
        <w:t xml:space="preserve"> </w:t>
      </w:r>
      <w:r w:rsidR="007C4BBD">
        <w:t>are</w:t>
      </w:r>
      <w:r w:rsidR="007C4BBD" w:rsidRPr="00C77234">
        <w:t xml:space="preserve"> </w:t>
      </w:r>
      <w:r w:rsidR="00C77234" w:rsidRPr="00C77234">
        <w:t>discussed.</w:t>
      </w:r>
    </w:p>
    <w:p w14:paraId="29F353E7" w14:textId="7E853C7E" w:rsidR="00F6455E" w:rsidRDefault="00F6455E" w:rsidP="00F6455E">
      <w:pPr>
        <w:spacing w:after="160" w:line="259" w:lineRule="auto"/>
        <w:rPr>
          <w:rFonts w:eastAsiaTheme="minorHAnsi" w:cs="Arial"/>
          <w:szCs w:val="20"/>
          <w:lang w:eastAsia="en-US"/>
        </w:rPr>
      </w:pPr>
      <w:r>
        <w:rPr>
          <w:rFonts w:eastAsiaTheme="minorHAnsi" w:cs="Arial"/>
          <w:szCs w:val="20"/>
          <w:lang w:eastAsia="en-US"/>
        </w:rPr>
        <w:t xml:space="preserve">Significant stakeholder engagement and consultation </w:t>
      </w:r>
      <w:r w:rsidR="007C4BBD">
        <w:rPr>
          <w:rFonts w:eastAsiaTheme="minorHAnsi" w:cs="Arial"/>
          <w:szCs w:val="20"/>
          <w:lang w:eastAsia="en-US"/>
        </w:rPr>
        <w:t xml:space="preserve">has also </w:t>
      </w:r>
      <w:r>
        <w:rPr>
          <w:rFonts w:eastAsiaTheme="minorHAnsi" w:cs="Arial"/>
          <w:szCs w:val="20"/>
          <w:lang w:eastAsia="en-US"/>
        </w:rPr>
        <w:t xml:space="preserve">occurred around </w:t>
      </w:r>
      <w:r w:rsidR="007C4BBD">
        <w:rPr>
          <w:rFonts w:eastAsiaTheme="minorHAnsi" w:cs="Arial"/>
          <w:szCs w:val="20"/>
          <w:lang w:eastAsia="en-US"/>
        </w:rPr>
        <w:t xml:space="preserve">developing </w:t>
      </w:r>
      <w:r>
        <w:rPr>
          <w:rFonts w:eastAsiaTheme="minorHAnsi" w:cs="Arial"/>
          <w:szCs w:val="20"/>
          <w:lang w:eastAsia="en-US"/>
        </w:rPr>
        <w:t>enforceable obligations to reduce the impact of scams on telecommunications services</w:t>
      </w:r>
      <w:r w:rsidR="007C4BBD">
        <w:rPr>
          <w:rFonts w:eastAsiaTheme="minorHAnsi" w:cs="Arial"/>
          <w:szCs w:val="20"/>
          <w:lang w:eastAsia="en-US"/>
        </w:rPr>
        <w:t>.</w:t>
      </w:r>
      <w:r w:rsidR="007C4BBD">
        <w:rPr>
          <w:rStyle w:val="FootnoteReference"/>
          <w:rFonts w:eastAsiaTheme="minorHAnsi" w:cs="Arial"/>
          <w:szCs w:val="20"/>
          <w:lang w:eastAsia="en-US"/>
        </w:rPr>
        <w:footnoteReference w:id="84"/>
      </w:r>
      <w:r>
        <w:rPr>
          <w:rFonts w:eastAsiaTheme="minorHAnsi" w:cs="Arial"/>
          <w:szCs w:val="20"/>
          <w:lang w:eastAsia="en-US"/>
        </w:rPr>
        <w:t xml:space="preserve"> </w:t>
      </w:r>
      <w:r w:rsidR="006F4FA8">
        <w:rPr>
          <w:rFonts w:eastAsiaTheme="minorHAnsi" w:cs="Arial"/>
          <w:szCs w:val="20"/>
          <w:lang w:eastAsia="en-US"/>
        </w:rPr>
        <w:t>We</w:t>
      </w:r>
      <w:r w:rsidR="007C4BBD">
        <w:rPr>
          <w:rFonts w:eastAsiaTheme="minorHAnsi" w:cs="Arial"/>
          <w:szCs w:val="20"/>
          <w:lang w:eastAsia="en-US"/>
        </w:rPr>
        <w:t xml:space="preserve"> introduced</w:t>
      </w:r>
      <w:r w:rsidR="00BC725E">
        <w:rPr>
          <w:rFonts w:eastAsiaTheme="minorHAnsi" w:cs="Arial"/>
          <w:szCs w:val="20"/>
          <w:lang w:eastAsia="en-US"/>
        </w:rPr>
        <w:t xml:space="preserve"> </w:t>
      </w:r>
      <w:r>
        <w:rPr>
          <w:rFonts w:eastAsiaTheme="minorHAnsi" w:cs="Arial"/>
          <w:szCs w:val="20"/>
          <w:lang w:eastAsia="en-US"/>
        </w:rPr>
        <w:t>requirements on industry to prevent mobile porting fraud</w:t>
      </w:r>
      <w:r w:rsidR="00BC725E">
        <w:rPr>
          <w:rFonts w:eastAsiaTheme="minorHAnsi" w:cs="Arial"/>
          <w:szCs w:val="20"/>
          <w:lang w:eastAsia="en-US"/>
        </w:rPr>
        <w:t xml:space="preserve"> (PPV Standard</w:t>
      </w:r>
      <w:r w:rsidR="0064154F">
        <w:rPr>
          <w:rFonts w:eastAsiaTheme="minorHAnsi" w:cs="Arial"/>
          <w:szCs w:val="20"/>
          <w:lang w:eastAsia="en-US"/>
        </w:rPr>
        <w:t>) and</w:t>
      </w:r>
      <w:r w:rsidR="00E21605">
        <w:rPr>
          <w:rFonts w:eastAsiaTheme="minorHAnsi" w:cs="Arial"/>
          <w:szCs w:val="20"/>
          <w:lang w:eastAsia="en-US"/>
        </w:rPr>
        <w:t xml:space="preserve"> </w:t>
      </w:r>
      <w:r w:rsidR="00BC725E">
        <w:rPr>
          <w:rFonts w:eastAsiaTheme="minorHAnsi" w:cs="Arial"/>
          <w:szCs w:val="20"/>
          <w:lang w:eastAsia="en-US"/>
        </w:rPr>
        <w:t>register</w:t>
      </w:r>
      <w:r w:rsidR="007C4BBD">
        <w:rPr>
          <w:rFonts w:eastAsiaTheme="minorHAnsi" w:cs="Arial"/>
          <w:szCs w:val="20"/>
          <w:lang w:eastAsia="en-US"/>
        </w:rPr>
        <w:t>ed</w:t>
      </w:r>
      <w:r w:rsidR="00BC725E">
        <w:rPr>
          <w:rFonts w:eastAsiaTheme="minorHAnsi" w:cs="Arial"/>
          <w:szCs w:val="20"/>
          <w:lang w:eastAsia="en-US"/>
        </w:rPr>
        <w:t xml:space="preserve"> a</w:t>
      </w:r>
      <w:r w:rsidR="007C4BBD">
        <w:rPr>
          <w:rFonts w:eastAsiaTheme="minorHAnsi" w:cs="Arial"/>
          <w:szCs w:val="20"/>
          <w:lang w:eastAsia="en-US"/>
        </w:rPr>
        <w:t>n industry</w:t>
      </w:r>
      <w:r w:rsidR="00BC725E">
        <w:rPr>
          <w:rFonts w:eastAsiaTheme="minorHAnsi" w:cs="Arial"/>
          <w:szCs w:val="20"/>
          <w:lang w:eastAsia="en-US"/>
        </w:rPr>
        <w:t xml:space="preserve"> code to r</w:t>
      </w:r>
      <w:r>
        <w:rPr>
          <w:rFonts w:eastAsiaTheme="minorHAnsi" w:cs="Arial"/>
          <w:szCs w:val="20"/>
          <w:lang w:eastAsia="en-US"/>
        </w:rPr>
        <w:t xml:space="preserve">educe </w:t>
      </w:r>
      <w:r w:rsidR="00BC725E">
        <w:rPr>
          <w:rFonts w:eastAsiaTheme="minorHAnsi" w:cs="Arial"/>
          <w:szCs w:val="20"/>
          <w:lang w:eastAsia="en-US"/>
        </w:rPr>
        <w:t>s</w:t>
      </w:r>
      <w:r>
        <w:rPr>
          <w:rFonts w:eastAsiaTheme="minorHAnsi" w:cs="Arial"/>
          <w:szCs w:val="20"/>
          <w:lang w:eastAsia="en-US"/>
        </w:rPr>
        <w:t xml:space="preserve">cams </w:t>
      </w:r>
      <w:r w:rsidR="00BC725E">
        <w:rPr>
          <w:rFonts w:eastAsiaTheme="minorHAnsi" w:cs="Arial"/>
          <w:szCs w:val="20"/>
          <w:lang w:eastAsia="en-US"/>
        </w:rPr>
        <w:t>c</w:t>
      </w:r>
      <w:r>
        <w:rPr>
          <w:rFonts w:eastAsiaTheme="minorHAnsi" w:cs="Arial"/>
          <w:szCs w:val="20"/>
          <w:lang w:eastAsia="en-US"/>
        </w:rPr>
        <w:t>alls</w:t>
      </w:r>
      <w:r w:rsidR="0026505D">
        <w:rPr>
          <w:rFonts w:eastAsiaTheme="minorHAnsi" w:cs="Arial"/>
          <w:szCs w:val="20"/>
          <w:lang w:eastAsia="en-US"/>
        </w:rPr>
        <w:t xml:space="preserve"> (</w:t>
      </w:r>
      <w:hyperlink r:id="rId40" w:history="1">
        <w:r w:rsidR="0026505D" w:rsidRPr="00DF6D0E">
          <w:rPr>
            <w:rStyle w:val="Hyperlink"/>
            <w:rFonts w:eastAsiaTheme="minorHAnsi" w:cs="Arial"/>
            <w:color w:val="auto"/>
            <w:szCs w:val="20"/>
            <w:u w:val="none"/>
            <w:lang w:eastAsia="en-US"/>
          </w:rPr>
          <w:t>C661:2020 Reducing Scam Calls</w:t>
        </w:r>
      </w:hyperlink>
      <w:r w:rsidR="00EA2BA1">
        <w:rPr>
          <w:rStyle w:val="Hyperlink"/>
          <w:rFonts w:eastAsiaTheme="minorHAnsi" w:cs="Arial"/>
          <w:color w:val="auto"/>
          <w:szCs w:val="20"/>
          <w:u w:val="none"/>
          <w:lang w:eastAsia="en-US"/>
        </w:rPr>
        <w:t>).</w:t>
      </w:r>
      <w:r w:rsidR="00EA2BA1" w:rsidRPr="00EA2BA1">
        <w:rPr>
          <w:rStyle w:val="FootnoteReference"/>
          <w:rFonts w:eastAsiaTheme="minorHAnsi" w:cs="Arial"/>
          <w:szCs w:val="20"/>
          <w:lang w:eastAsia="en-US"/>
        </w:rPr>
        <w:footnoteReference w:id="85"/>
      </w:r>
      <w:r w:rsidR="007C4BBD" w:rsidRPr="00EA2BA1" w:rsidDel="007C4BBD">
        <w:rPr>
          <w:rStyle w:val="FootnoteReference"/>
          <w:rFonts w:eastAsiaTheme="minorHAnsi" w:cs="Arial"/>
          <w:szCs w:val="20"/>
          <w:lang w:eastAsia="en-US"/>
        </w:rPr>
        <w:t xml:space="preserve"> </w:t>
      </w:r>
    </w:p>
    <w:p w14:paraId="41BDCB01" w14:textId="278E3328" w:rsidR="00E75B4B" w:rsidRDefault="00E75B4B" w:rsidP="00BB7C36">
      <w:pPr>
        <w:pStyle w:val="Paragraph"/>
      </w:pPr>
      <w:r>
        <w:t xml:space="preserve">Given the evolving targets and techniques </w:t>
      </w:r>
      <w:r w:rsidR="00F623BE">
        <w:t xml:space="preserve">used by </w:t>
      </w:r>
      <w:r>
        <w:t xml:space="preserve">scammers, </w:t>
      </w:r>
      <w:r w:rsidR="00F623BE">
        <w:t xml:space="preserve">the </w:t>
      </w:r>
      <w:r w:rsidR="00BB7C36">
        <w:t xml:space="preserve">STAT (and its associated working groups) </w:t>
      </w:r>
      <w:r>
        <w:t xml:space="preserve">have </w:t>
      </w:r>
      <w:r w:rsidR="00BB7C36">
        <w:t>provide</w:t>
      </w:r>
      <w:r>
        <w:t>d</w:t>
      </w:r>
      <w:r w:rsidR="00BB7C36">
        <w:t xml:space="preserve"> a forum </w:t>
      </w:r>
      <w:r>
        <w:t xml:space="preserve">to identify </w:t>
      </w:r>
      <w:r w:rsidR="00BB7C36">
        <w:t>emerging issues</w:t>
      </w:r>
      <w:r>
        <w:t xml:space="preserve"> and share approaches to combat scams or participate in scam reduction initiatives. </w:t>
      </w:r>
      <w:r w:rsidR="0027200F">
        <w:t xml:space="preserve">This has included monitoring the issue of </w:t>
      </w:r>
      <w:r w:rsidR="00A85469">
        <w:t xml:space="preserve">unauthorised </w:t>
      </w:r>
      <w:r w:rsidR="0027200F">
        <w:t xml:space="preserve">high-risk customer </w:t>
      </w:r>
      <w:r w:rsidR="002013DF">
        <w:t>transactions</w:t>
      </w:r>
      <w:r w:rsidR="0027200F">
        <w:t>.</w:t>
      </w:r>
      <w:r w:rsidR="0027200F" w:rsidRPr="0027200F">
        <w:t xml:space="preserve"> </w:t>
      </w:r>
      <w:r w:rsidR="006F4FA8">
        <w:t xml:space="preserve">We have </w:t>
      </w:r>
      <w:r w:rsidR="0027200F">
        <w:t xml:space="preserve">regularly </w:t>
      </w:r>
      <w:r w:rsidR="0027200F" w:rsidRPr="00F40348">
        <w:t xml:space="preserve">engaged with industry to </w:t>
      </w:r>
      <w:r w:rsidR="0027200F">
        <w:t xml:space="preserve">better </w:t>
      </w:r>
      <w:r w:rsidR="0027200F" w:rsidRPr="00F40348">
        <w:t xml:space="preserve">understand the problem and </w:t>
      </w:r>
      <w:r w:rsidR="0027200F">
        <w:t>options to ensure community-wide protections are in place.</w:t>
      </w:r>
    </w:p>
    <w:p w14:paraId="444A881A" w14:textId="0ECA8843" w:rsidR="00527B12" w:rsidRDefault="006F4FA8" w:rsidP="0027200F">
      <w:pPr>
        <w:pStyle w:val="Paragraph"/>
      </w:pPr>
      <w:r>
        <w:t xml:space="preserve">We </w:t>
      </w:r>
      <w:r w:rsidR="0027200F">
        <w:t xml:space="preserve">also convene the Numbering Advisory Committee (NAC) approximately </w:t>
      </w:r>
      <w:r w:rsidR="00F623BE">
        <w:t>2</w:t>
      </w:r>
      <w:r w:rsidR="004226E4">
        <w:t xml:space="preserve"> to </w:t>
      </w:r>
      <w:r w:rsidR="0027200F">
        <w:t xml:space="preserve">3 times a year to assist </w:t>
      </w:r>
      <w:r>
        <w:t xml:space="preserve">us </w:t>
      </w:r>
      <w:r w:rsidR="0027200F">
        <w:t xml:space="preserve">in performing its functions relating to management of Australia’s numbering resources. </w:t>
      </w:r>
      <w:r w:rsidR="0027200F" w:rsidRPr="00B710A6">
        <w:t xml:space="preserve">Members of the </w:t>
      </w:r>
      <w:r w:rsidR="0027200F">
        <w:t>NAC</w:t>
      </w:r>
      <w:r w:rsidR="0027200F" w:rsidRPr="00B710A6">
        <w:t xml:space="preserve"> include </w:t>
      </w:r>
      <w:r w:rsidR="004E1362">
        <w:t>representative</w:t>
      </w:r>
      <w:r w:rsidR="00A85469">
        <w:t>s</w:t>
      </w:r>
      <w:r w:rsidR="004E1362">
        <w:t xml:space="preserve"> </w:t>
      </w:r>
      <w:r w:rsidR="00BB73EF">
        <w:t xml:space="preserve">from </w:t>
      </w:r>
      <w:r w:rsidR="004E1362">
        <w:t>consumer</w:t>
      </w:r>
      <w:r w:rsidR="00BB73EF">
        <w:t xml:space="preserve"> organisation</w:t>
      </w:r>
      <w:r w:rsidR="004E1362">
        <w:t>s</w:t>
      </w:r>
      <w:r w:rsidR="0027200F">
        <w:t xml:space="preserve">, </w:t>
      </w:r>
      <w:r w:rsidR="009435D2">
        <w:t>C</w:t>
      </w:r>
      <w:r w:rsidR="00BB73EF">
        <w:t>SP</w:t>
      </w:r>
      <w:r w:rsidR="009435D2">
        <w:t>s</w:t>
      </w:r>
      <w:r w:rsidR="00BB73EF">
        <w:t>,</w:t>
      </w:r>
      <w:r w:rsidR="0027200F" w:rsidRPr="00B710A6">
        <w:t xml:space="preserve"> industry associations and government representatives</w:t>
      </w:r>
      <w:r w:rsidR="0027200F">
        <w:t>.</w:t>
      </w:r>
    </w:p>
    <w:p w14:paraId="0C276BAC" w14:textId="67623DB0" w:rsidR="006F4FA8" w:rsidRDefault="0027200F" w:rsidP="00F2179C">
      <w:pPr>
        <w:pStyle w:val="Paragraphbeforelist"/>
      </w:pPr>
      <w:r>
        <w:t xml:space="preserve">In 2021, the NAC discussed the need for measures to reduce fraudulent customer </w:t>
      </w:r>
      <w:r w:rsidR="002013DF">
        <w:t>transactions</w:t>
      </w:r>
      <w:r w:rsidR="006F4FA8">
        <w:t>,</w:t>
      </w:r>
      <w:r w:rsidR="00BB73EF">
        <w:t xml:space="preserve"> </w:t>
      </w:r>
      <w:r>
        <w:t>including</w:t>
      </w:r>
      <w:r w:rsidR="00502288">
        <w:t>:</w:t>
      </w:r>
    </w:p>
    <w:p w14:paraId="2091BEDA" w14:textId="6C4E8717" w:rsidR="006F4FA8" w:rsidRDefault="0027200F" w:rsidP="006F4FA8">
      <w:pPr>
        <w:pStyle w:val="ListBullet"/>
      </w:pPr>
      <w:r>
        <w:t>the development of digital authentication measures</w:t>
      </w:r>
    </w:p>
    <w:p w14:paraId="717A80C5" w14:textId="199D73D7" w:rsidR="00502288" w:rsidRDefault="0027200F" w:rsidP="006F4FA8">
      <w:pPr>
        <w:pStyle w:val="ListBullet"/>
      </w:pPr>
      <w:r>
        <w:t xml:space="preserve">the </w:t>
      </w:r>
      <w:r w:rsidR="00F623BE">
        <w:t xml:space="preserve">then </w:t>
      </w:r>
      <w:r>
        <w:t>in-development customer authentication industry guideline</w:t>
      </w:r>
    </w:p>
    <w:p w14:paraId="30F1FFD7" w14:textId="48CD2C3D" w:rsidR="0027200F" w:rsidRPr="007C4C66" w:rsidRDefault="0027200F" w:rsidP="00F32A6E">
      <w:pPr>
        <w:pStyle w:val="ListBulletLast"/>
      </w:pPr>
      <w:r>
        <w:t>whether stronger measures</w:t>
      </w:r>
      <w:r w:rsidR="00BB73EF">
        <w:t xml:space="preserve"> (l</w:t>
      </w:r>
      <w:r>
        <w:t>ike enforceable obligations</w:t>
      </w:r>
      <w:r w:rsidR="00BB73EF">
        <w:t>)</w:t>
      </w:r>
      <w:r>
        <w:t xml:space="preserve"> were required to monitor </w:t>
      </w:r>
      <w:r w:rsidR="001F340C">
        <w:t>CSPs</w:t>
      </w:r>
      <w:r>
        <w:t xml:space="preserve"> actions in reducing fraud resulting from </w:t>
      </w:r>
      <w:r w:rsidR="0089715F">
        <w:t xml:space="preserve">unauthorised </w:t>
      </w:r>
      <w:r>
        <w:t xml:space="preserve">high-risk customer </w:t>
      </w:r>
      <w:r w:rsidR="002013DF">
        <w:t>transactions</w:t>
      </w:r>
      <w:r>
        <w:t>.</w:t>
      </w:r>
    </w:p>
    <w:p w14:paraId="5BE294E0" w14:textId="0226F55C" w:rsidR="00BB7C36" w:rsidRDefault="00502288" w:rsidP="00F32A6E">
      <w:pPr>
        <w:pStyle w:val="Paragraph"/>
      </w:pPr>
      <w:r>
        <w:lastRenderedPageBreak/>
        <w:t xml:space="preserve">We have </w:t>
      </w:r>
      <w:r w:rsidR="00BB7C36" w:rsidRPr="007572DB">
        <w:t xml:space="preserve">regularly sought data to understand the magnitude of the issue and information about any actions taken by </w:t>
      </w:r>
      <w:r w:rsidR="00803D79">
        <w:t>CSPs</w:t>
      </w:r>
      <w:r w:rsidR="00BB7C36" w:rsidRPr="007572DB">
        <w:t xml:space="preserve"> to address </w:t>
      </w:r>
      <w:r w:rsidR="00BB7C36">
        <w:t xml:space="preserve">the negative impact of </w:t>
      </w:r>
      <w:r w:rsidR="0089715F">
        <w:t xml:space="preserve">unauthorised </w:t>
      </w:r>
      <w:r w:rsidR="00BB7C36">
        <w:t xml:space="preserve">high-risk </w:t>
      </w:r>
      <w:r w:rsidR="0027200F">
        <w:t xml:space="preserve">customer </w:t>
      </w:r>
      <w:r w:rsidR="002013DF">
        <w:t>transactions</w:t>
      </w:r>
      <w:r w:rsidR="00BB7C36">
        <w:t xml:space="preserve"> on </w:t>
      </w:r>
      <w:r w:rsidR="0027200F">
        <w:t>Australians</w:t>
      </w:r>
      <w:r w:rsidR="00BB7C36" w:rsidRPr="007572DB">
        <w:t>.</w:t>
      </w:r>
      <w:r w:rsidR="00557E93" w:rsidRPr="00557E93">
        <w:t xml:space="preserve"> </w:t>
      </w:r>
      <w:r w:rsidR="00557E93">
        <w:t xml:space="preserve">Industry advice indicated </w:t>
      </w:r>
      <w:r w:rsidR="00557E93" w:rsidRPr="002A6182">
        <w:t xml:space="preserve">that </w:t>
      </w:r>
      <w:r w:rsidR="00557E93">
        <w:t xml:space="preserve">while </w:t>
      </w:r>
      <w:r w:rsidR="00557E93" w:rsidRPr="002A6182">
        <w:t>PPV</w:t>
      </w:r>
      <w:r w:rsidR="00557E93">
        <w:t xml:space="preserve"> Standard</w:t>
      </w:r>
      <w:r w:rsidR="00557E93" w:rsidRPr="002A6182">
        <w:t xml:space="preserve"> processes </w:t>
      </w:r>
      <w:r w:rsidR="00557E93">
        <w:t>has been successful in reducing incidences of mobile porting fraud, the obligations</w:t>
      </w:r>
      <w:r w:rsidR="00557E93" w:rsidRPr="002A6182">
        <w:t xml:space="preserve"> are not designed </w:t>
      </w:r>
      <w:r w:rsidR="00557E93">
        <w:t xml:space="preserve">to </w:t>
      </w:r>
      <w:r w:rsidR="00557E93" w:rsidRPr="002A6182">
        <w:t xml:space="preserve">address </w:t>
      </w:r>
      <w:r w:rsidR="00557E93">
        <w:t xml:space="preserve">other customer identity verification processes </w:t>
      </w:r>
      <w:r w:rsidR="00BB7C36">
        <w:t>including SIM swap requests, updating b</w:t>
      </w:r>
      <w:r w:rsidR="00557E93">
        <w:t>i</w:t>
      </w:r>
      <w:r w:rsidR="00BB7C36">
        <w:t>lling and customer account information.</w:t>
      </w:r>
    </w:p>
    <w:p w14:paraId="1967E9A7" w14:textId="480CADC3" w:rsidR="000E7322" w:rsidRDefault="00717425" w:rsidP="00BB7C36">
      <w:pPr>
        <w:pStyle w:val="Paragraph"/>
      </w:pPr>
      <w:r>
        <w:t xml:space="preserve">CSPs are supportive of new </w:t>
      </w:r>
      <w:r w:rsidR="00F623BE">
        <w:t xml:space="preserve">enforceable </w:t>
      </w:r>
      <w:r w:rsidR="00F37B7E">
        <w:t>obligations</w:t>
      </w:r>
      <w:r w:rsidR="00F623BE">
        <w:t xml:space="preserve">, noting the exact form of such regulations is not settled or agreed, </w:t>
      </w:r>
      <w:r>
        <w:t xml:space="preserve">as it </w:t>
      </w:r>
      <w:r w:rsidR="00AF08E0">
        <w:t>a</w:t>
      </w:r>
      <w:r>
        <w:t xml:space="preserve">ffects their customer base. </w:t>
      </w:r>
      <w:r w:rsidR="00BB7C36" w:rsidRPr="002A6182">
        <w:t xml:space="preserve">Discussions with the </w:t>
      </w:r>
      <w:r w:rsidR="000E7322">
        <w:t xml:space="preserve">3 </w:t>
      </w:r>
      <w:r w:rsidR="00BB7C36">
        <w:t>major</w:t>
      </w:r>
      <w:r w:rsidR="00BB7C36" w:rsidRPr="002A6182">
        <w:t xml:space="preserve"> carriers</w:t>
      </w:r>
      <w:r w:rsidR="00F623BE">
        <w:t xml:space="preserve"> that operate as CSPs</w:t>
      </w:r>
      <w:r w:rsidR="00BB7C36" w:rsidRPr="002A6182">
        <w:t xml:space="preserve"> ha</w:t>
      </w:r>
      <w:r w:rsidR="00BB7C36">
        <w:t>ve</w:t>
      </w:r>
      <w:r w:rsidR="00BB7C36" w:rsidRPr="002A6182">
        <w:t xml:space="preserve"> </w:t>
      </w:r>
      <w:r w:rsidR="000E7322">
        <w:t xml:space="preserve">also </w:t>
      </w:r>
      <w:r w:rsidR="00BB7C36" w:rsidRPr="002A6182">
        <w:t xml:space="preserve">revealed </w:t>
      </w:r>
      <w:r w:rsidR="000E7322">
        <w:t xml:space="preserve">that </w:t>
      </w:r>
      <w:r w:rsidR="00BB7C36" w:rsidRPr="002A6182">
        <w:t xml:space="preserve">to varying degrees, </w:t>
      </w:r>
      <w:r w:rsidR="000E7322">
        <w:t xml:space="preserve">each </w:t>
      </w:r>
      <w:r w:rsidR="00BB7C36" w:rsidRPr="002A6182">
        <w:t>have implemented</w:t>
      </w:r>
      <w:r w:rsidR="000E7322">
        <w:t xml:space="preserve"> (</w:t>
      </w:r>
      <w:r w:rsidR="00BB7C36" w:rsidRPr="002A6182">
        <w:t>or are implementing</w:t>
      </w:r>
      <w:r w:rsidR="000E7322">
        <w:t>)</w:t>
      </w:r>
      <w:r w:rsidR="00BB7C36" w:rsidRPr="002A6182">
        <w:t>, a range of measures to try to prevent fraud</w:t>
      </w:r>
      <w:r w:rsidR="00BB7C36">
        <w:t xml:space="preserve"> from unauthorised high-risk customer </w:t>
      </w:r>
      <w:r w:rsidR="002013DF">
        <w:t>transactions</w:t>
      </w:r>
      <w:r w:rsidR="00BB7C36">
        <w:t>.</w:t>
      </w:r>
      <w:r w:rsidR="00BB7C36" w:rsidRPr="002A6182">
        <w:t xml:space="preserve"> These include strengthening multi-factor authentication controls for high-risk customer account </w:t>
      </w:r>
      <w:r w:rsidR="002013DF">
        <w:t>transactions</w:t>
      </w:r>
      <w:r w:rsidR="00BB7C36" w:rsidRPr="002A6182">
        <w:t xml:space="preserve"> and increasing </w:t>
      </w:r>
      <w:r w:rsidR="00CE1409">
        <w:t>protection</w:t>
      </w:r>
      <w:r w:rsidR="00CE1409" w:rsidRPr="002A6182">
        <w:t xml:space="preserve">s </w:t>
      </w:r>
      <w:r w:rsidR="00BB7C36" w:rsidRPr="002A6182">
        <w:t>around access to SIMs.</w:t>
      </w:r>
    </w:p>
    <w:p w14:paraId="1E76398E" w14:textId="5DF4F377" w:rsidR="00BB7C36" w:rsidRDefault="00B047ED" w:rsidP="00BB7C36">
      <w:pPr>
        <w:pStyle w:val="Paragraph"/>
      </w:pPr>
      <w:r>
        <w:t>Those</w:t>
      </w:r>
      <w:r w:rsidR="00BB7C36" w:rsidRPr="002D48B3">
        <w:t xml:space="preserve"> </w:t>
      </w:r>
      <w:r>
        <w:t xml:space="preserve">that </w:t>
      </w:r>
      <w:r w:rsidR="00BB7C36" w:rsidRPr="002D48B3">
        <w:t xml:space="preserve">have implemented enhanced protections in relation to </w:t>
      </w:r>
      <w:r w:rsidR="00F623BE">
        <w:t>all o</w:t>
      </w:r>
      <w:r w:rsidR="00520943">
        <w:t>r</w:t>
      </w:r>
      <w:r w:rsidR="00F623BE">
        <w:t xml:space="preserve"> some</w:t>
      </w:r>
      <w:r w:rsidR="00F623BE" w:rsidRPr="002D48B3">
        <w:t xml:space="preserve"> </w:t>
      </w:r>
      <w:r w:rsidR="00BB7C36" w:rsidRPr="002D48B3">
        <w:t xml:space="preserve">customer </w:t>
      </w:r>
      <w:r w:rsidR="002013DF">
        <w:t>transactions</w:t>
      </w:r>
      <w:r>
        <w:t xml:space="preserve"> have</w:t>
      </w:r>
      <w:r w:rsidR="00BB7C36" w:rsidRPr="002D48B3">
        <w:t xml:space="preserve"> advise</w:t>
      </w:r>
      <w:r>
        <w:t xml:space="preserve">d </w:t>
      </w:r>
      <w:r w:rsidR="00502288">
        <w:t xml:space="preserve">us </w:t>
      </w:r>
      <w:r w:rsidR="00BB7C36" w:rsidRPr="002D48B3">
        <w:t xml:space="preserve">that strengthening multifactor authentication controls around high-risk customer account </w:t>
      </w:r>
      <w:r w:rsidR="002013DF">
        <w:t>transactions</w:t>
      </w:r>
      <w:r w:rsidR="00BB7C36" w:rsidRPr="002D48B3">
        <w:t xml:space="preserve"> has proven an effective measure</w:t>
      </w:r>
      <w:r w:rsidR="00BC4DB6">
        <w:t xml:space="preserve">. It is viewed as </w:t>
      </w:r>
      <w:r w:rsidR="00BB7C36" w:rsidRPr="002D48B3">
        <w:t>a potential way to</w:t>
      </w:r>
      <w:r w:rsidR="00BC4DB6">
        <w:t xml:space="preserve"> not only</w:t>
      </w:r>
      <w:r w:rsidR="00BB7C36" w:rsidRPr="002D48B3">
        <w:t xml:space="preserve"> reduce SIM swap fraud </w:t>
      </w:r>
      <w:r w:rsidR="00BC4DB6">
        <w:t>but also</w:t>
      </w:r>
      <w:r w:rsidR="00BB7C36" w:rsidRPr="002D48B3">
        <w:t xml:space="preserve"> other current </w:t>
      </w:r>
      <w:r w:rsidR="00BC4DB6">
        <w:t>(</w:t>
      </w:r>
      <w:r w:rsidR="00BB7C36" w:rsidRPr="002D48B3">
        <w:t xml:space="preserve">and </w:t>
      </w:r>
      <w:r w:rsidR="008D000B">
        <w:t xml:space="preserve">emerging </w:t>
      </w:r>
      <w:r w:rsidR="00BB7C36" w:rsidRPr="002D48B3">
        <w:t>types</w:t>
      </w:r>
      <w:r w:rsidR="00BC4DB6">
        <w:t>)</w:t>
      </w:r>
      <w:r w:rsidR="00BB7C36" w:rsidRPr="002D48B3">
        <w:t xml:space="preserve"> of fraud attempted by scammers.</w:t>
      </w:r>
    </w:p>
    <w:p w14:paraId="388AD0CE" w14:textId="192D0356" w:rsidR="00BB7C36" w:rsidRDefault="00502288" w:rsidP="00BB7C36">
      <w:pPr>
        <w:pStyle w:val="Paragraph"/>
        <w:rPr>
          <w:szCs w:val="21"/>
        </w:rPr>
      </w:pPr>
      <w:bookmarkStart w:id="131" w:name="_Hlk85556630"/>
      <w:r>
        <w:rPr>
          <w:color w:val="000000" w:themeColor="text1"/>
          <w:szCs w:val="21"/>
        </w:rPr>
        <w:t>We have</w:t>
      </w:r>
      <w:r w:rsidR="00BB7C36" w:rsidRPr="00DB0E57">
        <w:rPr>
          <w:color w:val="000000" w:themeColor="text1"/>
          <w:szCs w:val="21"/>
        </w:rPr>
        <w:t xml:space="preserve"> also corresponded with CSP</w:t>
      </w:r>
      <w:r w:rsidR="00B047ED">
        <w:rPr>
          <w:color w:val="000000" w:themeColor="text1"/>
          <w:szCs w:val="21"/>
        </w:rPr>
        <w:t>s</w:t>
      </w:r>
      <w:r w:rsidR="00BB7C36" w:rsidRPr="00DB0E57">
        <w:rPr>
          <w:color w:val="000000" w:themeColor="text1"/>
          <w:szCs w:val="21"/>
        </w:rPr>
        <w:t xml:space="preserve"> about additional </w:t>
      </w:r>
      <w:r w:rsidR="00423B06">
        <w:rPr>
          <w:color w:val="000000" w:themeColor="text1"/>
          <w:szCs w:val="21"/>
        </w:rPr>
        <w:t>better</w:t>
      </w:r>
      <w:r w:rsidR="00423B06" w:rsidRPr="00DB0E57">
        <w:rPr>
          <w:color w:val="000000" w:themeColor="text1"/>
          <w:szCs w:val="21"/>
        </w:rPr>
        <w:t xml:space="preserve"> </w:t>
      </w:r>
      <w:r w:rsidR="00BB7C36" w:rsidRPr="00DB0E57">
        <w:rPr>
          <w:color w:val="000000" w:themeColor="text1"/>
          <w:szCs w:val="21"/>
        </w:rPr>
        <w:t>practice approaches that some mobile CSPs had adopted to furt</w:t>
      </w:r>
      <w:r w:rsidR="00BB7C36" w:rsidRPr="00DB0E57">
        <w:rPr>
          <w:szCs w:val="21"/>
        </w:rPr>
        <w:t xml:space="preserve">her protect customers from mobile porting fraud and </w:t>
      </w:r>
      <w:r w:rsidR="00BB7C36">
        <w:rPr>
          <w:szCs w:val="21"/>
        </w:rPr>
        <w:t xml:space="preserve">their </w:t>
      </w:r>
      <w:r w:rsidR="00BB7C36" w:rsidRPr="00DB0E57">
        <w:rPr>
          <w:szCs w:val="21"/>
        </w:rPr>
        <w:t>applicability to existing customer authentication practices.</w:t>
      </w:r>
      <w:r w:rsidR="00BB7C36">
        <w:rPr>
          <w:szCs w:val="21"/>
        </w:rPr>
        <w:t xml:space="preserve"> These approaches included unique verification code messages being sent to customers, providers flagging ‘at risk’ accounts, and notifying customers about port-out requests. Providers have generally supported these business improvements to improve customer protections.</w:t>
      </w:r>
    </w:p>
    <w:p w14:paraId="40794EF8" w14:textId="5CDDD503" w:rsidR="00BB7C36" w:rsidRPr="00C9289C" w:rsidRDefault="00502288" w:rsidP="00BB7C36">
      <w:pPr>
        <w:pStyle w:val="Paragraph"/>
      </w:pPr>
      <w:r>
        <w:t>We have</w:t>
      </w:r>
      <w:r w:rsidR="00BB7C36" w:rsidRPr="007572DB">
        <w:t xml:space="preserve"> similarly engaged with </w:t>
      </w:r>
      <w:r w:rsidR="00BB7C36">
        <w:t xml:space="preserve">the Australian Financial Crimes Exchange (AFCX), </w:t>
      </w:r>
      <w:r w:rsidR="00BB7C36" w:rsidRPr="007572DB">
        <w:t xml:space="preserve">IDCARE and the Australian Communications Consumer Action Network (ACCAN) to understand their view of the problem. </w:t>
      </w:r>
      <w:r w:rsidR="00AC523F" w:rsidRPr="009609F3">
        <w:t>All recognise the significant impact on Australians and are supportive of further measures being introduced</w:t>
      </w:r>
      <w:r w:rsidR="00AC523F" w:rsidRPr="0017558C">
        <w:t xml:space="preserve">. </w:t>
      </w:r>
      <w:r>
        <w:t xml:space="preserve">We have </w:t>
      </w:r>
      <w:r w:rsidR="00BB7C36" w:rsidRPr="0032725A">
        <w:t xml:space="preserve">also been keeping the Department of Infrastructure, Transport, Regional Development and Communications (DITRDC), ACCC and TIO informed of </w:t>
      </w:r>
      <w:r w:rsidR="00423B06">
        <w:t>our findings</w:t>
      </w:r>
      <w:r w:rsidR="00BB7C36">
        <w:t>.</w:t>
      </w:r>
    </w:p>
    <w:bookmarkEnd w:id="131"/>
    <w:p w14:paraId="72564A08" w14:textId="19FCB1B9" w:rsidR="00F55641" w:rsidRDefault="002E17DA" w:rsidP="00BB7C36">
      <w:pPr>
        <w:pStyle w:val="Paragraph"/>
      </w:pPr>
      <w:r>
        <w:t>T</w:t>
      </w:r>
      <w:r w:rsidR="00BB7C36">
        <w:t xml:space="preserve">he ACMA </w:t>
      </w:r>
      <w:r>
        <w:t xml:space="preserve">recently </w:t>
      </w:r>
      <w:r w:rsidR="00BB7C36">
        <w:t>formed a</w:t>
      </w:r>
      <w:r w:rsidR="00510D59">
        <w:t>n</w:t>
      </w:r>
      <w:r w:rsidR="00BB7C36">
        <w:t xml:space="preserve"> </w:t>
      </w:r>
      <w:r w:rsidR="00510D59">
        <w:t xml:space="preserve">industry </w:t>
      </w:r>
      <w:r w:rsidR="00BB7C36">
        <w:t>reference group to</w:t>
      </w:r>
      <w:r w:rsidR="00BB7C36" w:rsidRPr="004A0480">
        <w:t xml:space="preserve"> </w:t>
      </w:r>
      <w:r w:rsidR="00F55641">
        <w:t xml:space="preserve">further improve </w:t>
      </w:r>
      <w:r w:rsidR="00BB7C36" w:rsidRPr="007572DB">
        <w:t>understand</w:t>
      </w:r>
      <w:r w:rsidR="00F55641">
        <w:t>ing of</w:t>
      </w:r>
      <w:r w:rsidR="00BB7C36" w:rsidRPr="007572DB">
        <w:t xml:space="preserve"> existing industry practices</w:t>
      </w:r>
      <w:r w:rsidR="00BB7C36">
        <w:t xml:space="preserve">, including having regard to </w:t>
      </w:r>
      <w:r w:rsidR="00BB7C36" w:rsidRPr="00117481">
        <w:t>customer identity verification processes tha</w:t>
      </w:r>
      <w:r w:rsidR="00BB7C36">
        <w:t xml:space="preserve">t </w:t>
      </w:r>
      <w:r w:rsidR="00F55641">
        <w:t>CSPs</w:t>
      </w:r>
      <w:r w:rsidR="00BB7C36">
        <w:t xml:space="preserve"> </w:t>
      </w:r>
      <w:r w:rsidR="00BB7C36" w:rsidRPr="00117481">
        <w:t xml:space="preserve">have implemented or are in </w:t>
      </w:r>
      <w:r w:rsidR="00BB7C36">
        <w:t xml:space="preserve">the </w:t>
      </w:r>
      <w:r w:rsidR="00BB7C36" w:rsidRPr="00117481">
        <w:t>process of implementing</w:t>
      </w:r>
      <w:r w:rsidR="00BB7C36">
        <w:t xml:space="preserve"> (</w:t>
      </w:r>
      <w:r w:rsidR="00BB7C36" w:rsidRPr="00117481">
        <w:t>including those set out in the draft industry code</w:t>
      </w:r>
      <w:r w:rsidR="00BB7C36">
        <w:t>).</w:t>
      </w:r>
    </w:p>
    <w:p w14:paraId="48E41485" w14:textId="3AC165C2" w:rsidR="00BB7C36" w:rsidRPr="0017558C" w:rsidRDefault="00D305AD" w:rsidP="00122D3C">
      <w:pPr>
        <w:pStyle w:val="Paragraph"/>
        <w:rPr>
          <w:szCs w:val="21"/>
        </w:rPr>
      </w:pPr>
      <w:r w:rsidRPr="0017558C">
        <w:rPr>
          <w:szCs w:val="21"/>
        </w:rPr>
        <w:t xml:space="preserve">There is general agreement from </w:t>
      </w:r>
      <w:r w:rsidR="008D000B" w:rsidRPr="0017558C">
        <w:rPr>
          <w:szCs w:val="21"/>
        </w:rPr>
        <w:t xml:space="preserve">most </w:t>
      </w:r>
      <w:r w:rsidRPr="0017558C">
        <w:rPr>
          <w:szCs w:val="21"/>
        </w:rPr>
        <w:t xml:space="preserve">stakeholders that government </w:t>
      </w:r>
      <w:r w:rsidR="008D000B" w:rsidRPr="0017558C">
        <w:rPr>
          <w:szCs w:val="21"/>
        </w:rPr>
        <w:t xml:space="preserve">and industry </w:t>
      </w:r>
      <w:r w:rsidRPr="0017558C">
        <w:rPr>
          <w:szCs w:val="21"/>
        </w:rPr>
        <w:t xml:space="preserve">must act to reduce the significant harms being experienced by Australians </w:t>
      </w:r>
      <w:r w:rsidR="008D000B" w:rsidRPr="0017558C">
        <w:rPr>
          <w:szCs w:val="21"/>
        </w:rPr>
        <w:t>because of</w:t>
      </w:r>
      <w:r w:rsidRPr="0017558C">
        <w:rPr>
          <w:szCs w:val="21"/>
        </w:rPr>
        <w:t xml:space="preserve"> unauthorised high-risk customer </w:t>
      </w:r>
      <w:r w:rsidR="002013DF">
        <w:rPr>
          <w:szCs w:val="21"/>
        </w:rPr>
        <w:t>transactions</w:t>
      </w:r>
      <w:r w:rsidRPr="0017558C">
        <w:rPr>
          <w:szCs w:val="21"/>
        </w:rPr>
        <w:t xml:space="preserve">. </w:t>
      </w:r>
      <w:r w:rsidR="00EC3B8D" w:rsidRPr="0017558C">
        <w:rPr>
          <w:szCs w:val="21"/>
        </w:rPr>
        <w:t xml:space="preserve">Where stakeholder </w:t>
      </w:r>
      <w:r w:rsidR="006A3BBB" w:rsidRPr="0017558C">
        <w:rPr>
          <w:szCs w:val="21"/>
        </w:rPr>
        <w:t>view</w:t>
      </w:r>
      <w:r w:rsidR="008D000B" w:rsidRPr="0017558C">
        <w:rPr>
          <w:szCs w:val="21"/>
        </w:rPr>
        <w:t>s</w:t>
      </w:r>
      <w:r w:rsidR="006A3BBB" w:rsidRPr="0017558C">
        <w:rPr>
          <w:szCs w:val="21"/>
        </w:rPr>
        <w:t xml:space="preserve"> </w:t>
      </w:r>
      <w:r w:rsidR="00EC3B8D" w:rsidRPr="0017558C">
        <w:rPr>
          <w:szCs w:val="21"/>
        </w:rPr>
        <w:t xml:space="preserve">differ </w:t>
      </w:r>
      <w:r w:rsidR="006A3BBB" w:rsidRPr="0017558C">
        <w:rPr>
          <w:szCs w:val="21"/>
        </w:rPr>
        <w:t xml:space="preserve">on </w:t>
      </w:r>
      <w:r w:rsidR="001016DA" w:rsidRPr="0017558C">
        <w:rPr>
          <w:szCs w:val="21"/>
        </w:rPr>
        <w:t xml:space="preserve">the </w:t>
      </w:r>
      <w:r w:rsidR="006A3BBB" w:rsidRPr="0017558C">
        <w:rPr>
          <w:szCs w:val="21"/>
        </w:rPr>
        <w:t>problem,</w:t>
      </w:r>
      <w:r w:rsidR="001016DA" w:rsidRPr="0017558C">
        <w:rPr>
          <w:szCs w:val="21"/>
        </w:rPr>
        <w:t xml:space="preserve"> </w:t>
      </w:r>
      <w:r w:rsidR="00EC3B8D" w:rsidRPr="0017558C">
        <w:rPr>
          <w:szCs w:val="21"/>
        </w:rPr>
        <w:t xml:space="preserve">is in the mechanism that should be used to introduce </w:t>
      </w:r>
      <w:r w:rsidR="00EA2CC6" w:rsidRPr="0017558C">
        <w:rPr>
          <w:szCs w:val="21"/>
        </w:rPr>
        <w:t xml:space="preserve">enforceable </w:t>
      </w:r>
      <w:r w:rsidR="00EC3B8D" w:rsidRPr="0017558C">
        <w:rPr>
          <w:szCs w:val="21"/>
        </w:rPr>
        <w:t>obligations</w:t>
      </w:r>
      <w:r w:rsidR="001016DA" w:rsidRPr="0017558C">
        <w:rPr>
          <w:szCs w:val="21"/>
        </w:rPr>
        <w:t xml:space="preserve">. </w:t>
      </w:r>
      <w:r w:rsidR="008D000B" w:rsidRPr="0017558C">
        <w:rPr>
          <w:szCs w:val="21"/>
        </w:rPr>
        <w:t>Generally</w:t>
      </w:r>
      <w:r w:rsidR="001016DA" w:rsidRPr="0017558C">
        <w:rPr>
          <w:szCs w:val="21"/>
        </w:rPr>
        <w:t xml:space="preserve">, </w:t>
      </w:r>
      <w:r w:rsidR="00EC3B8D" w:rsidRPr="0017558C">
        <w:rPr>
          <w:szCs w:val="21"/>
        </w:rPr>
        <w:t>governmen</w:t>
      </w:r>
      <w:r w:rsidR="001016DA" w:rsidRPr="0017558C">
        <w:rPr>
          <w:szCs w:val="21"/>
        </w:rPr>
        <w:t>t</w:t>
      </w:r>
      <w:r w:rsidR="00EC3B8D" w:rsidRPr="0017558C">
        <w:rPr>
          <w:szCs w:val="21"/>
        </w:rPr>
        <w:t xml:space="preserve"> </w:t>
      </w:r>
      <w:r w:rsidR="006A3BBB" w:rsidRPr="0017558C">
        <w:rPr>
          <w:szCs w:val="21"/>
        </w:rPr>
        <w:t xml:space="preserve">and consumer groups </w:t>
      </w:r>
      <w:r w:rsidR="001016DA" w:rsidRPr="0017558C">
        <w:rPr>
          <w:szCs w:val="21"/>
        </w:rPr>
        <w:t>support</w:t>
      </w:r>
      <w:r w:rsidR="00EC3B8D" w:rsidRPr="0017558C">
        <w:rPr>
          <w:szCs w:val="21"/>
        </w:rPr>
        <w:t xml:space="preserve"> direct regulation to mitigate the significant harms faced by Australians </w:t>
      </w:r>
      <w:r w:rsidR="001016DA" w:rsidRPr="0017558C">
        <w:rPr>
          <w:szCs w:val="21"/>
        </w:rPr>
        <w:t>while</w:t>
      </w:r>
      <w:r w:rsidR="00EC3B8D" w:rsidRPr="0017558C">
        <w:rPr>
          <w:szCs w:val="21"/>
        </w:rPr>
        <w:t xml:space="preserve"> industry </w:t>
      </w:r>
      <w:r w:rsidR="001016DA" w:rsidRPr="0017558C">
        <w:rPr>
          <w:szCs w:val="21"/>
        </w:rPr>
        <w:t>favours</w:t>
      </w:r>
      <w:r w:rsidR="00EC3B8D" w:rsidRPr="0017558C">
        <w:rPr>
          <w:szCs w:val="21"/>
        </w:rPr>
        <w:t xml:space="preserve"> </w:t>
      </w:r>
      <w:r w:rsidR="0022757F" w:rsidRPr="0017558C">
        <w:rPr>
          <w:szCs w:val="21"/>
        </w:rPr>
        <w:t xml:space="preserve">a </w:t>
      </w:r>
      <w:r w:rsidR="008D000B" w:rsidRPr="0017558C">
        <w:rPr>
          <w:szCs w:val="21"/>
        </w:rPr>
        <w:t>co-regulatory approach.</w:t>
      </w:r>
    </w:p>
    <w:p w14:paraId="70F42002" w14:textId="77777777" w:rsidR="00BB7C36" w:rsidRDefault="00BB7C36" w:rsidP="00BB7C36">
      <w:pPr>
        <w:pStyle w:val="Heading3"/>
      </w:pPr>
      <w:bookmarkStart w:id="132" w:name="_Toc98323765"/>
      <w:r>
        <w:t>Consultation on enforceable obligations</w:t>
      </w:r>
      <w:bookmarkEnd w:id="132"/>
    </w:p>
    <w:p w14:paraId="65B39F99" w14:textId="5E7EB8F6" w:rsidR="0014567E" w:rsidRDefault="00131301" w:rsidP="0014567E">
      <w:pPr>
        <w:pStyle w:val="Paragraphbeforelist"/>
      </w:pPr>
      <w:r>
        <w:t xml:space="preserve">In September 2021, Communications Alliance </w:t>
      </w:r>
      <w:r w:rsidR="00DF394C">
        <w:t>demonstrate</w:t>
      </w:r>
      <w:r>
        <w:t xml:space="preserve">d support for enforceable obligations by releasing a draft </w:t>
      </w:r>
      <w:r w:rsidR="00347299">
        <w:t xml:space="preserve">code </w:t>
      </w:r>
      <w:r w:rsidR="00823DB7">
        <w:t xml:space="preserve">– </w:t>
      </w:r>
      <w:r w:rsidRPr="00E43333">
        <w:t>C666:2021 Existing Customer Authentication Industry Code</w:t>
      </w:r>
      <w:r w:rsidR="00823DB7">
        <w:rPr>
          <w:i/>
          <w:iCs/>
        </w:rPr>
        <w:t xml:space="preserve"> </w:t>
      </w:r>
      <w:r w:rsidR="00823DB7">
        <w:t>–</w:t>
      </w:r>
      <w:r>
        <w:t xml:space="preserve"> for public comment. Submissions closed in October 2021</w:t>
      </w:r>
      <w:r w:rsidR="00E50DA5">
        <w:t>, and the code was recently submitted to the ACMA for registration</w:t>
      </w:r>
      <w:r>
        <w:t>.</w:t>
      </w:r>
    </w:p>
    <w:p w14:paraId="18F728F0" w14:textId="34A5BEB9" w:rsidR="0014567E" w:rsidRPr="00156902" w:rsidRDefault="0014567E" w:rsidP="0014567E">
      <w:pPr>
        <w:pStyle w:val="Paragraphbeforelist"/>
      </w:pPr>
      <w:r>
        <w:lastRenderedPageBreak/>
        <w:t>Four</w:t>
      </w:r>
      <w:r w:rsidRPr="00156902">
        <w:t xml:space="preserve"> submissions were received in response to t</w:t>
      </w:r>
      <w:r>
        <w:t xml:space="preserve">he </w:t>
      </w:r>
      <w:r w:rsidRPr="00156902">
        <w:t>draft code</w:t>
      </w:r>
      <w:r w:rsidR="00025D9A">
        <w:t>,</w:t>
      </w:r>
      <w:r w:rsidR="009435D2">
        <w:rPr>
          <w:rStyle w:val="FootnoteReference"/>
        </w:rPr>
        <w:footnoteReference w:id="86"/>
      </w:r>
      <w:r w:rsidR="00607963">
        <w:t xml:space="preserve"> </w:t>
      </w:r>
      <w:r w:rsidR="009435D2" w:rsidRPr="009609F3">
        <w:t xml:space="preserve">and all </w:t>
      </w:r>
      <w:r w:rsidR="00EC4162" w:rsidRPr="009609F3">
        <w:t xml:space="preserve">4 </w:t>
      </w:r>
      <w:r w:rsidR="009435D2" w:rsidRPr="009609F3">
        <w:t xml:space="preserve">supported the introduction of measures that improved customer authentication to prevent harms. </w:t>
      </w:r>
      <w:r w:rsidR="009435D2">
        <w:t>Some of the</w:t>
      </w:r>
      <w:r>
        <w:t xml:space="preserve"> key </w:t>
      </w:r>
      <w:r w:rsidRPr="00156902">
        <w:t xml:space="preserve">themes </w:t>
      </w:r>
      <w:r w:rsidR="009435D2">
        <w:t xml:space="preserve">raised in those submissions </w:t>
      </w:r>
      <w:r w:rsidRPr="00156902">
        <w:t>included:</w:t>
      </w:r>
    </w:p>
    <w:p w14:paraId="5CEA4C70" w14:textId="77777777" w:rsidR="0014567E" w:rsidRDefault="0014567E" w:rsidP="0014567E">
      <w:pPr>
        <w:pStyle w:val="Bulletlevel1"/>
        <w:ind w:left="425" w:hanging="425"/>
        <w:rPr>
          <w:rFonts w:eastAsia="Calibri"/>
          <w:lang w:eastAsia="en-US"/>
        </w:rPr>
      </w:pPr>
      <w:r>
        <w:rPr>
          <w:rFonts w:eastAsia="Calibri"/>
          <w:lang w:eastAsia="en-US"/>
        </w:rPr>
        <w:t>c</w:t>
      </w:r>
      <w:r w:rsidRPr="00156902">
        <w:rPr>
          <w:rFonts w:eastAsia="Calibri"/>
          <w:lang w:eastAsia="en-US"/>
        </w:rPr>
        <w:t xml:space="preserve">larification of the objectives </w:t>
      </w:r>
      <w:r>
        <w:rPr>
          <w:rFonts w:eastAsia="Calibri"/>
          <w:lang w:eastAsia="en-US"/>
        </w:rPr>
        <w:t xml:space="preserve">and scope </w:t>
      </w:r>
      <w:r w:rsidRPr="00156902">
        <w:rPr>
          <w:rFonts w:eastAsia="Calibri"/>
          <w:lang w:eastAsia="en-US"/>
        </w:rPr>
        <w:t>of the code</w:t>
      </w:r>
    </w:p>
    <w:p w14:paraId="238348F2" w14:textId="28699B12" w:rsidR="0014567E" w:rsidRPr="002A6182" w:rsidRDefault="0014567E" w:rsidP="0014567E">
      <w:pPr>
        <w:pStyle w:val="Bulletlevel1"/>
        <w:ind w:left="425" w:hanging="425"/>
        <w:rPr>
          <w:rFonts w:eastAsia="Calibri"/>
          <w:lang w:eastAsia="en-US"/>
        </w:rPr>
      </w:pPr>
      <w:r>
        <w:rPr>
          <w:rFonts w:eastAsia="Calibri"/>
          <w:lang w:eastAsia="en-US"/>
        </w:rPr>
        <w:t xml:space="preserve">clarification of the definition for high-risk </w:t>
      </w:r>
      <w:r w:rsidR="002013DF">
        <w:rPr>
          <w:rFonts w:eastAsia="Calibri"/>
          <w:lang w:eastAsia="en-US"/>
        </w:rPr>
        <w:t>transactions</w:t>
      </w:r>
      <w:r>
        <w:rPr>
          <w:rFonts w:eastAsia="Calibri"/>
          <w:lang w:eastAsia="en-US"/>
        </w:rPr>
        <w:t xml:space="preserve"> and whether a list of high-risk </w:t>
      </w:r>
      <w:r w:rsidR="00DA5FA3">
        <w:rPr>
          <w:rFonts w:eastAsia="Calibri"/>
          <w:lang w:eastAsia="en-US"/>
        </w:rPr>
        <w:t xml:space="preserve">interaction </w:t>
      </w:r>
      <w:r>
        <w:rPr>
          <w:rFonts w:eastAsia="Calibri"/>
          <w:lang w:eastAsia="en-US"/>
        </w:rPr>
        <w:t>types would be beneficial</w:t>
      </w:r>
    </w:p>
    <w:p w14:paraId="7E9220BC" w14:textId="766EC1F9" w:rsidR="0014567E" w:rsidRDefault="0014567E" w:rsidP="0014567E">
      <w:pPr>
        <w:pStyle w:val="Bulletlevel1"/>
        <w:ind w:left="425" w:hanging="425"/>
        <w:rPr>
          <w:rFonts w:eastAsia="Calibri"/>
          <w:lang w:eastAsia="en-US"/>
        </w:rPr>
      </w:pPr>
      <w:r>
        <w:rPr>
          <w:rFonts w:eastAsia="Calibri"/>
          <w:lang w:eastAsia="en-US"/>
        </w:rPr>
        <w:t xml:space="preserve">the option of CSPs including self-service options for high-risk </w:t>
      </w:r>
      <w:r w:rsidR="002013DF">
        <w:rPr>
          <w:rFonts w:eastAsia="Calibri"/>
          <w:lang w:eastAsia="en-US"/>
        </w:rPr>
        <w:t>transactions</w:t>
      </w:r>
    </w:p>
    <w:p w14:paraId="46FECEAC" w14:textId="77777777" w:rsidR="0014567E" w:rsidRDefault="0014567E" w:rsidP="0014567E">
      <w:pPr>
        <w:pStyle w:val="Bulletlevel1"/>
        <w:ind w:left="425" w:hanging="425"/>
        <w:rPr>
          <w:rFonts w:eastAsia="Calibri"/>
          <w:lang w:eastAsia="en-US"/>
        </w:rPr>
      </w:pPr>
      <w:r>
        <w:rPr>
          <w:rFonts w:eastAsia="Calibri"/>
          <w:lang w:eastAsia="en-US"/>
        </w:rPr>
        <w:t>implementation issues of biometric data or possession-based authentication methods</w:t>
      </w:r>
    </w:p>
    <w:p w14:paraId="12875B88" w14:textId="6EABDB6C" w:rsidR="00131301" w:rsidRPr="007026AF" w:rsidRDefault="0014567E" w:rsidP="002C7745">
      <w:pPr>
        <w:pStyle w:val="ListBulletLast"/>
        <w:tabs>
          <w:tab w:val="clear" w:pos="295"/>
        </w:tabs>
        <w:ind w:left="426" w:hanging="426"/>
        <w:rPr>
          <w:rFonts w:eastAsia="Calibri"/>
          <w:lang w:eastAsia="en-US"/>
        </w:rPr>
      </w:pPr>
      <w:r>
        <w:rPr>
          <w:rFonts w:eastAsia="Calibri"/>
          <w:lang w:eastAsia="en-US"/>
        </w:rPr>
        <w:t>considering only disclosing call detail or account information via customer-initiated contact.</w:t>
      </w:r>
    </w:p>
    <w:p w14:paraId="1D6C7874" w14:textId="3AA19F90" w:rsidR="00BB7C36" w:rsidRPr="00DB0E57" w:rsidRDefault="00BB7C36" w:rsidP="00BB7C36">
      <w:pPr>
        <w:rPr>
          <w:rFonts w:cs="Arial"/>
        </w:rPr>
      </w:pPr>
      <w:r w:rsidRPr="00DB0E57">
        <w:rPr>
          <w:rFonts w:cs="Arial"/>
        </w:rPr>
        <w:t xml:space="preserve">Communications Alliance is </w:t>
      </w:r>
      <w:r w:rsidR="0014567E">
        <w:rPr>
          <w:rFonts w:cs="Arial"/>
        </w:rPr>
        <w:t xml:space="preserve">also </w:t>
      </w:r>
      <w:r w:rsidRPr="00DB0E57">
        <w:rPr>
          <w:rFonts w:cs="Arial"/>
        </w:rPr>
        <w:t>required to consult with the ACCC, the Office of the Australian Information Commissioner (OAIC), the TIO</w:t>
      </w:r>
      <w:r w:rsidR="00921A84">
        <w:rPr>
          <w:rFonts w:cs="Arial"/>
        </w:rPr>
        <w:t>,</w:t>
      </w:r>
      <w:r w:rsidRPr="00DB0E57">
        <w:rPr>
          <w:rFonts w:cs="Arial"/>
        </w:rPr>
        <w:t xml:space="preserve"> and at least one body or association that represents the interests of consumers has been consulted about the development of the code</w:t>
      </w:r>
      <w:r w:rsidR="00921A84">
        <w:rPr>
          <w:rFonts w:cs="Arial"/>
        </w:rPr>
        <w:t xml:space="preserve"> (</w:t>
      </w:r>
      <w:r w:rsidRPr="00DB0E57">
        <w:rPr>
          <w:rFonts w:cs="Arial"/>
        </w:rPr>
        <w:t>ACCAN</w:t>
      </w:r>
      <w:r w:rsidR="00921A84">
        <w:rPr>
          <w:rFonts w:cs="Arial"/>
        </w:rPr>
        <w:t>)</w:t>
      </w:r>
      <w:r w:rsidRPr="00DB0E57">
        <w:rPr>
          <w:rFonts w:cs="Arial"/>
        </w:rPr>
        <w:t xml:space="preserve">. Communications Alliance </w:t>
      </w:r>
      <w:r w:rsidR="00921A84">
        <w:rPr>
          <w:rFonts w:cs="Arial"/>
        </w:rPr>
        <w:t xml:space="preserve">has </w:t>
      </w:r>
      <w:r w:rsidRPr="00DB0E57">
        <w:rPr>
          <w:rFonts w:cs="Arial"/>
        </w:rPr>
        <w:t xml:space="preserve">provided evidence to </w:t>
      </w:r>
      <w:r w:rsidR="008F7DBE">
        <w:rPr>
          <w:rFonts w:cs="Arial"/>
        </w:rPr>
        <w:t xml:space="preserve">us </w:t>
      </w:r>
      <w:r w:rsidRPr="00DB0E57">
        <w:rPr>
          <w:rFonts w:cs="Arial"/>
        </w:rPr>
        <w:t>to substantiate that appropriate consultation was undertaken with the ACCC, OAIC and the TIO.</w:t>
      </w:r>
    </w:p>
    <w:p w14:paraId="23F68D0C" w14:textId="65733AAA" w:rsidR="00131301" w:rsidRDefault="00BB7C36" w:rsidP="00131301">
      <w:pPr>
        <w:rPr>
          <w:rFonts w:cs="Arial"/>
        </w:rPr>
      </w:pPr>
      <w:r w:rsidRPr="00DB0E57">
        <w:rPr>
          <w:rFonts w:cs="Arial"/>
        </w:rPr>
        <w:t xml:space="preserve">As per section 117 of the </w:t>
      </w:r>
      <w:r w:rsidR="00E762BA">
        <w:rPr>
          <w:rFonts w:cs="Arial"/>
        </w:rPr>
        <w:t xml:space="preserve">Telecommunications </w:t>
      </w:r>
      <w:r w:rsidRPr="00DB0E57">
        <w:rPr>
          <w:rFonts w:cs="Arial"/>
        </w:rPr>
        <w:t xml:space="preserve">Act, </w:t>
      </w:r>
      <w:r w:rsidR="008F7DBE">
        <w:rPr>
          <w:rFonts w:cs="Arial"/>
        </w:rPr>
        <w:t>we</w:t>
      </w:r>
      <w:r w:rsidRPr="00DB0E57">
        <w:rPr>
          <w:rFonts w:cs="Arial"/>
        </w:rPr>
        <w:t xml:space="preserve"> must also consult with the OAIC that it is satisfied with </w:t>
      </w:r>
      <w:r w:rsidR="008D000B">
        <w:rPr>
          <w:rFonts w:cs="Arial"/>
        </w:rPr>
        <w:t>such a</w:t>
      </w:r>
      <w:r w:rsidR="008D000B" w:rsidRPr="00DB0E57">
        <w:rPr>
          <w:rFonts w:cs="Arial"/>
        </w:rPr>
        <w:t xml:space="preserve"> </w:t>
      </w:r>
      <w:r w:rsidRPr="00DB0E57">
        <w:rPr>
          <w:rFonts w:cs="Arial"/>
        </w:rPr>
        <w:t xml:space="preserve">code – particularly if it deals with matters under the </w:t>
      </w:r>
      <w:r w:rsidR="00C2352A">
        <w:rPr>
          <w:rFonts w:cs="Arial"/>
        </w:rPr>
        <w:t>Privacy Act</w:t>
      </w:r>
      <w:r w:rsidRPr="00DB0E57">
        <w:rPr>
          <w:rFonts w:cs="Arial"/>
        </w:rPr>
        <w:t>.</w:t>
      </w:r>
    </w:p>
    <w:p w14:paraId="41978AB9" w14:textId="5890D8BE" w:rsidR="00FC0562" w:rsidRPr="00CB7273" w:rsidRDefault="00B333C1" w:rsidP="00131301">
      <w:r w:rsidRPr="00CB7273">
        <w:t>While an industry code is one</w:t>
      </w:r>
      <w:r w:rsidR="00F61533" w:rsidRPr="00CB7273">
        <w:t xml:space="preserve"> of the</w:t>
      </w:r>
      <w:r w:rsidRPr="00CB7273">
        <w:t xml:space="preserve"> </w:t>
      </w:r>
      <w:r w:rsidR="001918C7" w:rsidRPr="00CB7273">
        <w:t xml:space="preserve">regulatory </w:t>
      </w:r>
      <w:r w:rsidRPr="00CB7273">
        <w:t>option</w:t>
      </w:r>
      <w:r w:rsidR="00F61533" w:rsidRPr="00CB7273">
        <w:t>s</w:t>
      </w:r>
      <w:r w:rsidRPr="00CB7273">
        <w:t xml:space="preserve"> available to </w:t>
      </w:r>
      <w:r w:rsidR="008F7DBE">
        <w:t xml:space="preserve">us </w:t>
      </w:r>
      <w:r w:rsidRPr="00CB7273">
        <w:t>to introduce enforceable obligations,</w:t>
      </w:r>
      <w:r w:rsidR="008F7DBE">
        <w:t xml:space="preserve"> we have </w:t>
      </w:r>
      <w:r w:rsidR="007858FD" w:rsidRPr="00CB7273">
        <w:t>explore</w:t>
      </w:r>
      <w:r w:rsidR="00347299" w:rsidRPr="00CB7273">
        <w:t>d</w:t>
      </w:r>
      <w:r w:rsidR="007858FD" w:rsidRPr="00CB7273">
        <w:t xml:space="preserve"> some of the issues raised </w:t>
      </w:r>
      <w:r w:rsidR="00347299" w:rsidRPr="00CB7273">
        <w:t xml:space="preserve">prior to and post- consultation on the </w:t>
      </w:r>
      <w:r w:rsidR="007858FD" w:rsidRPr="00CB7273">
        <w:t>industry code</w:t>
      </w:r>
      <w:r w:rsidR="004403FE" w:rsidRPr="00CB7273">
        <w:t>.</w:t>
      </w:r>
      <w:r w:rsidR="00C82F79" w:rsidRPr="00CB7273">
        <w:t xml:space="preserve"> </w:t>
      </w:r>
      <w:r w:rsidR="008F7DBE">
        <w:t xml:space="preserve">Our </w:t>
      </w:r>
      <w:r w:rsidR="00C82F79" w:rsidRPr="00CB7273">
        <w:t>priority is to implement the most effective solution to address the considerable consumer detriment being experienced.</w:t>
      </w:r>
    </w:p>
    <w:p w14:paraId="09291EAE" w14:textId="47D7E7B6" w:rsidR="00131301" w:rsidRPr="00CB7273" w:rsidRDefault="00712228" w:rsidP="002A4051">
      <w:pPr>
        <w:pStyle w:val="Paragraphbeforelist"/>
      </w:pPr>
      <w:r w:rsidRPr="00CB7273">
        <w:t xml:space="preserve">On 17 November 2021, </w:t>
      </w:r>
      <w:r w:rsidR="008F7DBE">
        <w:t>we</w:t>
      </w:r>
      <w:r w:rsidRPr="00CB7273">
        <w:t xml:space="preserve"> commenced a public consultation process on a </w:t>
      </w:r>
      <w:r w:rsidR="00490E21" w:rsidRPr="00CB7273">
        <w:t xml:space="preserve">draft </w:t>
      </w:r>
      <w:r w:rsidRPr="00CB7273">
        <w:t>service provider determination</w:t>
      </w:r>
      <w:r w:rsidR="00F37BFF" w:rsidRPr="00CB7273">
        <w:t xml:space="preserve"> to </w:t>
      </w:r>
      <w:r w:rsidR="004B46CB" w:rsidRPr="00CB7273">
        <w:t>gather further input and test assumptions</w:t>
      </w:r>
      <w:r w:rsidR="00131301" w:rsidRPr="00CB7273">
        <w:t>.</w:t>
      </w:r>
      <w:r w:rsidR="00C2192A" w:rsidRPr="00CB7273">
        <w:t xml:space="preserve"> </w:t>
      </w:r>
      <w:r w:rsidRPr="00CB7273">
        <w:t xml:space="preserve">The process </w:t>
      </w:r>
      <w:r w:rsidR="00131301" w:rsidRPr="00CB7273">
        <w:t>include</w:t>
      </w:r>
      <w:r w:rsidR="00C2093E" w:rsidRPr="00CB7273">
        <w:t>d</w:t>
      </w:r>
      <w:r w:rsidR="00131301" w:rsidRPr="00CB7273">
        <w:t>:</w:t>
      </w:r>
    </w:p>
    <w:p w14:paraId="6555C837" w14:textId="40E1002B" w:rsidR="00BB7C36" w:rsidRPr="00CB7273" w:rsidRDefault="000B5308" w:rsidP="004B7748">
      <w:pPr>
        <w:pStyle w:val="ListBullet"/>
      </w:pPr>
      <w:r w:rsidRPr="00CB7273">
        <w:t>p</w:t>
      </w:r>
      <w:r w:rsidR="00B333C1" w:rsidRPr="00CB7273">
        <w:t xml:space="preserve">ublication of a consultation paper </w:t>
      </w:r>
      <w:r w:rsidR="009858C9" w:rsidRPr="00CB7273">
        <w:t>and draft instrument</w:t>
      </w:r>
      <w:r w:rsidR="004138E9" w:rsidRPr="00CB7273">
        <w:t xml:space="preserve"> (</w:t>
      </w:r>
      <w:r w:rsidR="00B74BBE" w:rsidRPr="00CB7273">
        <w:t>via</w:t>
      </w:r>
      <w:r w:rsidR="004138E9" w:rsidRPr="00CB7273">
        <w:t xml:space="preserve"> </w:t>
      </w:r>
      <w:r w:rsidR="008F7DBE">
        <w:t xml:space="preserve">our </w:t>
      </w:r>
      <w:r w:rsidR="00B74BBE" w:rsidRPr="00CB7273">
        <w:t>website</w:t>
      </w:r>
      <w:r w:rsidR="004138E9" w:rsidRPr="00CB7273">
        <w:t>)</w:t>
      </w:r>
    </w:p>
    <w:p w14:paraId="16C3AA5B" w14:textId="55D83816" w:rsidR="00B333C1" w:rsidRPr="00CB7273" w:rsidRDefault="000B5308" w:rsidP="004B7748">
      <w:pPr>
        <w:pStyle w:val="ListBullet"/>
      </w:pPr>
      <w:r w:rsidRPr="00CB7273">
        <w:t>t</w:t>
      </w:r>
      <w:r w:rsidR="00B333C1" w:rsidRPr="00CB7273">
        <w:t>argeted consultation with government agencies</w:t>
      </w:r>
      <w:r w:rsidRPr="00CB7273">
        <w:t xml:space="preserve"> </w:t>
      </w:r>
      <w:r w:rsidR="00B333C1" w:rsidRPr="00CB7273">
        <w:t>and consumer groups</w:t>
      </w:r>
    </w:p>
    <w:p w14:paraId="7EAF2F04" w14:textId="6529C662" w:rsidR="00F6760A" w:rsidRPr="00CB7273" w:rsidRDefault="000B5308" w:rsidP="00511F5F">
      <w:pPr>
        <w:pStyle w:val="ListBullet"/>
      </w:pPr>
      <w:r w:rsidRPr="00CB7273">
        <w:t>c</w:t>
      </w:r>
      <w:r w:rsidR="004B7748" w:rsidRPr="00CB7273">
        <w:t>onsultation with the reference group</w:t>
      </w:r>
      <w:r w:rsidRPr="00CB7273">
        <w:t xml:space="preserve">, </w:t>
      </w:r>
      <w:r w:rsidR="00F6760A" w:rsidRPr="00CB7273">
        <w:t xml:space="preserve">STAT, </w:t>
      </w:r>
      <w:r w:rsidRPr="00CB7273">
        <w:t xml:space="preserve">Communications </w:t>
      </w:r>
      <w:r w:rsidR="00104FA6" w:rsidRPr="00CB7273">
        <w:t>Alliance,</w:t>
      </w:r>
      <w:r w:rsidRPr="00CB7273">
        <w:t xml:space="preserve"> and other industry stakeholders</w:t>
      </w:r>
    </w:p>
    <w:p w14:paraId="7F79B9EA" w14:textId="37E21115" w:rsidR="002667AC" w:rsidRPr="00CB7273" w:rsidRDefault="00F6760A" w:rsidP="00511F5F">
      <w:pPr>
        <w:pStyle w:val="ListBulletLast"/>
      </w:pPr>
      <w:r w:rsidRPr="00CB7273">
        <w:t xml:space="preserve">consultation with other organisations </w:t>
      </w:r>
      <w:r w:rsidR="00B74BBE" w:rsidRPr="00CB7273">
        <w:t>including those that support victims of identity crime and those that support family violence and emergency-affected people.</w:t>
      </w:r>
    </w:p>
    <w:p w14:paraId="57F14EA3" w14:textId="1423BD31" w:rsidR="001010B7" w:rsidRPr="00CB7273" w:rsidRDefault="00242908" w:rsidP="00341FC0">
      <w:pPr>
        <w:pStyle w:val="ListBullet"/>
        <w:numPr>
          <w:ilvl w:val="0"/>
          <w:numId w:val="0"/>
        </w:numPr>
        <w:rPr>
          <w:rFonts w:ascii="Calibri" w:hAnsi="Calibri"/>
        </w:rPr>
      </w:pPr>
      <w:r w:rsidRPr="00CB7273">
        <w:t xml:space="preserve">The consultation </w:t>
      </w:r>
      <w:r w:rsidR="008F7DBE">
        <w:t>closed</w:t>
      </w:r>
      <w:r w:rsidR="008F7DBE" w:rsidRPr="00CB7273">
        <w:t xml:space="preserve"> </w:t>
      </w:r>
      <w:r w:rsidRPr="00CB7273">
        <w:t xml:space="preserve">on 16 December 2021. </w:t>
      </w:r>
      <w:r w:rsidR="008F7DBE">
        <w:t>We</w:t>
      </w:r>
      <w:r w:rsidR="00FD0CFE" w:rsidRPr="00CB7273">
        <w:t xml:space="preserve"> received </w:t>
      </w:r>
      <w:r w:rsidRPr="00CB7273">
        <w:t>14 submissions during the process</w:t>
      </w:r>
      <w:r w:rsidR="003B13D3" w:rsidRPr="00CB7273">
        <w:t xml:space="preserve"> from consumer</w:t>
      </w:r>
      <w:r w:rsidR="00CD6049" w:rsidRPr="00CB7273">
        <w:t xml:space="preserve"> and</w:t>
      </w:r>
      <w:r w:rsidR="003B13D3" w:rsidRPr="00CB7273">
        <w:t xml:space="preserve"> industry </w:t>
      </w:r>
      <w:r w:rsidR="00CD6049" w:rsidRPr="00CB7273">
        <w:t xml:space="preserve">representatives </w:t>
      </w:r>
      <w:r w:rsidR="003B13D3" w:rsidRPr="00CB7273">
        <w:t xml:space="preserve">and other government </w:t>
      </w:r>
      <w:r w:rsidR="00CD6049" w:rsidRPr="00CB7273">
        <w:t>organisations</w:t>
      </w:r>
      <w:r w:rsidRPr="00CB7273">
        <w:t xml:space="preserve">. </w:t>
      </w:r>
      <w:r w:rsidR="001010B7" w:rsidRPr="00CB7273">
        <w:t>Key themes from the submissions include:</w:t>
      </w:r>
    </w:p>
    <w:p w14:paraId="5F62B4A8" w14:textId="780B6CF7" w:rsidR="001010B7" w:rsidRPr="00CB7273" w:rsidRDefault="001010B7" w:rsidP="00CD6049">
      <w:pPr>
        <w:pStyle w:val="ListBullet"/>
      </w:pPr>
      <w:r w:rsidRPr="00CB7273">
        <w:t>Implementation timeframe</w:t>
      </w:r>
      <w:r w:rsidR="00CD6049" w:rsidRPr="00CB7273">
        <w:t xml:space="preserve"> – </w:t>
      </w:r>
      <w:r w:rsidR="004172DD" w:rsidRPr="00CB7273">
        <w:t xml:space="preserve">industry members argue that </w:t>
      </w:r>
      <w:r w:rsidR="00CD6049" w:rsidRPr="00CB7273">
        <w:t xml:space="preserve">the commencement </w:t>
      </w:r>
      <w:r w:rsidR="004172DD" w:rsidRPr="00CB7273">
        <w:t xml:space="preserve">date proposed in the draft determination obligations will be difficult to meet </w:t>
      </w:r>
      <w:r w:rsidR="003C1B44" w:rsidRPr="00CB7273">
        <w:t>while other stakeholders would like to see more immediate measures</w:t>
      </w:r>
      <w:r w:rsidR="008F7DBE">
        <w:t>.</w:t>
      </w:r>
    </w:p>
    <w:p w14:paraId="68B96B05" w14:textId="07BB29FD" w:rsidR="001010B7" w:rsidRPr="00CB7273" w:rsidRDefault="001010B7" w:rsidP="001010B7">
      <w:pPr>
        <w:pStyle w:val="ListBullet"/>
      </w:pPr>
      <w:r w:rsidRPr="00CB7273">
        <w:t xml:space="preserve">Definition of high-risk </w:t>
      </w:r>
      <w:r w:rsidR="002013DF" w:rsidRPr="00CB7273">
        <w:t>transactions</w:t>
      </w:r>
      <w:r w:rsidRPr="00CB7273">
        <w:t xml:space="preserve"> – different CSPs have var</w:t>
      </w:r>
      <w:r w:rsidR="00F37BFF" w:rsidRPr="00CB7273">
        <w:t xml:space="preserve">ying views on how the definition may impact in the draft determination and what limits it may place on customer transactions. </w:t>
      </w:r>
      <w:r w:rsidR="00F212C6" w:rsidRPr="00CB7273">
        <w:t>I</w:t>
      </w:r>
      <w:r w:rsidRPr="00CB7273">
        <w:t xml:space="preserve">ndustry argues that the determination is overly prescriptive. Industry </w:t>
      </w:r>
      <w:r w:rsidR="00F212C6" w:rsidRPr="00CB7273">
        <w:t xml:space="preserve">also </w:t>
      </w:r>
      <w:r w:rsidRPr="00CB7273">
        <w:t>argues that ma</w:t>
      </w:r>
      <w:r w:rsidR="00F212C6" w:rsidRPr="00CB7273">
        <w:t>n</w:t>
      </w:r>
      <w:r w:rsidRPr="00CB7273">
        <w:t xml:space="preserve">y of the transactions that will be captured are not high-risk (for example, they argue that there is no evidence that scammers are targeting business transactions) and that such an approach will have a material </w:t>
      </w:r>
      <w:r w:rsidRPr="00CB7273">
        <w:lastRenderedPageBreak/>
        <w:t>burden on carriers (and customers) noting that multiple systems and processes that will need to be updated. Industry instead suggests that CSPs should retain some discretion around what constitutes a high-risk interaction.</w:t>
      </w:r>
    </w:p>
    <w:p w14:paraId="273243C4" w14:textId="17FC35F2" w:rsidR="000C2102" w:rsidRPr="00CB7273" w:rsidRDefault="001010B7" w:rsidP="00341FC0">
      <w:pPr>
        <w:pStyle w:val="ListBullet"/>
      </w:pPr>
      <w:r w:rsidRPr="00CB7273">
        <w:t xml:space="preserve">Definition of ‘vulnerable customers’ – both consumer groups and telcos say that the definition is too narrow and not consistent with the outcome </w:t>
      </w:r>
      <w:r w:rsidR="008F7DBE">
        <w:t xml:space="preserve">we are </w:t>
      </w:r>
      <w:r w:rsidRPr="00CB7273">
        <w:t>trying to achieve. Further, there is the view that the carve-out (section 11) provides a handbook for scammers on how to exploit the carve-out.</w:t>
      </w:r>
    </w:p>
    <w:p w14:paraId="76B6141D" w14:textId="45514D7B" w:rsidR="003524D8" w:rsidRPr="00CB7273" w:rsidRDefault="001010B7" w:rsidP="000727CC">
      <w:pPr>
        <w:pStyle w:val="ListBulletLast"/>
      </w:pPr>
      <w:r w:rsidRPr="00CB7273">
        <w:t>Customer verification requirements – industry argues that the customer verification requirements (drawn from the PPV) are not suitable for all transactions captured by the determination and, in any case, are too prescriptive, and CSPs should maintain discretion on how to achieve the required outcomes, using existing systems and processes where feasible</w:t>
      </w:r>
      <w:r w:rsidR="00B524F7" w:rsidRPr="00CB7273">
        <w:t>.</w:t>
      </w:r>
    </w:p>
    <w:p w14:paraId="0642278C" w14:textId="20C2C7C7" w:rsidR="001010B7" w:rsidRPr="00CB7273" w:rsidRDefault="001010B7" w:rsidP="00341FC0">
      <w:pPr>
        <w:pStyle w:val="ListBullet"/>
        <w:numPr>
          <w:ilvl w:val="0"/>
          <w:numId w:val="0"/>
        </w:numPr>
      </w:pPr>
      <w:r w:rsidRPr="00CB7273">
        <w:t xml:space="preserve">The </w:t>
      </w:r>
      <w:r w:rsidR="0028217E" w:rsidRPr="00CB7273">
        <w:t>matters</w:t>
      </w:r>
      <w:r w:rsidRPr="00CB7273">
        <w:t xml:space="preserve"> raised via the consultation process </w:t>
      </w:r>
      <w:r w:rsidR="00E95119" w:rsidRPr="00CB7273">
        <w:t>have</w:t>
      </w:r>
      <w:r w:rsidRPr="00CB7273">
        <w:t xml:space="preserve"> benefit</w:t>
      </w:r>
      <w:r w:rsidR="00E95119" w:rsidRPr="00CB7273">
        <w:t>ed</w:t>
      </w:r>
      <w:r w:rsidRPr="00CB7273">
        <w:t xml:space="preserve"> from further </w:t>
      </w:r>
      <w:r w:rsidR="0028217E" w:rsidRPr="00CB7273">
        <w:t xml:space="preserve">follow-up </w:t>
      </w:r>
      <w:r w:rsidRPr="00CB7273">
        <w:t xml:space="preserve">engagement </w:t>
      </w:r>
      <w:r w:rsidR="000C2102" w:rsidRPr="00CB7273">
        <w:t xml:space="preserve">and testing </w:t>
      </w:r>
      <w:r w:rsidRPr="00CB7273">
        <w:t>with key stakeholders</w:t>
      </w:r>
      <w:r w:rsidR="00341FC0" w:rsidRPr="00CB7273">
        <w:t xml:space="preserve"> to </w:t>
      </w:r>
      <w:r w:rsidR="0028217E" w:rsidRPr="00CB7273">
        <w:t>inform future decisions about the preferred implementation approach to the recommended option.</w:t>
      </w:r>
    </w:p>
    <w:p w14:paraId="653B59C3" w14:textId="77777777" w:rsidR="001010B7" w:rsidRPr="00CB7273" w:rsidRDefault="001010B7" w:rsidP="00864535">
      <w:pPr>
        <w:pStyle w:val="ListBulletLast"/>
        <w:numPr>
          <w:ilvl w:val="0"/>
          <w:numId w:val="0"/>
        </w:numPr>
        <w:ind w:left="295" w:hanging="295"/>
      </w:pPr>
    </w:p>
    <w:p w14:paraId="0E512FDC" w14:textId="77777777" w:rsidR="00BB7C36" w:rsidRPr="00BF41CE" w:rsidRDefault="00BB7C36" w:rsidP="00BB7C36">
      <w:pPr>
        <w:pStyle w:val="Heading1"/>
      </w:pPr>
      <w:bookmarkStart w:id="133" w:name="_Toc32833710"/>
      <w:bookmarkStart w:id="134" w:name="_Toc32833755"/>
      <w:bookmarkStart w:id="135" w:name="_Toc32833828"/>
      <w:bookmarkStart w:id="136" w:name="_Toc33176393"/>
      <w:bookmarkStart w:id="137" w:name="_Toc55546929"/>
      <w:bookmarkStart w:id="138" w:name="_Toc83629965"/>
      <w:bookmarkStart w:id="139" w:name="_Toc98323766"/>
      <w:r w:rsidRPr="00BF41CE">
        <w:lastRenderedPageBreak/>
        <w:t>What is the best option from those considered?</w:t>
      </w:r>
      <w:bookmarkEnd w:id="133"/>
      <w:bookmarkEnd w:id="134"/>
      <w:bookmarkEnd w:id="135"/>
      <w:bookmarkEnd w:id="136"/>
      <w:bookmarkEnd w:id="137"/>
      <w:bookmarkEnd w:id="138"/>
      <w:bookmarkEnd w:id="139"/>
    </w:p>
    <w:p w14:paraId="0A9669E2" w14:textId="72263A51" w:rsidR="00C41E8E" w:rsidRDefault="00BB7C36" w:rsidP="00E06AD9">
      <w:pPr>
        <w:pStyle w:val="Paragraph"/>
      </w:pPr>
      <w:r w:rsidRPr="00AA0E13">
        <w:t xml:space="preserve">Scammers are technologically adept, increasingly sophisticated and show no signs of stopping. </w:t>
      </w:r>
      <w:r w:rsidR="00C41E8E">
        <w:t>Australians are at risk from the impact of considerable harms</w:t>
      </w:r>
      <w:r w:rsidR="00BF4F9D">
        <w:t xml:space="preserve">. </w:t>
      </w:r>
      <w:r w:rsidR="00C41E8E" w:rsidRPr="00AA0E13">
        <w:t>This emphasises the need for government to encourage practical technological solutions that increase the effectiveness of preventing and disrupting scam call activity on Australian telecommunication</w:t>
      </w:r>
      <w:r w:rsidR="00C92E26">
        <w:t>s</w:t>
      </w:r>
      <w:r w:rsidR="00C41E8E" w:rsidRPr="00AA0E13">
        <w:t xml:space="preserve"> networks.</w:t>
      </w:r>
    </w:p>
    <w:p w14:paraId="6516AD5E" w14:textId="37445B86" w:rsidR="00E06AD9" w:rsidRPr="007572DB" w:rsidRDefault="00E06AD9" w:rsidP="00E06AD9">
      <w:pPr>
        <w:pStyle w:val="Paragraph"/>
      </w:pPr>
      <w:r w:rsidRPr="007572DB">
        <w:t xml:space="preserve">Consultation </w:t>
      </w:r>
      <w:r>
        <w:t xml:space="preserve">and engagement </w:t>
      </w:r>
      <w:r w:rsidR="008D000B">
        <w:t xml:space="preserve">to date clearly indicates </w:t>
      </w:r>
      <w:r>
        <w:t xml:space="preserve">that enforceable obligations are supported </w:t>
      </w:r>
      <w:r w:rsidRPr="007572DB">
        <w:t xml:space="preserve">by </w:t>
      </w:r>
      <w:r>
        <w:t>CSPs</w:t>
      </w:r>
      <w:r w:rsidRPr="007572DB">
        <w:t>, individuals, government, and community organisations</w:t>
      </w:r>
      <w:r>
        <w:t>, because they best address the serious nature of the harms involved.</w:t>
      </w:r>
    </w:p>
    <w:p w14:paraId="75DD2413" w14:textId="35F6302D" w:rsidR="00C41E8E" w:rsidRDefault="00C41E8E" w:rsidP="00C41E8E">
      <w:pPr>
        <w:pStyle w:val="Paragraph"/>
      </w:pPr>
      <w:r>
        <w:t>The Australian community</w:t>
      </w:r>
      <w:r w:rsidRPr="00C15659">
        <w:t xml:space="preserve"> can expect to benefit </w:t>
      </w:r>
      <w:r w:rsidR="00BF4F9D">
        <w:t xml:space="preserve">greatly </w:t>
      </w:r>
      <w:r w:rsidRPr="00C15659">
        <w:t xml:space="preserve">from </w:t>
      </w:r>
      <w:r w:rsidR="00BF4F9D">
        <w:t xml:space="preserve">government </w:t>
      </w:r>
      <w:r>
        <w:t>introducing enforceable obligations that</w:t>
      </w:r>
      <w:r w:rsidRPr="00C15659">
        <w:t xml:space="preserve"> mandate </w:t>
      </w:r>
      <w:r>
        <w:t xml:space="preserve">action to address fraudulent customer </w:t>
      </w:r>
      <w:r w:rsidR="002013DF">
        <w:t>transactions</w:t>
      </w:r>
      <w:r>
        <w:t xml:space="preserve"> and provide increased consumer safeguards.</w:t>
      </w:r>
      <w:r w:rsidR="00BF4F9D" w:rsidRPr="00BF4F9D">
        <w:t xml:space="preserve"> </w:t>
      </w:r>
      <w:r w:rsidR="00BF4F9D">
        <w:t>It has the highest net benefit of the options considered.</w:t>
      </w:r>
    </w:p>
    <w:p w14:paraId="51B12004" w14:textId="78E928B7" w:rsidR="00467CE1" w:rsidRDefault="00C41E8E" w:rsidP="00C41E8E">
      <w:pPr>
        <w:pStyle w:val="Paragraph"/>
      </w:pPr>
      <w:r w:rsidRPr="00DC66ED">
        <w:t xml:space="preserve">Enforceable obligations have the potential to provide significant positive impacts by reducing the financial and emotional harms that an individual may face from </w:t>
      </w:r>
      <w:r>
        <w:t>fraudulent activity.</w:t>
      </w:r>
      <w:r w:rsidR="00E06AD9" w:rsidRPr="00E06AD9">
        <w:t xml:space="preserve"> </w:t>
      </w:r>
      <w:r w:rsidR="00E06AD9" w:rsidRPr="005974E3">
        <w:t>Enforceable obligations</w:t>
      </w:r>
      <w:r w:rsidR="00E06AD9">
        <w:t xml:space="preserve"> will</w:t>
      </w:r>
      <w:r w:rsidR="00E06AD9" w:rsidRPr="005974E3">
        <w:t xml:space="preserve"> also offer better identity protection, consistent with</w:t>
      </w:r>
      <w:r w:rsidR="00E06AD9" w:rsidRPr="002A6182">
        <w:t xml:space="preserve"> the </w:t>
      </w:r>
      <w:r w:rsidR="00E06AD9" w:rsidRPr="00467CE1">
        <w:t>government’s</w:t>
      </w:r>
      <w:r w:rsidR="00467CE1" w:rsidRPr="00467CE1">
        <w:t xml:space="preserve"> guidance on robust identity verification</w:t>
      </w:r>
      <w:r w:rsidR="00793F7C">
        <w:t>.</w:t>
      </w:r>
      <w:r w:rsidR="00793F7C">
        <w:rPr>
          <w:rStyle w:val="FootnoteReference"/>
        </w:rPr>
        <w:footnoteReference w:id="87"/>
      </w:r>
    </w:p>
    <w:p w14:paraId="0FFCA474" w14:textId="40A2F7A1" w:rsidR="00E06AD9" w:rsidRDefault="00C41E8E" w:rsidP="00E06AD9">
      <w:pPr>
        <w:pStyle w:val="Paragraph"/>
      </w:pPr>
      <w:r w:rsidRPr="003E2E2F">
        <w:t xml:space="preserve">These protections do not impose undue financial and administrative burdens on CSPs but significantly improve </w:t>
      </w:r>
      <w:r>
        <w:t xml:space="preserve">consumer </w:t>
      </w:r>
      <w:r w:rsidRPr="003E2E2F">
        <w:t>protections for the Australian community</w:t>
      </w:r>
      <w:r w:rsidR="008D000B">
        <w:t xml:space="preserve"> and confidence in industry’s networks and services as key conduits to participation in the modern economy and, for many, social life</w:t>
      </w:r>
      <w:r w:rsidRPr="003E2E2F">
        <w:t>.</w:t>
      </w:r>
      <w:r>
        <w:t xml:space="preserve"> Considering the telecommunications industry has already absorbed costs to implement processes and systems to meet their obligations under the PPV Standard, aligning new enforceable obligations to </w:t>
      </w:r>
      <w:r w:rsidRPr="00AA0E13">
        <w:t>p</w:t>
      </w:r>
      <w:r>
        <w:t xml:space="preserve">rotect high-risk customer </w:t>
      </w:r>
      <w:r w:rsidR="002013DF">
        <w:t>transactions</w:t>
      </w:r>
      <w:r>
        <w:t xml:space="preserve"> will cause </w:t>
      </w:r>
      <w:r w:rsidR="008D000B">
        <w:t xml:space="preserve">less </w:t>
      </w:r>
      <w:r>
        <w:t>financial cost and administrative burden</w:t>
      </w:r>
      <w:r w:rsidR="008D000B">
        <w:t xml:space="preserve"> than it may have otherwise</w:t>
      </w:r>
      <w:r>
        <w:t>.</w:t>
      </w:r>
    </w:p>
    <w:p w14:paraId="00F9A7F6" w14:textId="78753C21" w:rsidR="00BB7C36" w:rsidRDefault="00BB7C36" w:rsidP="00BB7C36">
      <w:pPr>
        <w:pStyle w:val="Paragraph"/>
      </w:pPr>
      <w:r w:rsidRPr="005974E3">
        <w:t xml:space="preserve">In developing the enforceable obligations, </w:t>
      </w:r>
      <w:r w:rsidR="003B2F98">
        <w:t xml:space="preserve">we </w:t>
      </w:r>
      <w:r>
        <w:t>w</w:t>
      </w:r>
      <w:r w:rsidR="008D000B">
        <w:t>ill</w:t>
      </w:r>
      <w:r w:rsidRPr="005974E3">
        <w:t xml:space="preserve"> consider the existing customer authentication processes that most providers have already implemented or are in the process of implementing</w:t>
      </w:r>
      <w:r>
        <w:t xml:space="preserve"> as per the current industry guidance note and draft code</w:t>
      </w:r>
      <w:r w:rsidRPr="005974E3">
        <w:t>.</w:t>
      </w:r>
      <w:r>
        <w:t xml:space="preserve"> The measures outlined in the draft code demonstrate industry’s general support of enforceable obligations to </w:t>
      </w:r>
      <w:r w:rsidR="005662D6">
        <w:t>mitigate</w:t>
      </w:r>
      <w:r>
        <w:t xml:space="preserve"> th</w:t>
      </w:r>
      <w:r w:rsidR="005662D6">
        <w:t>e significant impacts associated with th</w:t>
      </w:r>
      <w:r>
        <w:t>is issue.</w:t>
      </w:r>
    </w:p>
    <w:p w14:paraId="06BF7843" w14:textId="77777777" w:rsidR="00BB7C36" w:rsidRPr="00E331B8" w:rsidRDefault="00BB7C36" w:rsidP="00EE52E0">
      <w:pPr>
        <w:pStyle w:val="Heading3"/>
      </w:pPr>
      <w:bookmarkStart w:id="140" w:name="_Toc98323767"/>
      <w:r w:rsidRPr="00E331B8">
        <w:t>Status quo (non-regulatory option)</w:t>
      </w:r>
      <w:bookmarkEnd w:id="140"/>
    </w:p>
    <w:p w14:paraId="7A754720" w14:textId="4702A7B1" w:rsidR="00BB7C36" w:rsidRPr="00FD305F" w:rsidRDefault="00BB7C36" w:rsidP="00BB7C36">
      <w:pPr>
        <w:pStyle w:val="Paragraph"/>
      </w:pPr>
      <w:r w:rsidRPr="002A6182">
        <w:t>The status quo pos</w:t>
      </w:r>
      <w:r w:rsidR="00E06AD9">
        <w:t>es</w:t>
      </w:r>
      <w:r w:rsidRPr="002A6182">
        <w:t xml:space="preserve"> an unacceptable level of harm</w:t>
      </w:r>
      <w:r w:rsidR="00E06AD9">
        <w:t xml:space="preserve"> to Australians. The community </w:t>
      </w:r>
      <w:r>
        <w:t xml:space="preserve">will continue to experience increasing levels of identity theft and financial losses as a result of unauthorised high-risk customer </w:t>
      </w:r>
      <w:r w:rsidR="002013DF">
        <w:t>transactions</w:t>
      </w:r>
      <w:r>
        <w:t xml:space="preserve">, because </w:t>
      </w:r>
      <w:r w:rsidRPr="00AB211F">
        <w:t xml:space="preserve">no </w:t>
      </w:r>
      <w:r w:rsidR="00E06AD9">
        <w:t xml:space="preserve">consistent nor </w:t>
      </w:r>
      <w:r w:rsidRPr="00C9453D">
        <w:t>coordinated, industry-wide technological or network strategies have been deployed</w:t>
      </w:r>
      <w:r w:rsidRPr="00FD305F">
        <w:t xml:space="preserve">. </w:t>
      </w:r>
      <w:r w:rsidR="00E06AD9">
        <w:t xml:space="preserve">The impact of harms </w:t>
      </w:r>
      <w:r w:rsidR="00E06AD9" w:rsidRPr="002A6182">
        <w:t>including from ongoing psychological distress and the potential for repeated instances of identity theft</w:t>
      </w:r>
      <w:r w:rsidR="00E06AD9">
        <w:t xml:space="preserve"> and fraud remains</w:t>
      </w:r>
      <w:r w:rsidR="00E06AD9" w:rsidRPr="002A6182">
        <w:t>.</w:t>
      </w:r>
    </w:p>
    <w:p w14:paraId="4AC4DEFA" w14:textId="77777777" w:rsidR="006B32AC" w:rsidRDefault="00BB7C36" w:rsidP="00EE52E0">
      <w:pPr>
        <w:pStyle w:val="Heading3"/>
      </w:pPr>
      <w:bookmarkStart w:id="141" w:name="_Toc98323768"/>
      <w:r w:rsidRPr="00E331B8">
        <w:t>Consumer education campaign</w:t>
      </w:r>
      <w:bookmarkEnd w:id="141"/>
      <w:r w:rsidRPr="00E331B8">
        <w:t xml:space="preserve"> </w:t>
      </w:r>
    </w:p>
    <w:p w14:paraId="4AC7EFA5" w14:textId="6F4F7577" w:rsidR="006216A5" w:rsidRDefault="00BB7C36" w:rsidP="00BB7C36">
      <w:pPr>
        <w:pStyle w:val="Paragraph"/>
      </w:pPr>
      <w:r w:rsidRPr="00DB0E57">
        <w:t xml:space="preserve">The education campaign may provide </w:t>
      </w:r>
      <w:r w:rsidR="00CE0E20">
        <w:t xml:space="preserve">some </w:t>
      </w:r>
      <w:r w:rsidRPr="00DB0E57">
        <w:t xml:space="preserve">benefits to </w:t>
      </w:r>
      <w:r w:rsidR="00CE0E20">
        <w:t>the community</w:t>
      </w:r>
      <w:r w:rsidRPr="00DB0E57">
        <w:t xml:space="preserve"> </w:t>
      </w:r>
      <w:r w:rsidR="00EC42BD">
        <w:t xml:space="preserve">to support a </w:t>
      </w:r>
      <w:r w:rsidR="00EC42BD" w:rsidRPr="00DB0E57">
        <w:t>reduc</w:t>
      </w:r>
      <w:r w:rsidR="00EC42BD">
        <w:t>tion in</w:t>
      </w:r>
      <w:r w:rsidR="00EC42BD" w:rsidRPr="00DB0E57">
        <w:t xml:space="preserve"> financial losses</w:t>
      </w:r>
      <w:r w:rsidR="00EC42BD">
        <w:t>,</w:t>
      </w:r>
      <w:r w:rsidR="00EC42BD" w:rsidRPr="00DB0E57">
        <w:t xml:space="preserve"> and ongoing psychological distress </w:t>
      </w:r>
      <w:r w:rsidRPr="00DB0E57">
        <w:t xml:space="preserve">– from providing </w:t>
      </w:r>
      <w:r w:rsidRPr="00DB0E57">
        <w:lastRenderedPageBreak/>
        <w:t>information t</w:t>
      </w:r>
      <w:r w:rsidR="001E7358">
        <w:t>hat</w:t>
      </w:r>
      <w:r w:rsidRPr="00DB0E57">
        <w:t xml:space="preserve"> </w:t>
      </w:r>
      <w:r w:rsidR="001E7358">
        <w:t>encourages</w:t>
      </w:r>
      <w:r>
        <w:t xml:space="preserve"> </w:t>
      </w:r>
      <w:r w:rsidR="00CE0E20">
        <w:t>Australians</w:t>
      </w:r>
      <w:r>
        <w:t xml:space="preserve"> to be more aware of protecting their </w:t>
      </w:r>
      <w:r w:rsidR="00EC42BD">
        <w:t xml:space="preserve">digital </w:t>
      </w:r>
      <w:r>
        <w:t>identity to</w:t>
      </w:r>
      <w:r w:rsidRPr="00DB0E57">
        <w:t xml:space="preserve"> </w:t>
      </w:r>
      <w:r w:rsidR="001E7358">
        <w:t>CSPs</w:t>
      </w:r>
      <w:r w:rsidR="001E7358" w:rsidRPr="00DB0E57">
        <w:t xml:space="preserve"> </w:t>
      </w:r>
      <w:r w:rsidRPr="00DB0E57">
        <w:t xml:space="preserve">more effectively </w:t>
      </w:r>
      <w:r w:rsidR="001E7358">
        <w:t xml:space="preserve">protecting </w:t>
      </w:r>
      <w:r w:rsidRPr="00DB0E57">
        <w:t>customers</w:t>
      </w:r>
      <w:r w:rsidR="001E7358">
        <w:t>’ accounts</w:t>
      </w:r>
      <w:r w:rsidRPr="00DB0E57">
        <w:t>.</w:t>
      </w:r>
    </w:p>
    <w:p w14:paraId="53AE732C" w14:textId="1E70A7BB" w:rsidR="00BB7C36" w:rsidRDefault="00BB7C36" w:rsidP="00BB7C36">
      <w:pPr>
        <w:pStyle w:val="Paragraph"/>
        <w:rPr>
          <w:highlight w:val="yellow"/>
        </w:rPr>
      </w:pPr>
      <w:r w:rsidRPr="00DB0E57">
        <w:t xml:space="preserve">However, it does not match the benefits of placing enforceable obligations on providers to ensure consistent practices are in place to reduce the </w:t>
      </w:r>
      <w:r w:rsidR="00CE0E20">
        <w:t xml:space="preserve">significant </w:t>
      </w:r>
      <w:r w:rsidRPr="00DB0E57">
        <w:t xml:space="preserve">impact of identity theft </w:t>
      </w:r>
      <w:r w:rsidRPr="004D6D67">
        <w:t xml:space="preserve">and fraud </w:t>
      </w:r>
      <w:r w:rsidR="00C46FE6" w:rsidRPr="004D6D67">
        <w:t>because of</w:t>
      </w:r>
      <w:r w:rsidRPr="004D6D67">
        <w:t xml:space="preserve"> unauthorised high-risk customer </w:t>
      </w:r>
      <w:r w:rsidR="002013DF">
        <w:t>transactions</w:t>
      </w:r>
      <w:r w:rsidRPr="004D6D67">
        <w:t>. Additionally, it is noted that the enforceable obligations approach will mandate a level of consumer awareness-raising</w:t>
      </w:r>
      <w:r w:rsidR="00063B47" w:rsidRPr="004D6D67">
        <w:t xml:space="preserve"> that also supports enhanced identity verification processes and consistent, industry-wide practices</w:t>
      </w:r>
      <w:r w:rsidRPr="004D6D67">
        <w:t>.</w:t>
      </w:r>
    </w:p>
    <w:p w14:paraId="66853167" w14:textId="1A3D780F" w:rsidR="00BB7C36" w:rsidRPr="00BF41CE" w:rsidRDefault="00BB7C36" w:rsidP="00BB7C36">
      <w:pPr>
        <w:pStyle w:val="Heading1"/>
      </w:pPr>
      <w:bookmarkStart w:id="142" w:name="_Toc32833711"/>
      <w:bookmarkStart w:id="143" w:name="_Toc32833756"/>
      <w:bookmarkStart w:id="144" w:name="_Toc32833829"/>
      <w:bookmarkStart w:id="145" w:name="_Toc33176394"/>
      <w:bookmarkStart w:id="146" w:name="_Toc55546930"/>
      <w:bookmarkStart w:id="147" w:name="_Toc83629966"/>
      <w:bookmarkStart w:id="148" w:name="_Toc98323769"/>
      <w:r w:rsidRPr="00BF41CE">
        <w:lastRenderedPageBreak/>
        <w:t>How will you implement your chosen option?</w:t>
      </w:r>
      <w:bookmarkEnd w:id="142"/>
      <w:bookmarkEnd w:id="143"/>
      <w:bookmarkEnd w:id="144"/>
      <w:bookmarkEnd w:id="145"/>
      <w:bookmarkEnd w:id="146"/>
      <w:bookmarkEnd w:id="147"/>
      <w:bookmarkEnd w:id="148"/>
    </w:p>
    <w:p w14:paraId="1EC53521" w14:textId="77777777" w:rsidR="00BB7C36" w:rsidRDefault="00BB7C36" w:rsidP="00BB7C36">
      <w:pPr>
        <w:pStyle w:val="Heading2"/>
      </w:pPr>
      <w:bookmarkStart w:id="149" w:name="_Toc32833712"/>
      <w:bookmarkStart w:id="150" w:name="_Toc32833757"/>
      <w:bookmarkStart w:id="151" w:name="_Toc32833830"/>
      <w:bookmarkStart w:id="152" w:name="_Toc33176395"/>
      <w:bookmarkStart w:id="153" w:name="_Toc55546931"/>
      <w:bookmarkStart w:id="154" w:name="_Toc83629967"/>
      <w:bookmarkStart w:id="155" w:name="_Toc98323770"/>
      <w:r w:rsidRPr="00BF41CE">
        <w:t>Implementation</w:t>
      </w:r>
      <w:bookmarkEnd w:id="149"/>
      <w:bookmarkEnd w:id="150"/>
      <w:bookmarkEnd w:id="151"/>
      <w:bookmarkEnd w:id="152"/>
      <w:bookmarkEnd w:id="153"/>
      <w:bookmarkEnd w:id="154"/>
      <w:bookmarkEnd w:id="155"/>
      <w:r w:rsidRPr="00BF41CE">
        <w:t xml:space="preserve"> </w:t>
      </w:r>
    </w:p>
    <w:p w14:paraId="735FF987" w14:textId="7AF0B0AA" w:rsidR="006C48CB" w:rsidRDefault="003B2F98" w:rsidP="006C48CB">
      <w:pPr>
        <w:pStyle w:val="Paragraph"/>
        <w:rPr>
          <w:szCs w:val="20"/>
        </w:rPr>
      </w:pPr>
      <w:r>
        <w:t xml:space="preserve">We </w:t>
      </w:r>
      <w:r w:rsidR="00CD3AA5" w:rsidRPr="00D309DE">
        <w:t>may develop a service provider determination under subsection 99(1) of the</w:t>
      </w:r>
      <w:r w:rsidR="00E762BA">
        <w:t xml:space="preserve"> Telecommunications</w:t>
      </w:r>
      <w:r w:rsidR="00CD3AA5" w:rsidRPr="00D309DE">
        <w:t xml:space="preserve"> Act</w:t>
      </w:r>
      <w:r w:rsidR="006C48CB">
        <w:t xml:space="preserve"> to </w:t>
      </w:r>
      <w:r w:rsidR="006C48CB">
        <w:rPr>
          <w:szCs w:val="20"/>
        </w:rPr>
        <w:t xml:space="preserve">implement enforceable obligations </w:t>
      </w:r>
      <w:r w:rsidR="006C48CB" w:rsidRPr="006C48CB">
        <w:rPr>
          <w:szCs w:val="20"/>
        </w:rPr>
        <w:t xml:space="preserve">on the basis that (as required by Regulation 10 of the Telecommunications Regulations 2021) it would relate to the interest that customers of service providers have in relation to the supply of </w:t>
      </w:r>
      <w:r w:rsidR="004A4407">
        <w:rPr>
          <w:szCs w:val="20"/>
        </w:rPr>
        <w:t>specified carriage services</w:t>
      </w:r>
      <w:r w:rsidR="006C48CB" w:rsidRPr="006C48CB">
        <w:rPr>
          <w:szCs w:val="20"/>
        </w:rPr>
        <w:t>.</w:t>
      </w:r>
    </w:p>
    <w:p w14:paraId="33A1DEF2" w14:textId="36C1177A" w:rsidR="006C48CB" w:rsidRDefault="006C48CB" w:rsidP="006C48CB">
      <w:pPr>
        <w:pStyle w:val="Paragraphbeforelist"/>
      </w:pPr>
      <w:r>
        <w:t xml:space="preserve">The </w:t>
      </w:r>
      <w:r w:rsidR="003B2F98">
        <w:t>d</w:t>
      </w:r>
      <w:r>
        <w:t xml:space="preserve">etermination would also provide </w:t>
      </w:r>
      <w:r w:rsidR="003B2F98">
        <w:t xml:space="preserve">us </w:t>
      </w:r>
      <w:r>
        <w:t>with a w</w:t>
      </w:r>
      <w:r w:rsidRPr="00E4635C">
        <w:t xml:space="preserve">ide range of </w:t>
      </w:r>
      <w:r w:rsidR="006F2428">
        <w:t xml:space="preserve">immediately available </w:t>
      </w:r>
      <w:r w:rsidRPr="00E4635C">
        <w:t xml:space="preserve">enforcement options </w:t>
      </w:r>
      <w:r w:rsidR="00A56BF9">
        <w:t>such as</w:t>
      </w:r>
      <w:r>
        <w:t>:</w:t>
      </w:r>
    </w:p>
    <w:p w14:paraId="265977E7" w14:textId="4B9414D6" w:rsidR="006C48CB" w:rsidRPr="006C48CB" w:rsidRDefault="006C48CB" w:rsidP="006C48CB">
      <w:pPr>
        <w:pStyle w:val="ListBullet"/>
      </w:pPr>
      <w:r w:rsidRPr="006C48CB">
        <w:t>formal warning</w:t>
      </w:r>
    </w:p>
    <w:p w14:paraId="5159A44C" w14:textId="3DA29273" w:rsidR="006C48CB" w:rsidRPr="006C48CB" w:rsidRDefault="006C48CB" w:rsidP="006C48CB">
      <w:pPr>
        <w:pStyle w:val="ListBullet"/>
      </w:pPr>
      <w:r w:rsidRPr="006C48CB">
        <w:t>enforceable undertaking</w:t>
      </w:r>
    </w:p>
    <w:p w14:paraId="7700C71B" w14:textId="6C98AFC4" w:rsidR="006C48CB" w:rsidRPr="006C48CB" w:rsidRDefault="006C48CB" w:rsidP="006C48CB">
      <w:pPr>
        <w:pStyle w:val="ListBullet"/>
      </w:pPr>
      <w:r w:rsidRPr="006C48CB">
        <w:t>remedial directions</w:t>
      </w:r>
    </w:p>
    <w:p w14:paraId="73E34C4B" w14:textId="7D51412C" w:rsidR="006C48CB" w:rsidRPr="006C48CB" w:rsidRDefault="006C48CB" w:rsidP="006C48CB">
      <w:pPr>
        <w:pStyle w:val="ListBullet"/>
      </w:pPr>
      <w:r w:rsidRPr="006C48CB">
        <w:t>infringement notice (</w:t>
      </w:r>
      <w:r>
        <w:t>f</w:t>
      </w:r>
      <w:r w:rsidRPr="006C48CB">
        <w:t>or infringement notices to be available the provisions must be listed in the Telecommunications (Listed Infringement Notice Provisions) Declaration 2011)</w:t>
      </w:r>
    </w:p>
    <w:p w14:paraId="4D3FA8A8" w14:textId="5FA4A6F3" w:rsidR="006C48CB" w:rsidRPr="009801DE" w:rsidRDefault="006F2428" w:rsidP="009801DE">
      <w:pPr>
        <w:pStyle w:val="ListBulletLast"/>
      </w:pPr>
      <w:r>
        <w:t xml:space="preserve">commencement of proceedings in the </w:t>
      </w:r>
      <w:r w:rsidR="006C48CB" w:rsidRPr="009801DE">
        <w:t>Federal Court</w:t>
      </w:r>
      <w:r w:rsidR="004A4407">
        <w:t xml:space="preserve"> </w:t>
      </w:r>
      <w:r>
        <w:t>of Australia</w:t>
      </w:r>
      <w:r w:rsidR="006C48CB" w:rsidRPr="009801DE">
        <w:t>.</w:t>
      </w:r>
    </w:p>
    <w:p w14:paraId="7024139D" w14:textId="28AE7BD0" w:rsidR="00D309DE" w:rsidRDefault="00921317" w:rsidP="00D309DE">
      <w:pPr>
        <w:pStyle w:val="Paragraphbeforelist"/>
      </w:pPr>
      <w:r>
        <w:t xml:space="preserve">We </w:t>
      </w:r>
      <w:r w:rsidR="00D309DE">
        <w:t>may</w:t>
      </w:r>
      <w:r w:rsidR="00CD3AA5" w:rsidRPr="00D309DE">
        <w:t xml:space="preserve"> </w:t>
      </w:r>
      <w:r w:rsidR="006C48CB">
        <w:t xml:space="preserve">also </w:t>
      </w:r>
      <w:r w:rsidR="00CD3AA5" w:rsidRPr="00D309DE">
        <w:t xml:space="preserve">determine an industry standard </w:t>
      </w:r>
      <w:r w:rsidR="00D309DE">
        <w:t>under Part 6 of the</w:t>
      </w:r>
      <w:r w:rsidR="00E762BA">
        <w:t xml:space="preserve"> Telecommunications</w:t>
      </w:r>
      <w:r w:rsidR="00D309DE">
        <w:t xml:space="preserve"> Act in limited circumstances:</w:t>
      </w:r>
    </w:p>
    <w:p w14:paraId="0D3459F2" w14:textId="0FF4CD5B" w:rsidR="00D309DE" w:rsidRDefault="00D309DE" w:rsidP="00D309DE">
      <w:pPr>
        <w:pStyle w:val="ListBullet"/>
      </w:pPr>
      <w:r>
        <w:t>where it has requested an industry body</w:t>
      </w:r>
      <w:r w:rsidR="003C2C17">
        <w:rPr>
          <w:rStyle w:val="FootnoteReference"/>
        </w:rPr>
        <w:footnoteReference w:id="88"/>
      </w:r>
      <w:r>
        <w:t xml:space="preserve"> to make an industry code and they have not (section 123)</w:t>
      </w:r>
    </w:p>
    <w:p w14:paraId="16CA3BBD" w14:textId="3DC0BE9D" w:rsidR="00D309DE" w:rsidRDefault="00D309DE" w:rsidP="00D309DE">
      <w:pPr>
        <w:pStyle w:val="ListBullet"/>
      </w:pPr>
      <w:r>
        <w:t>if there is no industry body or association formed (section 124)</w:t>
      </w:r>
    </w:p>
    <w:p w14:paraId="5403CFFD" w14:textId="265D5C3C" w:rsidR="00D309DE" w:rsidRPr="004303DD" w:rsidRDefault="00D309DE" w:rsidP="005542A6">
      <w:pPr>
        <w:pStyle w:val="ListBulletLast"/>
      </w:pPr>
      <w:r>
        <w:t>or an industry code that has been made is deficient (section 125).</w:t>
      </w:r>
    </w:p>
    <w:p w14:paraId="3E73ABCA" w14:textId="58185C57" w:rsidR="0087017F" w:rsidRPr="00F077A8" w:rsidRDefault="00091D59" w:rsidP="00BB7C36">
      <w:pPr>
        <w:pStyle w:val="Paragraph"/>
      </w:pPr>
      <w:r>
        <w:t xml:space="preserve">We </w:t>
      </w:r>
      <w:r w:rsidR="00D309DE" w:rsidRPr="00F077A8">
        <w:rPr>
          <w:iCs/>
        </w:rPr>
        <w:t xml:space="preserve">must </w:t>
      </w:r>
      <w:r w:rsidR="00D309DE" w:rsidRPr="001C6174">
        <w:t>determine an industry standard if directed by the Minister</w:t>
      </w:r>
      <w:r w:rsidR="00D309DE">
        <w:t xml:space="preserve"> i</w:t>
      </w:r>
      <w:r w:rsidR="00D309DE" w:rsidRPr="001C6174">
        <w:t>n accordance with section 125AA</w:t>
      </w:r>
      <w:r w:rsidR="00D309DE">
        <w:t xml:space="preserve"> of the </w:t>
      </w:r>
      <w:r w:rsidR="00E762BA">
        <w:t xml:space="preserve">Telecommunications </w:t>
      </w:r>
      <w:r w:rsidR="00D309DE">
        <w:t>Act.</w:t>
      </w:r>
      <w:r w:rsidR="00F077A8">
        <w:t xml:space="preserve"> </w:t>
      </w:r>
      <w:r w:rsidR="006F2428">
        <w:t>I</w:t>
      </w:r>
      <w:r w:rsidR="00D309DE">
        <w:t>ndustry standard</w:t>
      </w:r>
      <w:r w:rsidR="006F2428">
        <w:t>s</w:t>
      </w:r>
      <w:r w:rsidR="00D309DE">
        <w:t xml:space="preserve"> appl</w:t>
      </w:r>
      <w:r w:rsidR="006F2428">
        <w:t>y</w:t>
      </w:r>
      <w:r w:rsidR="00D309DE">
        <w:t xml:space="preserve"> to </w:t>
      </w:r>
      <w:r w:rsidR="00D309DE" w:rsidRPr="00F768CB">
        <w:t>participants in a particular section of the telecommunications industry; and</w:t>
      </w:r>
      <w:r w:rsidR="00D309DE">
        <w:t xml:space="preserve"> </w:t>
      </w:r>
      <w:r w:rsidR="006F2428">
        <w:t xml:space="preserve">may </w:t>
      </w:r>
      <w:r w:rsidR="00D309DE" w:rsidRPr="00F768CB">
        <w:t>deal with one or more matters relating to the telecommunications activities of those participants.</w:t>
      </w:r>
    </w:p>
    <w:p w14:paraId="04FF5534" w14:textId="7708DE7C" w:rsidR="00CB1E8D" w:rsidRDefault="006F2428" w:rsidP="00C452E4">
      <w:pPr>
        <w:pStyle w:val="Paragraph"/>
        <w:rPr>
          <w:szCs w:val="20"/>
        </w:rPr>
      </w:pPr>
      <w:r>
        <w:rPr>
          <w:szCs w:val="20"/>
        </w:rPr>
        <w:t xml:space="preserve">Alternatively, </w:t>
      </w:r>
      <w:r w:rsidR="00091D59">
        <w:rPr>
          <w:szCs w:val="20"/>
        </w:rPr>
        <w:t>we</w:t>
      </w:r>
      <w:r>
        <w:rPr>
          <w:szCs w:val="20"/>
        </w:rPr>
        <w:t xml:space="preserve"> may register a code submitted by industry under </w:t>
      </w:r>
      <w:r w:rsidR="00CB1E8D">
        <w:rPr>
          <w:szCs w:val="20"/>
        </w:rPr>
        <w:t xml:space="preserve">Part 6 of the Telecommunications Act. As </w:t>
      </w:r>
      <w:r w:rsidR="00CE5258">
        <w:rPr>
          <w:szCs w:val="20"/>
        </w:rPr>
        <w:t xml:space="preserve">noted on page 33, </w:t>
      </w:r>
      <w:r w:rsidR="00CB1E8D">
        <w:rPr>
          <w:szCs w:val="20"/>
        </w:rPr>
        <w:t xml:space="preserve">a precursor to </w:t>
      </w:r>
      <w:r w:rsidR="00C452E4">
        <w:rPr>
          <w:szCs w:val="20"/>
        </w:rPr>
        <w:t xml:space="preserve">code </w:t>
      </w:r>
      <w:r w:rsidR="00CB1E8D">
        <w:rPr>
          <w:szCs w:val="20"/>
        </w:rPr>
        <w:t>registration</w:t>
      </w:r>
      <w:r w:rsidR="00C452E4">
        <w:rPr>
          <w:szCs w:val="20"/>
        </w:rPr>
        <w:t xml:space="preserve"> is that</w:t>
      </w:r>
      <w:r w:rsidR="00CB1E8D">
        <w:rPr>
          <w:szCs w:val="20"/>
        </w:rPr>
        <w:t xml:space="preserve"> </w:t>
      </w:r>
      <w:r w:rsidR="00091D59">
        <w:rPr>
          <w:szCs w:val="20"/>
        </w:rPr>
        <w:t xml:space="preserve">we </w:t>
      </w:r>
      <w:r w:rsidR="00CB1E8D" w:rsidRPr="00CB1E8D">
        <w:rPr>
          <w:szCs w:val="20"/>
        </w:rPr>
        <w:t xml:space="preserve">must be satisfied that Communications Alliance has consulted as per section 117 of the </w:t>
      </w:r>
      <w:r w:rsidR="00FD70B5">
        <w:rPr>
          <w:szCs w:val="20"/>
        </w:rPr>
        <w:t xml:space="preserve">Telecommunications </w:t>
      </w:r>
      <w:r w:rsidR="00CB1E8D" w:rsidRPr="00CB1E8D">
        <w:rPr>
          <w:szCs w:val="20"/>
        </w:rPr>
        <w:t>Act.</w:t>
      </w:r>
      <w:r w:rsidR="00C452E4">
        <w:rPr>
          <w:szCs w:val="20"/>
        </w:rPr>
        <w:t xml:space="preserve"> </w:t>
      </w:r>
      <w:r w:rsidR="00091D59">
        <w:rPr>
          <w:szCs w:val="20"/>
        </w:rPr>
        <w:t>We</w:t>
      </w:r>
      <w:r w:rsidR="00CB1E8D" w:rsidRPr="00CB1E8D">
        <w:rPr>
          <w:szCs w:val="20"/>
        </w:rPr>
        <w:t xml:space="preserve"> must also consult with the OAIC that it is satisfied with the code – particularly if it deals with matters under the </w:t>
      </w:r>
      <w:r w:rsidR="00C2352A">
        <w:rPr>
          <w:szCs w:val="20"/>
        </w:rPr>
        <w:t>Privacy Act</w:t>
      </w:r>
      <w:r w:rsidR="00CB1E8D" w:rsidRPr="00CB1E8D">
        <w:rPr>
          <w:szCs w:val="20"/>
        </w:rPr>
        <w:t>.</w:t>
      </w:r>
    </w:p>
    <w:p w14:paraId="7FE7C1B4" w14:textId="2A4C20F3" w:rsidR="005542A6" w:rsidRPr="005542A6" w:rsidRDefault="00091D59" w:rsidP="005542A6">
      <w:pPr>
        <w:rPr>
          <w:szCs w:val="20"/>
        </w:rPr>
      </w:pPr>
      <w:r>
        <w:rPr>
          <w:szCs w:val="20"/>
        </w:rPr>
        <w:t xml:space="preserve">Our </w:t>
      </w:r>
      <w:r w:rsidR="006F2428">
        <w:rPr>
          <w:szCs w:val="20"/>
        </w:rPr>
        <w:t xml:space="preserve">enforcement </w:t>
      </w:r>
      <w:r w:rsidR="00C70941">
        <w:rPr>
          <w:szCs w:val="20"/>
        </w:rPr>
        <w:t xml:space="preserve">options </w:t>
      </w:r>
      <w:r w:rsidR="006F2428">
        <w:rPr>
          <w:szCs w:val="20"/>
        </w:rPr>
        <w:t xml:space="preserve">in the event of a code breach are formal warning or direction to comply with a code. </w:t>
      </w:r>
      <w:r w:rsidR="005542A6">
        <w:rPr>
          <w:szCs w:val="20"/>
        </w:rPr>
        <w:t xml:space="preserve">Once an entity is directed to comply with a code, enforcement actions </w:t>
      </w:r>
      <w:r w:rsidR="005542A6" w:rsidRPr="005542A6">
        <w:rPr>
          <w:rFonts w:cs="Arial"/>
          <w:szCs w:val="20"/>
        </w:rPr>
        <w:t xml:space="preserve">include </w:t>
      </w:r>
      <w:r w:rsidR="005542A6">
        <w:rPr>
          <w:rFonts w:cs="Arial"/>
          <w:szCs w:val="20"/>
        </w:rPr>
        <w:t xml:space="preserve">pursuing </w:t>
      </w:r>
      <w:r w:rsidR="005542A6">
        <w:rPr>
          <w:szCs w:val="20"/>
        </w:rPr>
        <w:t>c</w:t>
      </w:r>
      <w:r w:rsidR="005542A6" w:rsidRPr="005542A6">
        <w:rPr>
          <w:szCs w:val="20"/>
        </w:rPr>
        <w:t xml:space="preserve">ivil penalties through the Federal Court or an infringement notice issued if a direction to comply is then breached (under Part 31 of the </w:t>
      </w:r>
      <w:r w:rsidR="00E762BA">
        <w:rPr>
          <w:szCs w:val="20"/>
        </w:rPr>
        <w:t xml:space="preserve">Telecommunications </w:t>
      </w:r>
      <w:r w:rsidR="005542A6" w:rsidRPr="005542A6">
        <w:rPr>
          <w:szCs w:val="20"/>
        </w:rPr>
        <w:t>Act).</w:t>
      </w:r>
    </w:p>
    <w:p w14:paraId="5050BA62" w14:textId="768FA53D" w:rsidR="00343DBF" w:rsidRPr="00AC155E" w:rsidRDefault="00343DBF" w:rsidP="007B2F40">
      <w:pPr>
        <w:pStyle w:val="Heading3"/>
      </w:pPr>
      <w:bookmarkStart w:id="156" w:name="_Toc98323771"/>
      <w:r w:rsidRPr="00AC155E">
        <w:lastRenderedPageBreak/>
        <w:t>Engagement to support implementation</w:t>
      </w:r>
      <w:bookmarkEnd w:id="156"/>
    </w:p>
    <w:p w14:paraId="0CD71455" w14:textId="0D10C6CE" w:rsidR="00BB7C36" w:rsidRPr="005B7072" w:rsidRDefault="00091D59" w:rsidP="00BB7C36">
      <w:pPr>
        <w:pStyle w:val="Paragraph"/>
      </w:pPr>
      <w:r>
        <w:t xml:space="preserve">We </w:t>
      </w:r>
      <w:r w:rsidR="00BB7C36" w:rsidRPr="005B7072">
        <w:t xml:space="preserve">intend to </w:t>
      </w:r>
      <w:r w:rsidR="00BB7C36">
        <w:t>engage with</w:t>
      </w:r>
      <w:r w:rsidR="00BB7C36" w:rsidRPr="005B7072">
        <w:t xml:space="preserve"> </w:t>
      </w:r>
      <w:r w:rsidR="00BB7C36">
        <w:t xml:space="preserve">Communications Alliance to </w:t>
      </w:r>
      <w:r w:rsidR="00BB7C36" w:rsidRPr="00B05CF9">
        <w:t xml:space="preserve">ensure </w:t>
      </w:r>
      <w:r w:rsidR="00BB7C36">
        <w:t>CSP</w:t>
      </w:r>
      <w:r w:rsidR="00BB7C36" w:rsidRPr="00B05CF9">
        <w:t xml:space="preserve">s are aware </w:t>
      </w:r>
      <w:r w:rsidR="00033895">
        <w:t xml:space="preserve">and understand the introduction </w:t>
      </w:r>
      <w:r w:rsidR="00BB7C36" w:rsidRPr="00B05CF9">
        <w:t xml:space="preserve">of </w:t>
      </w:r>
      <w:r w:rsidR="00033895">
        <w:t xml:space="preserve">new </w:t>
      </w:r>
      <w:r w:rsidR="00BB7C36" w:rsidRPr="00B05CF9">
        <w:t>enforceable obligations</w:t>
      </w:r>
      <w:r w:rsidR="00BB7C36">
        <w:t xml:space="preserve">. This may include by </w:t>
      </w:r>
      <w:r w:rsidR="00BB7C36" w:rsidRPr="005B7072">
        <w:t>provid</w:t>
      </w:r>
      <w:r w:rsidR="00BB7C36">
        <w:t>ing</w:t>
      </w:r>
      <w:r w:rsidR="00BB7C36" w:rsidRPr="005B7072">
        <w:t xml:space="preserve"> additional guidance</w:t>
      </w:r>
      <w:r w:rsidR="00BB7C36">
        <w:t xml:space="preserve"> leading up to and</w:t>
      </w:r>
      <w:r w:rsidR="00BB7C36" w:rsidRPr="005B7072">
        <w:t xml:space="preserve"> following </w:t>
      </w:r>
      <w:r w:rsidR="00BB7C36">
        <w:t>the</w:t>
      </w:r>
      <w:r w:rsidR="006F2428">
        <w:t>ir</w:t>
      </w:r>
      <w:r w:rsidR="00BB7C36">
        <w:t xml:space="preserve"> introduction</w:t>
      </w:r>
      <w:r w:rsidR="00BB7C36" w:rsidRPr="005B7072">
        <w:t>.</w:t>
      </w:r>
    </w:p>
    <w:p w14:paraId="3166FBEE" w14:textId="4F45D67E" w:rsidR="00343DBF" w:rsidRPr="00BF41CE" w:rsidDel="00343DBF" w:rsidRDefault="00343DBF" w:rsidP="00343DBF">
      <w:pPr>
        <w:pStyle w:val="Paragraph"/>
      </w:pPr>
      <w:bookmarkStart w:id="157" w:name="_Toc32833713"/>
      <w:bookmarkStart w:id="158" w:name="_Toc33176396"/>
      <w:bookmarkStart w:id="159" w:name="_Toc55546932"/>
      <w:bookmarkStart w:id="160" w:name="_Toc83629968"/>
      <w:r>
        <w:t xml:space="preserve">Engagement can also occur through a range of forums including the Communications Alliance working committee, STAT, and NAC. Discussion in these forums will be </w:t>
      </w:r>
      <w:r w:rsidR="006F2428">
        <w:t xml:space="preserve">enable </w:t>
      </w:r>
      <w:r w:rsidR="00091D59">
        <w:t xml:space="preserve">us </w:t>
      </w:r>
      <w:r w:rsidR="006F2428">
        <w:t xml:space="preserve">to </w:t>
      </w:r>
      <w:r w:rsidR="00091D59">
        <w:t xml:space="preserve">stay </w:t>
      </w:r>
      <w:r w:rsidR="006F2428">
        <w:t>inform</w:t>
      </w:r>
      <w:r w:rsidR="00091D59">
        <w:t>ed</w:t>
      </w:r>
      <w:r w:rsidR="006F2428">
        <w:t xml:space="preserve"> of, and potentially </w:t>
      </w:r>
      <w:r>
        <w:t>address</w:t>
      </w:r>
      <w:r w:rsidR="006F2428">
        <w:t>,</w:t>
      </w:r>
      <w:r>
        <w:t xml:space="preserve"> any implementation concerns that industry may have and </w:t>
      </w:r>
      <w:r w:rsidRPr="002F1374">
        <w:t>encourage ongoing best</w:t>
      </w:r>
      <w:r>
        <w:t xml:space="preserve"> </w:t>
      </w:r>
      <w:r w:rsidRPr="002F1374">
        <w:t>practice</w:t>
      </w:r>
      <w:r>
        <w:t>.</w:t>
      </w:r>
      <w:bookmarkEnd w:id="157"/>
      <w:bookmarkEnd w:id="158"/>
      <w:bookmarkEnd w:id="159"/>
      <w:bookmarkEnd w:id="160"/>
    </w:p>
    <w:p w14:paraId="35EAE0AA" w14:textId="18B8FAD7" w:rsidR="00BB7C36" w:rsidRPr="00C9453D" w:rsidRDefault="00BB7C36" w:rsidP="00BB7C36">
      <w:pPr>
        <w:pStyle w:val="Paragraph"/>
      </w:pPr>
      <w:r w:rsidRPr="00394612">
        <w:t xml:space="preserve">The direct driver for the new enforceable obligations is not industry, but </w:t>
      </w:r>
      <w:r w:rsidR="007327E3">
        <w:t xml:space="preserve">scammers. </w:t>
      </w:r>
      <w:r w:rsidRPr="00394612">
        <w:t>This malicious driver creates a need for ongoing flexibility for industry in adoption and delivery of adaptive</w:t>
      </w:r>
      <w:r>
        <w:t xml:space="preserve"> scam disruption</w:t>
      </w:r>
      <w:r w:rsidRPr="00394612">
        <w:t xml:space="preserve"> measures</w:t>
      </w:r>
      <w:r>
        <w:t xml:space="preserve">. </w:t>
      </w:r>
      <w:r w:rsidR="006F2428">
        <w:t>To the extent possible, the e</w:t>
      </w:r>
      <w:r w:rsidRPr="00DB0E57">
        <w:t xml:space="preserve">nforceable obligations will be drafted with in-built flexibility to allow CSPs </w:t>
      </w:r>
      <w:r w:rsidR="006F37DD">
        <w:t xml:space="preserve">a degree of </w:t>
      </w:r>
      <w:r w:rsidRPr="00DB0E57">
        <w:t xml:space="preserve">choice in </w:t>
      </w:r>
      <w:r w:rsidR="006F37DD">
        <w:t xml:space="preserve">how to implement </w:t>
      </w:r>
      <w:r w:rsidRPr="00DB0E57">
        <w:t>the new obligations.</w:t>
      </w:r>
    </w:p>
    <w:p w14:paraId="02549DFB" w14:textId="07DFD6CB" w:rsidR="00BB7C36" w:rsidRDefault="00BB7C36" w:rsidP="006F37DD">
      <w:pPr>
        <w:pStyle w:val="Bulletlevel1last"/>
        <w:numPr>
          <w:ilvl w:val="0"/>
          <w:numId w:val="0"/>
        </w:numPr>
      </w:pPr>
      <w:r>
        <w:t>Phone scams are a compliance priority</w:t>
      </w:r>
      <w:r>
        <w:rPr>
          <w:rStyle w:val="FootnoteReference"/>
        </w:rPr>
        <w:footnoteReference w:id="89"/>
      </w:r>
      <w:r>
        <w:t xml:space="preserve"> for </w:t>
      </w:r>
      <w:r w:rsidR="00D23DB9">
        <w:t xml:space="preserve">us </w:t>
      </w:r>
      <w:r>
        <w:t xml:space="preserve">in 2021–22 </w:t>
      </w:r>
      <w:r w:rsidRPr="005B7072">
        <w:t xml:space="preserve">and activities will include targeted compliance against the new </w:t>
      </w:r>
      <w:r>
        <w:t>obligation</w:t>
      </w:r>
      <w:r w:rsidRPr="005B7072">
        <w:t>s and potential investigations.</w:t>
      </w:r>
      <w:r>
        <w:t xml:space="preserve"> This will include monitoring complaints received by the TIO</w:t>
      </w:r>
      <w:r w:rsidR="00280A0D">
        <w:t>, ACCC, ACSC and the financial sector</w:t>
      </w:r>
      <w:r>
        <w:t xml:space="preserve"> and </w:t>
      </w:r>
      <w:r w:rsidR="00280A0D">
        <w:t xml:space="preserve">risk-based </w:t>
      </w:r>
      <w:r>
        <w:t xml:space="preserve">escalation </w:t>
      </w:r>
      <w:r w:rsidR="00280A0D">
        <w:t xml:space="preserve">interventions </w:t>
      </w:r>
      <w:r>
        <w:t>where appropriate.</w:t>
      </w:r>
    </w:p>
    <w:p w14:paraId="033D56F7" w14:textId="313FCEFD" w:rsidR="00BB7C36" w:rsidRPr="007572DB" w:rsidRDefault="00D23DB9" w:rsidP="00BB7C36">
      <w:pPr>
        <w:pStyle w:val="Paragraph"/>
      </w:pPr>
      <w:r>
        <w:t>We</w:t>
      </w:r>
      <w:r w:rsidR="00BB7C36">
        <w:t xml:space="preserve"> will work with industry </w:t>
      </w:r>
      <w:r w:rsidR="00280A0D">
        <w:t>so that</w:t>
      </w:r>
      <w:r w:rsidR="00BB7C36" w:rsidRPr="007572DB">
        <w:t xml:space="preserve"> </w:t>
      </w:r>
      <w:r w:rsidR="00BB7C36">
        <w:t>industry is</w:t>
      </w:r>
      <w:r w:rsidR="00BB7C36" w:rsidRPr="007572DB">
        <w:t xml:space="preserve"> </w:t>
      </w:r>
      <w:r w:rsidR="00280A0D">
        <w:t>aware it must comply</w:t>
      </w:r>
      <w:r w:rsidR="00BB7C36" w:rsidRPr="007572DB">
        <w:t xml:space="preserve"> </w:t>
      </w:r>
      <w:r w:rsidR="00280A0D">
        <w:t>with new obligations at the time they come into effect.</w:t>
      </w:r>
      <w:r w:rsidR="00BB7C36">
        <w:t xml:space="preserve"> W</w:t>
      </w:r>
      <w:r w:rsidR="00BB7C36" w:rsidRPr="003861F7">
        <w:t xml:space="preserve">e are aware that </w:t>
      </w:r>
      <w:r w:rsidR="00280A0D">
        <w:t>some</w:t>
      </w:r>
      <w:r w:rsidR="00BB7C36" w:rsidRPr="003861F7">
        <w:t xml:space="preserve"> </w:t>
      </w:r>
      <w:r w:rsidR="0050154C">
        <w:t>CSPs</w:t>
      </w:r>
      <w:r w:rsidR="0050154C" w:rsidRPr="003861F7">
        <w:t xml:space="preserve"> </w:t>
      </w:r>
      <w:r w:rsidR="00BB7C36" w:rsidRPr="003861F7">
        <w:t>have been proactive in implementing multifactor i</w:t>
      </w:r>
      <w:r w:rsidR="00BB7C36">
        <w:t>denti</w:t>
      </w:r>
      <w:r w:rsidR="00BB7C36" w:rsidRPr="003861F7">
        <w:t>ty verification</w:t>
      </w:r>
      <w:r w:rsidR="00BB7C36">
        <w:t xml:space="preserve"> processes</w:t>
      </w:r>
      <w:r w:rsidR="00BB7C36" w:rsidRPr="003861F7">
        <w:t xml:space="preserve"> to address fraud</w:t>
      </w:r>
      <w:r w:rsidR="00BB7C36">
        <w:t xml:space="preserve"> from</w:t>
      </w:r>
      <w:r w:rsidR="00C42E2B">
        <w:t xml:space="preserve"> unauthorised</w:t>
      </w:r>
      <w:r w:rsidR="00BB7C36">
        <w:t xml:space="preserve"> high-risk customer </w:t>
      </w:r>
      <w:r w:rsidR="002013DF">
        <w:t>transactions</w:t>
      </w:r>
      <w:r w:rsidR="00BB7C36" w:rsidRPr="003861F7">
        <w:t xml:space="preserve">. We are </w:t>
      </w:r>
      <w:r w:rsidR="00280A0D">
        <w:t xml:space="preserve">also </w:t>
      </w:r>
      <w:r w:rsidR="00BB7C36" w:rsidRPr="003861F7">
        <w:t xml:space="preserve">aware that </w:t>
      </w:r>
      <w:r w:rsidR="0050154C">
        <w:t>CSP</w:t>
      </w:r>
      <w:r w:rsidR="0050154C" w:rsidRPr="003861F7">
        <w:t xml:space="preserve">s </w:t>
      </w:r>
      <w:r w:rsidR="00BB7C36" w:rsidRPr="003861F7">
        <w:t>are at different stages of implementation, which is also reflected in the level of fraud they are experiencing. Smaller providers</w:t>
      </w:r>
      <w:r w:rsidR="00BB7C36">
        <w:t xml:space="preserve"> </w:t>
      </w:r>
      <w:r w:rsidR="00BB7C36" w:rsidRPr="003861F7">
        <w:t>may have minimal processes in place to meet the proposed new rules.</w:t>
      </w:r>
    </w:p>
    <w:p w14:paraId="633DFEB9" w14:textId="15B9B663" w:rsidR="00BB7C36" w:rsidRPr="007572DB" w:rsidRDefault="00BB7C36" w:rsidP="00BB7C36">
      <w:pPr>
        <w:pStyle w:val="Paragraph"/>
      </w:pPr>
      <w:r w:rsidRPr="007572DB">
        <w:t xml:space="preserve">Customer awareness and safeguard information is expected to be straightforward to implement, with </w:t>
      </w:r>
      <w:r>
        <w:t>CSPs</w:t>
      </w:r>
      <w:r w:rsidRPr="007572DB">
        <w:t xml:space="preserve"> stating they already cover much of the information on their website</w:t>
      </w:r>
      <w:r>
        <w:t>s</w:t>
      </w:r>
      <w:r w:rsidRPr="007572DB">
        <w:t xml:space="preserve"> and would make updates to meet the </w:t>
      </w:r>
      <w:r>
        <w:t>new obligations.</w:t>
      </w:r>
    </w:p>
    <w:p w14:paraId="5C61EA80" w14:textId="77777777" w:rsidR="00BB7C36" w:rsidRPr="002D0C4C" w:rsidRDefault="00BB7C36" w:rsidP="00BB7C36">
      <w:pPr>
        <w:pStyle w:val="Heading3"/>
      </w:pPr>
      <w:bookmarkStart w:id="161" w:name="_Toc32833714"/>
      <w:bookmarkStart w:id="162" w:name="_Toc33176397"/>
      <w:bookmarkStart w:id="163" w:name="_Toc98323772"/>
      <w:r>
        <w:rPr>
          <w:szCs w:val="20"/>
        </w:rPr>
        <w:t>Education campaign</w:t>
      </w:r>
      <w:bookmarkEnd w:id="161"/>
      <w:bookmarkEnd w:id="162"/>
      <w:bookmarkEnd w:id="163"/>
    </w:p>
    <w:p w14:paraId="336E06E5" w14:textId="7BB7A4AE" w:rsidR="00BB7C36" w:rsidRDefault="00D23DB9" w:rsidP="00BB7C36">
      <w:pPr>
        <w:pStyle w:val="Paragraph"/>
      </w:pPr>
      <w:r>
        <w:t>We have</w:t>
      </w:r>
      <w:r w:rsidR="00BB7C36" w:rsidRPr="007572DB">
        <w:t xml:space="preserve"> a range of regulatory </w:t>
      </w:r>
      <w:r w:rsidR="00BB7C36">
        <w:t xml:space="preserve">and non-regulatory </w:t>
      </w:r>
      <w:r w:rsidR="00BB7C36" w:rsidRPr="007572DB">
        <w:t>tools to encourage compliance</w:t>
      </w:r>
      <w:r w:rsidR="00BB7C36">
        <w:t xml:space="preserve">, including resources to support </w:t>
      </w:r>
      <w:r w:rsidR="00BB7C36" w:rsidRPr="007572DB">
        <w:t xml:space="preserve">education </w:t>
      </w:r>
      <w:r w:rsidR="00BB7C36">
        <w:t xml:space="preserve">and build awareness. </w:t>
      </w:r>
      <w:r w:rsidR="00B31905">
        <w:t>We</w:t>
      </w:r>
      <w:r w:rsidR="00BB7C36">
        <w:t xml:space="preserve"> will leverage off </w:t>
      </w:r>
      <w:r w:rsidR="00B31905">
        <w:t>our</w:t>
      </w:r>
      <w:r w:rsidR="00BB7C36">
        <w:t xml:space="preserve"> stakeholder networks to engage with industry to reduce the detriment caused to consumers by fraud from unauthorised high-risk customer </w:t>
      </w:r>
      <w:r w:rsidR="002013DF">
        <w:t>transactions</w:t>
      </w:r>
      <w:r w:rsidR="00BB7C36">
        <w:t>.</w:t>
      </w:r>
    </w:p>
    <w:p w14:paraId="1F0B433B" w14:textId="0BD0E370" w:rsidR="00BB7C36" w:rsidRDefault="00BB7C36" w:rsidP="00BB7C36">
      <w:pPr>
        <w:pStyle w:val="Paragraph"/>
      </w:pPr>
      <w:r w:rsidRPr="00492686">
        <w:t xml:space="preserve">While an education </w:t>
      </w:r>
      <w:r>
        <w:t>campaign</w:t>
      </w:r>
      <w:r w:rsidRPr="00492686">
        <w:t xml:space="preserve"> did not have the greatest net benefit</w:t>
      </w:r>
      <w:r>
        <w:t xml:space="preserve"> as a standalone option to address this issue</w:t>
      </w:r>
      <w:r w:rsidRPr="00492686">
        <w:t>, a</w:t>
      </w:r>
      <w:r>
        <w:t xml:space="preserve"> modest</w:t>
      </w:r>
      <w:r w:rsidR="00280A0D">
        <w:t xml:space="preserve">, targeted </w:t>
      </w:r>
      <w:r w:rsidRPr="00492686">
        <w:t>education program ma</w:t>
      </w:r>
      <w:r>
        <w:t>y</w:t>
      </w:r>
      <w:r w:rsidRPr="00492686">
        <w:t xml:space="preserve"> be used to help customers and industry</w:t>
      </w:r>
      <w:r>
        <w:t xml:space="preserve"> </w:t>
      </w:r>
      <w:r w:rsidRPr="00492686">
        <w:t>transition</w:t>
      </w:r>
      <w:r>
        <w:t>. Such a program will need to be circumspect on any technical detail to avoid scammers using the information to find ways to bypass additional customer identity verification processes.</w:t>
      </w:r>
    </w:p>
    <w:p w14:paraId="0E1EDF37" w14:textId="77777777" w:rsidR="00BB7C36" w:rsidRDefault="00BB7C36" w:rsidP="00BB7C36">
      <w:pPr>
        <w:pStyle w:val="Paragraph"/>
      </w:pPr>
    </w:p>
    <w:p w14:paraId="5165FDF9" w14:textId="77777777" w:rsidR="00BB7C36" w:rsidRPr="00BF41CE" w:rsidRDefault="00BB7C36" w:rsidP="00BB7C36">
      <w:pPr>
        <w:pStyle w:val="Heading1"/>
      </w:pPr>
      <w:bookmarkStart w:id="164" w:name="_Toc32833715"/>
      <w:bookmarkStart w:id="165" w:name="_Toc32833758"/>
      <w:bookmarkStart w:id="166" w:name="_Toc32833831"/>
      <w:bookmarkStart w:id="167" w:name="_Toc33176398"/>
      <w:bookmarkStart w:id="168" w:name="_Toc55546933"/>
      <w:bookmarkStart w:id="169" w:name="_Toc83629969"/>
      <w:bookmarkStart w:id="170" w:name="_Toc98323773"/>
      <w:r w:rsidRPr="00BF41CE">
        <w:lastRenderedPageBreak/>
        <w:t>Evaluation</w:t>
      </w:r>
      <w:bookmarkEnd w:id="164"/>
      <w:bookmarkEnd w:id="165"/>
      <w:bookmarkEnd w:id="166"/>
      <w:bookmarkEnd w:id="167"/>
      <w:bookmarkEnd w:id="168"/>
      <w:bookmarkEnd w:id="169"/>
      <w:bookmarkEnd w:id="170"/>
    </w:p>
    <w:p w14:paraId="50CD0DC0" w14:textId="22F005D1" w:rsidR="00BB7C36" w:rsidRDefault="00BB7C36" w:rsidP="00BB7C36">
      <w:pPr>
        <w:pStyle w:val="Paragraph"/>
      </w:pPr>
      <w:r>
        <w:t>The ACMA will monitor the implementation of enforceable obligations and evaluate measures through built-in review points</w:t>
      </w:r>
      <w:r w:rsidR="000B5308">
        <w:t xml:space="preserve"> as part of </w:t>
      </w:r>
      <w:r>
        <w:t xml:space="preserve">the ACMA’s ongoing </w:t>
      </w:r>
      <w:r w:rsidR="00AB3B2E">
        <w:t xml:space="preserve">regulatory reform, </w:t>
      </w:r>
      <w:r>
        <w:t xml:space="preserve">monitoring and </w:t>
      </w:r>
      <w:r w:rsidRPr="007572DB">
        <w:t>compliance activities</w:t>
      </w:r>
      <w:r>
        <w:t>.</w:t>
      </w:r>
    </w:p>
    <w:p w14:paraId="3FCB95E6" w14:textId="1BA07312" w:rsidR="009C36BF" w:rsidRDefault="00BB7C36" w:rsidP="00BB7C36">
      <w:pPr>
        <w:pStyle w:val="Paragraph"/>
      </w:pPr>
      <w:r>
        <w:t xml:space="preserve">As previously discussed, phone scams </w:t>
      </w:r>
      <w:r w:rsidR="003D40AA">
        <w:t>are</w:t>
      </w:r>
      <w:r>
        <w:t xml:space="preserve"> a compliance priority for the ACMA in 2021–22</w:t>
      </w:r>
      <w:r w:rsidR="003D40AA">
        <w:t xml:space="preserve"> and, given the harms involved, are likely to be a key focus </w:t>
      </w:r>
      <w:r w:rsidR="00C70941">
        <w:t>i</w:t>
      </w:r>
      <w:r w:rsidR="003D40AA">
        <w:t>n forward years</w:t>
      </w:r>
      <w:r>
        <w:t>.</w:t>
      </w:r>
    </w:p>
    <w:p w14:paraId="659565D9" w14:textId="326BF2CD" w:rsidR="00BB7C36" w:rsidRDefault="00BB7C36" w:rsidP="00BB7C36">
      <w:pPr>
        <w:pStyle w:val="Paragraph"/>
      </w:pPr>
      <w:r>
        <w:t>T</w:t>
      </w:r>
      <w:r w:rsidRPr="007572DB">
        <w:t xml:space="preserve">he ACMA will have an active compliance work program for </w:t>
      </w:r>
      <w:r>
        <w:t>the new enforceable obligations</w:t>
      </w:r>
      <w:r w:rsidRPr="007572DB">
        <w:t>. This will include monitoring complaints about</w:t>
      </w:r>
      <w:r>
        <w:t xml:space="preserve"> identity theft and</w:t>
      </w:r>
      <w:r w:rsidRPr="007572DB">
        <w:t xml:space="preserve"> </w:t>
      </w:r>
      <w:r>
        <w:t xml:space="preserve">fraud resulting from </w:t>
      </w:r>
      <w:r w:rsidR="00BD5F58">
        <w:t xml:space="preserve">unauthorised </w:t>
      </w:r>
      <w:r>
        <w:t xml:space="preserve">high-risk customer </w:t>
      </w:r>
      <w:r w:rsidR="002013DF">
        <w:t>transactions</w:t>
      </w:r>
      <w:r w:rsidR="003979A3" w:rsidRPr="007572DB">
        <w:t xml:space="preserve"> </w:t>
      </w:r>
      <w:r w:rsidRPr="007572DB">
        <w:t>received by the TIO</w:t>
      </w:r>
      <w:r w:rsidR="00B2216A">
        <w:t>, the financial sector</w:t>
      </w:r>
      <w:r w:rsidR="003979A3">
        <w:t xml:space="preserve"> and government agencies</w:t>
      </w:r>
      <w:r w:rsidRPr="007572DB">
        <w:t xml:space="preserve"> and escalation processes where appropriate</w:t>
      </w:r>
      <w:r>
        <w:t>.</w:t>
      </w:r>
      <w:r w:rsidR="003979A3">
        <w:t xml:space="preserve"> It will also include reviewing reports received by the </w:t>
      </w:r>
      <w:r w:rsidR="00B2216A">
        <w:t xml:space="preserve">ACCC, </w:t>
      </w:r>
      <w:r w:rsidR="004A4407">
        <w:t>AFCX</w:t>
      </w:r>
      <w:r w:rsidR="003979A3">
        <w:t xml:space="preserve"> and ACSC.</w:t>
      </w:r>
    </w:p>
    <w:p w14:paraId="2F7133A3" w14:textId="38583C75" w:rsidR="00BB7C36" w:rsidRDefault="00BB7C36" w:rsidP="00BB7C36">
      <w:pPr>
        <w:pStyle w:val="Paragraph"/>
      </w:pPr>
      <w:r>
        <w:t>Additionally, the STAT will provide a</w:t>
      </w:r>
      <w:r w:rsidR="00206DDF">
        <w:t xml:space="preserve"> regular</w:t>
      </w:r>
      <w:r>
        <w:t xml:space="preserve"> forum to monitor </w:t>
      </w:r>
      <w:r w:rsidR="00206DDF">
        <w:t xml:space="preserve">and evaluate </w:t>
      </w:r>
      <w:r>
        <w:t xml:space="preserve">the </w:t>
      </w:r>
      <w:r w:rsidR="00206DDF">
        <w:t xml:space="preserve">effectiveness and success of the measures set out in the </w:t>
      </w:r>
      <w:r>
        <w:t>enforceable obligations</w:t>
      </w:r>
      <w:r w:rsidR="009C36BF">
        <w:t xml:space="preserve">, as will research into the consumer experience conducted by </w:t>
      </w:r>
      <w:r w:rsidR="00C3283B">
        <w:t xml:space="preserve">us </w:t>
      </w:r>
      <w:r w:rsidR="009C36BF">
        <w:t>on a regular basis</w:t>
      </w:r>
      <w:r>
        <w:t>.</w:t>
      </w:r>
    </w:p>
    <w:p w14:paraId="16EBCDDB" w14:textId="724E6156" w:rsidR="00372F17" w:rsidRPr="006A4256" w:rsidRDefault="00372F17" w:rsidP="00BB7C36">
      <w:pPr>
        <w:pStyle w:val="Paragraph"/>
      </w:pPr>
      <w:r w:rsidRPr="006A4256">
        <w:t xml:space="preserve">Success will be measured by </w:t>
      </w:r>
      <w:r w:rsidR="004E4B38" w:rsidRPr="006A4256">
        <w:t xml:space="preserve">the ACMA seeing </w:t>
      </w:r>
      <w:r w:rsidR="00E56DBD" w:rsidRPr="006A4256">
        <w:t xml:space="preserve">a notable reduction in the </w:t>
      </w:r>
      <w:r w:rsidR="004E4B38" w:rsidRPr="006A4256">
        <w:t>reports</w:t>
      </w:r>
      <w:r w:rsidR="00E56DBD" w:rsidRPr="006A4256">
        <w:t xml:space="preserve"> of unauthorised high-risk customer </w:t>
      </w:r>
      <w:r w:rsidR="002013DF">
        <w:t>transactions</w:t>
      </w:r>
      <w:r w:rsidR="00E56DBD" w:rsidRPr="006A4256">
        <w:t xml:space="preserve">, </w:t>
      </w:r>
      <w:r w:rsidR="0015760B" w:rsidRPr="006A4256">
        <w:t xml:space="preserve">research findings </w:t>
      </w:r>
      <w:r w:rsidR="00E56DBD" w:rsidRPr="006A4256">
        <w:t xml:space="preserve">and </w:t>
      </w:r>
      <w:r w:rsidR="004E4B38" w:rsidRPr="006A4256">
        <w:t>a</w:t>
      </w:r>
      <w:r w:rsidR="00E56DBD" w:rsidRPr="006A4256">
        <w:t xml:space="preserve"> decrease in the associated harms</w:t>
      </w:r>
      <w:r w:rsidR="004E4B38" w:rsidRPr="006A4256">
        <w:t xml:space="preserve"> from incidences of fraud and identity theft </w:t>
      </w:r>
      <w:r w:rsidR="007B2F40" w:rsidRPr="006A4256">
        <w:t xml:space="preserve">from scams perpetrated </w:t>
      </w:r>
      <w:r w:rsidR="004E4B38" w:rsidRPr="006A4256">
        <w:t>over telecommunication</w:t>
      </w:r>
      <w:r w:rsidR="00C92E26">
        <w:t>s</w:t>
      </w:r>
      <w:r w:rsidR="004E4B38" w:rsidRPr="006A4256">
        <w:t xml:space="preserve"> </w:t>
      </w:r>
      <w:r w:rsidR="007B2F40" w:rsidRPr="006A4256">
        <w:t>network</w:t>
      </w:r>
      <w:r w:rsidR="004E4B38" w:rsidRPr="006A4256">
        <w:t>s.</w:t>
      </w:r>
    </w:p>
    <w:p w14:paraId="417B4B4A" w14:textId="2C141A90" w:rsidR="00BB7C36" w:rsidRDefault="00BB7C36" w:rsidP="00287271">
      <w:pPr>
        <w:pStyle w:val="Paragraph"/>
      </w:pPr>
      <w:r>
        <w:t>S</w:t>
      </w:r>
      <w:r w:rsidRPr="007572DB">
        <w:t>hould the measures prove ineffective</w:t>
      </w:r>
      <w:r>
        <w:t>,</w:t>
      </w:r>
      <w:r w:rsidR="00C3283B">
        <w:t xml:space="preserve"> we</w:t>
      </w:r>
      <w:r>
        <w:t xml:space="preserve"> may consider regulatory reform or advice to government about implementing rules that will be fit-for-purpose to address harms and any regulatory gaps.</w:t>
      </w:r>
    </w:p>
    <w:p w14:paraId="5B848D94" w14:textId="2549D9F6" w:rsidR="00AC2149" w:rsidRDefault="00AC2149" w:rsidP="00DB2B1C">
      <w:pPr>
        <w:spacing w:after="160" w:line="259" w:lineRule="auto"/>
        <w:sectPr w:rsidR="00AC2149" w:rsidSect="00B46A0E">
          <w:headerReference w:type="even" r:id="rId41"/>
          <w:headerReference w:type="default" r:id="rId42"/>
          <w:footerReference w:type="even" r:id="rId43"/>
          <w:footerReference w:type="default" r:id="rId44"/>
          <w:pgSz w:w="11906" w:h="16838" w:code="9"/>
          <w:pgMar w:top="1945" w:right="3101" w:bottom="1134" w:left="1134" w:header="709" w:footer="119" w:gutter="0"/>
          <w:pgNumType w:start="1"/>
          <w:cols w:space="708"/>
          <w:docGrid w:linePitch="360"/>
        </w:sectPr>
      </w:pPr>
    </w:p>
    <w:p w14:paraId="298D8BDD" w14:textId="201AA9AB" w:rsidR="00DB2B1C" w:rsidRDefault="001F5355" w:rsidP="001F5355">
      <w:pPr>
        <w:pStyle w:val="Heading1"/>
      </w:pPr>
      <w:bookmarkStart w:id="171" w:name="_Toc98323774"/>
      <w:r w:rsidRPr="00AE3F26">
        <w:lastRenderedPageBreak/>
        <w:t>Appendix A</w:t>
      </w:r>
      <w:r>
        <w:t>:</w:t>
      </w:r>
      <w:r w:rsidRPr="00AE3F26">
        <w:t xml:space="preserve"> </w:t>
      </w:r>
      <w:r>
        <w:t xml:space="preserve">Table 1 </w:t>
      </w:r>
      <w:r w:rsidR="00CF098C">
        <w:t>–</w:t>
      </w:r>
      <w:r>
        <w:t xml:space="preserve"> </w:t>
      </w:r>
      <w:r w:rsidRPr="00AE3F26">
        <w:t>Calculations to inform the regulatory burden measurement</w:t>
      </w:r>
      <w:bookmarkEnd w:id="171"/>
    </w:p>
    <w:tbl>
      <w:tblPr>
        <w:tblStyle w:val="TableGrid"/>
        <w:tblW w:w="14647" w:type="dxa"/>
        <w:tblLook w:val="04A0" w:firstRow="1" w:lastRow="0" w:firstColumn="1" w:lastColumn="0" w:noHBand="0" w:noVBand="1"/>
      </w:tblPr>
      <w:tblGrid>
        <w:gridCol w:w="2119"/>
        <w:gridCol w:w="1218"/>
        <w:gridCol w:w="894"/>
        <w:gridCol w:w="1106"/>
        <w:gridCol w:w="963"/>
        <w:gridCol w:w="1628"/>
        <w:gridCol w:w="1565"/>
        <w:gridCol w:w="848"/>
        <w:gridCol w:w="870"/>
        <w:gridCol w:w="1179"/>
        <w:gridCol w:w="1005"/>
        <w:gridCol w:w="1349"/>
      </w:tblGrid>
      <w:tr w:rsidR="0069516C" w:rsidRPr="00951C2C" w14:paraId="128D79FA" w14:textId="77777777" w:rsidTr="0015728E">
        <w:trPr>
          <w:trHeight w:val="540"/>
        </w:trPr>
        <w:tc>
          <w:tcPr>
            <w:tcW w:w="2119" w:type="dxa"/>
            <w:shd w:val="clear" w:color="auto" w:fill="D9D9D9" w:themeFill="background1" w:themeFillShade="D9"/>
            <w:vAlign w:val="center"/>
            <w:hideMark/>
          </w:tcPr>
          <w:p w14:paraId="32B29E79" w14:textId="77777777" w:rsidR="0069516C" w:rsidRPr="00951C2C" w:rsidRDefault="0069516C">
            <w:pPr>
              <w:spacing w:after="0" w:line="240" w:lineRule="auto"/>
              <w:rPr>
                <w:rFonts w:cs="Arial"/>
                <w:b/>
                <w:bCs/>
                <w:sz w:val="16"/>
                <w:szCs w:val="16"/>
              </w:rPr>
            </w:pPr>
            <w:r w:rsidRPr="00951C2C">
              <w:rPr>
                <w:rFonts w:cs="Arial"/>
                <w:b/>
                <w:bCs/>
                <w:sz w:val="16"/>
                <w:szCs w:val="16"/>
              </w:rPr>
              <w:t>Year One</w:t>
            </w:r>
          </w:p>
        </w:tc>
        <w:tc>
          <w:tcPr>
            <w:tcW w:w="1218" w:type="dxa"/>
            <w:shd w:val="clear" w:color="auto" w:fill="D9D9D9" w:themeFill="background1" w:themeFillShade="D9"/>
            <w:vAlign w:val="center"/>
            <w:hideMark/>
          </w:tcPr>
          <w:p w14:paraId="097646AD" w14:textId="77777777" w:rsidR="0069516C" w:rsidRPr="00951C2C" w:rsidRDefault="0069516C" w:rsidP="00951C2C">
            <w:pPr>
              <w:spacing w:after="0" w:line="240" w:lineRule="auto"/>
              <w:rPr>
                <w:rFonts w:cs="Arial"/>
                <w:b/>
                <w:bCs/>
                <w:sz w:val="16"/>
                <w:szCs w:val="16"/>
              </w:rPr>
            </w:pPr>
            <w:r w:rsidRPr="00951C2C">
              <w:rPr>
                <w:rFonts w:cs="Arial"/>
                <w:b/>
                <w:bCs/>
                <w:sz w:val="16"/>
                <w:szCs w:val="16"/>
              </w:rPr>
              <w:t>System build</w:t>
            </w:r>
          </w:p>
        </w:tc>
        <w:tc>
          <w:tcPr>
            <w:tcW w:w="894" w:type="dxa"/>
            <w:shd w:val="clear" w:color="auto" w:fill="D9D9D9" w:themeFill="background1" w:themeFillShade="D9"/>
            <w:noWrap/>
            <w:vAlign w:val="center"/>
            <w:hideMark/>
          </w:tcPr>
          <w:p w14:paraId="19820F9A" w14:textId="77777777" w:rsidR="0069516C" w:rsidRPr="00951C2C" w:rsidRDefault="0069516C" w:rsidP="00951C2C">
            <w:pPr>
              <w:spacing w:after="0" w:line="240" w:lineRule="auto"/>
              <w:rPr>
                <w:rFonts w:cs="Arial"/>
                <w:b/>
                <w:bCs/>
                <w:sz w:val="16"/>
                <w:szCs w:val="16"/>
              </w:rPr>
            </w:pPr>
            <w:r w:rsidRPr="00951C2C">
              <w:rPr>
                <w:rFonts w:cs="Arial"/>
                <w:b/>
                <w:bCs/>
                <w:sz w:val="16"/>
                <w:szCs w:val="16"/>
              </w:rPr>
              <w:t>Time (hours)</w:t>
            </w:r>
          </w:p>
        </w:tc>
        <w:tc>
          <w:tcPr>
            <w:tcW w:w="1106" w:type="dxa"/>
            <w:shd w:val="clear" w:color="auto" w:fill="D9D9D9" w:themeFill="background1" w:themeFillShade="D9"/>
            <w:noWrap/>
            <w:vAlign w:val="center"/>
            <w:hideMark/>
          </w:tcPr>
          <w:p w14:paraId="2D9D35A1" w14:textId="77777777" w:rsidR="0069516C" w:rsidRPr="00951C2C" w:rsidRDefault="0069516C" w:rsidP="00951C2C">
            <w:pPr>
              <w:spacing w:after="0" w:line="240" w:lineRule="auto"/>
              <w:rPr>
                <w:rFonts w:cs="Arial"/>
                <w:b/>
                <w:bCs/>
                <w:sz w:val="16"/>
                <w:szCs w:val="16"/>
              </w:rPr>
            </w:pPr>
            <w:r w:rsidRPr="00951C2C">
              <w:rPr>
                <w:rFonts w:cs="Arial"/>
                <w:b/>
                <w:bCs/>
                <w:sz w:val="16"/>
                <w:szCs w:val="16"/>
              </w:rPr>
              <w:t>Businesses</w:t>
            </w:r>
          </w:p>
        </w:tc>
        <w:tc>
          <w:tcPr>
            <w:tcW w:w="963" w:type="dxa"/>
            <w:shd w:val="clear" w:color="auto" w:fill="D9D9D9" w:themeFill="background1" w:themeFillShade="D9"/>
            <w:vAlign w:val="center"/>
            <w:hideMark/>
          </w:tcPr>
          <w:p w14:paraId="031F1B30" w14:textId="77777777" w:rsidR="0069516C" w:rsidRPr="00951C2C" w:rsidRDefault="0069516C" w:rsidP="00951C2C">
            <w:pPr>
              <w:spacing w:after="0" w:line="240" w:lineRule="auto"/>
              <w:rPr>
                <w:rFonts w:cs="Arial"/>
                <w:b/>
                <w:bCs/>
                <w:sz w:val="16"/>
                <w:szCs w:val="16"/>
              </w:rPr>
            </w:pPr>
            <w:r w:rsidRPr="00951C2C">
              <w:rPr>
                <w:rFonts w:cs="Arial"/>
                <w:b/>
                <w:bCs/>
                <w:sz w:val="16"/>
                <w:szCs w:val="16"/>
              </w:rPr>
              <w:t>Rate/hour ($)</w:t>
            </w:r>
          </w:p>
        </w:tc>
        <w:tc>
          <w:tcPr>
            <w:tcW w:w="1628" w:type="dxa"/>
            <w:shd w:val="clear" w:color="auto" w:fill="D9D9D9" w:themeFill="background1" w:themeFillShade="D9"/>
            <w:noWrap/>
            <w:vAlign w:val="center"/>
            <w:hideMark/>
          </w:tcPr>
          <w:p w14:paraId="5B62AEAB" w14:textId="77777777" w:rsidR="0069516C" w:rsidRPr="00951C2C" w:rsidRDefault="0069516C" w:rsidP="00951C2C">
            <w:pPr>
              <w:spacing w:after="0" w:line="240" w:lineRule="auto"/>
              <w:rPr>
                <w:rFonts w:cs="Arial"/>
                <w:b/>
                <w:bCs/>
                <w:sz w:val="16"/>
                <w:szCs w:val="16"/>
              </w:rPr>
            </w:pPr>
            <w:r w:rsidRPr="00951C2C">
              <w:rPr>
                <w:rFonts w:cs="Arial"/>
                <w:b/>
                <w:bCs/>
                <w:sz w:val="16"/>
                <w:szCs w:val="16"/>
              </w:rPr>
              <w:t>Totals ($)</w:t>
            </w:r>
          </w:p>
        </w:tc>
        <w:tc>
          <w:tcPr>
            <w:tcW w:w="1565" w:type="dxa"/>
            <w:shd w:val="clear" w:color="auto" w:fill="D9D9D9" w:themeFill="background1" w:themeFillShade="D9"/>
            <w:vAlign w:val="center"/>
            <w:hideMark/>
          </w:tcPr>
          <w:p w14:paraId="1B7CB442" w14:textId="3976C3D7" w:rsidR="0069516C" w:rsidRPr="00951C2C" w:rsidRDefault="0069516C" w:rsidP="00951C2C">
            <w:pPr>
              <w:spacing w:after="0" w:line="240" w:lineRule="auto"/>
              <w:rPr>
                <w:rFonts w:cs="Arial"/>
                <w:b/>
                <w:bCs/>
                <w:sz w:val="16"/>
                <w:szCs w:val="16"/>
              </w:rPr>
            </w:pPr>
            <w:r w:rsidRPr="00951C2C">
              <w:rPr>
                <w:rFonts w:cs="Arial"/>
                <w:b/>
                <w:bCs/>
                <w:sz w:val="16"/>
                <w:szCs w:val="16"/>
              </w:rPr>
              <w:t xml:space="preserve">Year </w:t>
            </w:r>
            <w:r w:rsidR="0067570F">
              <w:rPr>
                <w:rFonts w:cs="Arial"/>
                <w:b/>
                <w:bCs/>
                <w:sz w:val="16"/>
                <w:szCs w:val="16"/>
              </w:rPr>
              <w:t>2</w:t>
            </w:r>
          </w:p>
        </w:tc>
        <w:tc>
          <w:tcPr>
            <w:tcW w:w="751" w:type="dxa"/>
            <w:shd w:val="clear" w:color="auto" w:fill="D9D9D9" w:themeFill="background1" w:themeFillShade="D9"/>
            <w:vAlign w:val="center"/>
            <w:hideMark/>
          </w:tcPr>
          <w:p w14:paraId="1A1C196D" w14:textId="77777777" w:rsidR="0069516C" w:rsidRPr="00951C2C" w:rsidRDefault="0069516C" w:rsidP="00951C2C">
            <w:pPr>
              <w:spacing w:after="0" w:line="240" w:lineRule="auto"/>
              <w:rPr>
                <w:rFonts w:cs="Arial"/>
                <w:b/>
                <w:bCs/>
                <w:sz w:val="16"/>
                <w:szCs w:val="16"/>
              </w:rPr>
            </w:pPr>
            <w:r w:rsidRPr="00951C2C">
              <w:rPr>
                <w:rFonts w:cs="Arial"/>
                <w:b/>
                <w:bCs/>
                <w:sz w:val="16"/>
                <w:szCs w:val="16"/>
              </w:rPr>
              <w:t>System upgrade</w:t>
            </w:r>
          </w:p>
        </w:tc>
        <w:tc>
          <w:tcPr>
            <w:tcW w:w="870" w:type="dxa"/>
            <w:shd w:val="clear" w:color="auto" w:fill="D9D9D9" w:themeFill="background1" w:themeFillShade="D9"/>
            <w:noWrap/>
            <w:vAlign w:val="center"/>
            <w:hideMark/>
          </w:tcPr>
          <w:p w14:paraId="43082F15" w14:textId="77777777" w:rsidR="0069516C" w:rsidRPr="00951C2C" w:rsidRDefault="0069516C" w:rsidP="00951C2C">
            <w:pPr>
              <w:spacing w:after="0" w:line="240" w:lineRule="auto"/>
              <w:rPr>
                <w:rFonts w:cs="Arial"/>
                <w:b/>
                <w:bCs/>
                <w:sz w:val="16"/>
                <w:szCs w:val="16"/>
              </w:rPr>
            </w:pPr>
            <w:r w:rsidRPr="00951C2C">
              <w:rPr>
                <w:rFonts w:cs="Arial"/>
                <w:b/>
                <w:bCs/>
                <w:sz w:val="16"/>
                <w:szCs w:val="16"/>
              </w:rPr>
              <w:t>Time (hours)</w:t>
            </w:r>
          </w:p>
        </w:tc>
        <w:tc>
          <w:tcPr>
            <w:tcW w:w="1179" w:type="dxa"/>
            <w:shd w:val="clear" w:color="auto" w:fill="D9D9D9" w:themeFill="background1" w:themeFillShade="D9"/>
            <w:vAlign w:val="center"/>
            <w:hideMark/>
          </w:tcPr>
          <w:p w14:paraId="2C031338" w14:textId="77777777" w:rsidR="0069516C" w:rsidRPr="00951C2C" w:rsidRDefault="0069516C" w:rsidP="00951C2C">
            <w:pPr>
              <w:spacing w:after="0" w:line="240" w:lineRule="auto"/>
              <w:rPr>
                <w:rFonts w:cs="Arial"/>
                <w:b/>
                <w:bCs/>
                <w:sz w:val="16"/>
                <w:szCs w:val="16"/>
              </w:rPr>
            </w:pPr>
            <w:r w:rsidRPr="00951C2C">
              <w:rPr>
                <w:rFonts w:cs="Arial"/>
                <w:b/>
                <w:bCs/>
                <w:sz w:val="16"/>
                <w:szCs w:val="16"/>
              </w:rPr>
              <w:t>Businesses</w:t>
            </w:r>
          </w:p>
        </w:tc>
        <w:tc>
          <w:tcPr>
            <w:tcW w:w="1005" w:type="dxa"/>
            <w:shd w:val="clear" w:color="auto" w:fill="D9D9D9" w:themeFill="background1" w:themeFillShade="D9"/>
            <w:noWrap/>
            <w:vAlign w:val="center"/>
            <w:hideMark/>
          </w:tcPr>
          <w:p w14:paraId="0D0515FA" w14:textId="77777777" w:rsidR="0069516C" w:rsidRPr="00951C2C" w:rsidRDefault="0069516C" w:rsidP="00951C2C">
            <w:pPr>
              <w:spacing w:after="0" w:line="240" w:lineRule="auto"/>
              <w:rPr>
                <w:rFonts w:cs="Arial"/>
                <w:b/>
                <w:bCs/>
                <w:sz w:val="16"/>
                <w:szCs w:val="16"/>
              </w:rPr>
            </w:pPr>
            <w:r w:rsidRPr="00951C2C">
              <w:rPr>
                <w:rFonts w:cs="Arial"/>
                <w:b/>
                <w:bCs/>
                <w:sz w:val="16"/>
                <w:szCs w:val="16"/>
              </w:rPr>
              <w:t>Rate/hour ($)</w:t>
            </w:r>
          </w:p>
        </w:tc>
        <w:tc>
          <w:tcPr>
            <w:tcW w:w="1349" w:type="dxa"/>
            <w:shd w:val="clear" w:color="auto" w:fill="D9D9D9" w:themeFill="background1" w:themeFillShade="D9"/>
            <w:noWrap/>
            <w:vAlign w:val="center"/>
            <w:hideMark/>
          </w:tcPr>
          <w:p w14:paraId="1728C801" w14:textId="77777777" w:rsidR="0069516C" w:rsidRPr="00951C2C" w:rsidRDefault="0069516C" w:rsidP="00951C2C">
            <w:pPr>
              <w:spacing w:after="0" w:line="240" w:lineRule="auto"/>
              <w:rPr>
                <w:rFonts w:cs="Arial"/>
                <w:b/>
                <w:bCs/>
                <w:sz w:val="16"/>
                <w:szCs w:val="16"/>
              </w:rPr>
            </w:pPr>
            <w:r w:rsidRPr="00951C2C">
              <w:rPr>
                <w:rFonts w:cs="Arial"/>
                <w:b/>
                <w:bCs/>
                <w:sz w:val="16"/>
                <w:szCs w:val="16"/>
              </w:rPr>
              <w:t>Totals ($)</w:t>
            </w:r>
          </w:p>
        </w:tc>
      </w:tr>
      <w:tr w:rsidR="0069516C" w:rsidRPr="006A30D8" w14:paraId="06FAF206" w14:textId="77777777" w:rsidTr="0015728E">
        <w:trPr>
          <w:trHeight w:val="270"/>
        </w:trPr>
        <w:tc>
          <w:tcPr>
            <w:tcW w:w="2119" w:type="dxa"/>
            <w:noWrap/>
            <w:vAlign w:val="center"/>
            <w:hideMark/>
          </w:tcPr>
          <w:p w14:paraId="588D145B" w14:textId="77777777" w:rsidR="0069516C" w:rsidRPr="006A30D8" w:rsidRDefault="0069516C" w:rsidP="00951C2C">
            <w:pPr>
              <w:spacing w:after="0" w:line="240" w:lineRule="auto"/>
              <w:rPr>
                <w:rFonts w:cs="Arial"/>
                <w:b/>
                <w:bCs/>
                <w:sz w:val="16"/>
                <w:szCs w:val="16"/>
              </w:rPr>
            </w:pPr>
            <w:r w:rsidRPr="006A30D8">
              <w:rPr>
                <w:rFonts w:cs="Arial"/>
                <w:b/>
                <w:bCs/>
                <w:sz w:val="16"/>
                <w:szCs w:val="16"/>
              </w:rPr>
              <w:t>Large Carriers</w:t>
            </w:r>
          </w:p>
        </w:tc>
        <w:tc>
          <w:tcPr>
            <w:tcW w:w="1218" w:type="dxa"/>
            <w:noWrap/>
            <w:vAlign w:val="center"/>
            <w:hideMark/>
          </w:tcPr>
          <w:p w14:paraId="3752CB2A" w14:textId="77777777" w:rsidR="0069516C" w:rsidRPr="006A30D8" w:rsidRDefault="0069516C" w:rsidP="00951C2C">
            <w:pPr>
              <w:spacing w:after="0" w:line="240" w:lineRule="auto"/>
              <w:rPr>
                <w:rFonts w:cs="Arial"/>
                <w:b/>
                <w:bCs/>
                <w:sz w:val="16"/>
                <w:szCs w:val="16"/>
              </w:rPr>
            </w:pPr>
          </w:p>
        </w:tc>
        <w:tc>
          <w:tcPr>
            <w:tcW w:w="894" w:type="dxa"/>
            <w:noWrap/>
            <w:vAlign w:val="center"/>
            <w:hideMark/>
          </w:tcPr>
          <w:p w14:paraId="7E48D781"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4B807A7B" w14:textId="77777777" w:rsidR="0069516C" w:rsidRPr="006A30D8" w:rsidRDefault="0069516C" w:rsidP="00951C2C">
            <w:pPr>
              <w:spacing w:after="0" w:line="240" w:lineRule="auto"/>
              <w:rPr>
                <w:rFonts w:cs="Arial"/>
                <w:sz w:val="16"/>
                <w:szCs w:val="16"/>
              </w:rPr>
            </w:pPr>
          </w:p>
        </w:tc>
        <w:tc>
          <w:tcPr>
            <w:tcW w:w="963" w:type="dxa"/>
            <w:noWrap/>
            <w:vAlign w:val="center"/>
            <w:hideMark/>
          </w:tcPr>
          <w:p w14:paraId="1AE79C06"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425955C4" w14:textId="77777777" w:rsidR="0069516C" w:rsidRPr="006A30D8" w:rsidRDefault="0069516C" w:rsidP="00951C2C">
            <w:pPr>
              <w:spacing w:after="0" w:line="240" w:lineRule="auto"/>
              <w:rPr>
                <w:rFonts w:cs="Arial"/>
                <w:sz w:val="16"/>
                <w:szCs w:val="16"/>
              </w:rPr>
            </w:pPr>
          </w:p>
        </w:tc>
        <w:tc>
          <w:tcPr>
            <w:tcW w:w="1565" w:type="dxa"/>
            <w:noWrap/>
            <w:vAlign w:val="center"/>
            <w:hideMark/>
          </w:tcPr>
          <w:p w14:paraId="33D43446" w14:textId="77777777" w:rsidR="0069516C" w:rsidRPr="006A30D8" w:rsidRDefault="0069516C" w:rsidP="00951C2C">
            <w:pPr>
              <w:spacing w:after="0" w:line="240" w:lineRule="auto"/>
              <w:rPr>
                <w:rFonts w:cs="Arial"/>
                <w:b/>
                <w:bCs/>
                <w:sz w:val="16"/>
                <w:szCs w:val="16"/>
              </w:rPr>
            </w:pPr>
            <w:r w:rsidRPr="006A30D8">
              <w:rPr>
                <w:rFonts w:cs="Arial"/>
                <w:b/>
                <w:bCs/>
                <w:sz w:val="16"/>
                <w:szCs w:val="16"/>
              </w:rPr>
              <w:t>Large Carriers</w:t>
            </w:r>
          </w:p>
        </w:tc>
        <w:tc>
          <w:tcPr>
            <w:tcW w:w="751" w:type="dxa"/>
            <w:noWrap/>
            <w:vAlign w:val="center"/>
            <w:hideMark/>
          </w:tcPr>
          <w:p w14:paraId="6EE63379" w14:textId="77777777" w:rsidR="0069516C" w:rsidRPr="006A30D8" w:rsidRDefault="0069516C" w:rsidP="00951C2C">
            <w:pPr>
              <w:spacing w:after="0" w:line="240" w:lineRule="auto"/>
              <w:rPr>
                <w:rFonts w:cs="Arial"/>
                <w:b/>
                <w:bCs/>
                <w:sz w:val="16"/>
                <w:szCs w:val="16"/>
              </w:rPr>
            </w:pPr>
          </w:p>
        </w:tc>
        <w:tc>
          <w:tcPr>
            <w:tcW w:w="870" w:type="dxa"/>
            <w:noWrap/>
            <w:vAlign w:val="center"/>
            <w:hideMark/>
          </w:tcPr>
          <w:p w14:paraId="1051A531"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273B0293" w14:textId="77777777" w:rsidR="0069516C" w:rsidRPr="006A30D8" w:rsidRDefault="0069516C" w:rsidP="00951C2C">
            <w:pPr>
              <w:spacing w:after="0" w:line="240" w:lineRule="auto"/>
              <w:rPr>
                <w:rFonts w:cs="Arial"/>
                <w:sz w:val="16"/>
                <w:szCs w:val="16"/>
              </w:rPr>
            </w:pPr>
          </w:p>
        </w:tc>
        <w:tc>
          <w:tcPr>
            <w:tcW w:w="1005" w:type="dxa"/>
            <w:vAlign w:val="center"/>
            <w:hideMark/>
          </w:tcPr>
          <w:p w14:paraId="1DDE769B"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7A78CA6F" w14:textId="77777777" w:rsidR="0069516C" w:rsidRPr="006A30D8" w:rsidRDefault="0069516C" w:rsidP="00951C2C">
            <w:pPr>
              <w:spacing w:after="0" w:line="240" w:lineRule="auto"/>
              <w:rPr>
                <w:rFonts w:cs="Arial"/>
                <w:sz w:val="16"/>
                <w:szCs w:val="16"/>
              </w:rPr>
            </w:pPr>
          </w:p>
        </w:tc>
      </w:tr>
      <w:tr w:rsidR="0069516C" w:rsidRPr="006A30D8" w14:paraId="61B491C6" w14:textId="77777777" w:rsidTr="0015728E">
        <w:trPr>
          <w:trHeight w:val="540"/>
        </w:trPr>
        <w:tc>
          <w:tcPr>
            <w:tcW w:w="2119" w:type="dxa"/>
            <w:vAlign w:val="center"/>
            <w:hideMark/>
          </w:tcPr>
          <w:p w14:paraId="642380A8" w14:textId="77777777" w:rsidR="0069516C" w:rsidRPr="006A30D8" w:rsidRDefault="0069516C" w:rsidP="00951C2C">
            <w:pPr>
              <w:spacing w:after="0" w:line="240" w:lineRule="auto"/>
              <w:rPr>
                <w:rFonts w:cs="Arial"/>
                <w:sz w:val="16"/>
                <w:szCs w:val="16"/>
              </w:rPr>
            </w:pPr>
            <w:r w:rsidRPr="006A30D8">
              <w:rPr>
                <w:rFonts w:cs="Arial"/>
                <w:sz w:val="16"/>
                <w:szCs w:val="16"/>
              </w:rPr>
              <w:t>Automate manual systems to enhance processes</w:t>
            </w:r>
          </w:p>
        </w:tc>
        <w:tc>
          <w:tcPr>
            <w:tcW w:w="1218" w:type="dxa"/>
            <w:vAlign w:val="center"/>
            <w:hideMark/>
          </w:tcPr>
          <w:p w14:paraId="410B9AE0" w14:textId="77777777" w:rsidR="0069516C" w:rsidRPr="006A30D8" w:rsidRDefault="0069516C" w:rsidP="00951C2C">
            <w:pPr>
              <w:spacing w:after="0" w:line="240" w:lineRule="auto"/>
              <w:rPr>
                <w:rFonts w:cs="Arial"/>
                <w:sz w:val="16"/>
                <w:szCs w:val="16"/>
              </w:rPr>
            </w:pPr>
            <w:r w:rsidRPr="006A30D8">
              <w:rPr>
                <w:rFonts w:cs="Arial"/>
                <w:sz w:val="16"/>
                <w:szCs w:val="16"/>
              </w:rPr>
              <w:t>$150,000</w:t>
            </w:r>
          </w:p>
        </w:tc>
        <w:tc>
          <w:tcPr>
            <w:tcW w:w="894" w:type="dxa"/>
            <w:noWrap/>
            <w:vAlign w:val="center"/>
            <w:hideMark/>
          </w:tcPr>
          <w:p w14:paraId="75416827"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694585C5" w14:textId="77777777" w:rsidR="0069516C" w:rsidRPr="006A30D8" w:rsidRDefault="0069516C" w:rsidP="00951C2C">
            <w:pPr>
              <w:spacing w:after="0" w:line="240" w:lineRule="auto"/>
              <w:rPr>
                <w:rFonts w:cs="Arial"/>
                <w:sz w:val="16"/>
                <w:szCs w:val="16"/>
              </w:rPr>
            </w:pPr>
            <w:r w:rsidRPr="006A30D8">
              <w:rPr>
                <w:rFonts w:cs="Arial"/>
                <w:sz w:val="16"/>
                <w:szCs w:val="16"/>
              </w:rPr>
              <w:t>3</w:t>
            </w:r>
          </w:p>
        </w:tc>
        <w:tc>
          <w:tcPr>
            <w:tcW w:w="963" w:type="dxa"/>
            <w:vAlign w:val="center"/>
            <w:hideMark/>
          </w:tcPr>
          <w:p w14:paraId="2B29BC19"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7B21C346"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450,000 </w:t>
            </w:r>
          </w:p>
        </w:tc>
        <w:tc>
          <w:tcPr>
            <w:tcW w:w="1565" w:type="dxa"/>
            <w:vAlign w:val="center"/>
            <w:hideMark/>
          </w:tcPr>
          <w:p w14:paraId="0807CD57" w14:textId="77777777" w:rsidR="0069516C" w:rsidRPr="006A30D8" w:rsidRDefault="0069516C" w:rsidP="00951C2C">
            <w:pPr>
              <w:spacing w:after="0" w:line="240" w:lineRule="auto"/>
              <w:rPr>
                <w:rFonts w:cs="Arial"/>
                <w:sz w:val="16"/>
                <w:szCs w:val="16"/>
              </w:rPr>
            </w:pPr>
            <w:r w:rsidRPr="006A30D8">
              <w:rPr>
                <w:rFonts w:cs="Arial"/>
                <w:sz w:val="16"/>
                <w:szCs w:val="16"/>
              </w:rPr>
              <w:t xml:space="preserve">Monitor processes </w:t>
            </w:r>
          </w:p>
        </w:tc>
        <w:tc>
          <w:tcPr>
            <w:tcW w:w="751" w:type="dxa"/>
            <w:vAlign w:val="center"/>
            <w:hideMark/>
          </w:tcPr>
          <w:p w14:paraId="2E5D490A" w14:textId="77777777" w:rsidR="0069516C" w:rsidRPr="006A30D8" w:rsidRDefault="0069516C" w:rsidP="00951C2C">
            <w:pPr>
              <w:spacing w:after="0" w:line="240" w:lineRule="auto"/>
              <w:rPr>
                <w:rFonts w:cs="Arial"/>
                <w:sz w:val="16"/>
                <w:szCs w:val="16"/>
              </w:rPr>
            </w:pPr>
            <w:r w:rsidRPr="006A30D8">
              <w:rPr>
                <w:rFonts w:cs="Arial"/>
                <w:sz w:val="16"/>
                <w:szCs w:val="16"/>
              </w:rPr>
              <w:t>$30,000</w:t>
            </w:r>
          </w:p>
        </w:tc>
        <w:tc>
          <w:tcPr>
            <w:tcW w:w="870" w:type="dxa"/>
            <w:vAlign w:val="center"/>
            <w:hideMark/>
          </w:tcPr>
          <w:p w14:paraId="4BC7D495"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4C332AB3" w14:textId="77777777" w:rsidR="0069516C" w:rsidRPr="006A30D8" w:rsidRDefault="0069516C" w:rsidP="00951C2C">
            <w:pPr>
              <w:spacing w:after="0" w:line="240" w:lineRule="auto"/>
              <w:rPr>
                <w:rFonts w:cs="Arial"/>
                <w:sz w:val="16"/>
                <w:szCs w:val="16"/>
              </w:rPr>
            </w:pPr>
            <w:r w:rsidRPr="006A30D8">
              <w:rPr>
                <w:rFonts w:cs="Arial"/>
                <w:sz w:val="16"/>
                <w:szCs w:val="16"/>
              </w:rPr>
              <w:t>3</w:t>
            </w:r>
          </w:p>
        </w:tc>
        <w:tc>
          <w:tcPr>
            <w:tcW w:w="1005" w:type="dxa"/>
            <w:vAlign w:val="center"/>
            <w:hideMark/>
          </w:tcPr>
          <w:p w14:paraId="61F9F54F"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4D44C133"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90,000 </w:t>
            </w:r>
          </w:p>
        </w:tc>
      </w:tr>
      <w:tr w:rsidR="0069516C" w:rsidRPr="006A30D8" w14:paraId="1B2FD759" w14:textId="77777777" w:rsidTr="0015728E">
        <w:trPr>
          <w:trHeight w:val="540"/>
        </w:trPr>
        <w:tc>
          <w:tcPr>
            <w:tcW w:w="2119" w:type="dxa"/>
            <w:vAlign w:val="center"/>
            <w:hideMark/>
          </w:tcPr>
          <w:p w14:paraId="6749475F"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1218" w:type="dxa"/>
            <w:vAlign w:val="center"/>
            <w:hideMark/>
          </w:tcPr>
          <w:p w14:paraId="0143FDAE" w14:textId="77777777" w:rsidR="0069516C" w:rsidRPr="006A30D8" w:rsidRDefault="0069516C" w:rsidP="00951C2C">
            <w:pPr>
              <w:spacing w:after="0" w:line="240" w:lineRule="auto"/>
              <w:rPr>
                <w:rFonts w:cs="Arial"/>
                <w:sz w:val="16"/>
                <w:szCs w:val="16"/>
              </w:rPr>
            </w:pPr>
          </w:p>
        </w:tc>
        <w:tc>
          <w:tcPr>
            <w:tcW w:w="894" w:type="dxa"/>
            <w:noWrap/>
            <w:vAlign w:val="center"/>
            <w:hideMark/>
          </w:tcPr>
          <w:p w14:paraId="28679A7C" w14:textId="77777777" w:rsidR="0069516C" w:rsidRPr="006A30D8" w:rsidRDefault="0069516C" w:rsidP="00951C2C">
            <w:pPr>
              <w:spacing w:after="0" w:line="240" w:lineRule="auto"/>
              <w:rPr>
                <w:rFonts w:cs="Arial"/>
                <w:sz w:val="16"/>
                <w:szCs w:val="16"/>
              </w:rPr>
            </w:pPr>
            <w:r w:rsidRPr="006A30D8">
              <w:rPr>
                <w:rFonts w:cs="Arial"/>
                <w:sz w:val="16"/>
                <w:szCs w:val="16"/>
              </w:rPr>
              <w:t>15</w:t>
            </w:r>
          </w:p>
        </w:tc>
        <w:tc>
          <w:tcPr>
            <w:tcW w:w="1106" w:type="dxa"/>
            <w:noWrap/>
            <w:vAlign w:val="center"/>
            <w:hideMark/>
          </w:tcPr>
          <w:p w14:paraId="299E4936" w14:textId="77777777" w:rsidR="0069516C" w:rsidRPr="006A30D8" w:rsidRDefault="0069516C" w:rsidP="00951C2C">
            <w:pPr>
              <w:spacing w:after="0" w:line="240" w:lineRule="auto"/>
              <w:rPr>
                <w:rFonts w:cs="Arial"/>
                <w:sz w:val="16"/>
                <w:szCs w:val="16"/>
              </w:rPr>
            </w:pPr>
            <w:r w:rsidRPr="006A30D8">
              <w:rPr>
                <w:rFonts w:cs="Arial"/>
                <w:sz w:val="16"/>
                <w:szCs w:val="16"/>
              </w:rPr>
              <w:t>3</w:t>
            </w:r>
          </w:p>
        </w:tc>
        <w:tc>
          <w:tcPr>
            <w:tcW w:w="963" w:type="dxa"/>
            <w:vAlign w:val="center"/>
            <w:hideMark/>
          </w:tcPr>
          <w:p w14:paraId="386B6A82"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628" w:type="dxa"/>
            <w:noWrap/>
            <w:vAlign w:val="center"/>
            <w:hideMark/>
          </w:tcPr>
          <w:p w14:paraId="0BE1BCCF"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3,285 </w:t>
            </w:r>
          </w:p>
        </w:tc>
        <w:tc>
          <w:tcPr>
            <w:tcW w:w="1565" w:type="dxa"/>
            <w:vAlign w:val="center"/>
            <w:hideMark/>
          </w:tcPr>
          <w:p w14:paraId="35366B7B" w14:textId="1C43E1E7" w:rsidR="0069516C" w:rsidRPr="006A30D8" w:rsidRDefault="0069516C" w:rsidP="00951C2C">
            <w:pPr>
              <w:spacing w:after="0" w:line="240" w:lineRule="auto"/>
              <w:rPr>
                <w:rFonts w:cs="Arial"/>
                <w:sz w:val="16"/>
                <w:szCs w:val="16"/>
              </w:rPr>
            </w:pPr>
            <w:r w:rsidRPr="006A30D8">
              <w:rPr>
                <w:rFonts w:cs="Arial"/>
                <w:sz w:val="16"/>
                <w:szCs w:val="16"/>
              </w:rPr>
              <w:t xml:space="preserve">Staff training </w:t>
            </w:r>
            <w:r w:rsidR="00C3283B">
              <w:rPr>
                <w:rFonts w:cs="Arial"/>
                <w:sz w:val="16"/>
                <w:szCs w:val="16"/>
              </w:rPr>
              <w:t>–</w:t>
            </w:r>
            <w:r w:rsidRPr="006A30D8">
              <w:rPr>
                <w:rFonts w:cs="Arial"/>
                <w:sz w:val="16"/>
                <w:szCs w:val="16"/>
              </w:rPr>
              <w:t xml:space="preserve"> ongoing</w:t>
            </w:r>
          </w:p>
        </w:tc>
        <w:tc>
          <w:tcPr>
            <w:tcW w:w="751" w:type="dxa"/>
            <w:vAlign w:val="center"/>
            <w:hideMark/>
          </w:tcPr>
          <w:p w14:paraId="03C61CE3" w14:textId="77777777" w:rsidR="0069516C" w:rsidRPr="006A30D8" w:rsidRDefault="0069516C" w:rsidP="00951C2C">
            <w:pPr>
              <w:spacing w:after="0" w:line="240" w:lineRule="auto"/>
              <w:rPr>
                <w:rFonts w:cs="Arial"/>
                <w:sz w:val="16"/>
                <w:szCs w:val="16"/>
              </w:rPr>
            </w:pPr>
          </w:p>
        </w:tc>
        <w:tc>
          <w:tcPr>
            <w:tcW w:w="870" w:type="dxa"/>
            <w:noWrap/>
            <w:vAlign w:val="center"/>
            <w:hideMark/>
          </w:tcPr>
          <w:p w14:paraId="624EE3B7" w14:textId="77777777" w:rsidR="0069516C" w:rsidRPr="006A30D8" w:rsidRDefault="0069516C" w:rsidP="00951C2C">
            <w:pPr>
              <w:spacing w:after="0" w:line="240" w:lineRule="auto"/>
              <w:rPr>
                <w:rFonts w:cs="Arial"/>
                <w:sz w:val="16"/>
                <w:szCs w:val="16"/>
              </w:rPr>
            </w:pPr>
            <w:r w:rsidRPr="006A30D8">
              <w:rPr>
                <w:rFonts w:cs="Arial"/>
                <w:sz w:val="16"/>
                <w:szCs w:val="16"/>
              </w:rPr>
              <w:t>10</w:t>
            </w:r>
          </w:p>
        </w:tc>
        <w:tc>
          <w:tcPr>
            <w:tcW w:w="1179" w:type="dxa"/>
            <w:noWrap/>
            <w:vAlign w:val="center"/>
            <w:hideMark/>
          </w:tcPr>
          <w:p w14:paraId="0782C69D" w14:textId="77777777" w:rsidR="0069516C" w:rsidRPr="006A30D8" w:rsidRDefault="0069516C" w:rsidP="00951C2C">
            <w:pPr>
              <w:spacing w:after="0" w:line="240" w:lineRule="auto"/>
              <w:rPr>
                <w:rFonts w:cs="Arial"/>
                <w:sz w:val="16"/>
                <w:szCs w:val="16"/>
              </w:rPr>
            </w:pPr>
            <w:r w:rsidRPr="006A30D8">
              <w:rPr>
                <w:rFonts w:cs="Arial"/>
                <w:sz w:val="16"/>
                <w:szCs w:val="16"/>
              </w:rPr>
              <w:t>3</w:t>
            </w:r>
          </w:p>
        </w:tc>
        <w:tc>
          <w:tcPr>
            <w:tcW w:w="1005" w:type="dxa"/>
            <w:vAlign w:val="center"/>
            <w:hideMark/>
          </w:tcPr>
          <w:p w14:paraId="3F0A346D"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349" w:type="dxa"/>
            <w:noWrap/>
            <w:vAlign w:val="center"/>
            <w:hideMark/>
          </w:tcPr>
          <w:p w14:paraId="058A06B4"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2,190 </w:t>
            </w:r>
          </w:p>
        </w:tc>
      </w:tr>
      <w:tr w:rsidR="0069516C" w:rsidRPr="006A30D8" w14:paraId="23C09AAF" w14:textId="77777777" w:rsidTr="0015728E">
        <w:trPr>
          <w:trHeight w:val="270"/>
        </w:trPr>
        <w:tc>
          <w:tcPr>
            <w:tcW w:w="2119" w:type="dxa"/>
            <w:shd w:val="clear" w:color="auto" w:fill="D9D9D9" w:themeFill="background1" w:themeFillShade="D9"/>
            <w:vAlign w:val="center"/>
            <w:hideMark/>
          </w:tcPr>
          <w:p w14:paraId="15652E67" w14:textId="733E29BD"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1218" w:type="dxa"/>
            <w:shd w:val="clear" w:color="auto" w:fill="D9D9D9" w:themeFill="background1" w:themeFillShade="D9"/>
            <w:vAlign w:val="center"/>
            <w:hideMark/>
          </w:tcPr>
          <w:p w14:paraId="65B1DA51" w14:textId="77777777" w:rsidR="0069516C" w:rsidRPr="006A30D8" w:rsidRDefault="0069516C" w:rsidP="00951C2C">
            <w:pPr>
              <w:spacing w:after="0" w:line="240" w:lineRule="auto"/>
              <w:rPr>
                <w:rFonts w:cs="Arial"/>
                <w:b/>
                <w:bCs/>
                <w:sz w:val="16"/>
                <w:szCs w:val="16"/>
              </w:rPr>
            </w:pPr>
          </w:p>
        </w:tc>
        <w:tc>
          <w:tcPr>
            <w:tcW w:w="894" w:type="dxa"/>
            <w:shd w:val="clear" w:color="auto" w:fill="D9D9D9" w:themeFill="background1" w:themeFillShade="D9"/>
            <w:noWrap/>
            <w:vAlign w:val="center"/>
            <w:hideMark/>
          </w:tcPr>
          <w:p w14:paraId="73113867" w14:textId="77777777" w:rsidR="0069516C" w:rsidRPr="006A30D8" w:rsidRDefault="0069516C" w:rsidP="00951C2C">
            <w:pPr>
              <w:spacing w:after="0" w:line="240" w:lineRule="auto"/>
              <w:rPr>
                <w:rFonts w:cs="Arial"/>
                <w:sz w:val="16"/>
                <w:szCs w:val="16"/>
              </w:rPr>
            </w:pPr>
          </w:p>
        </w:tc>
        <w:tc>
          <w:tcPr>
            <w:tcW w:w="1106" w:type="dxa"/>
            <w:shd w:val="clear" w:color="auto" w:fill="D9D9D9" w:themeFill="background1" w:themeFillShade="D9"/>
            <w:noWrap/>
            <w:vAlign w:val="center"/>
            <w:hideMark/>
          </w:tcPr>
          <w:p w14:paraId="76ADC598" w14:textId="77777777" w:rsidR="0069516C" w:rsidRPr="006A30D8" w:rsidRDefault="0069516C" w:rsidP="00951C2C">
            <w:pPr>
              <w:spacing w:after="0" w:line="240" w:lineRule="auto"/>
              <w:rPr>
                <w:rFonts w:cs="Arial"/>
                <w:sz w:val="16"/>
                <w:szCs w:val="16"/>
              </w:rPr>
            </w:pPr>
          </w:p>
        </w:tc>
        <w:tc>
          <w:tcPr>
            <w:tcW w:w="963" w:type="dxa"/>
            <w:shd w:val="clear" w:color="auto" w:fill="D9D9D9" w:themeFill="background1" w:themeFillShade="D9"/>
            <w:vAlign w:val="center"/>
            <w:hideMark/>
          </w:tcPr>
          <w:p w14:paraId="038253EE" w14:textId="77777777" w:rsidR="0069516C" w:rsidRPr="006A30D8" w:rsidRDefault="0069516C" w:rsidP="00951C2C">
            <w:pPr>
              <w:spacing w:after="0" w:line="240" w:lineRule="auto"/>
              <w:rPr>
                <w:rFonts w:cs="Arial"/>
                <w:sz w:val="16"/>
                <w:szCs w:val="16"/>
              </w:rPr>
            </w:pPr>
          </w:p>
        </w:tc>
        <w:tc>
          <w:tcPr>
            <w:tcW w:w="1628" w:type="dxa"/>
            <w:shd w:val="clear" w:color="auto" w:fill="D9D9D9" w:themeFill="background1" w:themeFillShade="D9"/>
            <w:noWrap/>
            <w:vAlign w:val="center"/>
            <w:hideMark/>
          </w:tcPr>
          <w:p w14:paraId="39DA80BE"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453,285 </w:t>
            </w:r>
          </w:p>
        </w:tc>
        <w:tc>
          <w:tcPr>
            <w:tcW w:w="1565" w:type="dxa"/>
            <w:shd w:val="clear" w:color="auto" w:fill="D9D9D9" w:themeFill="background1" w:themeFillShade="D9"/>
            <w:vAlign w:val="center"/>
            <w:hideMark/>
          </w:tcPr>
          <w:p w14:paraId="5634F36F" w14:textId="32D43B29"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751" w:type="dxa"/>
            <w:shd w:val="clear" w:color="auto" w:fill="D9D9D9" w:themeFill="background1" w:themeFillShade="D9"/>
            <w:vAlign w:val="center"/>
            <w:hideMark/>
          </w:tcPr>
          <w:p w14:paraId="486BC8EF" w14:textId="77777777" w:rsidR="0069516C" w:rsidRPr="006A30D8" w:rsidRDefault="0069516C" w:rsidP="00951C2C">
            <w:pPr>
              <w:spacing w:after="0" w:line="240" w:lineRule="auto"/>
              <w:rPr>
                <w:rFonts w:cs="Arial"/>
                <w:b/>
                <w:bCs/>
                <w:sz w:val="16"/>
                <w:szCs w:val="16"/>
              </w:rPr>
            </w:pPr>
          </w:p>
        </w:tc>
        <w:tc>
          <w:tcPr>
            <w:tcW w:w="870" w:type="dxa"/>
            <w:shd w:val="clear" w:color="auto" w:fill="D9D9D9" w:themeFill="background1" w:themeFillShade="D9"/>
            <w:vAlign w:val="center"/>
            <w:hideMark/>
          </w:tcPr>
          <w:p w14:paraId="6A0849F8" w14:textId="77777777" w:rsidR="0069516C" w:rsidRPr="006A30D8" w:rsidRDefault="0069516C" w:rsidP="00951C2C">
            <w:pPr>
              <w:spacing w:after="0" w:line="240" w:lineRule="auto"/>
              <w:rPr>
                <w:rFonts w:cs="Arial"/>
                <w:sz w:val="16"/>
                <w:szCs w:val="16"/>
              </w:rPr>
            </w:pPr>
          </w:p>
        </w:tc>
        <w:tc>
          <w:tcPr>
            <w:tcW w:w="1179" w:type="dxa"/>
            <w:shd w:val="clear" w:color="auto" w:fill="D9D9D9" w:themeFill="background1" w:themeFillShade="D9"/>
            <w:noWrap/>
            <w:vAlign w:val="center"/>
            <w:hideMark/>
          </w:tcPr>
          <w:p w14:paraId="5B0AA46E" w14:textId="77777777" w:rsidR="0069516C" w:rsidRPr="006A30D8" w:rsidRDefault="0069516C" w:rsidP="00951C2C">
            <w:pPr>
              <w:spacing w:after="0" w:line="240" w:lineRule="auto"/>
              <w:rPr>
                <w:rFonts w:cs="Arial"/>
                <w:sz w:val="16"/>
                <w:szCs w:val="16"/>
              </w:rPr>
            </w:pPr>
          </w:p>
        </w:tc>
        <w:tc>
          <w:tcPr>
            <w:tcW w:w="1005" w:type="dxa"/>
            <w:shd w:val="clear" w:color="auto" w:fill="D9D9D9" w:themeFill="background1" w:themeFillShade="D9"/>
            <w:vAlign w:val="center"/>
            <w:hideMark/>
          </w:tcPr>
          <w:p w14:paraId="4252FB09" w14:textId="77777777" w:rsidR="0069516C" w:rsidRPr="006A30D8" w:rsidRDefault="0069516C" w:rsidP="00951C2C">
            <w:pPr>
              <w:spacing w:after="0" w:line="240" w:lineRule="auto"/>
              <w:rPr>
                <w:rFonts w:cs="Arial"/>
                <w:sz w:val="16"/>
                <w:szCs w:val="16"/>
              </w:rPr>
            </w:pPr>
          </w:p>
        </w:tc>
        <w:tc>
          <w:tcPr>
            <w:tcW w:w="1349" w:type="dxa"/>
            <w:shd w:val="clear" w:color="auto" w:fill="D9D9D9" w:themeFill="background1" w:themeFillShade="D9"/>
            <w:noWrap/>
            <w:vAlign w:val="center"/>
            <w:hideMark/>
          </w:tcPr>
          <w:p w14:paraId="04755167"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92,190 </w:t>
            </w:r>
          </w:p>
        </w:tc>
      </w:tr>
      <w:tr w:rsidR="0069516C" w:rsidRPr="006A30D8" w14:paraId="4DC762E4" w14:textId="77777777" w:rsidTr="0015728E">
        <w:trPr>
          <w:trHeight w:val="270"/>
        </w:trPr>
        <w:tc>
          <w:tcPr>
            <w:tcW w:w="2119" w:type="dxa"/>
            <w:vAlign w:val="center"/>
            <w:hideMark/>
          </w:tcPr>
          <w:p w14:paraId="2EFB033E" w14:textId="77777777" w:rsidR="0069516C" w:rsidRPr="006A30D8" w:rsidRDefault="0069516C" w:rsidP="00951C2C">
            <w:pPr>
              <w:spacing w:after="0" w:line="240" w:lineRule="auto"/>
              <w:rPr>
                <w:rFonts w:cs="Arial"/>
                <w:b/>
                <w:bCs/>
                <w:sz w:val="16"/>
                <w:szCs w:val="16"/>
              </w:rPr>
            </w:pPr>
            <w:r w:rsidRPr="006A30D8">
              <w:rPr>
                <w:rFonts w:cs="Arial"/>
                <w:b/>
                <w:bCs/>
                <w:sz w:val="16"/>
                <w:szCs w:val="16"/>
              </w:rPr>
              <w:t>Medium CSPs</w:t>
            </w:r>
          </w:p>
        </w:tc>
        <w:tc>
          <w:tcPr>
            <w:tcW w:w="1218" w:type="dxa"/>
            <w:vAlign w:val="center"/>
            <w:hideMark/>
          </w:tcPr>
          <w:p w14:paraId="6EB828ED" w14:textId="77777777" w:rsidR="0069516C" w:rsidRPr="006A30D8" w:rsidRDefault="0069516C" w:rsidP="00951C2C">
            <w:pPr>
              <w:spacing w:after="0" w:line="240" w:lineRule="auto"/>
              <w:rPr>
                <w:rFonts w:cs="Arial"/>
                <w:b/>
                <w:bCs/>
                <w:sz w:val="16"/>
                <w:szCs w:val="16"/>
              </w:rPr>
            </w:pPr>
          </w:p>
        </w:tc>
        <w:tc>
          <w:tcPr>
            <w:tcW w:w="894" w:type="dxa"/>
            <w:noWrap/>
            <w:vAlign w:val="center"/>
            <w:hideMark/>
          </w:tcPr>
          <w:p w14:paraId="2A071046"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6C0810CA" w14:textId="77777777" w:rsidR="0069516C" w:rsidRPr="006A30D8" w:rsidRDefault="0069516C" w:rsidP="00951C2C">
            <w:pPr>
              <w:spacing w:after="0" w:line="240" w:lineRule="auto"/>
              <w:rPr>
                <w:rFonts w:cs="Arial"/>
                <w:sz w:val="16"/>
                <w:szCs w:val="16"/>
              </w:rPr>
            </w:pPr>
          </w:p>
        </w:tc>
        <w:tc>
          <w:tcPr>
            <w:tcW w:w="963" w:type="dxa"/>
            <w:vAlign w:val="center"/>
            <w:hideMark/>
          </w:tcPr>
          <w:p w14:paraId="0C78FA8A"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18303C01" w14:textId="77777777" w:rsidR="0069516C" w:rsidRPr="006A30D8" w:rsidRDefault="0069516C" w:rsidP="00951C2C">
            <w:pPr>
              <w:spacing w:after="0" w:line="240" w:lineRule="auto"/>
              <w:rPr>
                <w:rFonts w:cs="Arial"/>
                <w:sz w:val="16"/>
                <w:szCs w:val="16"/>
              </w:rPr>
            </w:pPr>
          </w:p>
        </w:tc>
        <w:tc>
          <w:tcPr>
            <w:tcW w:w="1565" w:type="dxa"/>
            <w:vAlign w:val="center"/>
            <w:hideMark/>
          </w:tcPr>
          <w:p w14:paraId="35F9921D" w14:textId="77777777" w:rsidR="0069516C" w:rsidRPr="006A30D8" w:rsidRDefault="0069516C" w:rsidP="00951C2C">
            <w:pPr>
              <w:spacing w:after="0" w:line="240" w:lineRule="auto"/>
              <w:rPr>
                <w:rFonts w:cs="Arial"/>
                <w:b/>
                <w:bCs/>
                <w:sz w:val="16"/>
                <w:szCs w:val="16"/>
              </w:rPr>
            </w:pPr>
            <w:r w:rsidRPr="006A30D8">
              <w:rPr>
                <w:rFonts w:cs="Arial"/>
                <w:b/>
                <w:bCs/>
                <w:sz w:val="16"/>
                <w:szCs w:val="16"/>
              </w:rPr>
              <w:t>Medium CSPs</w:t>
            </w:r>
          </w:p>
        </w:tc>
        <w:tc>
          <w:tcPr>
            <w:tcW w:w="751" w:type="dxa"/>
            <w:vAlign w:val="center"/>
            <w:hideMark/>
          </w:tcPr>
          <w:p w14:paraId="4267345B" w14:textId="77777777" w:rsidR="0069516C" w:rsidRPr="006A30D8" w:rsidRDefault="0069516C" w:rsidP="00951C2C">
            <w:pPr>
              <w:spacing w:after="0" w:line="240" w:lineRule="auto"/>
              <w:rPr>
                <w:rFonts w:cs="Arial"/>
                <w:b/>
                <w:bCs/>
                <w:sz w:val="16"/>
                <w:szCs w:val="16"/>
              </w:rPr>
            </w:pPr>
          </w:p>
        </w:tc>
        <w:tc>
          <w:tcPr>
            <w:tcW w:w="870" w:type="dxa"/>
            <w:vAlign w:val="center"/>
            <w:hideMark/>
          </w:tcPr>
          <w:p w14:paraId="0C506E63"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04A791F4" w14:textId="77777777" w:rsidR="0069516C" w:rsidRPr="006A30D8" w:rsidRDefault="0069516C" w:rsidP="00951C2C">
            <w:pPr>
              <w:spacing w:after="0" w:line="240" w:lineRule="auto"/>
              <w:rPr>
                <w:rFonts w:cs="Arial"/>
                <w:sz w:val="16"/>
                <w:szCs w:val="16"/>
              </w:rPr>
            </w:pPr>
          </w:p>
        </w:tc>
        <w:tc>
          <w:tcPr>
            <w:tcW w:w="1005" w:type="dxa"/>
            <w:vAlign w:val="center"/>
            <w:hideMark/>
          </w:tcPr>
          <w:p w14:paraId="2B96E3C8"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56AD3497" w14:textId="77777777" w:rsidR="0069516C" w:rsidRPr="006A30D8" w:rsidRDefault="0069516C" w:rsidP="00951C2C">
            <w:pPr>
              <w:spacing w:after="0" w:line="240" w:lineRule="auto"/>
              <w:rPr>
                <w:rFonts w:cs="Arial"/>
                <w:sz w:val="16"/>
                <w:szCs w:val="16"/>
              </w:rPr>
            </w:pPr>
          </w:p>
        </w:tc>
      </w:tr>
      <w:tr w:rsidR="0069516C" w:rsidRPr="006A30D8" w14:paraId="752BB1C8" w14:textId="77777777" w:rsidTr="0015728E">
        <w:trPr>
          <w:trHeight w:val="540"/>
        </w:trPr>
        <w:tc>
          <w:tcPr>
            <w:tcW w:w="2119" w:type="dxa"/>
            <w:vAlign w:val="center"/>
            <w:hideMark/>
          </w:tcPr>
          <w:p w14:paraId="75299D17" w14:textId="77777777" w:rsidR="0069516C" w:rsidRPr="006A30D8" w:rsidRDefault="0069516C" w:rsidP="00951C2C">
            <w:pPr>
              <w:spacing w:after="0" w:line="240" w:lineRule="auto"/>
              <w:rPr>
                <w:rFonts w:cs="Arial"/>
                <w:sz w:val="16"/>
                <w:szCs w:val="16"/>
              </w:rPr>
            </w:pPr>
            <w:r w:rsidRPr="006A30D8">
              <w:rPr>
                <w:rFonts w:cs="Arial"/>
                <w:sz w:val="16"/>
                <w:szCs w:val="16"/>
              </w:rPr>
              <w:t>Automate manual systems to enhance processes</w:t>
            </w:r>
          </w:p>
        </w:tc>
        <w:tc>
          <w:tcPr>
            <w:tcW w:w="1218" w:type="dxa"/>
            <w:vAlign w:val="center"/>
            <w:hideMark/>
          </w:tcPr>
          <w:p w14:paraId="587C7A82" w14:textId="77777777" w:rsidR="0069516C" w:rsidRPr="006A30D8" w:rsidRDefault="0069516C" w:rsidP="00951C2C">
            <w:pPr>
              <w:spacing w:after="0" w:line="240" w:lineRule="auto"/>
              <w:rPr>
                <w:rFonts w:cs="Arial"/>
                <w:sz w:val="16"/>
                <w:szCs w:val="16"/>
              </w:rPr>
            </w:pPr>
            <w:r w:rsidRPr="006A30D8">
              <w:rPr>
                <w:rFonts w:cs="Arial"/>
                <w:sz w:val="16"/>
                <w:szCs w:val="16"/>
              </w:rPr>
              <w:t>$40,000</w:t>
            </w:r>
          </w:p>
        </w:tc>
        <w:tc>
          <w:tcPr>
            <w:tcW w:w="894" w:type="dxa"/>
            <w:noWrap/>
            <w:vAlign w:val="center"/>
            <w:hideMark/>
          </w:tcPr>
          <w:p w14:paraId="3A74B082"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29A4388E" w14:textId="77777777" w:rsidR="0069516C" w:rsidRPr="006A30D8" w:rsidRDefault="0069516C" w:rsidP="00951C2C">
            <w:pPr>
              <w:spacing w:after="0" w:line="240" w:lineRule="auto"/>
              <w:rPr>
                <w:rFonts w:cs="Arial"/>
                <w:sz w:val="16"/>
                <w:szCs w:val="16"/>
              </w:rPr>
            </w:pPr>
            <w:r w:rsidRPr="006A30D8">
              <w:rPr>
                <w:rFonts w:cs="Arial"/>
                <w:sz w:val="16"/>
                <w:szCs w:val="16"/>
              </w:rPr>
              <w:t>18</w:t>
            </w:r>
          </w:p>
        </w:tc>
        <w:tc>
          <w:tcPr>
            <w:tcW w:w="963" w:type="dxa"/>
            <w:vAlign w:val="center"/>
            <w:hideMark/>
          </w:tcPr>
          <w:p w14:paraId="1C1A6473"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3B8C407B"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720,000 </w:t>
            </w:r>
          </w:p>
        </w:tc>
        <w:tc>
          <w:tcPr>
            <w:tcW w:w="1565" w:type="dxa"/>
            <w:vAlign w:val="center"/>
            <w:hideMark/>
          </w:tcPr>
          <w:p w14:paraId="26EE09F5" w14:textId="77777777" w:rsidR="0069516C" w:rsidRPr="006A30D8" w:rsidRDefault="0069516C" w:rsidP="00951C2C">
            <w:pPr>
              <w:spacing w:after="0" w:line="240" w:lineRule="auto"/>
              <w:rPr>
                <w:rFonts w:cs="Arial"/>
                <w:sz w:val="16"/>
                <w:szCs w:val="16"/>
              </w:rPr>
            </w:pPr>
            <w:r w:rsidRPr="006A30D8">
              <w:rPr>
                <w:rFonts w:cs="Arial"/>
                <w:sz w:val="16"/>
                <w:szCs w:val="16"/>
              </w:rPr>
              <w:t xml:space="preserve">Monitor processes </w:t>
            </w:r>
          </w:p>
        </w:tc>
        <w:tc>
          <w:tcPr>
            <w:tcW w:w="751" w:type="dxa"/>
            <w:vAlign w:val="center"/>
            <w:hideMark/>
          </w:tcPr>
          <w:p w14:paraId="1500BC5F" w14:textId="77777777" w:rsidR="0069516C" w:rsidRPr="006A30D8" w:rsidRDefault="0069516C" w:rsidP="00951C2C">
            <w:pPr>
              <w:spacing w:after="0" w:line="240" w:lineRule="auto"/>
              <w:rPr>
                <w:rFonts w:cs="Arial"/>
                <w:sz w:val="16"/>
                <w:szCs w:val="16"/>
              </w:rPr>
            </w:pPr>
            <w:r w:rsidRPr="006A30D8">
              <w:rPr>
                <w:rFonts w:cs="Arial"/>
                <w:sz w:val="16"/>
                <w:szCs w:val="16"/>
              </w:rPr>
              <w:t>$8,000</w:t>
            </w:r>
          </w:p>
        </w:tc>
        <w:tc>
          <w:tcPr>
            <w:tcW w:w="870" w:type="dxa"/>
            <w:vAlign w:val="center"/>
            <w:hideMark/>
          </w:tcPr>
          <w:p w14:paraId="58473D1C"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400048A4" w14:textId="77777777" w:rsidR="0069516C" w:rsidRPr="006A30D8" w:rsidRDefault="0069516C" w:rsidP="00951C2C">
            <w:pPr>
              <w:spacing w:after="0" w:line="240" w:lineRule="auto"/>
              <w:rPr>
                <w:rFonts w:cs="Arial"/>
                <w:sz w:val="16"/>
                <w:szCs w:val="16"/>
              </w:rPr>
            </w:pPr>
            <w:r w:rsidRPr="006A30D8">
              <w:rPr>
                <w:rFonts w:cs="Arial"/>
                <w:sz w:val="16"/>
                <w:szCs w:val="16"/>
              </w:rPr>
              <w:t>18</w:t>
            </w:r>
          </w:p>
        </w:tc>
        <w:tc>
          <w:tcPr>
            <w:tcW w:w="1005" w:type="dxa"/>
            <w:vAlign w:val="center"/>
            <w:hideMark/>
          </w:tcPr>
          <w:p w14:paraId="65EFA3E0"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356EC296"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144,000 </w:t>
            </w:r>
          </w:p>
        </w:tc>
      </w:tr>
      <w:tr w:rsidR="0069516C" w:rsidRPr="006A30D8" w14:paraId="5AAE8899" w14:textId="77777777" w:rsidTr="0015728E">
        <w:trPr>
          <w:trHeight w:val="270"/>
        </w:trPr>
        <w:tc>
          <w:tcPr>
            <w:tcW w:w="2119" w:type="dxa"/>
            <w:vAlign w:val="center"/>
            <w:hideMark/>
          </w:tcPr>
          <w:p w14:paraId="285035D3"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1218" w:type="dxa"/>
            <w:vAlign w:val="center"/>
            <w:hideMark/>
          </w:tcPr>
          <w:p w14:paraId="282DB659" w14:textId="77777777" w:rsidR="0069516C" w:rsidRPr="006A30D8" w:rsidRDefault="0069516C" w:rsidP="00951C2C">
            <w:pPr>
              <w:spacing w:after="0" w:line="240" w:lineRule="auto"/>
              <w:rPr>
                <w:rFonts w:cs="Arial"/>
                <w:sz w:val="16"/>
                <w:szCs w:val="16"/>
              </w:rPr>
            </w:pPr>
          </w:p>
        </w:tc>
        <w:tc>
          <w:tcPr>
            <w:tcW w:w="894" w:type="dxa"/>
            <w:noWrap/>
            <w:vAlign w:val="center"/>
            <w:hideMark/>
          </w:tcPr>
          <w:p w14:paraId="7CB92DE0" w14:textId="77777777" w:rsidR="0069516C" w:rsidRPr="006A30D8" w:rsidRDefault="0069516C" w:rsidP="00951C2C">
            <w:pPr>
              <w:spacing w:after="0" w:line="240" w:lineRule="auto"/>
              <w:rPr>
                <w:rFonts w:cs="Arial"/>
                <w:sz w:val="16"/>
                <w:szCs w:val="16"/>
              </w:rPr>
            </w:pPr>
            <w:r w:rsidRPr="006A30D8">
              <w:rPr>
                <w:rFonts w:cs="Arial"/>
                <w:sz w:val="16"/>
                <w:szCs w:val="16"/>
              </w:rPr>
              <w:t>15</w:t>
            </w:r>
          </w:p>
        </w:tc>
        <w:tc>
          <w:tcPr>
            <w:tcW w:w="1106" w:type="dxa"/>
            <w:noWrap/>
            <w:vAlign w:val="center"/>
            <w:hideMark/>
          </w:tcPr>
          <w:p w14:paraId="6721D765" w14:textId="77777777" w:rsidR="0069516C" w:rsidRPr="006A30D8" w:rsidRDefault="0069516C" w:rsidP="00951C2C">
            <w:pPr>
              <w:spacing w:after="0" w:line="240" w:lineRule="auto"/>
              <w:rPr>
                <w:rFonts w:cs="Arial"/>
                <w:sz w:val="16"/>
                <w:szCs w:val="16"/>
              </w:rPr>
            </w:pPr>
            <w:r w:rsidRPr="006A30D8">
              <w:rPr>
                <w:rFonts w:cs="Arial"/>
                <w:sz w:val="16"/>
                <w:szCs w:val="16"/>
              </w:rPr>
              <w:t>18</w:t>
            </w:r>
          </w:p>
        </w:tc>
        <w:tc>
          <w:tcPr>
            <w:tcW w:w="963" w:type="dxa"/>
            <w:vAlign w:val="center"/>
            <w:hideMark/>
          </w:tcPr>
          <w:p w14:paraId="1851229F"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628" w:type="dxa"/>
            <w:noWrap/>
            <w:vAlign w:val="center"/>
            <w:hideMark/>
          </w:tcPr>
          <w:p w14:paraId="7BA9FAEF"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19,724 </w:t>
            </w:r>
          </w:p>
        </w:tc>
        <w:tc>
          <w:tcPr>
            <w:tcW w:w="1565" w:type="dxa"/>
            <w:vAlign w:val="center"/>
            <w:hideMark/>
          </w:tcPr>
          <w:p w14:paraId="575B4F57"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751" w:type="dxa"/>
            <w:vAlign w:val="center"/>
            <w:hideMark/>
          </w:tcPr>
          <w:p w14:paraId="64FF9F36" w14:textId="77777777" w:rsidR="0069516C" w:rsidRPr="006A30D8" w:rsidRDefault="0069516C" w:rsidP="00951C2C">
            <w:pPr>
              <w:spacing w:after="0" w:line="240" w:lineRule="auto"/>
              <w:rPr>
                <w:rFonts w:cs="Arial"/>
                <w:sz w:val="16"/>
                <w:szCs w:val="16"/>
              </w:rPr>
            </w:pPr>
          </w:p>
        </w:tc>
        <w:tc>
          <w:tcPr>
            <w:tcW w:w="870" w:type="dxa"/>
            <w:noWrap/>
            <w:vAlign w:val="center"/>
            <w:hideMark/>
          </w:tcPr>
          <w:p w14:paraId="3D8BB5F5" w14:textId="77777777" w:rsidR="0069516C" w:rsidRPr="006A30D8" w:rsidRDefault="0069516C" w:rsidP="00951C2C">
            <w:pPr>
              <w:spacing w:after="0" w:line="240" w:lineRule="auto"/>
              <w:rPr>
                <w:rFonts w:cs="Arial"/>
                <w:sz w:val="16"/>
                <w:szCs w:val="16"/>
              </w:rPr>
            </w:pPr>
            <w:r w:rsidRPr="006A30D8">
              <w:rPr>
                <w:rFonts w:cs="Arial"/>
                <w:sz w:val="16"/>
                <w:szCs w:val="16"/>
              </w:rPr>
              <w:t>10</w:t>
            </w:r>
          </w:p>
        </w:tc>
        <w:tc>
          <w:tcPr>
            <w:tcW w:w="1179" w:type="dxa"/>
            <w:noWrap/>
            <w:vAlign w:val="center"/>
            <w:hideMark/>
          </w:tcPr>
          <w:p w14:paraId="33D03B97" w14:textId="77777777" w:rsidR="0069516C" w:rsidRPr="006A30D8" w:rsidRDefault="0069516C" w:rsidP="00951C2C">
            <w:pPr>
              <w:spacing w:after="0" w:line="240" w:lineRule="auto"/>
              <w:rPr>
                <w:rFonts w:cs="Arial"/>
                <w:sz w:val="16"/>
                <w:szCs w:val="16"/>
              </w:rPr>
            </w:pPr>
            <w:r w:rsidRPr="006A30D8">
              <w:rPr>
                <w:rFonts w:cs="Arial"/>
                <w:sz w:val="16"/>
                <w:szCs w:val="16"/>
              </w:rPr>
              <w:t>18</w:t>
            </w:r>
          </w:p>
        </w:tc>
        <w:tc>
          <w:tcPr>
            <w:tcW w:w="1005" w:type="dxa"/>
            <w:vAlign w:val="center"/>
            <w:hideMark/>
          </w:tcPr>
          <w:p w14:paraId="568AE38D"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349" w:type="dxa"/>
            <w:noWrap/>
            <w:vAlign w:val="center"/>
            <w:hideMark/>
          </w:tcPr>
          <w:p w14:paraId="29486DF1"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13,149 </w:t>
            </w:r>
          </w:p>
        </w:tc>
      </w:tr>
      <w:tr w:rsidR="0069516C" w:rsidRPr="006A30D8" w14:paraId="36D28C79" w14:textId="77777777" w:rsidTr="0015728E">
        <w:trPr>
          <w:trHeight w:val="270"/>
        </w:trPr>
        <w:tc>
          <w:tcPr>
            <w:tcW w:w="2119" w:type="dxa"/>
            <w:shd w:val="clear" w:color="auto" w:fill="D9D9D9" w:themeFill="background1" w:themeFillShade="D9"/>
            <w:vAlign w:val="center"/>
            <w:hideMark/>
          </w:tcPr>
          <w:p w14:paraId="74BB2B72" w14:textId="12EE6558"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1218" w:type="dxa"/>
            <w:shd w:val="clear" w:color="auto" w:fill="D9D9D9" w:themeFill="background1" w:themeFillShade="D9"/>
            <w:vAlign w:val="center"/>
            <w:hideMark/>
          </w:tcPr>
          <w:p w14:paraId="4B7EBAC3" w14:textId="77777777" w:rsidR="0069516C" w:rsidRPr="006A30D8" w:rsidRDefault="0069516C" w:rsidP="00951C2C">
            <w:pPr>
              <w:spacing w:after="0" w:line="240" w:lineRule="auto"/>
              <w:rPr>
                <w:rFonts w:cs="Arial"/>
                <w:b/>
                <w:bCs/>
                <w:sz w:val="16"/>
                <w:szCs w:val="16"/>
              </w:rPr>
            </w:pPr>
          </w:p>
        </w:tc>
        <w:tc>
          <w:tcPr>
            <w:tcW w:w="894" w:type="dxa"/>
            <w:shd w:val="clear" w:color="auto" w:fill="D9D9D9" w:themeFill="background1" w:themeFillShade="D9"/>
            <w:noWrap/>
            <w:vAlign w:val="center"/>
            <w:hideMark/>
          </w:tcPr>
          <w:p w14:paraId="57CF988A" w14:textId="77777777" w:rsidR="0069516C" w:rsidRPr="006A30D8" w:rsidRDefault="0069516C" w:rsidP="00951C2C">
            <w:pPr>
              <w:spacing w:after="0" w:line="240" w:lineRule="auto"/>
              <w:rPr>
                <w:rFonts w:cs="Arial"/>
                <w:sz w:val="16"/>
                <w:szCs w:val="16"/>
              </w:rPr>
            </w:pPr>
          </w:p>
        </w:tc>
        <w:tc>
          <w:tcPr>
            <w:tcW w:w="1106" w:type="dxa"/>
            <w:shd w:val="clear" w:color="auto" w:fill="D9D9D9" w:themeFill="background1" w:themeFillShade="D9"/>
            <w:noWrap/>
            <w:vAlign w:val="center"/>
            <w:hideMark/>
          </w:tcPr>
          <w:p w14:paraId="521BCDD5" w14:textId="77777777" w:rsidR="0069516C" w:rsidRPr="006A30D8" w:rsidRDefault="0069516C" w:rsidP="00951C2C">
            <w:pPr>
              <w:spacing w:after="0" w:line="240" w:lineRule="auto"/>
              <w:rPr>
                <w:rFonts w:cs="Arial"/>
                <w:sz w:val="16"/>
                <w:szCs w:val="16"/>
              </w:rPr>
            </w:pPr>
          </w:p>
        </w:tc>
        <w:tc>
          <w:tcPr>
            <w:tcW w:w="963" w:type="dxa"/>
            <w:shd w:val="clear" w:color="auto" w:fill="D9D9D9" w:themeFill="background1" w:themeFillShade="D9"/>
            <w:vAlign w:val="center"/>
            <w:hideMark/>
          </w:tcPr>
          <w:p w14:paraId="0FB44D35" w14:textId="77777777" w:rsidR="0069516C" w:rsidRPr="006A30D8" w:rsidRDefault="0069516C" w:rsidP="00951C2C">
            <w:pPr>
              <w:spacing w:after="0" w:line="240" w:lineRule="auto"/>
              <w:rPr>
                <w:rFonts w:cs="Arial"/>
                <w:sz w:val="16"/>
                <w:szCs w:val="16"/>
              </w:rPr>
            </w:pPr>
          </w:p>
        </w:tc>
        <w:tc>
          <w:tcPr>
            <w:tcW w:w="1628" w:type="dxa"/>
            <w:shd w:val="clear" w:color="auto" w:fill="D9D9D9" w:themeFill="background1" w:themeFillShade="D9"/>
            <w:noWrap/>
            <w:vAlign w:val="center"/>
            <w:hideMark/>
          </w:tcPr>
          <w:p w14:paraId="1302A227"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739,724 </w:t>
            </w:r>
          </w:p>
        </w:tc>
        <w:tc>
          <w:tcPr>
            <w:tcW w:w="1565" w:type="dxa"/>
            <w:shd w:val="clear" w:color="auto" w:fill="D9D9D9" w:themeFill="background1" w:themeFillShade="D9"/>
            <w:vAlign w:val="center"/>
            <w:hideMark/>
          </w:tcPr>
          <w:p w14:paraId="7114DB3F" w14:textId="5EB2A574"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751" w:type="dxa"/>
            <w:shd w:val="clear" w:color="auto" w:fill="D9D9D9" w:themeFill="background1" w:themeFillShade="D9"/>
            <w:vAlign w:val="center"/>
            <w:hideMark/>
          </w:tcPr>
          <w:p w14:paraId="482BE437" w14:textId="77777777" w:rsidR="0069516C" w:rsidRPr="006A30D8" w:rsidRDefault="0069516C" w:rsidP="00951C2C">
            <w:pPr>
              <w:spacing w:after="0" w:line="240" w:lineRule="auto"/>
              <w:rPr>
                <w:rFonts w:cs="Arial"/>
                <w:b/>
                <w:bCs/>
                <w:sz w:val="16"/>
                <w:szCs w:val="16"/>
              </w:rPr>
            </w:pPr>
          </w:p>
        </w:tc>
        <w:tc>
          <w:tcPr>
            <w:tcW w:w="870" w:type="dxa"/>
            <w:shd w:val="clear" w:color="auto" w:fill="D9D9D9" w:themeFill="background1" w:themeFillShade="D9"/>
            <w:vAlign w:val="center"/>
            <w:hideMark/>
          </w:tcPr>
          <w:p w14:paraId="56DEF436" w14:textId="77777777" w:rsidR="0069516C" w:rsidRPr="006A30D8" w:rsidRDefault="0069516C" w:rsidP="00951C2C">
            <w:pPr>
              <w:spacing w:after="0" w:line="240" w:lineRule="auto"/>
              <w:rPr>
                <w:rFonts w:cs="Arial"/>
                <w:sz w:val="16"/>
                <w:szCs w:val="16"/>
              </w:rPr>
            </w:pPr>
          </w:p>
        </w:tc>
        <w:tc>
          <w:tcPr>
            <w:tcW w:w="1179" w:type="dxa"/>
            <w:shd w:val="clear" w:color="auto" w:fill="D9D9D9" w:themeFill="background1" w:themeFillShade="D9"/>
            <w:noWrap/>
            <w:vAlign w:val="center"/>
            <w:hideMark/>
          </w:tcPr>
          <w:p w14:paraId="424B9A7A" w14:textId="77777777" w:rsidR="0069516C" w:rsidRPr="006A30D8" w:rsidRDefault="0069516C" w:rsidP="00951C2C">
            <w:pPr>
              <w:spacing w:after="0" w:line="240" w:lineRule="auto"/>
              <w:rPr>
                <w:rFonts w:cs="Arial"/>
                <w:sz w:val="16"/>
                <w:szCs w:val="16"/>
              </w:rPr>
            </w:pPr>
          </w:p>
        </w:tc>
        <w:tc>
          <w:tcPr>
            <w:tcW w:w="1005" w:type="dxa"/>
            <w:shd w:val="clear" w:color="auto" w:fill="D9D9D9" w:themeFill="background1" w:themeFillShade="D9"/>
            <w:vAlign w:val="center"/>
            <w:hideMark/>
          </w:tcPr>
          <w:p w14:paraId="69721282" w14:textId="77777777" w:rsidR="0069516C" w:rsidRPr="006A30D8" w:rsidRDefault="0069516C" w:rsidP="00951C2C">
            <w:pPr>
              <w:spacing w:after="0" w:line="240" w:lineRule="auto"/>
              <w:rPr>
                <w:rFonts w:cs="Arial"/>
                <w:sz w:val="16"/>
                <w:szCs w:val="16"/>
              </w:rPr>
            </w:pPr>
          </w:p>
        </w:tc>
        <w:tc>
          <w:tcPr>
            <w:tcW w:w="1349" w:type="dxa"/>
            <w:shd w:val="clear" w:color="auto" w:fill="D9D9D9" w:themeFill="background1" w:themeFillShade="D9"/>
            <w:noWrap/>
            <w:vAlign w:val="center"/>
            <w:hideMark/>
          </w:tcPr>
          <w:p w14:paraId="583CFD69"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157,149 </w:t>
            </w:r>
          </w:p>
        </w:tc>
      </w:tr>
      <w:tr w:rsidR="0069516C" w:rsidRPr="006A30D8" w14:paraId="48A36B66" w14:textId="77777777" w:rsidTr="0015728E">
        <w:trPr>
          <w:trHeight w:val="270"/>
        </w:trPr>
        <w:tc>
          <w:tcPr>
            <w:tcW w:w="2119" w:type="dxa"/>
            <w:vAlign w:val="center"/>
            <w:hideMark/>
          </w:tcPr>
          <w:p w14:paraId="4663C3F1" w14:textId="77777777" w:rsidR="0069516C" w:rsidRPr="006A30D8" w:rsidRDefault="0069516C" w:rsidP="00951C2C">
            <w:pPr>
              <w:spacing w:after="0" w:line="240" w:lineRule="auto"/>
              <w:rPr>
                <w:rFonts w:cs="Arial"/>
                <w:b/>
                <w:bCs/>
                <w:sz w:val="16"/>
                <w:szCs w:val="16"/>
              </w:rPr>
            </w:pPr>
            <w:r w:rsidRPr="006A30D8">
              <w:rPr>
                <w:rFonts w:cs="Arial"/>
                <w:b/>
                <w:bCs/>
                <w:sz w:val="16"/>
                <w:szCs w:val="16"/>
              </w:rPr>
              <w:t>Small CSPs</w:t>
            </w:r>
          </w:p>
        </w:tc>
        <w:tc>
          <w:tcPr>
            <w:tcW w:w="1218" w:type="dxa"/>
            <w:vAlign w:val="center"/>
            <w:hideMark/>
          </w:tcPr>
          <w:p w14:paraId="7C60C10D" w14:textId="77777777" w:rsidR="0069516C" w:rsidRPr="006A30D8" w:rsidRDefault="0069516C" w:rsidP="00951C2C">
            <w:pPr>
              <w:spacing w:after="0" w:line="240" w:lineRule="auto"/>
              <w:rPr>
                <w:rFonts w:cs="Arial"/>
                <w:b/>
                <w:bCs/>
                <w:sz w:val="16"/>
                <w:szCs w:val="16"/>
              </w:rPr>
            </w:pPr>
          </w:p>
        </w:tc>
        <w:tc>
          <w:tcPr>
            <w:tcW w:w="894" w:type="dxa"/>
            <w:noWrap/>
            <w:vAlign w:val="center"/>
            <w:hideMark/>
          </w:tcPr>
          <w:p w14:paraId="26DAFB06"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39DCCCDA" w14:textId="77777777" w:rsidR="0069516C" w:rsidRPr="006A30D8" w:rsidRDefault="0069516C" w:rsidP="00951C2C">
            <w:pPr>
              <w:spacing w:after="0" w:line="240" w:lineRule="auto"/>
              <w:rPr>
                <w:rFonts w:cs="Arial"/>
                <w:sz w:val="16"/>
                <w:szCs w:val="16"/>
              </w:rPr>
            </w:pPr>
          </w:p>
        </w:tc>
        <w:tc>
          <w:tcPr>
            <w:tcW w:w="963" w:type="dxa"/>
            <w:vAlign w:val="center"/>
            <w:hideMark/>
          </w:tcPr>
          <w:p w14:paraId="66AB9F75"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61114AA8" w14:textId="77777777" w:rsidR="0069516C" w:rsidRPr="006A30D8" w:rsidRDefault="0069516C" w:rsidP="00951C2C">
            <w:pPr>
              <w:spacing w:after="0" w:line="240" w:lineRule="auto"/>
              <w:rPr>
                <w:rFonts w:cs="Arial"/>
                <w:sz w:val="16"/>
                <w:szCs w:val="16"/>
              </w:rPr>
            </w:pPr>
          </w:p>
        </w:tc>
        <w:tc>
          <w:tcPr>
            <w:tcW w:w="1565" w:type="dxa"/>
            <w:vAlign w:val="center"/>
            <w:hideMark/>
          </w:tcPr>
          <w:p w14:paraId="4E7ED484" w14:textId="77777777" w:rsidR="0069516C" w:rsidRPr="006A30D8" w:rsidRDefault="0069516C" w:rsidP="00951C2C">
            <w:pPr>
              <w:spacing w:after="0" w:line="240" w:lineRule="auto"/>
              <w:rPr>
                <w:rFonts w:cs="Arial"/>
                <w:b/>
                <w:bCs/>
                <w:sz w:val="16"/>
                <w:szCs w:val="16"/>
              </w:rPr>
            </w:pPr>
            <w:r w:rsidRPr="006A30D8">
              <w:rPr>
                <w:rFonts w:cs="Arial"/>
                <w:b/>
                <w:bCs/>
                <w:sz w:val="16"/>
                <w:szCs w:val="16"/>
              </w:rPr>
              <w:t>Small CSPs</w:t>
            </w:r>
          </w:p>
        </w:tc>
        <w:tc>
          <w:tcPr>
            <w:tcW w:w="751" w:type="dxa"/>
            <w:vAlign w:val="center"/>
            <w:hideMark/>
          </w:tcPr>
          <w:p w14:paraId="72ABBB5E" w14:textId="77777777" w:rsidR="0069516C" w:rsidRPr="006A30D8" w:rsidRDefault="0069516C" w:rsidP="00951C2C">
            <w:pPr>
              <w:spacing w:after="0" w:line="240" w:lineRule="auto"/>
              <w:rPr>
                <w:rFonts w:cs="Arial"/>
                <w:b/>
                <w:bCs/>
                <w:sz w:val="16"/>
                <w:szCs w:val="16"/>
              </w:rPr>
            </w:pPr>
          </w:p>
        </w:tc>
        <w:tc>
          <w:tcPr>
            <w:tcW w:w="870" w:type="dxa"/>
            <w:vAlign w:val="center"/>
            <w:hideMark/>
          </w:tcPr>
          <w:p w14:paraId="4140092C"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50ACB8EC" w14:textId="77777777" w:rsidR="0069516C" w:rsidRPr="006A30D8" w:rsidRDefault="0069516C" w:rsidP="00951C2C">
            <w:pPr>
              <w:spacing w:after="0" w:line="240" w:lineRule="auto"/>
              <w:rPr>
                <w:rFonts w:cs="Arial"/>
                <w:sz w:val="16"/>
                <w:szCs w:val="16"/>
              </w:rPr>
            </w:pPr>
          </w:p>
        </w:tc>
        <w:tc>
          <w:tcPr>
            <w:tcW w:w="1005" w:type="dxa"/>
            <w:vAlign w:val="center"/>
            <w:hideMark/>
          </w:tcPr>
          <w:p w14:paraId="0D3F0AB5"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468A747B" w14:textId="77777777" w:rsidR="0069516C" w:rsidRPr="006A30D8" w:rsidRDefault="0069516C" w:rsidP="00951C2C">
            <w:pPr>
              <w:spacing w:after="0" w:line="240" w:lineRule="auto"/>
              <w:rPr>
                <w:rFonts w:cs="Arial"/>
                <w:sz w:val="16"/>
                <w:szCs w:val="16"/>
              </w:rPr>
            </w:pPr>
          </w:p>
        </w:tc>
      </w:tr>
      <w:tr w:rsidR="0069516C" w:rsidRPr="006A30D8" w14:paraId="16B5A6EA" w14:textId="77777777" w:rsidTr="0015728E">
        <w:trPr>
          <w:trHeight w:val="540"/>
        </w:trPr>
        <w:tc>
          <w:tcPr>
            <w:tcW w:w="2119" w:type="dxa"/>
            <w:vAlign w:val="center"/>
            <w:hideMark/>
          </w:tcPr>
          <w:p w14:paraId="405C044B" w14:textId="77777777" w:rsidR="0069516C" w:rsidRPr="006A30D8" w:rsidRDefault="0069516C" w:rsidP="00951C2C">
            <w:pPr>
              <w:spacing w:after="0" w:line="240" w:lineRule="auto"/>
              <w:rPr>
                <w:rFonts w:cs="Arial"/>
                <w:sz w:val="16"/>
                <w:szCs w:val="16"/>
              </w:rPr>
            </w:pPr>
            <w:r w:rsidRPr="006A30D8">
              <w:rPr>
                <w:rFonts w:cs="Arial"/>
                <w:sz w:val="16"/>
                <w:szCs w:val="16"/>
              </w:rPr>
              <w:t>Automate manual systems to enhance processes</w:t>
            </w:r>
          </w:p>
        </w:tc>
        <w:tc>
          <w:tcPr>
            <w:tcW w:w="1218" w:type="dxa"/>
            <w:vAlign w:val="center"/>
            <w:hideMark/>
          </w:tcPr>
          <w:p w14:paraId="251D7BBA" w14:textId="77777777" w:rsidR="0069516C" w:rsidRPr="006A30D8" w:rsidRDefault="0069516C" w:rsidP="00951C2C">
            <w:pPr>
              <w:spacing w:after="0" w:line="240" w:lineRule="auto"/>
              <w:rPr>
                <w:rFonts w:cs="Arial"/>
                <w:sz w:val="16"/>
                <w:szCs w:val="16"/>
              </w:rPr>
            </w:pPr>
            <w:r w:rsidRPr="006A30D8">
              <w:rPr>
                <w:rFonts w:cs="Arial"/>
                <w:sz w:val="16"/>
                <w:szCs w:val="16"/>
              </w:rPr>
              <w:t>$5,000</w:t>
            </w:r>
          </w:p>
        </w:tc>
        <w:tc>
          <w:tcPr>
            <w:tcW w:w="894" w:type="dxa"/>
            <w:noWrap/>
            <w:vAlign w:val="center"/>
            <w:hideMark/>
          </w:tcPr>
          <w:p w14:paraId="7720572C"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2EBD3390" w14:textId="77777777" w:rsidR="0069516C" w:rsidRPr="006A30D8" w:rsidRDefault="0069516C" w:rsidP="00951C2C">
            <w:pPr>
              <w:spacing w:after="0" w:line="240" w:lineRule="auto"/>
              <w:rPr>
                <w:rFonts w:cs="Arial"/>
                <w:sz w:val="16"/>
                <w:szCs w:val="16"/>
              </w:rPr>
            </w:pPr>
            <w:r w:rsidRPr="006A30D8">
              <w:rPr>
                <w:rFonts w:cs="Arial"/>
                <w:sz w:val="16"/>
                <w:szCs w:val="16"/>
              </w:rPr>
              <w:t>150</w:t>
            </w:r>
          </w:p>
        </w:tc>
        <w:tc>
          <w:tcPr>
            <w:tcW w:w="963" w:type="dxa"/>
            <w:vAlign w:val="center"/>
            <w:hideMark/>
          </w:tcPr>
          <w:p w14:paraId="2B6FE977"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7F5C3F03"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750,000 </w:t>
            </w:r>
          </w:p>
        </w:tc>
        <w:tc>
          <w:tcPr>
            <w:tcW w:w="1565" w:type="dxa"/>
            <w:vAlign w:val="center"/>
            <w:hideMark/>
          </w:tcPr>
          <w:p w14:paraId="07879DCF" w14:textId="77777777" w:rsidR="0069516C" w:rsidRPr="006A30D8" w:rsidRDefault="0069516C" w:rsidP="00951C2C">
            <w:pPr>
              <w:spacing w:after="0" w:line="240" w:lineRule="auto"/>
              <w:rPr>
                <w:rFonts w:cs="Arial"/>
                <w:sz w:val="16"/>
                <w:szCs w:val="16"/>
              </w:rPr>
            </w:pPr>
            <w:r w:rsidRPr="006A30D8">
              <w:rPr>
                <w:rFonts w:cs="Arial"/>
                <w:sz w:val="16"/>
                <w:szCs w:val="16"/>
              </w:rPr>
              <w:t xml:space="preserve">Monitor processes </w:t>
            </w:r>
          </w:p>
        </w:tc>
        <w:tc>
          <w:tcPr>
            <w:tcW w:w="751" w:type="dxa"/>
            <w:vAlign w:val="center"/>
            <w:hideMark/>
          </w:tcPr>
          <w:p w14:paraId="78BDC6D8" w14:textId="77777777" w:rsidR="0069516C" w:rsidRPr="006A30D8" w:rsidRDefault="0069516C" w:rsidP="00951C2C">
            <w:pPr>
              <w:spacing w:after="0" w:line="240" w:lineRule="auto"/>
              <w:rPr>
                <w:rFonts w:cs="Arial"/>
                <w:sz w:val="16"/>
                <w:szCs w:val="16"/>
              </w:rPr>
            </w:pPr>
            <w:r w:rsidRPr="006A30D8">
              <w:rPr>
                <w:rFonts w:cs="Arial"/>
                <w:sz w:val="16"/>
                <w:szCs w:val="16"/>
              </w:rPr>
              <w:t>$1,500</w:t>
            </w:r>
          </w:p>
        </w:tc>
        <w:tc>
          <w:tcPr>
            <w:tcW w:w="870" w:type="dxa"/>
            <w:vAlign w:val="center"/>
            <w:hideMark/>
          </w:tcPr>
          <w:p w14:paraId="23823299"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54DBE13C" w14:textId="77777777" w:rsidR="0069516C" w:rsidRPr="006A30D8" w:rsidRDefault="0069516C" w:rsidP="00951C2C">
            <w:pPr>
              <w:spacing w:after="0" w:line="240" w:lineRule="auto"/>
              <w:rPr>
                <w:rFonts w:cs="Arial"/>
                <w:sz w:val="16"/>
                <w:szCs w:val="16"/>
              </w:rPr>
            </w:pPr>
            <w:r w:rsidRPr="006A30D8">
              <w:rPr>
                <w:rFonts w:cs="Arial"/>
                <w:sz w:val="16"/>
                <w:szCs w:val="16"/>
              </w:rPr>
              <w:t>150</w:t>
            </w:r>
          </w:p>
        </w:tc>
        <w:tc>
          <w:tcPr>
            <w:tcW w:w="1005" w:type="dxa"/>
            <w:vAlign w:val="center"/>
            <w:hideMark/>
          </w:tcPr>
          <w:p w14:paraId="125CA9D8"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07EC7E4B"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225,000 </w:t>
            </w:r>
          </w:p>
        </w:tc>
      </w:tr>
      <w:tr w:rsidR="0069516C" w:rsidRPr="006A30D8" w14:paraId="17FE8E15" w14:textId="77777777" w:rsidTr="0015728E">
        <w:trPr>
          <w:trHeight w:val="270"/>
        </w:trPr>
        <w:tc>
          <w:tcPr>
            <w:tcW w:w="2119" w:type="dxa"/>
            <w:vAlign w:val="center"/>
            <w:hideMark/>
          </w:tcPr>
          <w:p w14:paraId="51D1242A"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1218" w:type="dxa"/>
            <w:vAlign w:val="center"/>
            <w:hideMark/>
          </w:tcPr>
          <w:p w14:paraId="5F655232" w14:textId="77777777" w:rsidR="0069516C" w:rsidRPr="006A30D8" w:rsidRDefault="0069516C" w:rsidP="00951C2C">
            <w:pPr>
              <w:spacing w:after="0" w:line="240" w:lineRule="auto"/>
              <w:rPr>
                <w:rFonts w:cs="Arial"/>
                <w:sz w:val="16"/>
                <w:szCs w:val="16"/>
              </w:rPr>
            </w:pPr>
          </w:p>
        </w:tc>
        <w:tc>
          <w:tcPr>
            <w:tcW w:w="894" w:type="dxa"/>
            <w:noWrap/>
            <w:vAlign w:val="center"/>
            <w:hideMark/>
          </w:tcPr>
          <w:p w14:paraId="4D0F3A6E" w14:textId="77777777" w:rsidR="0069516C" w:rsidRPr="006A30D8" w:rsidRDefault="0069516C" w:rsidP="00951C2C">
            <w:pPr>
              <w:spacing w:after="0" w:line="240" w:lineRule="auto"/>
              <w:rPr>
                <w:rFonts w:cs="Arial"/>
                <w:sz w:val="16"/>
                <w:szCs w:val="16"/>
              </w:rPr>
            </w:pPr>
            <w:r w:rsidRPr="006A30D8">
              <w:rPr>
                <w:rFonts w:cs="Arial"/>
                <w:sz w:val="16"/>
                <w:szCs w:val="16"/>
              </w:rPr>
              <w:t>15</w:t>
            </w:r>
          </w:p>
        </w:tc>
        <w:tc>
          <w:tcPr>
            <w:tcW w:w="1106" w:type="dxa"/>
            <w:noWrap/>
            <w:vAlign w:val="center"/>
            <w:hideMark/>
          </w:tcPr>
          <w:p w14:paraId="5C4167E0" w14:textId="77777777" w:rsidR="0069516C" w:rsidRPr="006A30D8" w:rsidRDefault="0069516C" w:rsidP="00951C2C">
            <w:pPr>
              <w:spacing w:after="0" w:line="240" w:lineRule="auto"/>
              <w:rPr>
                <w:rFonts w:cs="Arial"/>
                <w:sz w:val="16"/>
                <w:szCs w:val="16"/>
              </w:rPr>
            </w:pPr>
            <w:r w:rsidRPr="006A30D8">
              <w:rPr>
                <w:rFonts w:cs="Arial"/>
                <w:sz w:val="16"/>
                <w:szCs w:val="16"/>
              </w:rPr>
              <w:t>150</w:t>
            </w:r>
          </w:p>
        </w:tc>
        <w:tc>
          <w:tcPr>
            <w:tcW w:w="963" w:type="dxa"/>
            <w:vAlign w:val="center"/>
            <w:hideMark/>
          </w:tcPr>
          <w:p w14:paraId="543AD504"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628" w:type="dxa"/>
            <w:noWrap/>
            <w:vAlign w:val="center"/>
            <w:hideMark/>
          </w:tcPr>
          <w:p w14:paraId="700ACFB8"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164,363 </w:t>
            </w:r>
          </w:p>
        </w:tc>
        <w:tc>
          <w:tcPr>
            <w:tcW w:w="1565" w:type="dxa"/>
            <w:vAlign w:val="center"/>
            <w:hideMark/>
          </w:tcPr>
          <w:p w14:paraId="613E5F81"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751" w:type="dxa"/>
            <w:vAlign w:val="center"/>
            <w:hideMark/>
          </w:tcPr>
          <w:p w14:paraId="30E2BC91" w14:textId="77777777" w:rsidR="0069516C" w:rsidRPr="006A30D8" w:rsidRDefault="0069516C" w:rsidP="00951C2C">
            <w:pPr>
              <w:spacing w:after="0" w:line="240" w:lineRule="auto"/>
              <w:rPr>
                <w:rFonts w:cs="Arial"/>
                <w:sz w:val="16"/>
                <w:szCs w:val="16"/>
              </w:rPr>
            </w:pPr>
          </w:p>
        </w:tc>
        <w:tc>
          <w:tcPr>
            <w:tcW w:w="870" w:type="dxa"/>
            <w:noWrap/>
            <w:vAlign w:val="center"/>
            <w:hideMark/>
          </w:tcPr>
          <w:p w14:paraId="0568E550" w14:textId="77777777" w:rsidR="0069516C" w:rsidRPr="006A30D8" w:rsidRDefault="0069516C" w:rsidP="00951C2C">
            <w:pPr>
              <w:spacing w:after="0" w:line="240" w:lineRule="auto"/>
              <w:rPr>
                <w:rFonts w:cs="Arial"/>
                <w:sz w:val="16"/>
                <w:szCs w:val="16"/>
              </w:rPr>
            </w:pPr>
            <w:r w:rsidRPr="006A30D8">
              <w:rPr>
                <w:rFonts w:cs="Arial"/>
                <w:sz w:val="16"/>
                <w:szCs w:val="16"/>
              </w:rPr>
              <w:t>10</w:t>
            </w:r>
          </w:p>
        </w:tc>
        <w:tc>
          <w:tcPr>
            <w:tcW w:w="1179" w:type="dxa"/>
            <w:noWrap/>
            <w:vAlign w:val="center"/>
            <w:hideMark/>
          </w:tcPr>
          <w:p w14:paraId="2431F15A" w14:textId="77777777" w:rsidR="0069516C" w:rsidRPr="006A30D8" w:rsidRDefault="0069516C" w:rsidP="00951C2C">
            <w:pPr>
              <w:spacing w:after="0" w:line="240" w:lineRule="auto"/>
              <w:rPr>
                <w:rFonts w:cs="Arial"/>
                <w:sz w:val="16"/>
                <w:szCs w:val="16"/>
              </w:rPr>
            </w:pPr>
            <w:r w:rsidRPr="006A30D8">
              <w:rPr>
                <w:rFonts w:cs="Arial"/>
                <w:sz w:val="16"/>
                <w:szCs w:val="16"/>
              </w:rPr>
              <w:t>150</w:t>
            </w:r>
          </w:p>
        </w:tc>
        <w:tc>
          <w:tcPr>
            <w:tcW w:w="1005" w:type="dxa"/>
            <w:vAlign w:val="center"/>
            <w:hideMark/>
          </w:tcPr>
          <w:p w14:paraId="2B04C185"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349" w:type="dxa"/>
            <w:noWrap/>
            <w:vAlign w:val="center"/>
            <w:hideMark/>
          </w:tcPr>
          <w:p w14:paraId="7080CB27"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109,575 </w:t>
            </w:r>
          </w:p>
        </w:tc>
      </w:tr>
      <w:tr w:rsidR="0069516C" w:rsidRPr="006A30D8" w14:paraId="60D059E0" w14:textId="77777777" w:rsidTr="0015728E">
        <w:trPr>
          <w:trHeight w:val="270"/>
        </w:trPr>
        <w:tc>
          <w:tcPr>
            <w:tcW w:w="2119" w:type="dxa"/>
            <w:shd w:val="clear" w:color="auto" w:fill="D9D9D9" w:themeFill="background1" w:themeFillShade="D9"/>
            <w:vAlign w:val="center"/>
            <w:hideMark/>
          </w:tcPr>
          <w:p w14:paraId="1B9D794C" w14:textId="06822DBC"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1218" w:type="dxa"/>
            <w:shd w:val="clear" w:color="auto" w:fill="D9D9D9" w:themeFill="background1" w:themeFillShade="D9"/>
            <w:vAlign w:val="center"/>
            <w:hideMark/>
          </w:tcPr>
          <w:p w14:paraId="03431EE5" w14:textId="77777777" w:rsidR="0069516C" w:rsidRPr="006A30D8" w:rsidRDefault="0069516C" w:rsidP="00951C2C">
            <w:pPr>
              <w:spacing w:after="0" w:line="240" w:lineRule="auto"/>
              <w:rPr>
                <w:rFonts w:cs="Arial"/>
                <w:b/>
                <w:bCs/>
                <w:sz w:val="16"/>
                <w:szCs w:val="16"/>
              </w:rPr>
            </w:pPr>
          </w:p>
        </w:tc>
        <w:tc>
          <w:tcPr>
            <w:tcW w:w="894" w:type="dxa"/>
            <w:shd w:val="clear" w:color="auto" w:fill="D9D9D9" w:themeFill="background1" w:themeFillShade="D9"/>
            <w:noWrap/>
            <w:vAlign w:val="center"/>
            <w:hideMark/>
          </w:tcPr>
          <w:p w14:paraId="4104F934" w14:textId="77777777" w:rsidR="0069516C" w:rsidRPr="006A30D8" w:rsidRDefault="0069516C" w:rsidP="00951C2C">
            <w:pPr>
              <w:spacing w:after="0" w:line="240" w:lineRule="auto"/>
              <w:rPr>
                <w:rFonts w:cs="Arial"/>
                <w:sz w:val="16"/>
                <w:szCs w:val="16"/>
              </w:rPr>
            </w:pPr>
          </w:p>
        </w:tc>
        <w:tc>
          <w:tcPr>
            <w:tcW w:w="1106" w:type="dxa"/>
            <w:shd w:val="clear" w:color="auto" w:fill="D9D9D9" w:themeFill="background1" w:themeFillShade="D9"/>
            <w:noWrap/>
            <w:vAlign w:val="center"/>
            <w:hideMark/>
          </w:tcPr>
          <w:p w14:paraId="76D91AB4" w14:textId="77777777" w:rsidR="0069516C" w:rsidRPr="006A30D8" w:rsidRDefault="0069516C" w:rsidP="00951C2C">
            <w:pPr>
              <w:spacing w:after="0" w:line="240" w:lineRule="auto"/>
              <w:rPr>
                <w:rFonts w:cs="Arial"/>
                <w:sz w:val="16"/>
                <w:szCs w:val="16"/>
              </w:rPr>
            </w:pPr>
          </w:p>
        </w:tc>
        <w:tc>
          <w:tcPr>
            <w:tcW w:w="963" w:type="dxa"/>
            <w:shd w:val="clear" w:color="auto" w:fill="D9D9D9" w:themeFill="background1" w:themeFillShade="D9"/>
            <w:vAlign w:val="center"/>
            <w:hideMark/>
          </w:tcPr>
          <w:p w14:paraId="01E261EE" w14:textId="77777777" w:rsidR="0069516C" w:rsidRPr="006A30D8" w:rsidRDefault="0069516C" w:rsidP="00951C2C">
            <w:pPr>
              <w:spacing w:after="0" w:line="240" w:lineRule="auto"/>
              <w:rPr>
                <w:rFonts w:cs="Arial"/>
                <w:sz w:val="16"/>
                <w:szCs w:val="16"/>
              </w:rPr>
            </w:pPr>
          </w:p>
        </w:tc>
        <w:tc>
          <w:tcPr>
            <w:tcW w:w="1628" w:type="dxa"/>
            <w:shd w:val="clear" w:color="auto" w:fill="D9D9D9" w:themeFill="background1" w:themeFillShade="D9"/>
            <w:noWrap/>
            <w:vAlign w:val="center"/>
            <w:hideMark/>
          </w:tcPr>
          <w:p w14:paraId="64D3A8B9"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914,363 </w:t>
            </w:r>
          </w:p>
        </w:tc>
        <w:tc>
          <w:tcPr>
            <w:tcW w:w="1565" w:type="dxa"/>
            <w:shd w:val="clear" w:color="auto" w:fill="D9D9D9" w:themeFill="background1" w:themeFillShade="D9"/>
            <w:vAlign w:val="center"/>
            <w:hideMark/>
          </w:tcPr>
          <w:p w14:paraId="45089632" w14:textId="4B212990"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751" w:type="dxa"/>
            <w:shd w:val="clear" w:color="auto" w:fill="D9D9D9" w:themeFill="background1" w:themeFillShade="D9"/>
            <w:vAlign w:val="center"/>
            <w:hideMark/>
          </w:tcPr>
          <w:p w14:paraId="7576DFE4" w14:textId="77777777" w:rsidR="0069516C" w:rsidRPr="006A30D8" w:rsidRDefault="0069516C" w:rsidP="00951C2C">
            <w:pPr>
              <w:spacing w:after="0" w:line="240" w:lineRule="auto"/>
              <w:rPr>
                <w:rFonts w:cs="Arial"/>
                <w:b/>
                <w:bCs/>
                <w:sz w:val="16"/>
                <w:szCs w:val="16"/>
              </w:rPr>
            </w:pPr>
          </w:p>
        </w:tc>
        <w:tc>
          <w:tcPr>
            <w:tcW w:w="870" w:type="dxa"/>
            <w:shd w:val="clear" w:color="auto" w:fill="D9D9D9" w:themeFill="background1" w:themeFillShade="D9"/>
            <w:vAlign w:val="center"/>
            <w:hideMark/>
          </w:tcPr>
          <w:p w14:paraId="6C7824F6" w14:textId="77777777" w:rsidR="0069516C" w:rsidRPr="006A30D8" w:rsidRDefault="0069516C" w:rsidP="00951C2C">
            <w:pPr>
              <w:spacing w:after="0" w:line="240" w:lineRule="auto"/>
              <w:rPr>
                <w:rFonts w:cs="Arial"/>
                <w:sz w:val="16"/>
                <w:szCs w:val="16"/>
              </w:rPr>
            </w:pPr>
          </w:p>
        </w:tc>
        <w:tc>
          <w:tcPr>
            <w:tcW w:w="1179" w:type="dxa"/>
            <w:shd w:val="clear" w:color="auto" w:fill="D9D9D9" w:themeFill="background1" w:themeFillShade="D9"/>
            <w:noWrap/>
            <w:vAlign w:val="center"/>
            <w:hideMark/>
          </w:tcPr>
          <w:p w14:paraId="582EEA60" w14:textId="77777777" w:rsidR="0069516C" w:rsidRPr="006A30D8" w:rsidRDefault="0069516C" w:rsidP="00951C2C">
            <w:pPr>
              <w:spacing w:after="0" w:line="240" w:lineRule="auto"/>
              <w:rPr>
                <w:rFonts w:cs="Arial"/>
                <w:sz w:val="16"/>
                <w:szCs w:val="16"/>
              </w:rPr>
            </w:pPr>
          </w:p>
        </w:tc>
        <w:tc>
          <w:tcPr>
            <w:tcW w:w="1005" w:type="dxa"/>
            <w:shd w:val="clear" w:color="auto" w:fill="D9D9D9" w:themeFill="background1" w:themeFillShade="D9"/>
            <w:vAlign w:val="center"/>
            <w:hideMark/>
          </w:tcPr>
          <w:p w14:paraId="1AE24C34" w14:textId="77777777" w:rsidR="0069516C" w:rsidRPr="006A30D8" w:rsidRDefault="0069516C" w:rsidP="00951C2C">
            <w:pPr>
              <w:spacing w:after="0" w:line="240" w:lineRule="auto"/>
              <w:rPr>
                <w:rFonts w:cs="Arial"/>
                <w:sz w:val="16"/>
                <w:szCs w:val="16"/>
              </w:rPr>
            </w:pPr>
          </w:p>
        </w:tc>
        <w:tc>
          <w:tcPr>
            <w:tcW w:w="1349" w:type="dxa"/>
            <w:shd w:val="clear" w:color="auto" w:fill="D9D9D9" w:themeFill="background1" w:themeFillShade="D9"/>
            <w:noWrap/>
            <w:vAlign w:val="center"/>
            <w:hideMark/>
          </w:tcPr>
          <w:p w14:paraId="76922CDF"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334,575 </w:t>
            </w:r>
          </w:p>
        </w:tc>
      </w:tr>
      <w:tr w:rsidR="0069516C" w:rsidRPr="006A30D8" w14:paraId="01250575" w14:textId="77777777" w:rsidTr="0015728E">
        <w:trPr>
          <w:trHeight w:val="270"/>
        </w:trPr>
        <w:tc>
          <w:tcPr>
            <w:tcW w:w="2119" w:type="dxa"/>
            <w:vAlign w:val="center"/>
            <w:hideMark/>
          </w:tcPr>
          <w:p w14:paraId="3414D1C0" w14:textId="52444FDB" w:rsidR="0069516C" w:rsidRPr="006A30D8" w:rsidRDefault="0069516C" w:rsidP="00951C2C">
            <w:pPr>
              <w:spacing w:after="0" w:line="240" w:lineRule="auto"/>
              <w:rPr>
                <w:rFonts w:cs="Arial"/>
                <w:b/>
                <w:bCs/>
                <w:sz w:val="16"/>
                <w:szCs w:val="16"/>
              </w:rPr>
            </w:pPr>
            <w:r w:rsidRPr="006A30D8">
              <w:rPr>
                <w:rFonts w:cs="Arial"/>
                <w:b/>
                <w:bCs/>
                <w:sz w:val="16"/>
                <w:szCs w:val="16"/>
              </w:rPr>
              <w:t xml:space="preserve">Very </w:t>
            </w:r>
            <w:r w:rsidR="00C3283B">
              <w:rPr>
                <w:rFonts w:cs="Arial"/>
                <w:b/>
                <w:bCs/>
                <w:sz w:val="16"/>
                <w:szCs w:val="16"/>
              </w:rPr>
              <w:t>s</w:t>
            </w:r>
            <w:r w:rsidRPr="006A30D8">
              <w:rPr>
                <w:rFonts w:cs="Arial"/>
                <w:b/>
                <w:bCs/>
                <w:sz w:val="16"/>
                <w:szCs w:val="16"/>
              </w:rPr>
              <w:t>mall CSPs</w:t>
            </w:r>
          </w:p>
        </w:tc>
        <w:tc>
          <w:tcPr>
            <w:tcW w:w="1218" w:type="dxa"/>
            <w:vAlign w:val="center"/>
            <w:hideMark/>
          </w:tcPr>
          <w:p w14:paraId="1DBF7164" w14:textId="77777777" w:rsidR="0069516C" w:rsidRPr="006A30D8" w:rsidRDefault="0069516C" w:rsidP="00951C2C">
            <w:pPr>
              <w:spacing w:after="0" w:line="240" w:lineRule="auto"/>
              <w:rPr>
                <w:rFonts w:cs="Arial"/>
                <w:b/>
                <w:bCs/>
                <w:sz w:val="16"/>
                <w:szCs w:val="16"/>
              </w:rPr>
            </w:pPr>
          </w:p>
        </w:tc>
        <w:tc>
          <w:tcPr>
            <w:tcW w:w="894" w:type="dxa"/>
            <w:noWrap/>
            <w:vAlign w:val="center"/>
            <w:hideMark/>
          </w:tcPr>
          <w:p w14:paraId="546DDD79"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15D64420" w14:textId="77777777" w:rsidR="0069516C" w:rsidRPr="006A30D8" w:rsidRDefault="0069516C" w:rsidP="00951C2C">
            <w:pPr>
              <w:spacing w:after="0" w:line="240" w:lineRule="auto"/>
              <w:rPr>
                <w:rFonts w:cs="Arial"/>
                <w:sz w:val="16"/>
                <w:szCs w:val="16"/>
              </w:rPr>
            </w:pPr>
          </w:p>
        </w:tc>
        <w:tc>
          <w:tcPr>
            <w:tcW w:w="963" w:type="dxa"/>
            <w:vAlign w:val="center"/>
            <w:hideMark/>
          </w:tcPr>
          <w:p w14:paraId="580038F2"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1B957408" w14:textId="77777777" w:rsidR="0069516C" w:rsidRPr="006A30D8" w:rsidRDefault="0069516C" w:rsidP="00951C2C">
            <w:pPr>
              <w:spacing w:after="0" w:line="240" w:lineRule="auto"/>
              <w:rPr>
                <w:rFonts w:cs="Arial"/>
                <w:sz w:val="16"/>
                <w:szCs w:val="16"/>
              </w:rPr>
            </w:pPr>
          </w:p>
        </w:tc>
        <w:tc>
          <w:tcPr>
            <w:tcW w:w="1565" w:type="dxa"/>
            <w:vAlign w:val="center"/>
            <w:hideMark/>
          </w:tcPr>
          <w:p w14:paraId="0DC8FAED" w14:textId="21B85688" w:rsidR="0069516C" w:rsidRPr="006A30D8" w:rsidRDefault="0069516C" w:rsidP="00951C2C">
            <w:pPr>
              <w:spacing w:after="0" w:line="240" w:lineRule="auto"/>
              <w:rPr>
                <w:rFonts w:cs="Arial"/>
                <w:b/>
                <w:bCs/>
                <w:sz w:val="16"/>
                <w:szCs w:val="16"/>
              </w:rPr>
            </w:pPr>
            <w:r w:rsidRPr="006A30D8">
              <w:rPr>
                <w:rFonts w:cs="Arial"/>
                <w:b/>
                <w:bCs/>
                <w:sz w:val="16"/>
                <w:szCs w:val="16"/>
              </w:rPr>
              <w:t xml:space="preserve">Very </w:t>
            </w:r>
            <w:r w:rsidR="00C3283B">
              <w:rPr>
                <w:rFonts w:cs="Arial"/>
                <w:b/>
                <w:bCs/>
                <w:sz w:val="16"/>
                <w:szCs w:val="16"/>
              </w:rPr>
              <w:t>s</w:t>
            </w:r>
            <w:r w:rsidRPr="006A30D8">
              <w:rPr>
                <w:rFonts w:cs="Arial"/>
                <w:b/>
                <w:bCs/>
                <w:sz w:val="16"/>
                <w:szCs w:val="16"/>
              </w:rPr>
              <w:t>mall CSPs</w:t>
            </w:r>
          </w:p>
        </w:tc>
        <w:tc>
          <w:tcPr>
            <w:tcW w:w="751" w:type="dxa"/>
            <w:vAlign w:val="center"/>
            <w:hideMark/>
          </w:tcPr>
          <w:p w14:paraId="724F1BB4" w14:textId="77777777" w:rsidR="0069516C" w:rsidRPr="006A30D8" w:rsidRDefault="0069516C" w:rsidP="00951C2C">
            <w:pPr>
              <w:spacing w:after="0" w:line="240" w:lineRule="auto"/>
              <w:rPr>
                <w:rFonts w:cs="Arial"/>
                <w:b/>
                <w:bCs/>
                <w:sz w:val="16"/>
                <w:szCs w:val="16"/>
              </w:rPr>
            </w:pPr>
          </w:p>
        </w:tc>
        <w:tc>
          <w:tcPr>
            <w:tcW w:w="870" w:type="dxa"/>
            <w:vAlign w:val="center"/>
            <w:hideMark/>
          </w:tcPr>
          <w:p w14:paraId="5FE6BEC7"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3231B1D5" w14:textId="77777777" w:rsidR="0069516C" w:rsidRPr="006A30D8" w:rsidRDefault="0069516C" w:rsidP="00951C2C">
            <w:pPr>
              <w:spacing w:after="0" w:line="240" w:lineRule="auto"/>
              <w:rPr>
                <w:rFonts w:cs="Arial"/>
                <w:sz w:val="16"/>
                <w:szCs w:val="16"/>
              </w:rPr>
            </w:pPr>
          </w:p>
        </w:tc>
        <w:tc>
          <w:tcPr>
            <w:tcW w:w="1005" w:type="dxa"/>
            <w:vAlign w:val="center"/>
            <w:hideMark/>
          </w:tcPr>
          <w:p w14:paraId="3780148B"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47A0DC02" w14:textId="77777777" w:rsidR="0069516C" w:rsidRPr="006A30D8" w:rsidRDefault="0069516C" w:rsidP="00951C2C">
            <w:pPr>
              <w:spacing w:after="0" w:line="240" w:lineRule="auto"/>
              <w:rPr>
                <w:rFonts w:cs="Arial"/>
                <w:sz w:val="16"/>
                <w:szCs w:val="16"/>
              </w:rPr>
            </w:pPr>
          </w:p>
        </w:tc>
      </w:tr>
      <w:tr w:rsidR="0069516C" w:rsidRPr="006A30D8" w14:paraId="326C6233" w14:textId="77777777" w:rsidTr="0015728E">
        <w:trPr>
          <w:trHeight w:val="540"/>
        </w:trPr>
        <w:tc>
          <w:tcPr>
            <w:tcW w:w="2119" w:type="dxa"/>
            <w:vAlign w:val="center"/>
            <w:hideMark/>
          </w:tcPr>
          <w:p w14:paraId="044F0CFC" w14:textId="77777777" w:rsidR="0069516C" w:rsidRPr="006A30D8" w:rsidRDefault="0069516C" w:rsidP="00951C2C">
            <w:pPr>
              <w:spacing w:after="0" w:line="240" w:lineRule="auto"/>
              <w:rPr>
                <w:rFonts w:cs="Arial"/>
                <w:sz w:val="16"/>
                <w:szCs w:val="16"/>
              </w:rPr>
            </w:pPr>
            <w:r w:rsidRPr="006A30D8">
              <w:rPr>
                <w:rFonts w:cs="Arial"/>
                <w:sz w:val="16"/>
                <w:szCs w:val="16"/>
              </w:rPr>
              <w:t>Automate manual systems to enhance processes</w:t>
            </w:r>
          </w:p>
        </w:tc>
        <w:tc>
          <w:tcPr>
            <w:tcW w:w="1218" w:type="dxa"/>
            <w:vAlign w:val="center"/>
            <w:hideMark/>
          </w:tcPr>
          <w:p w14:paraId="67B1CADB" w14:textId="77777777" w:rsidR="0069516C" w:rsidRPr="006A30D8" w:rsidRDefault="0069516C" w:rsidP="00951C2C">
            <w:pPr>
              <w:spacing w:after="0" w:line="240" w:lineRule="auto"/>
              <w:rPr>
                <w:rFonts w:cs="Arial"/>
                <w:sz w:val="16"/>
                <w:szCs w:val="16"/>
              </w:rPr>
            </w:pPr>
            <w:r w:rsidRPr="006A30D8">
              <w:rPr>
                <w:rFonts w:cs="Arial"/>
                <w:sz w:val="16"/>
                <w:szCs w:val="16"/>
              </w:rPr>
              <w:t>$2,500</w:t>
            </w:r>
          </w:p>
        </w:tc>
        <w:tc>
          <w:tcPr>
            <w:tcW w:w="894" w:type="dxa"/>
            <w:noWrap/>
            <w:vAlign w:val="center"/>
            <w:hideMark/>
          </w:tcPr>
          <w:p w14:paraId="2AC01872"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2676A2AF" w14:textId="77777777" w:rsidR="0069516C" w:rsidRPr="006A30D8" w:rsidRDefault="0069516C" w:rsidP="00951C2C">
            <w:pPr>
              <w:spacing w:after="0" w:line="240" w:lineRule="auto"/>
              <w:rPr>
                <w:rFonts w:cs="Arial"/>
                <w:sz w:val="16"/>
                <w:szCs w:val="16"/>
              </w:rPr>
            </w:pPr>
            <w:r w:rsidRPr="006A30D8">
              <w:rPr>
                <w:rFonts w:cs="Arial"/>
                <w:sz w:val="16"/>
                <w:szCs w:val="16"/>
              </w:rPr>
              <w:t>241</w:t>
            </w:r>
          </w:p>
        </w:tc>
        <w:tc>
          <w:tcPr>
            <w:tcW w:w="963" w:type="dxa"/>
            <w:vAlign w:val="center"/>
            <w:hideMark/>
          </w:tcPr>
          <w:p w14:paraId="304BE22D"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6A30A094"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602,500 </w:t>
            </w:r>
          </w:p>
        </w:tc>
        <w:tc>
          <w:tcPr>
            <w:tcW w:w="1565" w:type="dxa"/>
            <w:vAlign w:val="center"/>
            <w:hideMark/>
          </w:tcPr>
          <w:p w14:paraId="50CAB041" w14:textId="77777777" w:rsidR="0069516C" w:rsidRPr="006A30D8" w:rsidRDefault="0069516C" w:rsidP="00951C2C">
            <w:pPr>
              <w:spacing w:after="0" w:line="240" w:lineRule="auto"/>
              <w:rPr>
                <w:rFonts w:cs="Arial"/>
                <w:sz w:val="16"/>
                <w:szCs w:val="16"/>
              </w:rPr>
            </w:pPr>
            <w:r w:rsidRPr="006A30D8">
              <w:rPr>
                <w:rFonts w:cs="Arial"/>
                <w:sz w:val="16"/>
                <w:szCs w:val="16"/>
              </w:rPr>
              <w:t xml:space="preserve">Monitor processes </w:t>
            </w:r>
          </w:p>
        </w:tc>
        <w:tc>
          <w:tcPr>
            <w:tcW w:w="751" w:type="dxa"/>
            <w:vAlign w:val="center"/>
            <w:hideMark/>
          </w:tcPr>
          <w:p w14:paraId="0AD896E4" w14:textId="77777777" w:rsidR="0069516C" w:rsidRPr="006A30D8" w:rsidRDefault="0069516C" w:rsidP="00951C2C">
            <w:pPr>
              <w:spacing w:after="0" w:line="240" w:lineRule="auto"/>
              <w:rPr>
                <w:rFonts w:cs="Arial"/>
                <w:sz w:val="16"/>
                <w:szCs w:val="16"/>
              </w:rPr>
            </w:pPr>
            <w:r w:rsidRPr="006A30D8">
              <w:rPr>
                <w:rFonts w:cs="Arial"/>
                <w:sz w:val="16"/>
                <w:szCs w:val="16"/>
              </w:rPr>
              <w:t>$1,250</w:t>
            </w:r>
          </w:p>
        </w:tc>
        <w:tc>
          <w:tcPr>
            <w:tcW w:w="870" w:type="dxa"/>
            <w:vAlign w:val="center"/>
            <w:hideMark/>
          </w:tcPr>
          <w:p w14:paraId="3221642C"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460CC06E" w14:textId="77777777" w:rsidR="0069516C" w:rsidRPr="006A30D8" w:rsidRDefault="0069516C" w:rsidP="00951C2C">
            <w:pPr>
              <w:spacing w:after="0" w:line="240" w:lineRule="auto"/>
              <w:rPr>
                <w:rFonts w:cs="Arial"/>
                <w:sz w:val="16"/>
                <w:szCs w:val="16"/>
              </w:rPr>
            </w:pPr>
            <w:r w:rsidRPr="006A30D8">
              <w:rPr>
                <w:rFonts w:cs="Arial"/>
                <w:sz w:val="16"/>
                <w:szCs w:val="16"/>
              </w:rPr>
              <w:t>241</w:t>
            </w:r>
          </w:p>
        </w:tc>
        <w:tc>
          <w:tcPr>
            <w:tcW w:w="1005" w:type="dxa"/>
            <w:vAlign w:val="center"/>
            <w:hideMark/>
          </w:tcPr>
          <w:p w14:paraId="723F0AA2"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7787DE69"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301,250 </w:t>
            </w:r>
          </w:p>
        </w:tc>
      </w:tr>
      <w:tr w:rsidR="0069516C" w:rsidRPr="006A30D8" w14:paraId="133073DC" w14:textId="77777777" w:rsidTr="0015728E">
        <w:trPr>
          <w:trHeight w:val="270"/>
        </w:trPr>
        <w:tc>
          <w:tcPr>
            <w:tcW w:w="2119" w:type="dxa"/>
            <w:vAlign w:val="center"/>
            <w:hideMark/>
          </w:tcPr>
          <w:p w14:paraId="03000257"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1218" w:type="dxa"/>
            <w:vAlign w:val="center"/>
            <w:hideMark/>
          </w:tcPr>
          <w:p w14:paraId="326685D8" w14:textId="77777777" w:rsidR="0069516C" w:rsidRPr="006A30D8" w:rsidRDefault="0069516C" w:rsidP="00951C2C">
            <w:pPr>
              <w:spacing w:after="0" w:line="240" w:lineRule="auto"/>
              <w:rPr>
                <w:rFonts w:cs="Arial"/>
                <w:sz w:val="16"/>
                <w:szCs w:val="16"/>
              </w:rPr>
            </w:pPr>
          </w:p>
        </w:tc>
        <w:tc>
          <w:tcPr>
            <w:tcW w:w="894" w:type="dxa"/>
            <w:noWrap/>
            <w:vAlign w:val="center"/>
            <w:hideMark/>
          </w:tcPr>
          <w:p w14:paraId="222978D4" w14:textId="77777777" w:rsidR="0069516C" w:rsidRPr="006A30D8" w:rsidRDefault="0069516C" w:rsidP="00951C2C">
            <w:pPr>
              <w:spacing w:after="0" w:line="240" w:lineRule="auto"/>
              <w:rPr>
                <w:rFonts w:cs="Arial"/>
                <w:sz w:val="16"/>
                <w:szCs w:val="16"/>
              </w:rPr>
            </w:pPr>
            <w:r w:rsidRPr="006A30D8">
              <w:rPr>
                <w:rFonts w:cs="Arial"/>
                <w:sz w:val="16"/>
                <w:szCs w:val="16"/>
              </w:rPr>
              <w:t>15</w:t>
            </w:r>
          </w:p>
        </w:tc>
        <w:tc>
          <w:tcPr>
            <w:tcW w:w="1106" w:type="dxa"/>
            <w:noWrap/>
            <w:vAlign w:val="center"/>
            <w:hideMark/>
          </w:tcPr>
          <w:p w14:paraId="2C0D20D4" w14:textId="77777777" w:rsidR="0069516C" w:rsidRPr="006A30D8" w:rsidRDefault="0069516C" w:rsidP="00951C2C">
            <w:pPr>
              <w:spacing w:after="0" w:line="240" w:lineRule="auto"/>
              <w:rPr>
                <w:rFonts w:cs="Arial"/>
                <w:sz w:val="16"/>
                <w:szCs w:val="16"/>
              </w:rPr>
            </w:pPr>
            <w:r w:rsidRPr="006A30D8">
              <w:rPr>
                <w:rFonts w:cs="Arial"/>
                <w:sz w:val="16"/>
                <w:szCs w:val="16"/>
              </w:rPr>
              <w:t>241</w:t>
            </w:r>
          </w:p>
        </w:tc>
        <w:tc>
          <w:tcPr>
            <w:tcW w:w="963" w:type="dxa"/>
            <w:vAlign w:val="center"/>
            <w:hideMark/>
          </w:tcPr>
          <w:p w14:paraId="0EB12741"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628" w:type="dxa"/>
            <w:noWrap/>
            <w:vAlign w:val="center"/>
            <w:hideMark/>
          </w:tcPr>
          <w:p w14:paraId="3D3BB1F8"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264,076 </w:t>
            </w:r>
          </w:p>
        </w:tc>
        <w:tc>
          <w:tcPr>
            <w:tcW w:w="1565" w:type="dxa"/>
            <w:vAlign w:val="center"/>
            <w:hideMark/>
          </w:tcPr>
          <w:p w14:paraId="1C58DE02" w14:textId="77777777" w:rsidR="0069516C" w:rsidRPr="006A30D8" w:rsidRDefault="0069516C" w:rsidP="00951C2C">
            <w:pPr>
              <w:spacing w:after="0" w:line="240" w:lineRule="auto"/>
              <w:rPr>
                <w:rFonts w:cs="Arial"/>
                <w:sz w:val="16"/>
                <w:szCs w:val="16"/>
              </w:rPr>
            </w:pPr>
            <w:r w:rsidRPr="006A30D8">
              <w:rPr>
                <w:rFonts w:cs="Arial"/>
                <w:sz w:val="16"/>
                <w:szCs w:val="16"/>
              </w:rPr>
              <w:t>Staff training</w:t>
            </w:r>
          </w:p>
        </w:tc>
        <w:tc>
          <w:tcPr>
            <w:tcW w:w="751" w:type="dxa"/>
            <w:vAlign w:val="center"/>
            <w:hideMark/>
          </w:tcPr>
          <w:p w14:paraId="1849BB43" w14:textId="77777777" w:rsidR="0069516C" w:rsidRPr="006A30D8" w:rsidRDefault="0069516C" w:rsidP="00951C2C">
            <w:pPr>
              <w:spacing w:after="0" w:line="240" w:lineRule="auto"/>
              <w:rPr>
                <w:rFonts w:cs="Arial"/>
                <w:sz w:val="16"/>
                <w:szCs w:val="16"/>
              </w:rPr>
            </w:pPr>
          </w:p>
        </w:tc>
        <w:tc>
          <w:tcPr>
            <w:tcW w:w="870" w:type="dxa"/>
            <w:noWrap/>
            <w:vAlign w:val="center"/>
            <w:hideMark/>
          </w:tcPr>
          <w:p w14:paraId="5FA1A638" w14:textId="77777777" w:rsidR="0069516C" w:rsidRPr="006A30D8" w:rsidRDefault="0069516C" w:rsidP="00951C2C">
            <w:pPr>
              <w:spacing w:after="0" w:line="240" w:lineRule="auto"/>
              <w:rPr>
                <w:rFonts w:cs="Arial"/>
                <w:sz w:val="16"/>
                <w:szCs w:val="16"/>
              </w:rPr>
            </w:pPr>
            <w:r w:rsidRPr="006A30D8">
              <w:rPr>
                <w:rFonts w:cs="Arial"/>
                <w:sz w:val="16"/>
                <w:szCs w:val="16"/>
              </w:rPr>
              <w:t>10</w:t>
            </w:r>
          </w:p>
        </w:tc>
        <w:tc>
          <w:tcPr>
            <w:tcW w:w="1179" w:type="dxa"/>
            <w:noWrap/>
            <w:vAlign w:val="center"/>
            <w:hideMark/>
          </w:tcPr>
          <w:p w14:paraId="5772AAFA" w14:textId="77777777" w:rsidR="0069516C" w:rsidRPr="006A30D8" w:rsidRDefault="0069516C" w:rsidP="00951C2C">
            <w:pPr>
              <w:spacing w:after="0" w:line="240" w:lineRule="auto"/>
              <w:rPr>
                <w:rFonts w:cs="Arial"/>
                <w:sz w:val="16"/>
                <w:szCs w:val="16"/>
              </w:rPr>
            </w:pPr>
            <w:r w:rsidRPr="006A30D8">
              <w:rPr>
                <w:rFonts w:cs="Arial"/>
                <w:sz w:val="16"/>
                <w:szCs w:val="16"/>
              </w:rPr>
              <w:t>241</w:t>
            </w:r>
          </w:p>
        </w:tc>
        <w:tc>
          <w:tcPr>
            <w:tcW w:w="1005" w:type="dxa"/>
            <w:vAlign w:val="center"/>
            <w:hideMark/>
          </w:tcPr>
          <w:p w14:paraId="65162397" w14:textId="77777777" w:rsidR="0069516C" w:rsidRPr="006A30D8" w:rsidRDefault="0069516C" w:rsidP="00951C2C">
            <w:pPr>
              <w:spacing w:after="0" w:line="240" w:lineRule="auto"/>
              <w:rPr>
                <w:rFonts w:cs="Arial"/>
                <w:sz w:val="16"/>
                <w:szCs w:val="16"/>
              </w:rPr>
            </w:pPr>
            <w:r w:rsidRPr="006A30D8">
              <w:rPr>
                <w:rFonts w:cs="Arial"/>
                <w:sz w:val="16"/>
                <w:szCs w:val="16"/>
              </w:rPr>
              <w:t>$73</w:t>
            </w:r>
          </w:p>
        </w:tc>
        <w:tc>
          <w:tcPr>
            <w:tcW w:w="1349" w:type="dxa"/>
            <w:noWrap/>
            <w:vAlign w:val="center"/>
            <w:hideMark/>
          </w:tcPr>
          <w:p w14:paraId="1D6051D7" w14:textId="77777777" w:rsidR="0069516C" w:rsidRPr="006A30D8" w:rsidRDefault="0069516C" w:rsidP="00951C2C">
            <w:pPr>
              <w:spacing w:after="0" w:line="240" w:lineRule="auto"/>
              <w:rPr>
                <w:rFonts w:cs="Arial"/>
                <w:sz w:val="16"/>
                <w:szCs w:val="16"/>
              </w:rPr>
            </w:pPr>
            <w:r w:rsidRPr="006A30D8">
              <w:rPr>
                <w:rFonts w:cs="Arial"/>
                <w:sz w:val="16"/>
                <w:szCs w:val="16"/>
              </w:rPr>
              <w:t xml:space="preserve"> $        176,051 </w:t>
            </w:r>
          </w:p>
        </w:tc>
      </w:tr>
      <w:tr w:rsidR="0069516C" w:rsidRPr="006A30D8" w14:paraId="07DE61A8" w14:textId="77777777" w:rsidTr="0015728E">
        <w:trPr>
          <w:trHeight w:val="270"/>
        </w:trPr>
        <w:tc>
          <w:tcPr>
            <w:tcW w:w="2119" w:type="dxa"/>
            <w:shd w:val="clear" w:color="auto" w:fill="D9D9D9" w:themeFill="background1" w:themeFillShade="D9"/>
            <w:vAlign w:val="center"/>
            <w:hideMark/>
          </w:tcPr>
          <w:p w14:paraId="44D96EBA" w14:textId="37DC6E4E"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1218" w:type="dxa"/>
            <w:shd w:val="clear" w:color="auto" w:fill="D9D9D9" w:themeFill="background1" w:themeFillShade="D9"/>
            <w:vAlign w:val="center"/>
            <w:hideMark/>
          </w:tcPr>
          <w:p w14:paraId="6479AB10" w14:textId="77777777" w:rsidR="0069516C" w:rsidRPr="006A30D8" w:rsidRDefault="0069516C" w:rsidP="00951C2C">
            <w:pPr>
              <w:spacing w:after="0" w:line="240" w:lineRule="auto"/>
              <w:rPr>
                <w:rFonts w:cs="Arial"/>
                <w:b/>
                <w:bCs/>
                <w:sz w:val="16"/>
                <w:szCs w:val="16"/>
              </w:rPr>
            </w:pPr>
          </w:p>
        </w:tc>
        <w:tc>
          <w:tcPr>
            <w:tcW w:w="894" w:type="dxa"/>
            <w:shd w:val="clear" w:color="auto" w:fill="D9D9D9" w:themeFill="background1" w:themeFillShade="D9"/>
            <w:noWrap/>
            <w:vAlign w:val="center"/>
            <w:hideMark/>
          </w:tcPr>
          <w:p w14:paraId="2AA46852" w14:textId="77777777" w:rsidR="0069516C" w:rsidRPr="006A30D8" w:rsidRDefault="0069516C" w:rsidP="00951C2C">
            <w:pPr>
              <w:spacing w:after="0" w:line="240" w:lineRule="auto"/>
              <w:rPr>
                <w:rFonts w:cs="Arial"/>
                <w:sz w:val="16"/>
                <w:szCs w:val="16"/>
              </w:rPr>
            </w:pPr>
          </w:p>
        </w:tc>
        <w:tc>
          <w:tcPr>
            <w:tcW w:w="1106" w:type="dxa"/>
            <w:shd w:val="clear" w:color="auto" w:fill="D9D9D9" w:themeFill="background1" w:themeFillShade="D9"/>
            <w:noWrap/>
            <w:vAlign w:val="center"/>
            <w:hideMark/>
          </w:tcPr>
          <w:p w14:paraId="0042CDA9" w14:textId="77777777" w:rsidR="0069516C" w:rsidRPr="006A30D8" w:rsidRDefault="0069516C" w:rsidP="00951C2C">
            <w:pPr>
              <w:spacing w:after="0" w:line="240" w:lineRule="auto"/>
              <w:rPr>
                <w:rFonts w:cs="Arial"/>
                <w:sz w:val="16"/>
                <w:szCs w:val="16"/>
              </w:rPr>
            </w:pPr>
          </w:p>
        </w:tc>
        <w:tc>
          <w:tcPr>
            <w:tcW w:w="963" w:type="dxa"/>
            <w:shd w:val="clear" w:color="auto" w:fill="D9D9D9" w:themeFill="background1" w:themeFillShade="D9"/>
            <w:vAlign w:val="center"/>
            <w:hideMark/>
          </w:tcPr>
          <w:p w14:paraId="1DD884E5" w14:textId="77777777" w:rsidR="0069516C" w:rsidRPr="006A30D8" w:rsidRDefault="0069516C" w:rsidP="00951C2C">
            <w:pPr>
              <w:spacing w:after="0" w:line="240" w:lineRule="auto"/>
              <w:rPr>
                <w:rFonts w:cs="Arial"/>
                <w:sz w:val="16"/>
                <w:szCs w:val="16"/>
              </w:rPr>
            </w:pPr>
          </w:p>
        </w:tc>
        <w:tc>
          <w:tcPr>
            <w:tcW w:w="1628" w:type="dxa"/>
            <w:shd w:val="clear" w:color="auto" w:fill="D9D9D9" w:themeFill="background1" w:themeFillShade="D9"/>
            <w:noWrap/>
            <w:vAlign w:val="center"/>
            <w:hideMark/>
          </w:tcPr>
          <w:p w14:paraId="166EF706"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866,576 </w:t>
            </w:r>
          </w:p>
        </w:tc>
        <w:tc>
          <w:tcPr>
            <w:tcW w:w="1565" w:type="dxa"/>
            <w:shd w:val="clear" w:color="auto" w:fill="D9D9D9" w:themeFill="background1" w:themeFillShade="D9"/>
            <w:vAlign w:val="center"/>
            <w:hideMark/>
          </w:tcPr>
          <w:p w14:paraId="473BD7B6" w14:textId="1E808A71" w:rsidR="0069516C" w:rsidRPr="006A30D8" w:rsidRDefault="0069516C" w:rsidP="00951C2C">
            <w:pPr>
              <w:spacing w:after="0" w:line="240" w:lineRule="auto"/>
              <w:rPr>
                <w:rFonts w:cs="Arial"/>
                <w:b/>
                <w:bCs/>
                <w:sz w:val="16"/>
                <w:szCs w:val="16"/>
              </w:rPr>
            </w:pPr>
            <w:r w:rsidRPr="006A30D8">
              <w:rPr>
                <w:rFonts w:cs="Arial"/>
                <w:b/>
                <w:bCs/>
                <w:sz w:val="16"/>
                <w:szCs w:val="16"/>
              </w:rPr>
              <w:t>T</w:t>
            </w:r>
            <w:r w:rsidR="00C3283B">
              <w:rPr>
                <w:rFonts w:cs="Arial"/>
                <w:b/>
                <w:bCs/>
                <w:sz w:val="16"/>
                <w:szCs w:val="16"/>
              </w:rPr>
              <w:t>otal</w:t>
            </w:r>
          </w:p>
        </w:tc>
        <w:tc>
          <w:tcPr>
            <w:tcW w:w="751" w:type="dxa"/>
            <w:shd w:val="clear" w:color="auto" w:fill="D9D9D9" w:themeFill="background1" w:themeFillShade="D9"/>
            <w:vAlign w:val="center"/>
            <w:hideMark/>
          </w:tcPr>
          <w:p w14:paraId="5DCF357C" w14:textId="77777777" w:rsidR="0069516C" w:rsidRPr="006A30D8" w:rsidRDefault="0069516C" w:rsidP="00951C2C">
            <w:pPr>
              <w:spacing w:after="0" w:line="240" w:lineRule="auto"/>
              <w:rPr>
                <w:rFonts w:cs="Arial"/>
                <w:b/>
                <w:bCs/>
                <w:sz w:val="16"/>
                <w:szCs w:val="16"/>
              </w:rPr>
            </w:pPr>
          </w:p>
        </w:tc>
        <w:tc>
          <w:tcPr>
            <w:tcW w:w="870" w:type="dxa"/>
            <w:shd w:val="clear" w:color="auto" w:fill="D9D9D9" w:themeFill="background1" w:themeFillShade="D9"/>
            <w:vAlign w:val="center"/>
            <w:hideMark/>
          </w:tcPr>
          <w:p w14:paraId="7143C41D" w14:textId="77777777" w:rsidR="0069516C" w:rsidRPr="006A30D8" w:rsidRDefault="0069516C" w:rsidP="00951C2C">
            <w:pPr>
              <w:spacing w:after="0" w:line="240" w:lineRule="auto"/>
              <w:rPr>
                <w:rFonts w:cs="Arial"/>
                <w:sz w:val="16"/>
                <w:szCs w:val="16"/>
              </w:rPr>
            </w:pPr>
          </w:p>
        </w:tc>
        <w:tc>
          <w:tcPr>
            <w:tcW w:w="1179" w:type="dxa"/>
            <w:shd w:val="clear" w:color="auto" w:fill="D9D9D9" w:themeFill="background1" w:themeFillShade="D9"/>
            <w:noWrap/>
            <w:vAlign w:val="center"/>
            <w:hideMark/>
          </w:tcPr>
          <w:p w14:paraId="4FC78638" w14:textId="77777777" w:rsidR="0069516C" w:rsidRPr="006A30D8" w:rsidRDefault="0069516C" w:rsidP="00951C2C">
            <w:pPr>
              <w:spacing w:after="0" w:line="240" w:lineRule="auto"/>
              <w:rPr>
                <w:rFonts w:cs="Arial"/>
                <w:sz w:val="16"/>
                <w:szCs w:val="16"/>
              </w:rPr>
            </w:pPr>
          </w:p>
        </w:tc>
        <w:tc>
          <w:tcPr>
            <w:tcW w:w="1005" w:type="dxa"/>
            <w:shd w:val="clear" w:color="auto" w:fill="D9D9D9" w:themeFill="background1" w:themeFillShade="D9"/>
            <w:vAlign w:val="center"/>
            <w:hideMark/>
          </w:tcPr>
          <w:p w14:paraId="3474EB96" w14:textId="77777777" w:rsidR="0069516C" w:rsidRPr="006A30D8" w:rsidRDefault="0069516C" w:rsidP="00951C2C">
            <w:pPr>
              <w:spacing w:after="0" w:line="240" w:lineRule="auto"/>
              <w:rPr>
                <w:rFonts w:cs="Arial"/>
                <w:sz w:val="16"/>
                <w:szCs w:val="16"/>
              </w:rPr>
            </w:pPr>
          </w:p>
        </w:tc>
        <w:tc>
          <w:tcPr>
            <w:tcW w:w="1349" w:type="dxa"/>
            <w:shd w:val="clear" w:color="auto" w:fill="D9D9D9" w:themeFill="background1" w:themeFillShade="D9"/>
            <w:noWrap/>
            <w:vAlign w:val="center"/>
            <w:hideMark/>
          </w:tcPr>
          <w:p w14:paraId="047E99C9"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477,301 </w:t>
            </w:r>
          </w:p>
        </w:tc>
      </w:tr>
      <w:tr w:rsidR="0069516C" w:rsidRPr="006A30D8" w14:paraId="32A47C76" w14:textId="77777777" w:rsidTr="0015728E">
        <w:trPr>
          <w:trHeight w:val="270"/>
        </w:trPr>
        <w:tc>
          <w:tcPr>
            <w:tcW w:w="2119" w:type="dxa"/>
            <w:vAlign w:val="center"/>
            <w:hideMark/>
          </w:tcPr>
          <w:p w14:paraId="7B3A1E4F" w14:textId="77777777" w:rsidR="0069516C" w:rsidRPr="006A30D8" w:rsidRDefault="0069516C" w:rsidP="00951C2C">
            <w:pPr>
              <w:spacing w:after="0" w:line="240" w:lineRule="auto"/>
              <w:rPr>
                <w:rFonts w:cs="Arial"/>
                <w:sz w:val="16"/>
                <w:szCs w:val="16"/>
              </w:rPr>
            </w:pPr>
          </w:p>
        </w:tc>
        <w:tc>
          <w:tcPr>
            <w:tcW w:w="1218" w:type="dxa"/>
            <w:vAlign w:val="center"/>
            <w:hideMark/>
          </w:tcPr>
          <w:p w14:paraId="7FA9AB37" w14:textId="77777777" w:rsidR="0069516C" w:rsidRPr="006A30D8" w:rsidRDefault="0069516C" w:rsidP="00951C2C">
            <w:pPr>
              <w:spacing w:after="0" w:line="240" w:lineRule="auto"/>
              <w:rPr>
                <w:rFonts w:cs="Arial"/>
                <w:sz w:val="16"/>
                <w:szCs w:val="16"/>
              </w:rPr>
            </w:pPr>
          </w:p>
        </w:tc>
        <w:tc>
          <w:tcPr>
            <w:tcW w:w="894" w:type="dxa"/>
            <w:noWrap/>
            <w:vAlign w:val="center"/>
            <w:hideMark/>
          </w:tcPr>
          <w:p w14:paraId="2B1A5A30" w14:textId="77777777" w:rsidR="0069516C" w:rsidRPr="006A30D8" w:rsidRDefault="0069516C" w:rsidP="00951C2C">
            <w:pPr>
              <w:spacing w:after="0" w:line="240" w:lineRule="auto"/>
              <w:rPr>
                <w:rFonts w:cs="Arial"/>
                <w:sz w:val="16"/>
                <w:szCs w:val="16"/>
              </w:rPr>
            </w:pPr>
          </w:p>
        </w:tc>
        <w:tc>
          <w:tcPr>
            <w:tcW w:w="1106" w:type="dxa"/>
            <w:noWrap/>
            <w:vAlign w:val="center"/>
            <w:hideMark/>
          </w:tcPr>
          <w:p w14:paraId="2D02AAFF" w14:textId="77777777" w:rsidR="0069516C" w:rsidRPr="006A30D8" w:rsidRDefault="0069516C" w:rsidP="00951C2C">
            <w:pPr>
              <w:spacing w:after="0" w:line="240" w:lineRule="auto"/>
              <w:rPr>
                <w:rFonts w:cs="Arial"/>
                <w:sz w:val="16"/>
                <w:szCs w:val="16"/>
              </w:rPr>
            </w:pPr>
          </w:p>
        </w:tc>
        <w:tc>
          <w:tcPr>
            <w:tcW w:w="963" w:type="dxa"/>
            <w:vAlign w:val="center"/>
            <w:hideMark/>
          </w:tcPr>
          <w:p w14:paraId="5A66BE05" w14:textId="77777777" w:rsidR="0069516C" w:rsidRPr="006A30D8" w:rsidRDefault="0069516C" w:rsidP="00951C2C">
            <w:pPr>
              <w:spacing w:after="0" w:line="240" w:lineRule="auto"/>
              <w:rPr>
                <w:rFonts w:cs="Arial"/>
                <w:sz w:val="16"/>
                <w:szCs w:val="16"/>
              </w:rPr>
            </w:pPr>
          </w:p>
        </w:tc>
        <w:tc>
          <w:tcPr>
            <w:tcW w:w="1628" w:type="dxa"/>
            <w:noWrap/>
            <w:vAlign w:val="center"/>
            <w:hideMark/>
          </w:tcPr>
          <w:p w14:paraId="3294A74D" w14:textId="77777777" w:rsidR="0069516C" w:rsidRPr="006A30D8" w:rsidRDefault="0069516C" w:rsidP="00951C2C">
            <w:pPr>
              <w:spacing w:after="0" w:line="240" w:lineRule="auto"/>
              <w:rPr>
                <w:rFonts w:cs="Arial"/>
                <w:sz w:val="16"/>
                <w:szCs w:val="16"/>
              </w:rPr>
            </w:pPr>
          </w:p>
        </w:tc>
        <w:tc>
          <w:tcPr>
            <w:tcW w:w="1565" w:type="dxa"/>
            <w:vAlign w:val="center"/>
            <w:hideMark/>
          </w:tcPr>
          <w:p w14:paraId="1CCB20A1" w14:textId="77777777" w:rsidR="0069516C" w:rsidRPr="006A30D8" w:rsidRDefault="0069516C" w:rsidP="00951C2C">
            <w:pPr>
              <w:spacing w:after="0" w:line="240" w:lineRule="auto"/>
              <w:rPr>
                <w:rFonts w:cs="Arial"/>
                <w:sz w:val="16"/>
                <w:szCs w:val="16"/>
              </w:rPr>
            </w:pPr>
          </w:p>
        </w:tc>
        <w:tc>
          <w:tcPr>
            <w:tcW w:w="751" w:type="dxa"/>
            <w:vAlign w:val="center"/>
            <w:hideMark/>
          </w:tcPr>
          <w:p w14:paraId="37AF8E90" w14:textId="77777777" w:rsidR="0069516C" w:rsidRPr="006A30D8" w:rsidRDefault="0069516C" w:rsidP="00951C2C">
            <w:pPr>
              <w:spacing w:after="0" w:line="240" w:lineRule="auto"/>
              <w:rPr>
                <w:rFonts w:cs="Arial"/>
                <w:sz w:val="16"/>
                <w:szCs w:val="16"/>
              </w:rPr>
            </w:pPr>
          </w:p>
        </w:tc>
        <w:tc>
          <w:tcPr>
            <w:tcW w:w="870" w:type="dxa"/>
            <w:vAlign w:val="center"/>
            <w:hideMark/>
          </w:tcPr>
          <w:p w14:paraId="64FD0E7D" w14:textId="77777777" w:rsidR="0069516C" w:rsidRPr="006A30D8" w:rsidRDefault="0069516C" w:rsidP="00951C2C">
            <w:pPr>
              <w:spacing w:after="0" w:line="240" w:lineRule="auto"/>
              <w:rPr>
                <w:rFonts w:cs="Arial"/>
                <w:sz w:val="16"/>
                <w:szCs w:val="16"/>
              </w:rPr>
            </w:pPr>
          </w:p>
        </w:tc>
        <w:tc>
          <w:tcPr>
            <w:tcW w:w="1179" w:type="dxa"/>
            <w:noWrap/>
            <w:vAlign w:val="center"/>
            <w:hideMark/>
          </w:tcPr>
          <w:p w14:paraId="5B21CBFE" w14:textId="77777777" w:rsidR="0069516C" w:rsidRPr="006A30D8" w:rsidRDefault="0069516C" w:rsidP="00951C2C">
            <w:pPr>
              <w:spacing w:after="0" w:line="240" w:lineRule="auto"/>
              <w:rPr>
                <w:rFonts w:cs="Arial"/>
                <w:sz w:val="16"/>
                <w:szCs w:val="16"/>
              </w:rPr>
            </w:pPr>
          </w:p>
        </w:tc>
        <w:tc>
          <w:tcPr>
            <w:tcW w:w="1005" w:type="dxa"/>
            <w:vAlign w:val="center"/>
            <w:hideMark/>
          </w:tcPr>
          <w:p w14:paraId="3A9BAF68" w14:textId="77777777" w:rsidR="0069516C" w:rsidRPr="006A30D8" w:rsidRDefault="0069516C" w:rsidP="00951C2C">
            <w:pPr>
              <w:spacing w:after="0" w:line="240" w:lineRule="auto"/>
              <w:rPr>
                <w:rFonts w:cs="Arial"/>
                <w:sz w:val="16"/>
                <w:szCs w:val="16"/>
              </w:rPr>
            </w:pPr>
          </w:p>
        </w:tc>
        <w:tc>
          <w:tcPr>
            <w:tcW w:w="1349" w:type="dxa"/>
            <w:noWrap/>
            <w:vAlign w:val="center"/>
            <w:hideMark/>
          </w:tcPr>
          <w:p w14:paraId="01A50459" w14:textId="77777777" w:rsidR="0069516C" w:rsidRPr="006A30D8" w:rsidRDefault="0069516C" w:rsidP="00951C2C">
            <w:pPr>
              <w:spacing w:after="0" w:line="240" w:lineRule="auto"/>
              <w:rPr>
                <w:rFonts w:cs="Arial"/>
                <w:sz w:val="16"/>
                <w:szCs w:val="16"/>
              </w:rPr>
            </w:pPr>
          </w:p>
        </w:tc>
      </w:tr>
      <w:tr w:rsidR="0069516C" w:rsidRPr="006A30D8" w14:paraId="747D4E0B" w14:textId="77777777" w:rsidTr="0015728E">
        <w:trPr>
          <w:trHeight w:val="270"/>
        </w:trPr>
        <w:tc>
          <w:tcPr>
            <w:tcW w:w="2119" w:type="dxa"/>
            <w:shd w:val="clear" w:color="auto" w:fill="D9D9D9" w:themeFill="background1" w:themeFillShade="D9"/>
            <w:vAlign w:val="center"/>
            <w:hideMark/>
          </w:tcPr>
          <w:p w14:paraId="6B478233" w14:textId="77777777" w:rsidR="0069516C" w:rsidRPr="006A30D8" w:rsidRDefault="0069516C" w:rsidP="00951C2C">
            <w:pPr>
              <w:spacing w:after="0" w:line="240" w:lineRule="auto"/>
              <w:rPr>
                <w:rFonts w:cs="Arial"/>
                <w:sz w:val="16"/>
                <w:szCs w:val="16"/>
              </w:rPr>
            </w:pPr>
          </w:p>
        </w:tc>
        <w:tc>
          <w:tcPr>
            <w:tcW w:w="1218" w:type="dxa"/>
            <w:shd w:val="clear" w:color="auto" w:fill="D9D9D9" w:themeFill="background1" w:themeFillShade="D9"/>
            <w:vAlign w:val="center"/>
            <w:hideMark/>
          </w:tcPr>
          <w:p w14:paraId="315AC0DF" w14:textId="77777777" w:rsidR="0069516C" w:rsidRPr="006A30D8" w:rsidRDefault="0069516C" w:rsidP="00951C2C">
            <w:pPr>
              <w:spacing w:after="0" w:line="240" w:lineRule="auto"/>
              <w:rPr>
                <w:rFonts w:cs="Arial"/>
                <w:b/>
                <w:bCs/>
                <w:sz w:val="16"/>
                <w:szCs w:val="16"/>
              </w:rPr>
            </w:pPr>
            <w:r w:rsidRPr="006A30D8">
              <w:rPr>
                <w:rFonts w:cs="Arial"/>
                <w:b/>
                <w:bCs/>
                <w:sz w:val="16"/>
                <w:szCs w:val="16"/>
              </w:rPr>
              <w:t>Year 1</w:t>
            </w:r>
          </w:p>
        </w:tc>
        <w:tc>
          <w:tcPr>
            <w:tcW w:w="894" w:type="dxa"/>
            <w:shd w:val="clear" w:color="auto" w:fill="D9D9D9" w:themeFill="background1" w:themeFillShade="D9"/>
            <w:noWrap/>
            <w:vAlign w:val="center"/>
            <w:hideMark/>
          </w:tcPr>
          <w:p w14:paraId="01A60142" w14:textId="77777777" w:rsidR="0069516C" w:rsidRPr="006A30D8" w:rsidRDefault="0069516C" w:rsidP="00951C2C">
            <w:pPr>
              <w:spacing w:after="0" w:line="240" w:lineRule="auto"/>
              <w:rPr>
                <w:rFonts w:cs="Arial"/>
                <w:b/>
                <w:bCs/>
                <w:sz w:val="16"/>
                <w:szCs w:val="16"/>
              </w:rPr>
            </w:pPr>
          </w:p>
        </w:tc>
        <w:tc>
          <w:tcPr>
            <w:tcW w:w="1106" w:type="dxa"/>
            <w:shd w:val="clear" w:color="auto" w:fill="D9D9D9" w:themeFill="background1" w:themeFillShade="D9"/>
            <w:noWrap/>
            <w:vAlign w:val="center"/>
            <w:hideMark/>
          </w:tcPr>
          <w:p w14:paraId="588AF713" w14:textId="77777777" w:rsidR="0069516C" w:rsidRPr="006A30D8" w:rsidRDefault="0069516C" w:rsidP="00951C2C">
            <w:pPr>
              <w:spacing w:after="0" w:line="240" w:lineRule="auto"/>
              <w:rPr>
                <w:rFonts w:cs="Arial"/>
                <w:sz w:val="16"/>
                <w:szCs w:val="16"/>
              </w:rPr>
            </w:pPr>
          </w:p>
        </w:tc>
        <w:tc>
          <w:tcPr>
            <w:tcW w:w="963" w:type="dxa"/>
            <w:shd w:val="clear" w:color="auto" w:fill="D9D9D9" w:themeFill="background1" w:themeFillShade="D9"/>
            <w:vAlign w:val="center"/>
            <w:hideMark/>
          </w:tcPr>
          <w:p w14:paraId="66357349" w14:textId="77777777" w:rsidR="0069516C" w:rsidRPr="006A30D8" w:rsidRDefault="0069516C" w:rsidP="00951C2C">
            <w:pPr>
              <w:spacing w:after="0" w:line="240" w:lineRule="auto"/>
              <w:rPr>
                <w:rFonts w:cs="Arial"/>
                <w:sz w:val="16"/>
                <w:szCs w:val="16"/>
              </w:rPr>
            </w:pPr>
          </w:p>
        </w:tc>
        <w:tc>
          <w:tcPr>
            <w:tcW w:w="1628" w:type="dxa"/>
            <w:shd w:val="clear" w:color="auto" w:fill="D9D9D9" w:themeFill="background1" w:themeFillShade="D9"/>
            <w:noWrap/>
            <w:vAlign w:val="center"/>
            <w:hideMark/>
          </w:tcPr>
          <w:p w14:paraId="2B94A597"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2,973,948 </w:t>
            </w:r>
          </w:p>
        </w:tc>
        <w:tc>
          <w:tcPr>
            <w:tcW w:w="1565" w:type="dxa"/>
            <w:shd w:val="clear" w:color="auto" w:fill="D9D9D9" w:themeFill="background1" w:themeFillShade="D9"/>
            <w:vAlign w:val="center"/>
            <w:hideMark/>
          </w:tcPr>
          <w:p w14:paraId="4AB34896" w14:textId="77777777" w:rsidR="0069516C" w:rsidRPr="006A30D8" w:rsidRDefault="0069516C" w:rsidP="00951C2C">
            <w:pPr>
              <w:spacing w:after="0" w:line="240" w:lineRule="auto"/>
              <w:rPr>
                <w:rFonts w:cs="Arial"/>
                <w:b/>
                <w:bCs/>
                <w:sz w:val="16"/>
                <w:szCs w:val="16"/>
              </w:rPr>
            </w:pPr>
            <w:r w:rsidRPr="006A30D8">
              <w:rPr>
                <w:rFonts w:cs="Arial"/>
                <w:b/>
                <w:bCs/>
                <w:sz w:val="16"/>
                <w:szCs w:val="16"/>
              </w:rPr>
              <w:t>Year 2 total</w:t>
            </w:r>
          </w:p>
        </w:tc>
        <w:tc>
          <w:tcPr>
            <w:tcW w:w="751" w:type="dxa"/>
            <w:shd w:val="clear" w:color="auto" w:fill="D9D9D9" w:themeFill="background1" w:themeFillShade="D9"/>
            <w:vAlign w:val="center"/>
            <w:hideMark/>
          </w:tcPr>
          <w:p w14:paraId="5AF48925" w14:textId="77777777" w:rsidR="0069516C" w:rsidRPr="006A30D8" w:rsidRDefault="0069516C" w:rsidP="00951C2C">
            <w:pPr>
              <w:spacing w:after="0" w:line="240" w:lineRule="auto"/>
              <w:rPr>
                <w:rFonts w:cs="Arial"/>
                <w:b/>
                <w:bCs/>
                <w:sz w:val="16"/>
                <w:szCs w:val="16"/>
              </w:rPr>
            </w:pPr>
          </w:p>
        </w:tc>
        <w:tc>
          <w:tcPr>
            <w:tcW w:w="870" w:type="dxa"/>
            <w:shd w:val="clear" w:color="auto" w:fill="D9D9D9" w:themeFill="background1" w:themeFillShade="D9"/>
            <w:vAlign w:val="center"/>
            <w:hideMark/>
          </w:tcPr>
          <w:p w14:paraId="723E2FE6" w14:textId="77777777" w:rsidR="0069516C" w:rsidRPr="006A30D8" w:rsidRDefault="0069516C" w:rsidP="00951C2C">
            <w:pPr>
              <w:spacing w:after="0" w:line="240" w:lineRule="auto"/>
              <w:rPr>
                <w:rFonts w:cs="Arial"/>
                <w:sz w:val="16"/>
                <w:szCs w:val="16"/>
              </w:rPr>
            </w:pPr>
          </w:p>
        </w:tc>
        <w:tc>
          <w:tcPr>
            <w:tcW w:w="1179" w:type="dxa"/>
            <w:shd w:val="clear" w:color="auto" w:fill="D9D9D9" w:themeFill="background1" w:themeFillShade="D9"/>
            <w:noWrap/>
            <w:vAlign w:val="center"/>
            <w:hideMark/>
          </w:tcPr>
          <w:p w14:paraId="56C07421" w14:textId="77777777" w:rsidR="0069516C" w:rsidRPr="006A30D8" w:rsidRDefault="0069516C" w:rsidP="00951C2C">
            <w:pPr>
              <w:spacing w:after="0" w:line="240" w:lineRule="auto"/>
              <w:rPr>
                <w:rFonts w:cs="Arial"/>
                <w:sz w:val="16"/>
                <w:szCs w:val="16"/>
              </w:rPr>
            </w:pPr>
          </w:p>
        </w:tc>
        <w:tc>
          <w:tcPr>
            <w:tcW w:w="1005" w:type="dxa"/>
            <w:shd w:val="clear" w:color="auto" w:fill="D9D9D9" w:themeFill="background1" w:themeFillShade="D9"/>
            <w:vAlign w:val="center"/>
            <w:hideMark/>
          </w:tcPr>
          <w:p w14:paraId="3033ED48" w14:textId="77777777" w:rsidR="0069516C" w:rsidRPr="006A30D8" w:rsidRDefault="0069516C" w:rsidP="00951C2C">
            <w:pPr>
              <w:spacing w:after="0" w:line="240" w:lineRule="auto"/>
              <w:rPr>
                <w:rFonts w:cs="Arial"/>
                <w:sz w:val="16"/>
                <w:szCs w:val="16"/>
              </w:rPr>
            </w:pPr>
          </w:p>
        </w:tc>
        <w:tc>
          <w:tcPr>
            <w:tcW w:w="1349" w:type="dxa"/>
            <w:shd w:val="clear" w:color="auto" w:fill="D9D9D9" w:themeFill="background1" w:themeFillShade="D9"/>
            <w:noWrap/>
            <w:vAlign w:val="center"/>
            <w:hideMark/>
          </w:tcPr>
          <w:p w14:paraId="5322AE15" w14:textId="77777777" w:rsidR="0069516C" w:rsidRPr="006A30D8" w:rsidRDefault="0069516C" w:rsidP="00951C2C">
            <w:pPr>
              <w:spacing w:after="0" w:line="240" w:lineRule="auto"/>
              <w:rPr>
                <w:rFonts w:cs="Arial"/>
                <w:b/>
                <w:bCs/>
                <w:sz w:val="16"/>
                <w:szCs w:val="16"/>
              </w:rPr>
            </w:pPr>
            <w:r w:rsidRPr="006A30D8">
              <w:rPr>
                <w:rFonts w:cs="Arial"/>
                <w:b/>
                <w:bCs/>
                <w:sz w:val="16"/>
                <w:szCs w:val="16"/>
              </w:rPr>
              <w:t xml:space="preserve"> $ 1,061,215 </w:t>
            </w:r>
          </w:p>
        </w:tc>
      </w:tr>
      <w:tr w:rsidR="0069516C" w:rsidRPr="00951C2C" w14:paraId="14908F89" w14:textId="77777777" w:rsidTr="0015728E">
        <w:trPr>
          <w:trHeight w:val="540"/>
        </w:trPr>
        <w:tc>
          <w:tcPr>
            <w:tcW w:w="2119" w:type="dxa"/>
            <w:vAlign w:val="center"/>
            <w:hideMark/>
          </w:tcPr>
          <w:p w14:paraId="0627E3DA" w14:textId="77777777" w:rsidR="0069516C" w:rsidRPr="00951C2C" w:rsidRDefault="0069516C" w:rsidP="00951C2C">
            <w:pPr>
              <w:spacing w:after="0" w:line="240" w:lineRule="auto"/>
              <w:rPr>
                <w:rFonts w:cs="Arial"/>
                <w:b/>
                <w:bCs/>
                <w:sz w:val="16"/>
                <w:szCs w:val="16"/>
              </w:rPr>
            </w:pPr>
          </w:p>
        </w:tc>
        <w:tc>
          <w:tcPr>
            <w:tcW w:w="1218" w:type="dxa"/>
            <w:vAlign w:val="center"/>
            <w:hideMark/>
          </w:tcPr>
          <w:p w14:paraId="435CCC61" w14:textId="444BDE4D" w:rsidR="0069516C" w:rsidRPr="00951C2C" w:rsidRDefault="0069516C" w:rsidP="00951C2C">
            <w:pPr>
              <w:spacing w:after="0" w:line="240" w:lineRule="auto"/>
              <w:rPr>
                <w:rFonts w:cs="Arial"/>
                <w:b/>
                <w:bCs/>
                <w:sz w:val="16"/>
                <w:szCs w:val="16"/>
              </w:rPr>
            </w:pPr>
            <w:r w:rsidRPr="00951C2C">
              <w:rPr>
                <w:rFonts w:cs="Arial"/>
                <w:b/>
                <w:bCs/>
                <w:sz w:val="16"/>
                <w:szCs w:val="16"/>
              </w:rPr>
              <w:t xml:space="preserve">Discounted </w:t>
            </w:r>
            <w:r w:rsidR="00C3283B">
              <w:rPr>
                <w:rFonts w:cs="Arial"/>
                <w:b/>
                <w:bCs/>
                <w:sz w:val="16"/>
                <w:szCs w:val="16"/>
              </w:rPr>
              <w:t>c</w:t>
            </w:r>
            <w:r w:rsidRPr="00951C2C">
              <w:rPr>
                <w:rFonts w:cs="Arial"/>
                <w:b/>
                <w:bCs/>
                <w:sz w:val="16"/>
                <w:szCs w:val="16"/>
              </w:rPr>
              <w:t>ost</w:t>
            </w:r>
          </w:p>
        </w:tc>
        <w:tc>
          <w:tcPr>
            <w:tcW w:w="894" w:type="dxa"/>
            <w:noWrap/>
            <w:vAlign w:val="center"/>
            <w:hideMark/>
          </w:tcPr>
          <w:p w14:paraId="5A198931" w14:textId="77777777" w:rsidR="0069516C" w:rsidRPr="00951C2C" w:rsidRDefault="0069516C" w:rsidP="00951C2C">
            <w:pPr>
              <w:spacing w:after="0" w:line="240" w:lineRule="auto"/>
              <w:rPr>
                <w:rFonts w:cs="Arial"/>
                <w:b/>
                <w:bCs/>
                <w:sz w:val="16"/>
                <w:szCs w:val="16"/>
              </w:rPr>
            </w:pPr>
          </w:p>
        </w:tc>
        <w:tc>
          <w:tcPr>
            <w:tcW w:w="1106" w:type="dxa"/>
            <w:noWrap/>
            <w:vAlign w:val="center"/>
            <w:hideMark/>
          </w:tcPr>
          <w:p w14:paraId="20B1027B" w14:textId="77777777" w:rsidR="0069516C" w:rsidRPr="00951C2C" w:rsidRDefault="0069516C" w:rsidP="00951C2C">
            <w:pPr>
              <w:spacing w:after="0" w:line="240" w:lineRule="auto"/>
              <w:rPr>
                <w:rFonts w:cs="Arial"/>
                <w:sz w:val="16"/>
                <w:szCs w:val="16"/>
              </w:rPr>
            </w:pPr>
          </w:p>
        </w:tc>
        <w:tc>
          <w:tcPr>
            <w:tcW w:w="963" w:type="dxa"/>
            <w:vAlign w:val="center"/>
            <w:hideMark/>
          </w:tcPr>
          <w:p w14:paraId="41B8EED1" w14:textId="77777777" w:rsidR="0069516C" w:rsidRPr="00951C2C" w:rsidRDefault="0069516C" w:rsidP="00951C2C">
            <w:pPr>
              <w:spacing w:after="0" w:line="240" w:lineRule="auto"/>
              <w:rPr>
                <w:rFonts w:cs="Arial"/>
                <w:sz w:val="16"/>
                <w:szCs w:val="16"/>
              </w:rPr>
            </w:pPr>
          </w:p>
        </w:tc>
        <w:tc>
          <w:tcPr>
            <w:tcW w:w="1628" w:type="dxa"/>
            <w:noWrap/>
            <w:vAlign w:val="center"/>
            <w:hideMark/>
          </w:tcPr>
          <w:p w14:paraId="6EAEA25D" w14:textId="77777777" w:rsidR="0069516C" w:rsidRPr="00951C2C" w:rsidRDefault="0069516C" w:rsidP="00951C2C">
            <w:pPr>
              <w:spacing w:after="0" w:line="240" w:lineRule="auto"/>
              <w:rPr>
                <w:rFonts w:cs="Arial"/>
                <w:b/>
                <w:bCs/>
                <w:sz w:val="16"/>
                <w:szCs w:val="16"/>
              </w:rPr>
            </w:pPr>
            <w:r w:rsidRPr="00951C2C">
              <w:rPr>
                <w:rFonts w:cs="Arial"/>
                <w:b/>
                <w:bCs/>
                <w:sz w:val="16"/>
                <w:szCs w:val="16"/>
              </w:rPr>
              <w:t xml:space="preserve"> $          892,184 </w:t>
            </w:r>
          </w:p>
        </w:tc>
        <w:tc>
          <w:tcPr>
            <w:tcW w:w="1565" w:type="dxa"/>
            <w:vAlign w:val="center"/>
            <w:hideMark/>
          </w:tcPr>
          <w:p w14:paraId="21CE930B" w14:textId="77777777" w:rsidR="0069516C" w:rsidRPr="00951C2C" w:rsidRDefault="0069516C" w:rsidP="00951C2C">
            <w:pPr>
              <w:spacing w:after="0" w:line="240" w:lineRule="auto"/>
              <w:rPr>
                <w:rFonts w:cs="Arial"/>
                <w:sz w:val="16"/>
                <w:szCs w:val="16"/>
              </w:rPr>
            </w:pPr>
          </w:p>
        </w:tc>
        <w:tc>
          <w:tcPr>
            <w:tcW w:w="751" w:type="dxa"/>
            <w:vAlign w:val="center"/>
            <w:hideMark/>
          </w:tcPr>
          <w:p w14:paraId="0CEBC5CC" w14:textId="77777777" w:rsidR="0069516C" w:rsidRPr="00951C2C" w:rsidRDefault="0069516C" w:rsidP="00951C2C">
            <w:pPr>
              <w:spacing w:after="0" w:line="240" w:lineRule="auto"/>
              <w:rPr>
                <w:rFonts w:cs="Arial"/>
                <w:sz w:val="16"/>
                <w:szCs w:val="16"/>
              </w:rPr>
            </w:pPr>
          </w:p>
        </w:tc>
        <w:tc>
          <w:tcPr>
            <w:tcW w:w="870" w:type="dxa"/>
            <w:vAlign w:val="center"/>
            <w:hideMark/>
          </w:tcPr>
          <w:p w14:paraId="4C0FCA72" w14:textId="77777777" w:rsidR="0069516C" w:rsidRPr="00951C2C" w:rsidRDefault="0069516C" w:rsidP="00951C2C">
            <w:pPr>
              <w:spacing w:after="0" w:line="240" w:lineRule="auto"/>
              <w:rPr>
                <w:rFonts w:cs="Arial"/>
                <w:sz w:val="16"/>
                <w:szCs w:val="16"/>
              </w:rPr>
            </w:pPr>
          </w:p>
        </w:tc>
        <w:tc>
          <w:tcPr>
            <w:tcW w:w="1179" w:type="dxa"/>
            <w:noWrap/>
            <w:vAlign w:val="center"/>
            <w:hideMark/>
          </w:tcPr>
          <w:p w14:paraId="14D65F1E" w14:textId="77777777" w:rsidR="0069516C" w:rsidRPr="00951C2C" w:rsidRDefault="0069516C" w:rsidP="00951C2C">
            <w:pPr>
              <w:spacing w:after="0" w:line="240" w:lineRule="auto"/>
              <w:rPr>
                <w:rFonts w:cs="Arial"/>
                <w:sz w:val="16"/>
                <w:szCs w:val="16"/>
              </w:rPr>
            </w:pPr>
          </w:p>
        </w:tc>
        <w:tc>
          <w:tcPr>
            <w:tcW w:w="1005" w:type="dxa"/>
            <w:vAlign w:val="center"/>
            <w:hideMark/>
          </w:tcPr>
          <w:p w14:paraId="7F0BC45B" w14:textId="77777777" w:rsidR="0069516C" w:rsidRPr="00951C2C" w:rsidRDefault="0069516C" w:rsidP="00951C2C">
            <w:pPr>
              <w:spacing w:after="0" w:line="240" w:lineRule="auto"/>
              <w:rPr>
                <w:rFonts w:cs="Arial"/>
                <w:sz w:val="16"/>
                <w:szCs w:val="16"/>
              </w:rPr>
            </w:pPr>
          </w:p>
        </w:tc>
        <w:tc>
          <w:tcPr>
            <w:tcW w:w="1349" w:type="dxa"/>
            <w:noWrap/>
            <w:vAlign w:val="center"/>
            <w:hideMark/>
          </w:tcPr>
          <w:p w14:paraId="0178DBB0" w14:textId="77777777" w:rsidR="0069516C" w:rsidRPr="00951C2C" w:rsidRDefault="0069516C" w:rsidP="00951C2C">
            <w:pPr>
              <w:spacing w:after="0" w:line="240" w:lineRule="auto"/>
              <w:rPr>
                <w:rFonts w:cs="Arial"/>
                <w:sz w:val="16"/>
                <w:szCs w:val="16"/>
              </w:rPr>
            </w:pPr>
          </w:p>
        </w:tc>
      </w:tr>
    </w:tbl>
    <w:p w14:paraId="78DD2A27" w14:textId="77777777" w:rsidR="00295DE5" w:rsidRDefault="00295DE5" w:rsidP="001041FE">
      <w:pPr>
        <w:pStyle w:val="Heading4"/>
        <w:rPr>
          <w:i w:val="0"/>
          <w:iCs/>
        </w:rPr>
      </w:pPr>
    </w:p>
    <w:p w14:paraId="7808FA83" w14:textId="7F1F8FD0" w:rsidR="00295DE5" w:rsidRPr="00295DE5" w:rsidRDefault="00295DE5" w:rsidP="00894ECB">
      <w:pPr>
        <w:sectPr w:rsidR="00295DE5" w:rsidRPr="00295DE5" w:rsidSect="00A360AA">
          <w:pgSz w:w="16838" w:h="11906" w:orient="landscape" w:code="9"/>
          <w:pgMar w:top="1134" w:right="1945" w:bottom="567" w:left="1134" w:header="709" w:footer="119" w:gutter="0"/>
          <w:cols w:space="708"/>
          <w:docGrid w:linePitch="360"/>
        </w:sectPr>
      </w:pPr>
    </w:p>
    <w:p w14:paraId="5B7A53C3" w14:textId="58BB3D51" w:rsidR="001F5355" w:rsidRPr="00B46CB9" w:rsidRDefault="001F5355" w:rsidP="001F5355">
      <w:pPr>
        <w:pStyle w:val="Heading3"/>
      </w:pPr>
      <w:bookmarkStart w:id="172" w:name="_Toc55546935"/>
      <w:bookmarkStart w:id="173" w:name="_Toc98323775"/>
      <w:r w:rsidRPr="00B46CB9">
        <w:lastRenderedPageBreak/>
        <w:t>Relevant facts and assumptions</w:t>
      </w:r>
      <w:bookmarkEnd w:id="172"/>
      <w:bookmarkEnd w:id="173"/>
    </w:p>
    <w:p w14:paraId="685CADB3" w14:textId="13FD1942" w:rsidR="00CB0460" w:rsidRPr="00095568" w:rsidRDefault="00CB0460" w:rsidP="00CB0460">
      <w:pPr>
        <w:pStyle w:val="Paragraphbeforelist"/>
        <w:rPr>
          <w:rFonts w:eastAsia="Calibri"/>
          <w:lang w:eastAsia="en-US"/>
        </w:rPr>
      </w:pPr>
      <w:r w:rsidRPr="00095568">
        <w:rPr>
          <w:rFonts w:eastAsia="Calibri"/>
          <w:lang w:eastAsia="en-US"/>
        </w:rPr>
        <w:t xml:space="preserve">For the purposes of this RIS, </w:t>
      </w:r>
      <w:r>
        <w:rPr>
          <w:rFonts w:eastAsia="Calibri"/>
          <w:lang w:eastAsia="en-US"/>
        </w:rPr>
        <w:t>CSP</w:t>
      </w:r>
      <w:r w:rsidRPr="00095568">
        <w:rPr>
          <w:rFonts w:eastAsia="Calibri"/>
          <w:lang w:eastAsia="en-US"/>
        </w:rPr>
        <w:t xml:space="preserve">s have been characterised as follows (based on the volume of local and mobile </w:t>
      </w:r>
      <w:r>
        <w:rPr>
          <w:rFonts w:eastAsia="Calibri"/>
          <w:lang w:eastAsia="en-US"/>
        </w:rPr>
        <w:t xml:space="preserve">service </w:t>
      </w:r>
      <w:r w:rsidRPr="00095568">
        <w:rPr>
          <w:rFonts w:eastAsia="Calibri"/>
          <w:lang w:eastAsia="en-US"/>
        </w:rPr>
        <w:t>number</w:t>
      </w:r>
      <w:r>
        <w:rPr>
          <w:rFonts w:eastAsia="Calibri"/>
          <w:lang w:eastAsia="en-US"/>
        </w:rPr>
        <w:t>s</w:t>
      </w:r>
      <w:r w:rsidRPr="00095568">
        <w:rPr>
          <w:rFonts w:eastAsia="Calibri"/>
          <w:lang w:eastAsia="en-US"/>
        </w:rPr>
        <w:t xml:space="preserve"> allocated by the ACMA):</w:t>
      </w:r>
    </w:p>
    <w:p w14:paraId="495B714C" w14:textId="6FBEC15B" w:rsidR="00CB0460" w:rsidRPr="00CB0460" w:rsidRDefault="00CB0460" w:rsidP="00CB0460">
      <w:pPr>
        <w:pStyle w:val="ListBullet"/>
        <w:rPr>
          <w:rFonts w:eastAsiaTheme="minorHAnsi"/>
        </w:rPr>
      </w:pPr>
      <w:r w:rsidRPr="00CB0460">
        <w:rPr>
          <w:rFonts w:eastAsiaTheme="minorHAnsi"/>
        </w:rPr>
        <w:t>412 CSPs provide public number customer data for connected mobile and local services</w:t>
      </w:r>
      <w:r>
        <w:rPr>
          <w:rFonts w:eastAsiaTheme="minorHAnsi"/>
        </w:rPr>
        <w:t>:</w:t>
      </w:r>
    </w:p>
    <w:p w14:paraId="4680935A" w14:textId="7060B2EC" w:rsidR="00CB0460" w:rsidRPr="00095568" w:rsidRDefault="00CB0460" w:rsidP="002643D3">
      <w:pPr>
        <w:pStyle w:val="Bulletlevel2"/>
        <w:rPr>
          <w:rFonts w:eastAsia="Calibri"/>
          <w:lang w:eastAsia="en-US"/>
        </w:rPr>
      </w:pPr>
      <w:r>
        <w:rPr>
          <w:rFonts w:eastAsia="Calibri"/>
          <w:lang w:eastAsia="en-US"/>
        </w:rPr>
        <w:t>large carriers</w:t>
      </w:r>
      <w:r w:rsidR="00AB6491">
        <w:rPr>
          <w:rFonts w:eastAsia="Calibri"/>
          <w:lang w:eastAsia="en-US"/>
        </w:rPr>
        <w:t xml:space="preserve"> (also CSPs)</w:t>
      </w:r>
      <w:r w:rsidRPr="00095568">
        <w:rPr>
          <w:rFonts w:eastAsia="Calibri"/>
          <w:lang w:eastAsia="en-US"/>
        </w:rPr>
        <w:t xml:space="preserve">: </w:t>
      </w:r>
      <w:r w:rsidRPr="00AE4F9F">
        <w:rPr>
          <w:rFonts w:eastAsia="Calibri"/>
          <w:lang w:eastAsia="en-US"/>
        </w:rPr>
        <w:t>3</w:t>
      </w:r>
      <w:r w:rsidRPr="00095568">
        <w:rPr>
          <w:rFonts w:eastAsia="Calibri"/>
          <w:lang w:eastAsia="en-US"/>
        </w:rPr>
        <w:t xml:space="preserve"> (over </w:t>
      </w:r>
      <w:r>
        <w:rPr>
          <w:rFonts w:eastAsia="Calibri"/>
          <w:lang w:eastAsia="en-US"/>
        </w:rPr>
        <w:t>10</w:t>
      </w:r>
      <w:r w:rsidRPr="00095568">
        <w:rPr>
          <w:rFonts w:eastAsia="Calibri"/>
          <w:lang w:eastAsia="en-US"/>
        </w:rPr>
        <w:t xml:space="preserve"> million</w:t>
      </w:r>
      <w:r>
        <w:rPr>
          <w:rFonts w:eastAsia="Calibri"/>
          <w:lang w:eastAsia="en-US"/>
        </w:rPr>
        <w:t xml:space="preserve"> numbers</w:t>
      </w:r>
      <w:r w:rsidRPr="00095568">
        <w:rPr>
          <w:rFonts w:eastAsia="Calibri"/>
          <w:lang w:eastAsia="en-US"/>
        </w:rPr>
        <w:t>)</w:t>
      </w:r>
    </w:p>
    <w:p w14:paraId="4DA1D00B" w14:textId="77777777" w:rsidR="00CB0460" w:rsidRPr="00095568" w:rsidRDefault="00CB0460" w:rsidP="002643D3">
      <w:pPr>
        <w:pStyle w:val="Bulletlevel2"/>
        <w:rPr>
          <w:rFonts w:eastAsia="Calibri"/>
          <w:lang w:eastAsia="en-US"/>
        </w:rPr>
      </w:pPr>
      <w:r>
        <w:rPr>
          <w:rFonts w:eastAsia="Calibri"/>
          <w:lang w:eastAsia="en-US"/>
        </w:rPr>
        <w:t>medium CSPs</w:t>
      </w:r>
      <w:r w:rsidRPr="00095568">
        <w:rPr>
          <w:rFonts w:eastAsia="Calibri"/>
          <w:lang w:eastAsia="en-US"/>
        </w:rPr>
        <w:t>:</w:t>
      </w:r>
      <w:r>
        <w:rPr>
          <w:rFonts w:eastAsia="Calibri"/>
          <w:lang w:eastAsia="en-US"/>
        </w:rPr>
        <w:t xml:space="preserve"> 18 </w:t>
      </w:r>
      <w:r w:rsidRPr="00095568">
        <w:rPr>
          <w:rFonts w:eastAsia="Calibri"/>
          <w:lang w:eastAsia="en-US"/>
        </w:rPr>
        <w:t xml:space="preserve">(1 million to </w:t>
      </w:r>
      <w:r>
        <w:rPr>
          <w:rFonts w:eastAsia="Calibri"/>
          <w:lang w:eastAsia="en-US"/>
        </w:rPr>
        <w:t>10</w:t>
      </w:r>
      <w:r w:rsidRPr="00095568">
        <w:rPr>
          <w:rFonts w:eastAsia="Calibri"/>
          <w:lang w:eastAsia="en-US"/>
        </w:rPr>
        <w:t xml:space="preserve"> million</w:t>
      </w:r>
      <w:r>
        <w:rPr>
          <w:rFonts w:eastAsia="Calibri"/>
          <w:lang w:eastAsia="en-US"/>
        </w:rPr>
        <w:t xml:space="preserve"> numbers</w:t>
      </w:r>
      <w:r w:rsidRPr="00095568">
        <w:rPr>
          <w:rFonts w:eastAsia="Calibri"/>
          <w:lang w:eastAsia="en-US"/>
        </w:rPr>
        <w:t>)</w:t>
      </w:r>
    </w:p>
    <w:p w14:paraId="53B7027F" w14:textId="77777777" w:rsidR="00CB0460" w:rsidRPr="00095568" w:rsidRDefault="00CB0460" w:rsidP="002643D3">
      <w:pPr>
        <w:pStyle w:val="Bulletlevel2"/>
        <w:rPr>
          <w:rFonts w:eastAsia="Calibri"/>
          <w:lang w:eastAsia="en-US"/>
        </w:rPr>
      </w:pPr>
      <w:r>
        <w:rPr>
          <w:rFonts w:eastAsia="Calibri"/>
          <w:lang w:eastAsia="en-US"/>
        </w:rPr>
        <w:t>small CSPs</w:t>
      </w:r>
      <w:r w:rsidRPr="00095568">
        <w:rPr>
          <w:rFonts w:eastAsia="Calibri"/>
          <w:lang w:eastAsia="en-US"/>
        </w:rPr>
        <w:t xml:space="preserve">: </w:t>
      </w:r>
      <w:r>
        <w:rPr>
          <w:rFonts w:eastAsia="Calibri"/>
          <w:lang w:eastAsia="en-US"/>
        </w:rPr>
        <w:t xml:space="preserve">150 </w:t>
      </w:r>
      <w:r w:rsidRPr="00095568">
        <w:rPr>
          <w:rFonts w:eastAsia="Calibri"/>
          <w:lang w:eastAsia="en-US"/>
        </w:rPr>
        <w:t xml:space="preserve">(100,000 to 1 </w:t>
      </w:r>
      <w:r w:rsidRPr="00DF4607">
        <w:rPr>
          <w:rFonts w:eastAsia="Calibri"/>
          <w:lang w:eastAsia="en-US"/>
        </w:rPr>
        <w:t>million</w:t>
      </w:r>
      <w:r>
        <w:rPr>
          <w:rFonts w:eastAsia="Calibri"/>
          <w:lang w:eastAsia="en-US"/>
        </w:rPr>
        <w:t xml:space="preserve"> numbers</w:t>
      </w:r>
      <w:r w:rsidRPr="00095568">
        <w:rPr>
          <w:rFonts w:eastAsia="Calibri"/>
          <w:lang w:eastAsia="en-US"/>
        </w:rPr>
        <w:t>)</w:t>
      </w:r>
    </w:p>
    <w:p w14:paraId="2EE7AD6F" w14:textId="77777777" w:rsidR="00CB0460" w:rsidRPr="00E63826" w:rsidRDefault="00CB0460" w:rsidP="002643D3">
      <w:pPr>
        <w:pStyle w:val="Bulletlevel2"/>
      </w:pPr>
      <w:r>
        <w:rPr>
          <w:rFonts w:eastAsia="Calibri"/>
        </w:rPr>
        <w:t>v</w:t>
      </w:r>
      <w:r w:rsidRPr="001E5D0B">
        <w:rPr>
          <w:rFonts w:eastAsia="Calibri"/>
        </w:rPr>
        <w:t>ery small:</w:t>
      </w:r>
      <w:r>
        <w:rPr>
          <w:rFonts w:eastAsia="Calibri"/>
        </w:rPr>
        <w:t xml:space="preserve"> 241</w:t>
      </w:r>
      <w:r w:rsidRPr="001E5D0B">
        <w:rPr>
          <w:rFonts w:eastAsia="Calibri"/>
        </w:rPr>
        <w:t xml:space="preserve"> (1</w:t>
      </w:r>
      <w:r>
        <w:rPr>
          <w:rFonts w:eastAsia="Calibri"/>
        </w:rPr>
        <w:t xml:space="preserve"> </w:t>
      </w:r>
      <w:r w:rsidRPr="001E5D0B">
        <w:rPr>
          <w:rFonts w:eastAsia="Calibri"/>
        </w:rPr>
        <w:t>to 10</w:t>
      </w:r>
      <w:r>
        <w:rPr>
          <w:rFonts w:eastAsia="Calibri"/>
        </w:rPr>
        <w:t>0</w:t>
      </w:r>
      <w:r w:rsidRPr="001E5D0B">
        <w:rPr>
          <w:rFonts w:eastAsia="Calibri"/>
        </w:rPr>
        <w:t>,000</w:t>
      </w:r>
      <w:r>
        <w:rPr>
          <w:rFonts w:eastAsia="Calibri"/>
        </w:rPr>
        <w:t xml:space="preserve"> numbers</w:t>
      </w:r>
      <w:r w:rsidRPr="001E5D0B">
        <w:rPr>
          <w:rFonts w:eastAsia="Calibri"/>
        </w:rPr>
        <w:t>).</w:t>
      </w:r>
    </w:p>
    <w:p w14:paraId="6A68D87F" w14:textId="52C962FE" w:rsidR="001F5355" w:rsidRPr="00CB0460" w:rsidRDefault="001F5355" w:rsidP="00CB0460">
      <w:pPr>
        <w:pStyle w:val="ListBullet"/>
        <w:rPr>
          <w:rFonts w:eastAsiaTheme="minorHAnsi"/>
        </w:rPr>
      </w:pPr>
      <w:bookmarkStart w:id="174" w:name="_Hlk86331925"/>
      <w:r w:rsidRPr="00CB0460">
        <w:rPr>
          <w:rFonts w:eastAsiaTheme="minorHAnsi"/>
        </w:rPr>
        <w:t xml:space="preserve">The </w:t>
      </w:r>
      <w:r w:rsidR="00B04227" w:rsidRPr="00CB0460">
        <w:rPr>
          <w:rFonts w:eastAsiaTheme="minorHAnsi"/>
        </w:rPr>
        <w:t>3</w:t>
      </w:r>
      <w:r w:rsidR="00CF098C" w:rsidRPr="00CB0460">
        <w:rPr>
          <w:rFonts w:eastAsiaTheme="minorHAnsi"/>
        </w:rPr>
        <w:t xml:space="preserve"> </w:t>
      </w:r>
      <w:r w:rsidRPr="00CB0460">
        <w:rPr>
          <w:rFonts w:eastAsiaTheme="minorHAnsi"/>
        </w:rPr>
        <w:t>large carriers contribute</w:t>
      </w:r>
      <w:r w:rsidR="00B04227" w:rsidRPr="00CB0460">
        <w:rPr>
          <w:rFonts w:eastAsiaTheme="minorHAnsi"/>
        </w:rPr>
        <w:t xml:space="preserve"> approximately</w:t>
      </w:r>
      <w:r w:rsidRPr="00CB0460">
        <w:rPr>
          <w:rFonts w:eastAsiaTheme="minorHAnsi"/>
        </w:rPr>
        <w:t xml:space="preserve"> </w:t>
      </w:r>
      <w:r w:rsidR="00045F35">
        <w:rPr>
          <w:rFonts w:eastAsiaTheme="minorHAnsi"/>
        </w:rPr>
        <w:t>over 90</w:t>
      </w:r>
      <w:r w:rsidRPr="00CB0460">
        <w:rPr>
          <w:rFonts w:eastAsiaTheme="minorHAnsi"/>
        </w:rPr>
        <w:t>% of all services</w:t>
      </w:r>
      <w:r w:rsidR="002C22D6" w:rsidRPr="00CB0460">
        <w:rPr>
          <w:rFonts w:eastAsiaTheme="minorHAnsi"/>
        </w:rPr>
        <w:t xml:space="preserve"> and </w:t>
      </w:r>
      <w:r w:rsidRPr="00CB0460">
        <w:rPr>
          <w:rFonts w:eastAsiaTheme="minorHAnsi"/>
        </w:rPr>
        <w:t>incur the greatest costs because of the complexity of their systems and the volume of customers</w:t>
      </w:r>
      <w:r w:rsidR="00295DE5">
        <w:rPr>
          <w:rFonts w:eastAsiaTheme="minorHAnsi"/>
        </w:rPr>
        <w:t>.</w:t>
      </w:r>
    </w:p>
    <w:bookmarkEnd w:id="174"/>
    <w:p w14:paraId="53465CF9" w14:textId="48F07F1A" w:rsidR="001F5355" w:rsidRPr="00CB0460" w:rsidRDefault="001F5355" w:rsidP="00CB0460">
      <w:pPr>
        <w:pStyle w:val="ListBullet"/>
        <w:rPr>
          <w:rFonts w:eastAsiaTheme="minorHAnsi"/>
        </w:rPr>
      </w:pPr>
      <w:r w:rsidRPr="00CB0460">
        <w:rPr>
          <w:rFonts w:eastAsiaTheme="minorHAnsi"/>
        </w:rPr>
        <w:t xml:space="preserve">The majority of costs will be incurred in </w:t>
      </w:r>
      <w:r w:rsidR="00CF098C" w:rsidRPr="00CB0460">
        <w:rPr>
          <w:rFonts w:eastAsiaTheme="minorHAnsi"/>
        </w:rPr>
        <w:t>Y</w:t>
      </w:r>
      <w:r w:rsidRPr="00CB0460">
        <w:rPr>
          <w:rFonts w:eastAsiaTheme="minorHAnsi"/>
        </w:rPr>
        <w:t xml:space="preserve">ear </w:t>
      </w:r>
      <w:r w:rsidR="00CF098C" w:rsidRPr="00CB0460">
        <w:rPr>
          <w:rFonts w:eastAsiaTheme="minorHAnsi"/>
        </w:rPr>
        <w:t xml:space="preserve">1 </w:t>
      </w:r>
      <w:r w:rsidRPr="00CB0460">
        <w:rPr>
          <w:rFonts w:eastAsiaTheme="minorHAnsi"/>
        </w:rPr>
        <w:t xml:space="preserve">as CSPs </w:t>
      </w:r>
      <w:r w:rsidR="00CC3EDF" w:rsidRPr="00CB0460">
        <w:rPr>
          <w:rFonts w:eastAsiaTheme="minorHAnsi"/>
        </w:rPr>
        <w:t>reflect consistent</w:t>
      </w:r>
      <w:r w:rsidRPr="00CB0460">
        <w:rPr>
          <w:rFonts w:eastAsiaTheme="minorHAnsi"/>
        </w:rPr>
        <w:t xml:space="preserve"> </w:t>
      </w:r>
      <w:r w:rsidR="002C22D6" w:rsidRPr="00CB0460">
        <w:rPr>
          <w:rFonts w:eastAsiaTheme="minorHAnsi"/>
        </w:rPr>
        <w:t xml:space="preserve">systems and training </w:t>
      </w:r>
      <w:r w:rsidRPr="00CB0460">
        <w:rPr>
          <w:rFonts w:eastAsiaTheme="minorHAnsi"/>
        </w:rPr>
        <w:t>processes</w:t>
      </w:r>
      <w:r w:rsidR="00295DE5">
        <w:rPr>
          <w:rFonts w:eastAsiaTheme="minorHAnsi"/>
        </w:rPr>
        <w:t>.</w:t>
      </w:r>
    </w:p>
    <w:p w14:paraId="4D699852" w14:textId="681336B3" w:rsidR="001F5355" w:rsidRPr="00CB0460" w:rsidRDefault="00295DE5" w:rsidP="00CB0460">
      <w:pPr>
        <w:pStyle w:val="ListBullet"/>
        <w:rPr>
          <w:rFonts w:eastAsiaTheme="minorHAnsi"/>
        </w:rPr>
      </w:pPr>
      <w:r>
        <w:rPr>
          <w:rFonts w:eastAsiaTheme="minorHAnsi"/>
        </w:rPr>
        <w:t xml:space="preserve">We </w:t>
      </w:r>
      <w:r w:rsidR="00CC3EDF" w:rsidRPr="00CB0460">
        <w:rPr>
          <w:rFonts w:eastAsiaTheme="minorHAnsi"/>
        </w:rPr>
        <w:t xml:space="preserve">anticipate </w:t>
      </w:r>
      <w:r w:rsidR="001F5355" w:rsidRPr="00CB0460">
        <w:rPr>
          <w:rFonts w:eastAsiaTheme="minorHAnsi"/>
        </w:rPr>
        <w:t xml:space="preserve">that </w:t>
      </w:r>
      <w:r w:rsidR="00CC3EDF" w:rsidRPr="00CB0460">
        <w:rPr>
          <w:rFonts w:eastAsiaTheme="minorHAnsi"/>
        </w:rPr>
        <w:t>70</w:t>
      </w:r>
      <w:r w:rsidR="001F5355" w:rsidRPr="00CB0460">
        <w:rPr>
          <w:rFonts w:eastAsiaTheme="minorHAnsi"/>
        </w:rPr>
        <w:t xml:space="preserve">% of </w:t>
      </w:r>
      <w:r w:rsidR="00CF098C" w:rsidRPr="00CB0460">
        <w:rPr>
          <w:rFonts w:eastAsiaTheme="minorHAnsi"/>
        </w:rPr>
        <w:t>Y</w:t>
      </w:r>
      <w:r w:rsidR="001F5355" w:rsidRPr="00CB0460">
        <w:rPr>
          <w:rFonts w:eastAsiaTheme="minorHAnsi"/>
        </w:rPr>
        <w:t>ear 1 systems costs would have been incurred irrespective of enforceable obligations being imposed</w:t>
      </w:r>
      <w:r>
        <w:rPr>
          <w:rFonts w:eastAsiaTheme="minorHAnsi"/>
        </w:rPr>
        <w:t>.</w:t>
      </w:r>
    </w:p>
    <w:p w14:paraId="67054FCA" w14:textId="43F9094B" w:rsidR="001F5355" w:rsidRPr="00CB0460" w:rsidRDefault="001F5355" w:rsidP="00CB0460">
      <w:pPr>
        <w:pStyle w:val="ListBullet"/>
        <w:rPr>
          <w:rFonts w:eastAsia="Calibri"/>
          <w:lang w:eastAsia="en-US"/>
        </w:rPr>
      </w:pPr>
      <w:r w:rsidRPr="00CB0460">
        <w:rPr>
          <w:rFonts w:eastAsiaTheme="minorHAnsi"/>
        </w:rPr>
        <w:t xml:space="preserve">Costs in </w:t>
      </w:r>
      <w:r w:rsidR="00CF098C" w:rsidRPr="00CB0460">
        <w:rPr>
          <w:rFonts w:eastAsiaTheme="minorHAnsi"/>
        </w:rPr>
        <w:t>Y</w:t>
      </w:r>
      <w:r w:rsidRPr="00CB0460">
        <w:rPr>
          <w:rFonts w:eastAsiaTheme="minorHAnsi"/>
        </w:rPr>
        <w:t xml:space="preserve">ear </w:t>
      </w:r>
      <w:r w:rsidR="00CF098C" w:rsidRPr="00CB0460">
        <w:rPr>
          <w:rFonts w:eastAsiaTheme="minorHAnsi"/>
        </w:rPr>
        <w:t xml:space="preserve">2 </w:t>
      </w:r>
      <w:r w:rsidRPr="00CB0460">
        <w:rPr>
          <w:rFonts w:eastAsiaTheme="minorHAnsi"/>
        </w:rPr>
        <w:t xml:space="preserve">onwards drop significantly and mainly accrue in </w:t>
      </w:r>
      <w:r w:rsidR="00CC3EDF" w:rsidRPr="00CB0460">
        <w:rPr>
          <w:rFonts w:eastAsiaTheme="minorHAnsi"/>
        </w:rPr>
        <w:t>responding to new processes</w:t>
      </w:r>
      <w:r w:rsidRPr="00CB0460">
        <w:rPr>
          <w:rFonts w:eastAsiaTheme="minorHAnsi"/>
        </w:rPr>
        <w:t xml:space="preserve">. Given the work undertaken in </w:t>
      </w:r>
      <w:r w:rsidR="00CF098C" w:rsidRPr="00CB0460">
        <w:rPr>
          <w:rFonts w:eastAsiaTheme="minorHAnsi"/>
        </w:rPr>
        <w:t>Y</w:t>
      </w:r>
      <w:r w:rsidRPr="00CB0460">
        <w:rPr>
          <w:rFonts w:eastAsiaTheme="minorHAnsi"/>
        </w:rPr>
        <w:t xml:space="preserve">ear </w:t>
      </w:r>
      <w:r w:rsidR="00CF098C" w:rsidRPr="00CB0460">
        <w:rPr>
          <w:rFonts w:eastAsiaTheme="minorHAnsi"/>
        </w:rPr>
        <w:t>1</w:t>
      </w:r>
      <w:r w:rsidRPr="00CB0460">
        <w:rPr>
          <w:rFonts w:eastAsiaTheme="minorHAnsi"/>
        </w:rPr>
        <w:t xml:space="preserve">, it is assumed the processes will improve with staff being more experienced, and that the volume of </w:t>
      </w:r>
      <w:r w:rsidR="00217EAA" w:rsidRPr="00CB0460">
        <w:rPr>
          <w:rFonts w:eastAsiaTheme="minorHAnsi"/>
        </w:rPr>
        <w:t xml:space="preserve">fraudulent customer </w:t>
      </w:r>
      <w:r w:rsidR="002013DF">
        <w:rPr>
          <w:rFonts w:eastAsiaTheme="minorHAnsi"/>
        </w:rPr>
        <w:t>transactions</w:t>
      </w:r>
      <w:r w:rsidR="00217EAA" w:rsidRPr="00CB0460">
        <w:rPr>
          <w:rFonts w:eastAsiaTheme="minorHAnsi"/>
        </w:rPr>
        <w:t xml:space="preserve"> requiring</w:t>
      </w:r>
      <w:r w:rsidRPr="00CB0460">
        <w:rPr>
          <w:rFonts w:eastAsiaTheme="minorHAnsi"/>
        </w:rPr>
        <w:t xml:space="preserve"> action decreases.</w:t>
      </w:r>
    </w:p>
    <w:p w14:paraId="11774DB6" w14:textId="77777777" w:rsidR="001F5355" w:rsidRDefault="001F5355" w:rsidP="001F5355">
      <w:pPr>
        <w:spacing w:after="160" w:line="259" w:lineRule="auto"/>
        <w:rPr>
          <w:rFonts w:eastAsiaTheme="minorHAnsi"/>
          <w:szCs w:val="20"/>
          <w:lang w:eastAsia="en-US"/>
        </w:rPr>
      </w:pPr>
      <w:r>
        <w:rPr>
          <w:rFonts w:eastAsiaTheme="minorHAnsi"/>
          <w:szCs w:val="20"/>
          <w:lang w:eastAsia="en-US"/>
        </w:rPr>
        <w:br w:type="page"/>
      </w:r>
    </w:p>
    <w:p w14:paraId="6D17C9CE" w14:textId="7A885BA0" w:rsidR="00DB2B1C" w:rsidRDefault="001F5355" w:rsidP="00336125">
      <w:pPr>
        <w:pStyle w:val="Heading1"/>
      </w:pPr>
      <w:bookmarkStart w:id="175" w:name="_Toc98323776"/>
      <w:r w:rsidRPr="009C695C">
        <w:lastRenderedPageBreak/>
        <w:t xml:space="preserve">Appendix B: Table 2 </w:t>
      </w:r>
      <w:r w:rsidR="00CF098C" w:rsidRPr="009C695C">
        <w:t>–</w:t>
      </w:r>
      <w:r w:rsidRPr="009C695C">
        <w:t xml:space="preserve"> Calculations to inform the </w:t>
      </w:r>
      <w:r w:rsidR="00E54E08">
        <w:t>l</w:t>
      </w:r>
      <w:r w:rsidRPr="009C695C">
        <w:t>ikely</w:t>
      </w:r>
      <w:r w:rsidR="00CF098C" w:rsidRPr="009C695C">
        <w:t xml:space="preserve"> </w:t>
      </w:r>
      <w:r w:rsidRPr="009C695C">
        <w:t xml:space="preserve">annual net benefit over 10 </w:t>
      </w:r>
      <w:r w:rsidR="00E54E08">
        <w:t>y</w:t>
      </w:r>
      <w:r w:rsidRPr="009C695C">
        <w:t>ears</w:t>
      </w:r>
      <w:bookmarkEnd w:id="175"/>
    </w:p>
    <w:p w14:paraId="044136AA" w14:textId="23ED4E70" w:rsidR="008D40CA" w:rsidRDefault="006E7661" w:rsidP="006C1066">
      <w:r>
        <w:t xml:space="preserve">See </w:t>
      </w:r>
      <w:r w:rsidR="00E54E08">
        <w:t>below</w:t>
      </w:r>
      <w:r>
        <w:t xml:space="preserve"> spreadsheet</w:t>
      </w:r>
      <w:r w:rsidR="00CD188B">
        <w:t>.</w:t>
      </w:r>
    </w:p>
    <w:p w14:paraId="53F47550" w14:textId="722CCB3A" w:rsidR="000500D9" w:rsidRDefault="000500D9">
      <w:pPr>
        <w:spacing w:after="0" w:line="240" w:lineRule="auto"/>
      </w:pPr>
      <w:r>
        <w:br w:type="page"/>
      </w:r>
    </w:p>
    <w:p w14:paraId="2A90F7B7" w14:textId="77777777" w:rsidR="000500D9" w:rsidRDefault="000500D9" w:rsidP="006C1066">
      <w:pPr>
        <w:sectPr w:rsidR="000500D9" w:rsidSect="002643D3">
          <w:pgSz w:w="11906" w:h="16838" w:code="9"/>
          <w:pgMar w:top="1945" w:right="3117" w:bottom="1134" w:left="1134" w:header="709" w:footer="119" w:gutter="0"/>
          <w:cols w:space="708"/>
          <w:docGrid w:linePitch="360"/>
        </w:sectPr>
      </w:pPr>
    </w:p>
    <w:p w14:paraId="3B7D699B" w14:textId="7267474B" w:rsidR="000500D9" w:rsidRDefault="00260246" w:rsidP="006C1066">
      <w:r>
        <w:lastRenderedPageBreak/>
        <w:pict w14:anchorId="1E27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culations to inform the likely annual net benefit over 10 years. " style="width:751pt;height:507.5pt">
            <v:imagedata r:id="rId45" o:title=""/>
          </v:shape>
        </w:pict>
      </w:r>
    </w:p>
    <w:sectPr w:rsidR="000500D9" w:rsidSect="00E54E08">
      <w:pgSz w:w="16838" w:h="11906" w:orient="landscape" w:code="9"/>
      <w:pgMar w:top="1134" w:right="1945" w:bottom="3119"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DC58" w14:textId="77777777" w:rsidR="009C295F" w:rsidRDefault="009C295F">
      <w:r>
        <w:separator/>
      </w:r>
    </w:p>
  </w:endnote>
  <w:endnote w:type="continuationSeparator" w:id="0">
    <w:p w14:paraId="3E5028CC" w14:textId="77777777" w:rsidR="009C295F" w:rsidRDefault="009C295F">
      <w:r>
        <w:continuationSeparator/>
      </w:r>
    </w:p>
  </w:endnote>
  <w:endnote w:type="continuationNotice" w:id="1">
    <w:p w14:paraId="5DA9CA73" w14:textId="77777777" w:rsidR="009C295F" w:rsidRDefault="009C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Condensed-Regular">
    <w:altName w:val="Arial"/>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6C4E" w14:textId="77777777" w:rsidR="002A2F5E" w:rsidRDefault="002A2F5E" w:rsidP="005E250B">
    <w:pPr>
      <w:pStyle w:val="Footer"/>
      <w:jc w:val="right"/>
    </w:pPr>
    <w:r w:rsidRPr="005E250B">
      <w:rPr>
        <w:noProof/>
        <w:vertAlign w:val="subscript"/>
      </w:rPr>
      <w:drawing>
        <wp:inline distT="0" distB="0" distL="0" distR="0" wp14:anchorId="4D13C6FB" wp14:editId="0AC55AD6">
          <wp:extent cx="1066800" cy="277368"/>
          <wp:effectExtent l="0" t="0" r="0" b="0"/>
          <wp:docPr id="11" name="Picture 11"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140F" w14:textId="77777777" w:rsidR="002A2F5E" w:rsidRDefault="002A2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D82" w14:textId="77777777" w:rsidR="002A2F5E" w:rsidRDefault="002A2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FB97" w14:textId="77777777" w:rsidR="002A2F5E" w:rsidRPr="00622A3B" w:rsidRDefault="002A2F5E"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ED3A4FA" w14:textId="77777777" w:rsidR="002A2F5E" w:rsidRPr="00A5474E" w:rsidRDefault="002A2F5E"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2485" w14:textId="77777777" w:rsidR="002A2F5E" w:rsidRPr="00622A3B" w:rsidRDefault="002A2F5E"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2D0DF4D" w14:textId="77777777" w:rsidR="002A2F5E" w:rsidRPr="00A5474E" w:rsidRDefault="002A2F5E"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4FB0" w14:textId="77777777" w:rsidR="002A2F5E" w:rsidRPr="00622A3B" w:rsidRDefault="002A2F5E" w:rsidP="00DB2B1C">
    <w:pPr>
      <w:pStyle w:val="Footer"/>
      <w:framePr w:w="1332" w:h="357" w:hRule="exact" w:vSpace="425" w:wrap="around" w:vAnchor="page" w:hAnchor="page" w:x="7332"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4FBDF0E6" w14:textId="77777777" w:rsidR="002A2F5E" w:rsidRPr="00A5474E" w:rsidRDefault="002A2F5E"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5C74" w14:textId="77777777" w:rsidR="002A2F5E" w:rsidRPr="00622A3B" w:rsidRDefault="002A2F5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D5698EA" w14:textId="77777777" w:rsidR="002A2F5E" w:rsidRPr="00A5474E" w:rsidRDefault="002A2F5E"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9C00" w14:textId="77777777" w:rsidR="002A2F5E" w:rsidRPr="00622A3B" w:rsidRDefault="002A2F5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D1382B2" w14:textId="77777777" w:rsidR="002A2F5E" w:rsidRPr="00A5474E" w:rsidRDefault="002A2F5E"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2938" w14:textId="77777777" w:rsidR="009C295F" w:rsidRDefault="009C295F" w:rsidP="00DB758F">
      <w:pPr>
        <w:spacing w:after="0"/>
      </w:pPr>
      <w:r>
        <w:separator/>
      </w:r>
    </w:p>
  </w:footnote>
  <w:footnote w:type="continuationSeparator" w:id="0">
    <w:p w14:paraId="4D4F41E6" w14:textId="77777777" w:rsidR="009C295F" w:rsidRDefault="009C295F">
      <w:r>
        <w:continuationSeparator/>
      </w:r>
    </w:p>
  </w:footnote>
  <w:footnote w:type="continuationNotice" w:id="1">
    <w:p w14:paraId="377ADF80" w14:textId="77777777" w:rsidR="009C295F" w:rsidRDefault="009C295F">
      <w:pPr>
        <w:spacing w:after="0" w:line="240" w:lineRule="auto"/>
      </w:pPr>
    </w:p>
  </w:footnote>
  <w:footnote w:id="2">
    <w:p w14:paraId="52B04946" w14:textId="155A15A7" w:rsidR="00111AED" w:rsidRDefault="00111AED" w:rsidP="007023CB">
      <w:pPr>
        <w:pStyle w:val="FootnoteText"/>
        <w:spacing w:line="240" w:lineRule="auto"/>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 w:history="1">
        <w:r w:rsidRPr="00AC4121">
          <w:rPr>
            <w:rStyle w:val="Hyperlink"/>
            <w:rFonts w:cs="Arial"/>
            <w:i/>
            <w:iCs/>
          </w:rPr>
          <w:t xml:space="preserve">The </w:t>
        </w:r>
        <w:r w:rsidR="009631E3">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sidR="0057053D">
        <w:rPr>
          <w:rFonts w:cs="Arial"/>
        </w:rPr>
        <w:t>1</w:t>
      </w:r>
      <w:r>
        <w:rPr>
          <w:rFonts w:cs="Arial"/>
        </w:rPr>
        <w:t xml:space="preserve">2 </w:t>
      </w:r>
      <w:r w:rsidR="0057053D">
        <w:rPr>
          <w:rFonts w:cs="Arial"/>
        </w:rPr>
        <w:t>October</w:t>
      </w:r>
      <w:r>
        <w:rPr>
          <w:rFonts w:cs="Arial"/>
        </w:rPr>
        <w:t xml:space="preserve"> 2021.</w:t>
      </w:r>
    </w:p>
  </w:footnote>
  <w:footnote w:id="3">
    <w:p w14:paraId="764B17A9" w14:textId="77777777" w:rsidR="00DC161B" w:rsidRDefault="00DC161B" w:rsidP="00DE3650">
      <w:pPr>
        <w:pStyle w:val="FootnoteText"/>
        <w:spacing w:line="240" w:lineRule="auto"/>
      </w:pPr>
      <w:r>
        <w:rPr>
          <w:rStyle w:val="FootnoteReference"/>
        </w:rPr>
        <w:footnoteRef/>
      </w:r>
      <w:r>
        <w:t xml:space="preserve"> ACMA, ‘</w:t>
      </w:r>
      <w:hyperlink r:id="rId2" w:history="1">
        <w:r w:rsidRPr="00F54A65">
          <w:rPr>
            <w:rStyle w:val="Hyperlink"/>
          </w:rPr>
          <w:t>About carriers and carriage service providers</w:t>
        </w:r>
        <w:r w:rsidRPr="0015487D">
          <w:rPr>
            <w:rStyle w:val="Hyperlink"/>
            <w:color w:val="auto"/>
            <w:u w:val="none"/>
          </w:rPr>
          <w:t>’</w:t>
        </w:r>
      </w:hyperlink>
      <w:r>
        <w:rPr>
          <w:u w:color="0000FF"/>
        </w:rPr>
        <w:t>, viewed 5 October 2021.</w:t>
      </w:r>
    </w:p>
  </w:footnote>
  <w:footnote w:id="4">
    <w:p w14:paraId="39D7B81D" w14:textId="77777777" w:rsidR="00DC161B" w:rsidRDefault="00DC161B" w:rsidP="00DE3650">
      <w:pPr>
        <w:pStyle w:val="FootnoteText"/>
        <w:spacing w:line="240" w:lineRule="auto"/>
      </w:pPr>
      <w:r>
        <w:rPr>
          <w:rStyle w:val="FootnoteReference"/>
        </w:rPr>
        <w:footnoteRef/>
      </w:r>
      <w:r>
        <w:t xml:space="preserve"> ibid</w:t>
      </w:r>
      <w:r w:rsidRPr="00E61AB9">
        <w:t>.</w:t>
      </w:r>
    </w:p>
  </w:footnote>
  <w:footnote w:id="5">
    <w:p w14:paraId="23BF04FB" w14:textId="77777777" w:rsidR="00DC161B" w:rsidRDefault="00DC161B" w:rsidP="00DE3650">
      <w:pPr>
        <w:pStyle w:val="FootnoteText"/>
        <w:spacing w:line="240" w:lineRule="auto"/>
      </w:pPr>
      <w:r>
        <w:rPr>
          <w:rStyle w:val="FootnoteReference"/>
        </w:rPr>
        <w:footnoteRef/>
      </w:r>
      <w:r>
        <w:t xml:space="preserve"> ibid.</w:t>
      </w:r>
    </w:p>
  </w:footnote>
  <w:footnote w:id="6">
    <w:p w14:paraId="31CF715F" w14:textId="6342DD9D" w:rsidR="00227D5E" w:rsidRPr="005F4D85" w:rsidRDefault="00227D5E" w:rsidP="00BC168C">
      <w:pPr>
        <w:pStyle w:val="FootnoteText"/>
        <w:keepNext/>
        <w:keepLines/>
        <w:spacing w:line="240" w:lineRule="auto"/>
      </w:pPr>
      <w:r>
        <w:rPr>
          <w:rStyle w:val="FootnoteReference"/>
        </w:rPr>
        <w:footnoteRef/>
      </w:r>
      <w:r>
        <w:t xml:space="preserve"> </w:t>
      </w:r>
      <w:r w:rsidR="005F4D85">
        <w:t>YourMoney.com, 2015</w:t>
      </w:r>
      <w:r w:rsidR="005F4D85" w:rsidRPr="005F4D85">
        <w:rPr>
          <w:i/>
          <w:iCs/>
        </w:rPr>
        <w:t xml:space="preserve">, </w:t>
      </w:r>
      <w:hyperlink r:id="rId3" w:history="1">
        <w:r w:rsidR="005F4D85" w:rsidRPr="005F4D85">
          <w:rPr>
            <w:rStyle w:val="Hyperlink"/>
            <w:i/>
            <w:iCs/>
            <w:u w:val="none"/>
          </w:rPr>
          <w:t>A history of fraud through the ages and how to avoid being a victim</w:t>
        </w:r>
      </w:hyperlink>
      <w:r w:rsidR="005F4D85">
        <w:t xml:space="preserve">, viewed </w:t>
      </w:r>
      <w:r w:rsidR="00D06B15">
        <w:br/>
      </w:r>
      <w:r w:rsidR="005F4D85">
        <w:t>16 December 2021.</w:t>
      </w:r>
    </w:p>
  </w:footnote>
  <w:footnote w:id="7">
    <w:p w14:paraId="62FC4DEA" w14:textId="4B2E28D4" w:rsidR="00EA2CCB" w:rsidRDefault="00EA2CCB" w:rsidP="00BC168C">
      <w:pPr>
        <w:pStyle w:val="FootnoteText"/>
        <w:keepNext/>
        <w:keepLines/>
        <w:spacing w:line="240" w:lineRule="auto"/>
      </w:pPr>
      <w:r>
        <w:rPr>
          <w:rStyle w:val="FootnoteReference"/>
        </w:rPr>
        <w:footnoteRef/>
      </w:r>
      <w:r>
        <w:t xml:space="preserve"> ACMA 2021, </w:t>
      </w:r>
      <w:hyperlink r:id="rId4" w:history="1">
        <w:r w:rsidRPr="00D06B15">
          <w:rPr>
            <w:rStyle w:val="Hyperlink"/>
            <w:i/>
            <w:iCs/>
          </w:rPr>
          <w:t xml:space="preserve">Corporate </w:t>
        </w:r>
        <w:r w:rsidR="00D06B15" w:rsidRPr="00D06B15">
          <w:rPr>
            <w:rStyle w:val="Hyperlink"/>
            <w:i/>
            <w:iCs/>
          </w:rPr>
          <w:t>p</w:t>
        </w:r>
        <w:r w:rsidRPr="00D06B15">
          <w:rPr>
            <w:rStyle w:val="Hyperlink"/>
            <w:i/>
            <w:iCs/>
          </w:rPr>
          <w:t>lan 2021</w:t>
        </w:r>
        <w:r w:rsidRPr="00D06B15">
          <w:rPr>
            <w:rStyle w:val="Hyperlink"/>
            <w:rFonts w:cs="Arial"/>
            <w:i/>
            <w:iCs/>
          </w:rPr>
          <w:t>–</w:t>
        </w:r>
        <w:r w:rsidRPr="00D06B15">
          <w:rPr>
            <w:rStyle w:val="Hyperlink"/>
            <w:i/>
            <w:iCs/>
          </w:rPr>
          <w:t>22</w:t>
        </w:r>
      </w:hyperlink>
      <w:r>
        <w:t>, viewed 8 October 2021.</w:t>
      </w:r>
    </w:p>
  </w:footnote>
  <w:footnote w:id="8">
    <w:p w14:paraId="2167254B" w14:textId="061F4AF3" w:rsidR="002B4483" w:rsidRDefault="002B4483" w:rsidP="00A559AD">
      <w:pPr>
        <w:pStyle w:val="FootnoteText"/>
        <w:spacing w:line="240" w:lineRule="auto"/>
      </w:pPr>
      <w:r>
        <w:rPr>
          <w:rStyle w:val="FootnoteReference"/>
        </w:rPr>
        <w:footnoteRef/>
      </w:r>
      <w:r>
        <w:t xml:space="preserve"> </w:t>
      </w:r>
      <w:r w:rsidR="009D74C9" w:rsidRPr="00415096">
        <w:rPr>
          <w:color w:val="000000" w:themeColor="text1"/>
        </w:rPr>
        <w:t xml:space="preserve">Commonwealth </w:t>
      </w:r>
      <w:r w:rsidR="00043836" w:rsidRPr="00415096">
        <w:rPr>
          <w:color w:val="000000" w:themeColor="text1"/>
        </w:rPr>
        <w:t xml:space="preserve">Fraud Prevention Centre, </w:t>
      </w:r>
      <w:r w:rsidR="000239A9" w:rsidRPr="001C6327">
        <w:t>(</w:t>
      </w:r>
      <w:hyperlink r:id="rId5" w:history="1">
        <w:r w:rsidR="000239A9" w:rsidRPr="000239A9">
          <w:rPr>
            <w:rStyle w:val="Hyperlink"/>
          </w:rPr>
          <w:t>counterfraud.gov.au</w:t>
        </w:r>
      </w:hyperlink>
      <w:r w:rsidR="000239A9" w:rsidRPr="001C6327">
        <w:t>)</w:t>
      </w:r>
      <w:r w:rsidR="001C7838" w:rsidRPr="001C6327">
        <w:rPr>
          <w:rStyle w:val="Hyperlink"/>
          <w:color w:val="000000" w:themeColor="text1"/>
          <w:u w:val="none"/>
        </w:rPr>
        <w:t>,</w:t>
      </w:r>
      <w:r w:rsidR="00043836" w:rsidRPr="00415096">
        <w:rPr>
          <w:color w:val="000000" w:themeColor="text1"/>
        </w:rPr>
        <w:t xml:space="preserve"> viewed 5 October 2021.</w:t>
      </w:r>
    </w:p>
  </w:footnote>
  <w:footnote w:id="9">
    <w:p w14:paraId="6D67FDE5" w14:textId="36585D74" w:rsidR="00906BC3" w:rsidRDefault="00906BC3" w:rsidP="00A559AD">
      <w:pPr>
        <w:pStyle w:val="FootnoteText"/>
        <w:spacing w:line="240" w:lineRule="auto"/>
      </w:pPr>
      <w:r>
        <w:rPr>
          <w:rStyle w:val="FootnoteReference"/>
        </w:rPr>
        <w:footnoteRef/>
      </w:r>
      <w:r>
        <w:t xml:space="preserve"> </w:t>
      </w:r>
      <w:hyperlink r:id="rId6" w:history="1">
        <w:r w:rsidR="007A7B1D">
          <w:rPr>
            <w:rStyle w:val="Hyperlink"/>
          </w:rPr>
          <w:t>Identity crime and misuse in Australia</w:t>
        </w:r>
      </w:hyperlink>
      <w:r w:rsidR="00E244FD" w:rsidRPr="00E244FD">
        <w:rPr>
          <w:u w:color="0000FF"/>
        </w:rPr>
        <w:t xml:space="preserve"> (homeaffairs.</w:t>
      </w:r>
      <w:r w:rsidR="00E244FD" w:rsidRPr="000834C7">
        <w:t>gov</w:t>
      </w:r>
      <w:r w:rsidR="00E244FD" w:rsidRPr="001C6327">
        <w:t>.au)</w:t>
      </w:r>
      <w:r w:rsidR="001C7838" w:rsidRPr="00B74D0D">
        <w:rPr>
          <w:rStyle w:val="Hyperlink"/>
          <w:color w:val="auto"/>
          <w:u w:val="none"/>
        </w:rPr>
        <w:t>,</w:t>
      </w:r>
      <w:r>
        <w:t xml:space="preserve"> viewed </w:t>
      </w:r>
      <w:r w:rsidR="00EB04D9">
        <w:t>10 October 20</w:t>
      </w:r>
      <w:r>
        <w:t>21</w:t>
      </w:r>
      <w:r w:rsidR="00DE6514">
        <w:t>.</w:t>
      </w:r>
    </w:p>
  </w:footnote>
  <w:footnote w:id="10">
    <w:p w14:paraId="233B189A" w14:textId="77777777" w:rsidR="00553FE6" w:rsidRDefault="00553FE6" w:rsidP="00A559AD">
      <w:pPr>
        <w:pStyle w:val="FootnoteText"/>
        <w:spacing w:line="240" w:lineRule="auto"/>
      </w:pPr>
      <w:r>
        <w:rPr>
          <w:rStyle w:val="FootnoteReference"/>
        </w:rPr>
        <w:footnoteRef/>
      </w:r>
      <w:r>
        <w:t xml:space="preserve"> Attorney-General’s Department, ‘</w:t>
      </w:r>
      <w:hyperlink r:id="rId7" w:history="1">
        <w:r w:rsidRPr="00F85B0F">
          <w:rPr>
            <w:rStyle w:val="Hyperlink"/>
            <w:i/>
            <w:iCs/>
          </w:rPr>
          <w:t>Fraud in Australia</w:t>
        </w:r>
      </w:hyperlink>
      <w:r>
        <w:rPr>
          <w:i/>
          <w:iCs/>
        </w:rPr>
        <w:t xml:space="preserve">’, </w:t>
      </w:r>
      <w:r w:rsidRPr="00F85B0F">
        <w:t xml:space="preserve">viewed </w:t>
      </w:r>
      <w:r>
        <w:t>10 October</w:t>
      </w:r>
      <w:r w:rsidRPr="00F85B0F">
        <w:t xml:space="preserve"> 202</w:t>
      </w:r>
      <w:r>
        <w:t>1.</w:t>
      </w:r>
    </w:p>
  </w:footnote>
  <w:footnote w:id="11">
    <w:p w14:paraId="44546220" w14:textId="51EBF5A7" w:rsidR="0098157E" w:rsidRDefault="0098157E" w:rsidP="00A559AD">
      <w:pPr>
        <w:pStyle w:val="FootnoteText"/>
        <w:spacing w:line="240" w:lineRule="auto"/>
      </w:pPr>
      <w:r>
        <w:rPr>
          <w:rStyle w:val="FootnoteReference"/>
        </w:rPr>
        <w:footnoteRef/>
      </w:r>
      <w:r>
        <w:t xml:space="preserve"> </w:t>
      </w:r>
      <w:r w:rsidRPr="00025676">
        <w:t xml:space="preserve">Australian Institute of Criminology, </w:t>
      </w:r>
      <w:r>
        <w:t xml:space="preserve">2020, </w:t>
      </w:r>
      <w:hyperlink r:id="rId8" w:history="1">
        <w:r w:rsidRPr="00A8262F">
          <w:rPr>
            <w:rStyle w:val="Hyperlink"/>
            <w:i/>
            <w:iCs/>
          </w:rPr>
          <w:t>Identity crime and misuse in Australia</w:t>
        </w:r>
      </w:hyperlink>
      <w:r>
        <w:rPr>
          <w:rStyle w:val="Hyperlink"/>
          <w:i/>
          <w:iCs/>
        </w:rPr>
        <w:t xml:space="preserve"> 2019</w:t>
      </w:r>
      <w:r w:rsidRPr="00025676">
        <w:t xml:space="preserve">, </w:t>
      </w:r>
      <w:r>
        <w:t xml:space="preserve">viewed </w:t>
      </w:r>
      <w:r w:rsidR="00C658B5">
        <w:br/>
      </w:r>
      <w:r>
        <w:t>11 October 2021.</w:t>
      </w:r>
    </w:p>
  </w:footnote>
  <w:footnote w:id="12">
    <w:p w14:paraId="23041C16" w14:textId="1283C8D9" w:rsidR="0060177B" w:rsidRDefault="0060177B" w:rsidP="00A559AD">
      <w:pPr>
        <w:pStyle w:val="FootnoteText"/>
        <w:spacing w:line="240" w:lineRule="auto"/>
      </w:pPr>
      <w:r>
        <w:rPr>
          <w:rStyle w:val="FootnoteReference"/>
        </w:rPr>
        <w:footnoteRef/>
      </w:r>
      <w:r>
        <w:t xml:space="preserve"> ACCC, 2021, </w:t>
      </w:r>
      <w:hyperlink r:id="rId9" w:history="1">
        <w:r>
          <w:rPr>
            <w:rStyle w:val="Hyperlink"/>
            <w:i/>
            <w:iCs/>
          </w:rPr>
          <w:t>Targeting scams</w:t>
        </w:r>
      </w:hyperlink>
      <w:r w:rsidRPr="00B93D2F">
        <w:rPr>
          <w:i/>
          <w:iCs/>
        </w:rPr>
        <w:t xml:space="preserve"> 2020</w:t>
      </w:r>
      <w:r>
        <w:t xml:space="preserve">, viewed </w:t>
      </w:r>
      <w:r w:rsidR="0067536D">
        <w:t>11 October</w:t>
      </w:r>
      <w:r>
        <w:t xml:space="preserve"> 2021</w:t>
      </w:r>
      <w:r w:rsidR="00C56282">
        <w:t>.</w:t>
      </w:r>
    </w:p>
  </w:footnote>
  <w:footnote w:id="13">
    <w:p w14:paraId="3DC42332" w14:textId="77777777" w:rsidR="00C658B5" w:rsidRDefault="00C658B5" w:rsidP="00A559AD">
      <w:pPr>
        <w:pStyle w:val="FootnoteText"/>
        <w:spacing w:line="240" w:lineRule="auto"/>
      </w:pPr>
      <w:r>
        <w:rPr>
          <w:rStyle w:val="FootnoteReference"/>
        </w:rPr>
        <w:footnoteRef/>
      </w:r>
      <w:r>
        <w:t xml:space="preserve"> ibid.</w:t>
      </w:r>
    </w:p>
  </w:footnote>
  <w:footnote w:id="14">
    <w:p w14:paraId="65B6BABE" w14:textId="77777777" w:rsidR="00963AB1" w:rsidRDefault="00963AB1" w:rsidP="00A559AD">
      <w:pPr>
        <w:pStyle w:val="FootnoteText"/>
        <w:spacing w:line="240" w:lineRule="auto"/>
      </w:pPr>
      <w:r>
        <w:rPr>
          <w:rStyle w:val="FootnoteReference"/>
        </w:rPr>
        <w:footnoteRef/>
      </w:r>
      <w:r>
        <w:t xml:space="preserve"> </w:t>
      </w:r>
      <w:r w:rsidRPr="008200ED">
        <w:t>IDCARE is Australia and New Zealand’s national identity and cyber support service</w:t>
      </w:r>
      <w:r>
        <w:t xml:space="preserve">. It was </w:t>
      </w:r>
      <w:r w:rsidRPr="008200ED">
        <w:t>formed to address a critical support gap for individuals confronting identity and cyber security concerns</w:t>
      </w:r>
      <w:r>
        <w:t>.</w:t>
      </w:r>
    </w:p>
  </w:footnote>
  <w:footnote w:id="15">
    <w:p w14:paraId="2E26F50C" w14:textId="73373422" w:rsidR="00963AB1" w:rsidRDefault="00963AB1" w:rsidP="00A559AD">
      <w:pPr>
        <w:pStyle w:val="FootnoteText"/>
        <w:spacing w:line="240" w:lineRule="auto"/>
      </w:pPr>
      <w:r>
        <w:rPr>
          <w:rStyle w:val="FootnoteReference"/>
        </w:rPr>
        <w:footnoteRef/>
      </w:r>
      <w:r>
        <w:t xml:space="preserve"> </w:t>
      </w:r>
      <w:r w:rsidRPr="00526CBA">
        <w:t xml:space="preserve">ACCC, </w:t>
      </w:r>
      <w:r>
        <w:t xml:space="preserve">2020, </w:t>
      </w:r>
      <w:hyperlink r:id="rId10" w:history="1">
        <w:r>
          <w:rPr>
            <w:rStyle w:val="Hyperlink"/>
            <w:i/>
            <w:iCs/>
          </w:rPr>
          <w:t>Targeting scams 2019: A review of scam activity since 2009</w:t>
        </w:r>
      </w:hyperlink>
      <w:r w:rsidRPr="00304330">
        <w:rPr>
          <w:rStyle w:val="Hyperlink"/>
          <w:i/>
          <w:iCs/>
          <w:color w:val="auto"/>
          <w:u w:val="none"/>
        </w:rPr>
        <w:t>,</w:t>
      </w:r>
      <w:r w:rsidRPr="00526CBA">
        <w:t xml:space="preserve"> viewed 13 October 202</w:t>
      </w:r>
      <w:r w:rsidR="005F22CA">
        <w:t>1</w:t>
      </w:r>
      <w:r>
        <w:t>.</w:t>
      </w:r>
    </w:p>
  </w:footnote>
  <w:footnote w:id="16">
    <w:p w14:paraId="2793A806" w14:textId="22D5B2C9" w:rsidR="00963AB1" w:rsidRDefault="00963AB1" w:rsidP="00A559AD">
      <w:pPr>
        <w:pStyle w:val="FootnoteText"/>
        <w:spacing w:line="240" w:lineRule="auto"/>
      </w:pPr>
      <w:r>
        <w:rPr>
          <w:rStyle w:val="FootnoteReference"/>
        </w:rPr>
        <w:footnoteRef/>
      </w:r>
      <w:r>
        <w:t xml:space="preserve"> </w:t>
      </w:r>
      <w:r w:rsidRPr="005853AC">
        <w:t>Australian Institute of Criminology,</w:t>
      </w:r>
      <w:r>
        <w:t xml:space="preserve"> 2019,</w:t>
      </w:r>
      <w:r w:rsidRPr="005853AC">
        <w:t xml:space="preserve"> </w:t>
      </w:r>
      <w:hyperlink r:id="rId11" w:history="1">
        <w:r w:rsidRPr="00304330">
          <w:rPr>
            <w:rStyle w:val="Hyperlink"/>
            <w:color w:val="auto"/>
            <w:u w:val="none"/>
          </w:rPr>
          <w:t>‘</w:t>
        </w:r>
        <w:r w:rsidRPr="002D7DEB">
          <w:rPr>
            <w:rStyle w:val="Hyperlink"/>
          </w:rPr>
          <w:t>Identity crime and misuse in Australia</w:t>
        </w:r>
        <w:r w:rsidRPr="00304330">
          <w:rPr>
            <w:rStyle w:val="Hyperlink"/>
            <w:color w:val="auto"/>
            <w:u w:val="none"/>
          </w:rPr>
          <w:t>’</w:t>
        </w:r>
      </w:hyperlink>
      <w:r w:rsidRPr="005853AC">
        <w:t xml:space="preserve">, viewed </w:t>
      </w:r>
      <w:r w:rsidR="005F22CA">
        <w:t>10</w:t>
      </w:r>
      <w:r w:rsidRPr="005853AC">
        <w:t xml:space="preserve"> October 202</w:t>
      </w:r>
      <w:r w:rsidR="005F22CA">
        <w:t>1</w:t>
      </w:r>
      <w:r w:rsidRPr="005853AC">
        <w:t>.</w:t>
      </w:r>
    </w:p>
  </w:footnote>
  <w:footnote w:id="17">
    <w:p w14:paraId="00E157F4" w14:textId="099C78E7" w:rsidR="00FC4051" w:rsidRDefault="00FC4051" w:rsidP="00A559AD">
      <w:pPr>
        <w:pStyle w:val="FootnoteText"/>
        <w:spacing w:line="240" w:lineRule="auto"/>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2" w:history="1">
        <w:r w:rsidRPr="00AC4121">
          <w:rPr>
            <w:rStyle w:val="Hyperlink"/>
            <w:rFonts w:cs="Arial"/>
            <w:i/>
            <w:iCs/>
          </w:rPr>
          <w:t xml:space="preserve">The </w:t>
        </w:r>
        <w:r w:rsidR="00A96183">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sidR="00545995">
        <w:rPr>
          <w:rFonts w:cs="Arial"/>
        </w:rPr>
        <w:t>1</w:t>
      </w:r>
      <w:r>
        <w:rPr>
          <w:rFonts w:cs="Arial"/>
        </w:rPr>
        <w:t xml:space="preserve">2 </w:t>
      </w:r>
      <w:r w:rsidR="00545995">
        <w:rPr>
          <w:rFonts w:cs="Arial"/>
        </w:rPr>
        <w:t>October</w:t>
      </w:r>
      <w:r>
        <w:rPr>
          <w:rFonts w:cs="Arial"/>
        </w:rPr>
        <w:t xml:space="preserve"> 2021.</w:t>
      </w:r>
    </w:p>
  </w:footnote>
  <w:footnote w:id="18">
    <w:p w14:paraId="0861C684" w14:textId="6EFEC750" w:rsidR="007959C1" w:rsidRDefault="007959C1" w:rsidP="00A559AD">
      <w:pPr>
        <w:pStyle w:val="FootnoteText"/>
        <w:spacing w:line="240" w:lineRule="auto"/>
      </w:pPr>
      <w:r>
        <w:rPr>
          <w:rStyle w:val="FootnoteReference"/>
        </w:rPr>
        <w:footnoteRef/>
      </w:r>
      <w:r>
        <w:t xml:space="preserve"> IDCARE unpublished data supplied to Australian Institute of Criminology for </w:t>
      </w:r>
      <w:hyperlink r:id="rId13" w:history="1">
        <w:r w:rsidRPr="00A8262F">
          <w:rPr>
            <w:rStyle w:val="Hyperlink"/>
            <w:i/>
            <w:iCs/>
          </w:rPr>
          <w:t>Identity crime and misuse in Australia</w:t>
        </w:r>
      </w:hyperlink>
      <w:r>
        <w:t>, 2019, viewed 2</w:t>
      </w:r>
      <w:r w:rsidR="00345E04">
        <w:t>0 October</w:t>
      </w:r>
      <w:r>
        <w:t xml:space="preserve"> 2021.</w:t>
      </w:r>
    </w:p>
  </w:footnote>
  <w:footnote w:id="19">
    <w:p w14:paraId="33E28033" w14:textId="028AFC0B" w:rsidR="007F42C9" w:rsidRDefault="007F42C9" w:rsidP="00A559AD">
      <w:pPr>
        <w:pStyle w:val="FootnoteText"/>
        <w:spacing w:line="240" w:lineRule="auto"/>
      </w:pPr>
      <w:r>
        <w:rPr>
          <w:rStyle w:val="FootnoteReference"/>
        </w:rPr>
        <w:footnoteRef/>
      </w:r>
      <w:r>
        <w:t xml:space="preserve"> </w:t>
      </w:r>
      <w:r w:rsidRPr="00025676">
        <w:t xml:space="preserve">Australian Institute of Criminology, </w:t>
      </w:r>
      <w:r>
        <w:t xml:space="preserve">2020, </w:t>
      </w:r>
      <w:hyperlink r:id="rId14" w:history="1">
        <w:r w:rsidRPr="00A8262F">
          <w:rPr>
            <w:rStyle w:val="Hyperlink"/>
            <w:i/>
            <w:iCs/>
          </w:rPr>
          <w:t>Identity crime and misuse in Australia</w:t>
        </w:r>
      </w:hyperlink>
      <w:r>
        <w:rPr>
          <w:rStyle w:val="Hyperlink"/>
          <w:i/>
          <w:iCs/>
        </w:rPr>
        <w:t xml:space="preserve"> 2019</w:t>
      </w:r>
      <w:r w:rsidRPr="00025676">
        <w:t xml:space="preserve">, </w:t>
      </w:r>
      <w:r>
        <w:t>viewed 11 October 2021.</w:t>
      </w:r>
    </w:p>
  </w:footnote>
  <w:footnote w:id="20">
    <w:p w14:paraId="2A096B61" w14:textId="7991E9AA" w:rsidR="007959C1" w:rsidRPr="00AC4121" w:rsidRDefault="007959C1" w:rsidP="00A559AD">
      <w:pPr>
        <w:pStyle w:val="FootnoteText"/>
        <w:spacing w:line="240" w:lineRule="auto"/>
        <w:rPr>
          <w:rFonts w:cs="Arial"/>
        </w:rPr>
      </w:pPr>
      <w:r w:rsidRPr="00AC4121">
        <w:rPr>
          <w:rStyle w:val="FootnoteReference"/>
          <w:rFonts w:cs="Arial"/>
        </w:rPr>
        <w:footnoteRef/>
      </w:r>
      <w:r w:rsidRPr="004C0136">
        <w:t xml:space="preserve"> </w:t>
      </w:r>
      <w:r>
        <w:t>I</w:t>
      </w:r>
      <w:r w:rsidRPr="004C0136">
        <w:rPr>
          <w:rFonts w:cs="Arial"/>
        </w:rPr>
        <w:t>DCARE</w:t>
      </w:r>
      <w:r w:rsidR="009E088E">
        <w:rPr>
          <w:rFonts w:cs="Arial"/>
        </w:rPr>
        <w:t xml:space="preserve"> 2018</w:t>
      </w:r>
      <w:r w:rsidRPr="004C0136">
        <w:rPr>
          <w:rFonts w:cs="Arial"/>
        </w:rPr>
        <w:t>, ‘Unauthorised Mobile Phone Porting Events', IDCARE Insights bulletin</w:t>
      </w:r>
      <w:r>
        <w:rPr>
          <w:rFonts w:cs="Arial"/>
        </w:rPr>
        <w:t>.</w:t>
      </w:r>
    </w:p>
  </w:footnote>
  <w:footnote w:id="21">
    <w:p w14:paraId="46692F45" w14:textId="74D35C63" w:rsidR="007959C1" w:rsidRDefault="007959C1" w:rsidP="00A559AD">
      <w:pPr>
        <w:pStyle w:val="FootnoteText"/>
        <w:spacing w:line="240" w:lineRule="auto"/>
      </w:pPr>
      <w:r>
        <w:rPr>
          <w:rStyle w:val="FootnoteReference"/>
        </w:rPr>
        <w:footnoteRef/>
      </w:r>
      <w:r w:rsidR="002A0C6E">
        <w:t>ibid.</w:t>
      </w:r>
      <w:r>
        <w:t xml:space="preserve"> </w:t>
      </w:r>
    </w:p>
  </w:footnote>
  <w:footnote w:id="22">
    <w:p w14:paraId="1FDC7121" w14:textId="7EDB9E2B" w:rsidR="007545CD" w:rsidRPr="00AC4121" w:rsidRDefault="007545CD" w:rsidP="00A559AD">
      <w:pPr>
        <w:pStyle w:val="FootnoteText"/>
        <w:spacing w:line="240" w:lineRule="auto"/>
        <w:rPr>
          <w:rFonts w:cs="Arial"/>
          <w:highlight w:val="yellow"/>
        </w:rPr>
      </w:pPr>
      <w:r w:rsidRPr="00AC4121">
        <w:rPr>
          <w:rStyle w:val="FootnoteReference"/>
          <w:rFonts w:cs="Arial"/>
        </w:rPr>
        <w:footnoteRef/>
      </w:r>
      <w:r w:rsidRPr="00AC4121">
        <w:rPr>
          <w:rFonts w:cs="Arial"/>
        </w:rPr>
        <w:t xml:space="preserve"> </w:t>
      </w:r>
      <w:r w:rsidRPr="009209C4">
        <w:rPr>
          <w:rFonts w:cs="Arial"/>
        </w:rPr>
        <w:t>Australian Institute of Criminology,</w:t>
      </w:r>
      <w:r>
        <w:rPr>
          <w:rFonts w:cs="Arial"/>
        </w:rPr>
        <w:t xml:space="preserve"> 2019,</w:t>
      </w:r>
      <w:r w:rsidRPr="009209C4">
        <w:rPr>
          <w:rFonts w:cs="Arial"/>
        </w:rPr>
        <w:t xml:space="preserve"> </w:t>
      </w:r>
      <w:r w:rsidRPr="00C14D70">
        <w:rPr>
          <w:rFonts w:cs="Arial"/>
          <w:i/>
          <w:iCs/>
        </w:rPr>
        <w:t>Identity crime and misuse in Australia</w:t>
      </w:r>
      <w:r w:rsidRPr="009209C4">
        <w:rPr>
          <w:rFonts w:cs="Arial"/>
        </w:rPr>
        <w:t xml:space="preserve">, viewed 9 </w:t>
      </w:r>
      <w:r>
        <w:rPr>
          <w:rFonts w:cs="Arial"/>
        </w:rPr>
        <w:t>October</w:t>
      </w:r>
      <w:r w:rsidRPr="009209C4">
        <w:rPr>
          <w:rFonts w:cs="Arial"/>
        </w:rPr>
        <w:t xml:space="preserve"> 202</w:t>
      </w:r>
      <w:r w:rsidR="00533206">
        <w:rPr>
          <w:rFonts w:cs="Arial"/>
        </w:rPr>
        <w:t>1</w:t>
      </w:r>
      <w:r>
        <w:rPr>
          <w:rFonts w:cs="Arial"/>
        </w:rPr>
        <w:t>.</w:t>
      </w:r>
    </w:p>
  </w:footnote>
  <w:footnote w:id="23">
    <w:p w14:paraId="7EC1A9A5" w14:textId="77777777" w:rsidR="00C658B5" w:rsidRDefault="00C658B5" w:rsidP="00A559AD">
      <w:pPr>
        <w:pStyle w:val="FootnoteText"/>
        <w:spacing w:line="240" w:lineRule="auto"/>
      </w:pPr>
      <w:r>
        <w:rPr>
          <w:rStyle w:val="FootnoteReference"/>
        </w:rPr>
        <w:footnoteRef/>
      </w:r>
      <w:r>
        <w:t xml:space="preserve"> ACCC, 2021, </w:t>
      </w:r>
      <w:hyperlink r:id="rId15" w:history="1">
        <w:r w:rsidRPr="00FF777A">
          <w:rPr>
            <w:rStyle w:val="Hyperlink"/>
            <w:i/>
            <w:iCs/>
          </w:rPr>
          <w:t>Targeting scams 2020</w:t>
        </w:r>
      </w:hyperlink>
      <w:r>
        <w:t>, viewed 20 October 2021.</w:t>
      </w:r>
    </w:p>
  </w:footnote>
  <w:footnote w:id="24">
    <w:p w14:paraId="5A75CE30" w14:textId="17CE09D5" w:rsidR="004203D8" w:rsidRDefault="004203D8" w:rsidP="00A559AD">
      <w:pPr>
        <w:pStyle w:val="FootnoteText"/>
        <w:spacing w:line="240" w:lineRule="auto"/>
      </w:pPr>
      <w:r>
        <w:rPr>
          <w:rStyle w:val="FootnoteReference"/>
        </w:rPr>
        <w:footnoteRef/>
      </w:r>
      <w:r>
        <w:t xml:space="preserve"> Government agencies included data received from </w:t>
      </w:r>
      <w:r w:rsidRPr="00DF09B9">
        <w:t>ReportCyber, the Australian Taxation Office, Services Australia, the Australian Securities and Investments Commission , WA ScamNet and the ACMA</w:t>
      </w:r>
      <w:r>
        <w:t>.</w:t>
      </w:r>
    </w:p>
  </w:footnote>
  <w:footnote w:id="25">
    <w:p w14:paraId="7473E89E" w14:textId="77777777" w:rsidR="004203D8" w:rsidRDefault="004203D8" w:rsidP="00A559AD">
      <w:pPr>
        <w:pStyle w:val="FootnoteText"/>
        <w:spacing w:line="240" w:lineRule="auto"/>
      </w:pPr>
      <w:r>
        <w:rPr>
          <w:rStyle w:val="FootnoteReference"/>
        </w:rPr>
        <w:footnoteRef/>
      </w:r>
      <w:r>
        <w:t xml:space="preserve"> ACCC, 2021, </w:t>
      </w:r>
      <w:hyperlink r:id="rId16" w:history="1">
        <w:r w:rsidRPr="00FF777A">
          <w:rPr>
            <w:rStyle w:val="Hyperlink"/>
            <w:i/>
            <w:iCs/>
          </w:rPr>
          <w:t>Targeting scams 2020</w:t>
        </w:r>
      </w:hyperlink>
      <w:r>
        <w:t>, viewed 20 October 2021.</w:t>
      </w:r>
    </w:p>
  </w:footnote>
  <w:footnote w:id="26">
    <w:p w14:paraId="1DAFE5CB" w14:textId="77777777" w:rsidR="004203D8" w:rsidRDefault="004203D8" w:rsidP="00A559AD">
      <w:pPr>
        <w:pStyle w:val="FootnoteText"/>
        <w:spacing w:line="240" w:lineRule="auto"/>
      </w:pPr>
      <w:r>
        <w:rPr>
          <w:rStyle w:val="FootnoteReference"/>
        </w:rPr>
        <w:footnoteRef/>
      </w:r>
      <w:r>
        <w:t xml:space="preserve"> ibid.</w:t>
      </w:r>
    </w:p>
  </w:footnote>
  <w:footnote w:id="27">
    <w:p w14:paraId="000F61E9" w14:textId="565BEA26" w:rsidR="004203D8" w:rsidRDefault="004203D8" w:rsidP="00A559AD">
      <w:pPr>
        <w:pStyle w:val="FootnoteText"/>
        <w:spacing w:line="240" w:lineRule="auto"/>
      </w:pPr>
      <w:r>
        <w:rPr>
          <w:rStyle w:val="FootnoteReference"/>
        </w:rPr>
        <w:footnoteRef/>
      </w:r>
      <w:r>
        <w:t xml:space="preserve"> ACCC Scamwatch </w:t>
      </w:r>
      <w:r w:rsidR="00896411">
        <w:t>m</w:t>
      </w:r>
      <w:r>
        <w:t xml:space="preserve">edia release, 2021, </w:t>
      </w:r>
      <w:hyperlink r:id="rId17" w:history="1">
        <w:r>
          <w:rPr>
            <w:rStyle w:val="Hyperlink"/>
            <w:i/>
            <w:iCs/>
          </w:rPr>
          <w:t>Losses reported to Scamwatch exceed $211 million, phone scams exploding</w:t>
        </w:r>
      </w:hyperlink>
      <w:r w:rsidRPr="00A34054">
        <w:rPr>
          <w:i/>
          <w:iCs/>
        </w:rPr>
        <w:t>,</w:t>
      </w:r>
      <w:r>
        <w:t xml:space="preserve"> viewed 18 October 2021.</w:t>
      </w:r>
    </w:p>
  </w:footnote>
  <w:footnote w:id="28">
    <w:p w14:paraId="692BCDDB" w14:textId="77777777" w:rsidR="004203D8" w:rsidRPr="00AA51EA" w:rsidRDefault="004203D8" w:rsidP="00A559AD">
      <w:pPr>
        <w:pStyle w:val="Paragraph"/>
        <w:spacing w:after="0" w:line="240" w:lineRule="auto"/>
        <w:rPr>
          <w:rFonts w:cs="Times New Roman"/>
          <w:sz w:val="16"/>
          <w:szCs w:val="16"/>
        </w:rPr>
      </w:pPr>
      <w:r w:rsidRPr="00B04E13">
        <w:rPr>
          <w:rStyle w:val="FootnoteReference"/>
          <w:sz w:val="16"/>
          <w:szCs w:val="16"/>
        </w:rPr>
        <w:footnoteRef/>
      </w:r>
      <w:r w:rsidRPr="003A619B">
        <w:rPr>
          <w:rFonts w:cs="Times New Roman"/>
          <w:sz w:val="16"/>
          <w:szCs w:val="16"/>
        </w:rPr>
        <w:t>These losses came from 1</w:t>
      </w:r>
      <w:r>
        <w:rPr>
          <w:rFonts w:cs="Times New Roman"/>
          <w:sz w:val="16"/>
          <w:szCs w:val="16"/>
        </w:rPr>
        <w:t>,</w:t>
      </w:r>
      <w:r w:rsidRPr="003A619B">
        <w:rPr>
          <w:rFonts w:cs="Times New Roman"/>
          <w:sz w:val="16"/>
          <w:szCs w:val="16"/>
        </w:rPr>
        <w:t>012 reports across all methods</w:t>
      </w:r>
      <w:r>
        <w:rPr>
          <w:rFonts w:cs="Times New Roman"/>
          <w:sz w:val="16"/>
          <w:szCs w:val="16"/>
        </w:rPr>
        <w:t xml:space="preserve"> </w:t>
      </w:r>
      <w:r>
        <w:rPr>
          <w:sz w:val="16"/>
          <w:szCs w:val="16"/>
        </w:rPr>
        <w:t>–</w:t>
      </w:r>
      <w:r>
        <w:rPr>
          <w:rFonts w:cs="Times New Roman"/>
          <w:sz w:val="16"/>
          <w:szCs w:val="16"/>
        </w:rPr>
        <w:t xml:space="preserve"> </w:t>
      </w:r>
      <w:r w:rsidRPr="003A619B">
        <w:rPr>
          <w:rFonts w:cs="Times New Roman"/>
          <w:sz w:val="16"/>
          <w:szCs w:val="16"/>
        </w:rPr>
        <w:t>4.0% reports with financial losses</w:t>
      </w:r>
      <w:r>
        <w:rPr>
          <w:rFonts w:cs="Times New Roman"/>
          <w:sz w:val="16"/>
          <w:szCs w:val="16"/>
        </w:rPr>
        <w:t>,</w:t>
      </w:r>
      <w:r w:rsidRPr="003A619B">
        <w:rPr>
          <w:rFonts w:cs="Times New Roman"/>
          <w:sz w:val="16"/>
          <w:szCs w:val="16"/>
        </w:rPr>
        <w:t xml:space="preserve"> </w:t>
      </w:r>
      <w:r>
        <w:rPr>
          <w:rFonts w:cs="Times New Roman"/>
          <w:sz w:val="16"/>
          <w:szCs w:val="16"/>
        </w:rPr>
        <w:t>AC</w:t>
      </w:r>
      <w:r w:rsidRPr="003A619B">
        <w:rPr>
          <w:rFonts w:cs="Times New Roman"/>
          <w:sz w:val="16"/>
          <w:szCs w:val="16"/>
        </w:rPr>
        <w:t>CC Scamwatch online statistics 1 January to 30 September 2021, viewed 11 October 2021.</w:t>
      </w:r>
    </w:p>
  </w:footnote>
  <w:footnote w:id="29">
    <w:p w14:paraId="50853CD3" w14:textId="10883074" w:rsidR="004203D8" w:rsidRDefault="004203D8" w:rsidP="00A559AD">
      <w:pPr>
        <w:pStyle w:val="FootnoteText"/>
        <w:spacing w:line="240" w:lineRule="auto"/>
      </w:pPr>
      <w:r>
        <w:rPr>
          <w:rStyle w:val="FootnoteReference"/>
        </w:rPr>
        <w:footnoteRef/>
      </w:r>
      <w:r>
        <w:t xml:space="preserve"> </w:t>
      </w:r>
      <w:bookmarkStart w:id="21" w:name="_Hlk98316342"/>
      <w:r>
        <w:t xml:space="preserve">ACCC </w:t>
      </w:r>
      <w:hyperlink r:id="rId18" w:history="1">
        <w:r w:rsidRPr="004419B4">
          <w:rPr>
            <w:rStyle w:val="Hyperlink"/>
          </w:rPr>
          <w:t>Scamwatch Scam statistics</w:t>
        </w:r>
      </w:hyperlink>
      <w:r>
        <w:t>,</w:t>
      </w:r>
      <w:r w:rsidR="00A559AD">
        <w:t xml:space="preserve"> viewed 24 October 2021</w:t>
      </w:r>
      <w:r w:rsidR="0076287A">
        <w:t>.</w:t>
      </w:r>
      <w:bookmarkEnd w:id="21"/>
    </w:p>
  </w:footnote>
  <w:footnote w:id="30">
    <w:p w14:paraId="53144083" w14:textId="61BDB5E8" w:rsidR="00436D9E" w:rsidRDefault="00436D9E" w:rsidP="00104060">
      <w:pPr>
        <w:pStyle w:val="FootnoteText"/>
        <w:spacing w:line="240" w:lineRule="auto"/>
      </w:pPr>
      <w:r>
        <w:rPr>
          <w:rStyle w:val="FootnoteReference"/>
        </w:rPr>
        <w:footnoteRef/>
      </w:r>
      <w:r>
        <w:t xml:space="preserve"> ACCC Scamwatch </w:t>
      </w:r>
      <w:r w:rsidR="00A03D41">
        <w:t>m</w:t>
      </w:r>
      <w:r>
        <w:t xml:space="preserve">edia release, 2021, </w:t>
      </w:r>
      <w:hyperlink r:id="rId19" w:history="1">
        <w:r>
          <w:rPr>
            <w:rStyle w:val="Hyperlink"/>
            <w:i/>
            <w:iCs/>
          </w:rPr>
          <w:t>Losses reported to Scamwatch exceed $211 million, phone scams exploding</w:t>
        </w:r>
      </w:hyperlink>
      <w:r w:rsidRPr="00A34054">
        <w:rPr>
          <w:i/>
          <w:iCs/>
        </w:rPr>
        <w:t>,</w:t>
      </w:r>
      <w:r>
        <w:t xml:space="preserve"> viewed 18 October 2021.</w:t>
      </w:r>
    </w:p>
  </w:footnote>
  <w:footnote w:id="31">
    <w:p w14:paraId="6A8FB791" w14:textId="2DEF7762" w:rsidR="004419B4" w:rsidRDefault="004419B4" w:rsidP="00104060">
      <w:pPr>
        <w:pStyle w:val="FootnoteText"/>
        <w:spacing w:line="240" w:lineRule="auto"/>
      </w:pPr>
      <w:r>
        <w:rPr>
          <w:rStyle w:val="FootnoteReference"/>
        </w:rPr>
        <w:footnoteRef/>
      </w:r>
      <w:r>
        <w:t xml:space="preserve"> ACCC </w:t>
      </w:r>
      <w:hyperlink r:id="rId20" w:history="1">
        <w:r w:rsidRPr="004419B4">
          <w:rPr>
            <w:rStyle w:val="Hyperlink"/>
          </w:rPr>
          <w:t xml:space="preserve">Scamwatch </w:t>
        </w:r>
        <w:r w:rsidR="00A03D41">
          <w:rPr>
            <w:rStyle w:val="Hyperlink"/>
          </w:rPr>
          <w:t>s</w:t>
        </w:r>
        <w:r w:rsidRPr="004419B4">
          <w:rPr>
            <w:rStyle w:val="Hyperlink"/>
          </w:rPr>
          <w:t>cam statistics</w:t>
        </w:r>
      </w:hyperlink>
      <w:r>
        <w:t xml:space="preserve">, </w:t>
      </w:r>
      <w:r w:rsidRPr="008C1ACC">
        <w:rPr>
          <w:rStyle w:val="Hyperlink"/>
          <w:color w:val="auto"/>
          <w:u w:val="none"/>
        </w:rPr>
        <w:t>viewed 26 October 2021</w:t>
      </w:r>
      <w:r w:rsidR="00C35A6D" w:rsidRPr="008C1ACC">
        <w:rPr>
          <w:rStyle w:val="Hyperlink"/>
          <w:color w:val="auto"/>
          <w:u w:val="none"/>
        </w:rPr>
        <w:t>.</w:t>
      </w:r>
    </w:p>
  </w:footnote>
  <w:footnote w:id="32">
    <w:p w14:paraId="219ECD2D" w14:textId="2FB89033" w:rsidR="009B149A" w:rsidRDefault="009B149A" w:rsidP="00104060">
      <w:pPr>
        <w:pStyle w:val="FootnoteText"/>
        <w:spacing w:line="240" w:lineRule="auto"/>
      </w:pPr>
      <w:r>
        <w:rPr>
          <w:rStyle w:val="FootnoteReference"/>
        </w:rPr>
        <w:footnoteRef/>
      </w:r>
      <w:r>
        <w:t xml:space="preserve"> </w:t>
      </w:r>
      <w:r w:rsidRPr="00197F87">
        <w:t xml:space="preserve">Subscriber </w:t>
      </w:r>
      <w:r w:rsidR="00A03D41">
        <w:t>i</w:t>
      </w:r>
      <w:r w:rsidRPr="00197F87">
        <w:t xml:space="preserve">dentity </w:t>
      </w:r>
      <w:r w:rsidR="00A03D41">
        <w:t>m</w:t>
      </w:r>
      <w:r w:rsidRPr="00197F87">
        <w:t>odule (SIM)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new device that is in the control of a scammer.</w:t>
      </w:r>
    </w:p>
  </w:footnote>
  <w:footnote w:id="33">
    <w:p w14:paraId="11C9A5A7" w14:textId="376376F0" w:rsidR="002A0326" w:rsidRDefault="002A0326" w:rsidP="00104060">
      <w:pPr>
        <w:pStyle w:val="FootnoteText"/>
        <w:spacing w:line="240" w:lineRule="auto"/>
      </w:pPr>
      <w:r>
        <w:rPr>
          <w:rStyle w:val="FootnoteReference"/>
        </w:rPr>
        <w:footnoteRef/>
      </w:r>
      <w:r>
        <w:t xml:space="preserve"> </w:t>
      </w:r>
      <w:r w:rsidRPr="00426E44">
        <w:t>Phishing is a way that cybercriminals steal confidential information, such as online banking logins, credit card details, business login credentials or passwords/passphrases, by sending fraudulent messages</w:t>
      </w:r>
      <w:r w:rsidR="00381796">
        <w:t xml:space="preserve"> </w:t>
      </w:r>
      <w:r w:rsidRPr="00426E44">
        <w:t>(sometimes called ‘lures’).</w:t>
      </w:r>
      <w:r>
        <w:t xml:space="preserve"> </w:t>
      </w:r>
      <w:r w:rsidRPr="00426E44">
        <w:t>These deceptive messages often pretend to be from a large organisation you trust to make the scam more believable. They can be sent via email, SMS, instant messaging, or social media platforms. They often contain a link to a fake website where you are encouraged to enter confidential details.</w:t>
      </w:r>
    </w:p>
  </w:footnote>
  <w:footnote w:id="34">
    <w:p w14:paraId="577B6E2F" w14:textId="77777777" w:rsidR="008F187F" w:rsidRDefault="008F187F" w:rsidP="00A8212D">
      <w:pPr>
        <w:pStyle w:val="FootnoteText"/>
        <w:spacing w:line="240" w:lineRule="auto"/>
      </w:pPr>
      <w:r>
        <w:rPr>
          <w:rStyle w:val="FootnoteReference"/>
        </w:rPr>
        <w:footnoteRef/>
      </w:r>
      <w:r>
        <w:t xml:space="preserve"> Communications Alliance Ltd (Communications Alliance) is Australia’s</w:t>
      </w:r>
      <w:r w:rsidRPr="00437E7B">
        <w:t xml:space="preserve"> </w:t>
      </w:r>
      <w:r>
        <w:t xml:space="preserve">peak communications </w:t>
      </w:r>
      <w:r w:rsidRPr="00437E7B">
        <w:t>industry</w:t>
      </w:r>
      <w:r>
        <w:t xml:space="preserve"> body</w:t>
      </w:r>
      <w:r w:rsidRPr="00437E7B">
        <w:t>. Membership is drawn from a cross-section of the communications industry, including service providers, vendors, consultants, and suppliers.</w:t>
      </w:r>
    </w:p>
  </w:footnote>
  <w:footnote w:id="35">
    <w:p w14:paraId="2788D54A" w14:textId="77777777" w:rsidR="00CF0FF8" w:rsidRDefault="00CF0FF8" w:rsidP="00A14059">
      <w:pPr>
        <w:spacing w:after="0" w:line="240" w:lineRule="auto"/>
      </w:pPr>
      <w:r w:rsidRPr="00C778D3">
        <w:rPr>
          <w:rStyle w:val="FootnoteReference"/>
          <w:sz w:val="16"/>
          <w:szCs w:val="16"/>
        </w:rPr>
        <w:footnoteRef/>
      </w:r>
      <w:r w:rsidRPr="00C778D3">
        <w:rPr>
          <w:sz w:val="16"/>
          <w:szCs w:val="16"/>
        </w:rPr>
        <w:t xml:space="preserve"> </w:t>
      </w:r>
      <w:r>
        <w:rPr>
          <w:sz w:val="16"/>
          <w:szCs w:val="16"/>
        </w:rPr>
        <w:t>M</w:t>
      </w:r>
      <w:r w:rsidRPr="00C778D3">
        <w:rPr>
          <w:sz w:val="16"/>
          <w:szCs w:val="16"/>
        </w:rPr>
        <w:t xml:space="preserve">obile </w:t>
      </w:r>
      <w:r w:rsidRPr="004F1E20">
        <w:rPr>
          <w:sz w:val="16"/>
          <w:szCs w:val="16"/>
        </w:rPr>
        <w:t xml:space="preserve">number portability allows customers to change telecommunications providers without changing their mobile phone number. It is a fast and effective competition measure for mobile carriage service providers and their customers, Mobile porting fraud occurs </w:t>
      </w:r>
      <w:r w:rsidRPr="00C778D3">
        <w:rPr>
          <w:sz w:val="16"/>
          <w:szCs w:val="16"/>
        </w:rPr>
        <w:t>where, upon request by a scammer, a customer’s number is ported from their current mobile carriage service provider to another in the control of the scammer, generally enabled by use of false or stolen identification</w:t>
      </w:r>
      <w:r>
        <w:rPr>
          <w:sz w:val="16"/>
          <w:szCs w:val="16"/>
        </w:rPr>
        <w:t>.</w:t>
      </w:r>
    </w:p>
  </w:footnote>
  <w:footnote w:id="36">
    <w:p w14:paraId="3B306D1A" w14:textId="77777777" w:rsidR="008F187F" w:rsidRDefault="008F187F" w:rsidP="00A14059">
      <w:pPr>
        <w:pStyle w:val="FootnoteText"/>
        <w:spacing w:line="240" w:lineRule="auto"/>
      </w:pPr>
      <w:r>
        <w:rPr>
          <w:rStyle w:val="FootnoteReference"/>
        </w:rPr>
        <w:footnoteRef/>
      </w:r>
      <w:r>
        <w:t xml:space="preserve"> Unpublished confidential data as reported to the ACMA from Australian C/CSPs.</w:t>
      </w:r>
    </w:p>
  </w:footnote>
  <w:footnote w:id="37">
    <w:p w14:paraId="4BD658A9" w14:textId="77777777" w:rsidR="008F187F" w:rsidRDefault="008F187F" w:rsidP="00A14059">
      <w:pPr>
        <w:pStyle w:val="FootnoteText"/>
        <w:spacing w:line="240" w:lineRule="auto"/>
      </w:pPr>
      <w:r>
        <w:rPr>
          <w:rStyle w:val="FootnoteReference"/>
        </w:rPr>
        <w:footnoteRef/>
      </w:r>
      <w:r>
        <w:t xml:space="preserve"> </w:t>
      </w:r>
      <w:r w:rsidRPr="004F1122">
        <w:t>Th</w:t>
      </w:r>
      <w:r>
        <w:t>e</w:t>
      </w:r>
      <w:r w:rsidRPr="004F1122">
        <w:t xml:space="preserve"> ACCC works with state and territory consumer protection agencies and other government agencies to promote awareness in the community about scams. Scamwatch is run by the ACCC</w:t>
      </w:r>
      <w:r>
        <w:t xml:space="preserve"> and</w:t>
      </w:r>
      <w:r w:rsidRPr="004F1122">
        <w:t xml:space="preserve"> provides information to consumers and small businesses about how to recognise, avoid and report scams.</w:t>
      </w:r>
    </w:p>
  </w:footnote>
  <w:footnote w:id="38">
    <w:p w14:paraId="7914198B" w14:textId="77777777" w:rsidR="008F187F" w:rsidRDefault="008F187F" w:rsidP="00A14059">
      <w:pPr>
        <w:pStyle w:val="FootnoteText"/>
        <w:spacing w:line="240" w:lineRule="auto"/>
      </w:pPr>
      <w:r>
        <w:rPr>
          <w:rStyle w:val="FootnoteReference"/>
        </w:rPr>
        <w:footnoteRef/>
      </w:r>
      <w:r>
        <w:t xml:space="preserve"> ACCC, 2021, </w:t>
      </w:r>
      <w:hyperlink r:id="rId21" w:history="1">
        <w:r>
          <w:rPr>
            <w:rStyle w:val="Hyperlink"/>
            <w:i/>
            <w:iCs/>
          </w:rPr>
          <w:t>Targeting scams</w:t>
        </w:r>
      </w:hyperlink>
      <w:r w:rsidRPr="00B93D2F">
        <w:rPr>
          <w:i/>
          <w:iCs/>
        </w:rPr>
        <w:t xml:space="preserve"> 2020</w:t>
      </w:r>
      <w:r>
        <w:t>, viewed 11 October 2021.</w:t>
      </w:r>
    </w:p>
  </w:footnote>
  <w:footnote w:id="39">
    <w:p w14:paraId="60E16E3E" w14:textId="03F37F98" w:rsidR="00FD72B7" w:rsidRDefault="00FD72B7" w:rsidP="00A14059">
      <w:pPr>
        <w:pStyle w:val="FootnoteText"/>
        <w:spacing w:line="240" w:lineRule="auto"/>
      </w:pPr>
      <w:r w:rsidRPr="001041FE">
        <w:rPr>
          <w:rStyle w:val="FootnoteReference"/>
        </w:rPr>
        <w:footnoteRef/>
      </w:r>
      <w:r>
        <w:t xml:space="preserve"> eSim: </w:t>
      </w:r>
      <w:r w:rsidRPr="00DD2E44">
        <w:t>An embedded-SIM, or embedded universal integrated circuit card, is a form of programmable SIM that is embedded directly into a device</w:t>
      </w:r>
      <w:r w:rsidR="00533206">
        <w:t>.</w:t>
      </w:r>
    </w:p>
  </w:footnote>
  <w:footnote w:id="40">
    <w:p w14:paraId="50EB3768" w14:textId="723543B2" w:rsidR="005B0AA4" w:rsidRPr="001041FE" w:rsidRDefault="005B0AA4" w:rsidP="00197AFA">
      <w:pPr>
        <w:pStyle w:val="NormalWeb"/>
        <w:spacing w:after="0" w:line="240" w:lineRule="auto"/>
        <w:rPr>
          <w:rFonts w:ascii="Arial" w:hAnsi="Arial"/>
          <w:sz w:val="16"/>
          <w:szCs w:val="16"/>
        </w:rPr>
      </w:pPr>
      <w:r w:rsidRPr="00444902">
        <w:rPr>
          <w:rStyle w:val="FootnoteReference"/>
          <w:sz w:val="16"/>
          <w:szCs w:val="16"/>
        </w:rPr>
        <w:footnoteRef/>
      </w:r>
      <w:r w:rsidRPr="001041FE">
        <w:rPr>
          <w:rFonts w:ascii="Arial" w:hAnsi="Arial"/>
          <w:color w:val="000000" w:themeColor="text1"/>
          <w:sz w:val="16"/>
          <w:szCs w:val="16"/>
        </w:rPr>
        <w:t>ACSC 2021</w:t>
      </w:r>
      <w:r w:rsidR="0061077D">
        <w:rPr>
          <w:rFonts w:ascii="Arial" w:hAnsi="Arial"/>
          <w:color w:val="000000" w:themeColor="text1"/>
          <w:sz w:val="16"/>
          <w:szCs w:val="16"/>
        </w:rPr>
        <w:t xml:space="preserve">, </w:t>
      </w:r>
      <w:hyperlink r:id="rId22" w:history="1">
        <w:r w:rsidR="0061077D" w:rsidRPr="0061077D">
          <w:rPr>
            <w:rStyle w:val="Hyperlink"/>
            <w:rFonts w:ascii="Arial" w:hAnsi="Arial"/>
            <w:i/>
            <w:iCs/>
            <w:sz w:val="16"/>
            <w:szCs w:val="16"/>
          </w:rPr>
          <w:t>ACSC - Small and medium businesses</w:t>
        </w:r>
      </w:hyperlink>
      <w:r w:rsidR="0061077D">
        <w:rPr>
          <w:rFonts w:ascii="Arial" w:hAnsi="Arial"/>
          <w:color w:val="000000" w:themeColor="text1"/>
          <w:sz w:val="16"/>
          <w:szCs w:val="16"/>
        </w:rPr>
        <w:t xml:space="preserve">, viewed </w:t>
      </w:r>
      <w:r w:rsidRPr="001041FE">
        <w:rPr>
          <w:rFonts w:ascii="Arial" w:hAnsi="Arial"/>
          <w:sz w:val="16"/>
          <w:szCs w:val="16"/>
        </w:rPr>
        <w:t>22 October 2021.</w:t>
      </w:r>
    </w:p>
  </w:footnote>
  <w:footnote w:id="41">
    <w:p w14:paraId="71EC834C" w14:textId="77777777" w:rsidR="00990DEC" w:rsidRDefault="00990DEC" w:rsidP="00197AFA">
      <w:pPr>
        <w:pStyle w:val="FootnoteText"/>
        <w:spacing w:line="240" w:lineRule="auto"/>
      </w:pPr>
      <w:r>
        <w:rPr>
          <w:rStyle w:val="FootnoteReference"/>
        </w:rPr>
        <w:footnoteRef/>
      </w:r>
      <w:r>
        <w:t xml:space="preserve"> Unpublished </w:t>
      </w:r>
      <w:r>
        <w:rPr>
          <w:rFonts w:cs="Arial"/>
          <w:color w:val="000000" w:themeColor="text1"/>
          <w:szCs w:val="20"/>
        </w:rPr>
        <w:t>ACMA analysis indicates that b</w:t>
      </w:r>
      <w:r>
        <w:t xml:space="preserve">etween </w:t>
      </w:r>
      <w:r w:rsidRPr="00F833E9">
        <w:rPr>
          <w:rFonts w:cs="Arial"/>
          <w:lang w:val="en"/>
        </w:rPr>
        <w:t xml:space="preserve">January and May </w:t>
      </w:r>
      <w:r>
        <w:rPr>
          <w:rFonts w:cs="Arial"/>
          <w:lang w:val="en"/>
        </w:rPr>
        <w:t>2021, more than 80% of mobile number fraud resulted from unauthorised SIM swap.</w:t>
      </w:r>
    </w:p>
  </w:footnote>
  <w:footnote w:id="42">
    <w:p w14:paraId="784D95E9" w14:textId="358C4909" w:rsidR="00BE3457" w:rsidRDefault="00BE3457" w:rsidP="00197AFA">
      <w:pPr>
        <w:pStyle w:val="FootnoteText"/>
        <w:spacing w:line="240" w:lineRule="auto"/>
      </w:pPr>
      <w:r>
        <w:rPr>
          <w:rStyle w:val="FootnoteReference"/>
        </w:rPr>
        <w:footnoteRef/>
      </w:r>
      <w:r>
        <w:t xml:space="preserve"> </w:t>
      </w:r>
      <w:r w:rsidR="00C97991">
        <w:t>ACCC Scamwatch,</w:t>
      </w:r>
      <w:r w:rsidR="00903F16">
        <w:t xml:space="preserve"> </w:t>
      </w:r>
      <w:r w:rsidR="00D32E37">
        <w:t>2021,</w:t>
      </w:r>
      <w:r w:rsidR="00C97991">
        <w:t xml:space="preserve"> </w:t>
      </w:r>
      <w:hyperlink r:id="rId23" w:history="1">
        <w:r w:rsidR="00C97991" w:rsidRPr="0095346D">
          <w:rPr>
            <w:rStyle w:val="Hyperlink"/>
            <w:i/>
            <w:iCs/>
          </w:rPr>
          <w:t>Targeting scams</w:t>
        </w:r>
        <w:r w:rsidR="00D32E37" w:rsidRPr="0095346D">
          <w:rPr>
            <w:rStyle w:val="Hyperlink"/>
            <w:i/>
            <w:iCs/>
          </w:rPr>
          <w:t xml:space="preserve"> 2020</w:t>
        </w:r>
        <w:r w:rsidR="00C97991" w:rsidRPr="0095346D">
          <w:rPr>
            <w:rStyle w:val="Hyperlink"/>
          </w:rPr>
          <w:t>,</w:t>
        </w:r>
      </w:hyperlink>
      <w:r w:rsidR="00C97991">
        <w:t xml:space="preserve"> viewed 20 October 2021.</w:t>
      </w:r>
    </w:p>
  </w:footnote>
  <w:footnote w:id="43">
    <w:p w14:paraId="3736D380" w14:textId="18CD9A3D" w:rsidR="008F1345" w:rsidRPr="00667AFD" w:rsidRDefault="008F1345" w:rsidP="00197AFA">
      <w:pPr>
        <w:spacing w:after="0" w:line="240" w:lineRule="auto"/>
        <w:ind w:left="3"/>
        <w:rPr>
          <w:sz w:val="16"/>
          <w:szCs w:val="16"/>
        </w:rPr>
      </w:pPr>
      <w:r w:rsidRPr="00901DA7">
        <w:rPr>
          <w:rStyle w:val="FootnoteReference"/>
          <w:sz w:val="16"/>
          <w:szCs w:val="16"/>
        </w:rPr>
        <w:footnoteRef/>
      </w:r>
      <w:r>
        <w:t xml:space="preserve"> </w:t>
      </w:r>
      <w:r w:rsidRPr="00667AFD">
        <w:rPr>
          <w:sz w:val="16"/>
          <w:szCs w:val="16"/>
        </w:rPr>
        <w:t>ACMA analysed</w:t>
      </w:r>
      <w:r>
        <w:t xml:space="preserve"> </w:t>
      </w:r>
      <w:r w:rsidRPr="00667AFD">
        <w:rPr>
          <w:sz w:val="16"/>
          <w:szCs w:val="16"/>
        </w:rPr>
        <w:t xml:space="preserve">several datasets from specific entities, agencies and bodies </w:t>
      </w:r>
      <w:r>
        <w:rPr>
          <w:sz w:val="16"/>
          <w:szCs w:val="16"/>
        </w:rPr>
        <w:t xml:space="preserve">that rely on consumer reports. The dataset may overlap or be captured in different ways </w:t>
      </w:r>
      <w:r w:rsidRPr="00F95E03">
        <w:rPr>
          <w:sz w:val="16"/>
          <w:szCs w:val="16"/>
        </w:rPr>
        <w:t>(including the period involved) by the bodies that collect it, e.g.</w:t>
      </w:r>
      <w:r w:rsidR="00903F16">
        <w:rPr>
          <w:sz w:val="16"/>
          <w:szCs w:val="16"/>
        </w:rPr>
        <w:t>,</w:t>
      </w:r>
      <w:r w:rsidRPr="00F95E03">
        <w:rPr>
          <w:sz w:val="16"/>
          <w:szCs w:val="16"/>
        </w:rPr>
        <w:t xml:space="preserve"> some financial entities </w:t>
      </w:r>
      <w:r>
        <w:rPr>
          <w:sz w:val="16"/>
          <w:szCs w:val="16"/>
        </w:rPr>
        <w:t>combining</w:t>
      </w:r>
      <w:r w:rsidRPr="00F95E03">
        <w:rPr>
          <w:sz w:val="16"/>
          <w:szCs w:val="16"/>
        </w:rPr>
        <w:t xml:space="preserve"> porting fraud and SIM swap fraud into the same category</w:t>
      </w:r>
      <w:r>
        <w:rPr>
          <w:sz w:val="16"/>
          <w:szCs w:val="16"/>
        </w:rPr>
        <w:t>.</w:t>
      </w:r>
    </w:p>
  </w:footnote>
  <w:footnote w:id="44">
    <w:p w14:paraId="27F767D6" w14:textId="77777777" w:rsidR="0030008E" w:rsidRDefault="0030008E" w:rsidP="0030008E">
      <w:pPr>
        <w:pStyle w:val="FootnoteText"/>
      </w:pPr>
      <w:r>
        <w:rPr>
          <w:rStyle w:val="FootnoteReference"/>
        </w:rPr>
        <w:footnoteRef/>
      </w:r>
      <w:r>
        <w:t xml:space="preserve"> TCF, 2021, </w:t>
      </w:r>
      <w:hyperlink r:id="rId24" w:history="1">
        <w:r w:rsidRPr="00457732">
          <w:rPr>
            <w:rStyle w:val="Hyperlink"/>
            <w:i/>
            <w:iCs/>
          </w:rPr>
          <w:t>Mobile phone providers introduce new security measures to prevent Number Porting fraud</w:t>
        </w:r>
      </w:hyperlink>
      <w:r w:rsidRPr="00457732">
        <w:rPr>
          <w:i/>
          <w:iCs/>
        </w:rPr>
        <w:t>,</w:t>
      </w:r>
      <w:r>
        <w:t xml:space="preserve"> viewed 5 November 2021.</w:t>
      </w:r>
    </w:p>
  </w:footnote>
  <w:footnote w:id="45">
    <w:p w14:paraId="5212D470" w14:textId="18F78904" w:rsidR="00C07C9E" w:rsidRDefault="00C07C9E" w:rsidP="001B72DE">
      <w:pPr>
        <w:pStyle w:val="FootnoteText"/>
        <w:spacing w:line="240" w:lineRule="auto"/>
      </w:pPr>
      <w:r>
        <w:rPr>
          <w:rStyle w:val="FootnoteReference"/>
        </w:rPr>
        <w:footnoteRef/>
      </w:r>
      <w:r>
        <w:t xml:space="preserve"> </w:t>
      </w:r>
      <w:r w:rsidR="009C1EB1">
        <w:t>ibid.</w:t>
      </w:r>
    </w:p>
  </w:footnote>
  <w:footnote w:id="46">
    <w:p w14:paraId="60793A6E" w14:textId="77777777" w:rsidR="004A6208" w:rsidRDefault="004A6208" w:rsidP="001B72DE">
      <w:pPr>
        <w:pStyle w:val="FootnoteText"/>
        <w:spacing w:line="240" w:lineRule="auto"/>
      </w:pPr>
      <w:r>
        <w:rPr>
          <w:rStyle w:val="FootnoteReference"/>
        </w:rPr>
        <w:footnoteRef/>
      </w:r>
      <w:r>
        <w:t xml:space="preserve"> ibid.</w:t>
      </w:r>
    </w:p>
  </w:footnote>
  <w:footnote w:id="47">
    <w:p w14:paraId="693E3B6B" w14:textId="596E60E3" w:rsidR="00EA721D" w:rsidRDefault="00EA721D" w:rsidP="001B72DE">
      <w:pPr>
        <w:pStyle w:val="FootnoteText"/>
        <w:spacing w:line="240" w:lineRule="auto"/>
      </w:pPr>
      <w:r>
        <w:rPr>
          <w:rStyle w:val="FootnoteReference"/>
        </w:rPr>
        <w:footnoteRef/>
      </w:r>
      <w:r>
        <w:t xml:space="preserve"> </w:t>
      </w:r>
      <w:r w:rsidR="00BC7AAA">
        <w:t xml:space="preserve">Ofcom, 2021, </w:t>
      </w:r>
      <w:hyperlink r:id="rId25" w:history="1">
        <w:r w:rsidR="000F47C5">
          <w:rPr>
            <w:rStyle w:val="Hyperlink"/>
          </w:rPr>
          <w:t>Ofcom website</w:t>
        </w:r>
      </w:hyperlink>
      <w:r w:rsidR="00BC7AAA">
        <w:t>, viewed 5 November 2021.</w:t>
      </w:r>
    </w:p>
  </w:footnote>
  <w:footnote w:id="48">
    <w:p w14:paraId="08CC5105" w14:textId="36212B20" w:rsidR="007F7291" w:rsidRDefault="007F7291" w:rsidP="001B72DE">
      <w:pPr>
        <w:pStyle w:val="FootnoteText"/>
        <w:spacing w:line="240" w:lineRule="auto"/>
      </w:pPr>
      <w:r>
        <w:rPr>
          <w:rStyle w:val="FootnoteReference"/>
        </w:rPr>
        <w:footnoteRef/>
      </w:r>
      <w:r>
        <w:t xml:space="preserve"> </w:t>
      </w:r>
      <w:r w:rsidRPr="007F7291">
        <w:t>The provider replies by text within a minute and sends a switching code, called a ‘PAC’, which will be valid for 30 days. Their reply must also include important information – such as any charges that have to be paid if leaving a contract early</w:t>
      </w:r>
      <w:r w:rsidR="00965578">
        <w:t>,</w:t>
      </w:r>
      <w:r w:rsidRPr="007F7291">
        <w:t xml:space="preserve"> or any credit </w:t>
      </w:r>
      <w:r w:rsidR="00104FA6" w:rsidRPr="007F7291">
        <w:t>balance if</w:t>
      </w:r>
      <w:r w:rsidRPr="007F7291">
        <w:t xml:space="preserve"> a </w:t>
      </w:r>
      <w:r>
        <w:t>pre-paid</w:t>
      </w:r>
      <w:r w:rsidRPr="007F7291">
        <w:t xml:space="preserve"> customer.</w:t>
      </w:r>
      <w:r w:rsidRPr="007F7291">
        <w:rPr>
          <w:rFonts w:ascii="Titillium Web" w:hAnsi="Titillium Web"/>
          <w:color w:val="333333"/>
          <w:sz w:val="20"/>
          <w:szCs w:val="24"/>
        </w:rPr>
        <w:t xml:space="preserve"> </w:t>
      </w:r>
      <w:r>
        <w:t>T</w:t>
      </w:r>
      <w:r w:rsidRPr="007F7291">
        <w:t xml:space="preserve">he PAC </w:t>
      </w:r>
      <w:r>
        <w:t>is provided to the new</w:t>
      </w:r>
      <w:r w:rsidRPr="007F7291">
        <w:t xml:space="preserve"> provider</w:t>
      </w:r>
      <w:r w:rsidR="00965578">
        <w:t xml:space="preserve">, </w:t>
      </w:r>
      <w:r>
        <w:rPr>
          <w:rFonts w:cs="Arial"/>
        </w:rPr>
        <w:t xml:space="preserve">who </w:t>
      </w:r>
      <w:r w:rsidRPr="007F7291">
        <w:t xml:space="preserve">must arrange for the switch to be completed within </w:t>
      </w:r>
      <w:r w:rsidR="00965578">
        <w:t>one</w:t>
      </w:r>
      <w:r w:rsidRPr="007F7291">
        <w:t xml:space="preserve"> working day.</w:t>
      </w:r>
    </w:p>
  </w:footnote>
  <w:footnote w:id="49">
    <w:p w14:paraId="6FF2534D" w14:textId="06110C7A" w:rsidR="00085CF2" w:rsidRDefault="00085CF2" w:rsidP="001B72DE">
      <w:pPr>
        <w:pStyle w:val="FootnoteText"/>
        <w:spacing w:line="240" w:lineRule="auto"/>
      </w:pPr>
      <w:r>
        <w:rPr>
          <w:rStyle w:val="FootnoteReference"/>
        </w:rPr>
        <w:footnoteRef/>
      </w:r>
      <w:r>
        <w:t xml:space="preserve"> Which?, 2020, </w:t>
      </w:r>
      <w:hyperlink r:id="rId26" w:history="1">
        <w:r w:rsidR="001B72DE" w:rsidRPr="001B72DE">
          <w:rPr>
            <w:rStyle w:val="Hyperlink"/>
            <w:i/>
            <w:iCs/>
          </w:rPr>
          <w:t>SIM swap fraud - How criminals hijack your number to get into your bank accounts</w:t>
        </w:r>
      </w:hyperlink>
      <w:r>
        <w:rPr>
          <w:i/>
          <w:iCs/>
        </w:rPr>
        <w:t>,</w:t>
      </w:r>
      <w:r>
        <w:t xml:space="preserve"> viewed 3 November 2021.</w:t>
      </w:r>
    </w:p>
  </w:footnote>
  <w:footnote w:id="50">
    <w:p w14:paraId="64B26CD2" w14:textId="14A20797" w:rsidR="00A13A4C" w:rsidRDefault="00A13A4C" w:rsidP="001B72DE">
      <w:pPr>
        <w:pStyle w:val="FootnoteText"/>
        <w:spacing w:line="240" w:lineRule="auto"/>
      </w:pPr>
      <w:r>
        <w:rPr>
          <w:rStyle w:val="FootnoteReference"/>
        </w:rPr>
        <w:footnoteRef/>
      </w:r>
      <w:r>
        <w:t xml:space="preserve"> </w:t>
      </w:r>
      <w:r w:rsidR="00FC43A8">
        <w:t>ibid.</w:t>
      </w:r>
    </w:p>
  </w:footnote>
  <w:footnote w:id="51">
    <w:p w14:paraId="107EDA8F" w14:textId="7A87C8DE" w:rsidR="00A0200A" w:rsidRPr="00A0200A" w:rsidRDefault="00A0200A" w:rsidP="001B72DE">
      <w:pPr>
        <w:pStyle w:val="FootnoteText"/>
        <w:spacing w:line="240" w:lineRule="auto"/>
      </w:pPr>
      <w:r>
        <w:rPr>
          <w:rStyle w:val="FootnoteReference"/>
        </w:rPr>
        <w:footnoteRef/>
      </w:r>
      <w:r>
        <w:t xml:space="preserve"> Ofcom,</w:t>
      </w:r>
      <w:r w:rsidR="00174BE3">
        <w:t xml:space="preserve"> </w:t>
      </w:r>
      <w:r>
        <w:t xml:space="preserve">2021, </w:t>
      </w:r>
      <w:hyperlink r:id="rId27" w:history="1">
        <w:r w:rsidRPr="00A0200A">
          <w:rPr>
            <w:rStyle w:val="Hyperlink"/>
            <w:i/>
            <w:iCs/>
          </w:rPr>
          <w:t>45 million people targeted by scam calls and texts this summer</w:t>
        </w:r>
      </w:hyperlink>
      <w:r>
        <w:t>, viewed 4 November 2021.</w:t>
      </w:r>
    </w:p>
  </w:footnote>
  <w:footnote w:id="52">
    <w:p w14:paraId="436D4C5E" w14:textId="53311810" w:rsidR="00DE6E4F" w:rsidRDefault="00DE6E4F" w:rsidP="001B72DE">
      <w:pPr>
        <w:pStyle w:val="FootnoteText"/>
        <w:spacing w:line="240" w:lineRule="auto"/>
      </w:pPr>
      <w:r>
        <w:rPr>
          <w:rStyle w:val="FootnoteReference"/>
        </w:rPr>
        <w:footnoteRef/>
      </w:r>
      <w:r>
        <w:t xml:space="preserve"> ibid.</w:t>
      </w:r>
    </w:p>
  </w:footnote>
  <w:footnote w:id="53">
    <w:p w14:paraId="23278078" w14:textId="67A108EC" w:rsidR="00FC2DD6" w:rsidRDefault="00FC2DD6" w:rsidP="001B72DE">
      <w:pPr>
        <w:pStyle w:val="FootnoteText"/>
        <w:spacing w:line="240" w:lineRule="auto"/>
      </w:pPr>
      <w:r>
        <w:rPr>
          <w:rStyle w:val="FootnoteReference"/>
        </w:rPr>
        <w:footnoteRef/>
      </w:r>
      <w:r>
        <w:t xml:space="preserve"> </w:t>
      </w:r>
      <w:r w:rsidR="00F2735B">
        <w:t>ibid.</w:t>
      </w:r>
    </w:p>
  </w:footnote>
  <w:footnote w:id="54">
    <w:p w14:paraId="351B7E47" w14:textId="2855020F" w:rsidR="00755635" w:rsidRDefault="00755635" w:rsidP="001B72DE">
      <w:pPr>
        <w:pStyle w:val="FootnoteText"/>
        <w:spacing w:line="240" w:lineRule="auto"/>
      </w:pPr>
      <w:r>
        <w:rPr>
          <w:rStyle w:val="FootnoteReference"/>
        </w:rPr>
        <w:footnoteRef/>
      </w:r>
      <w:r>
        <w:t xml:space="preserve"> FBI, 2019, </w:t>
      </w:r>
      <w:hyperlink r:id="rId28" w:history="1">
        <w:r w:rsidRPr="00FB786F">
          <w:rPr>
            <w:rStyle w:val="Hyperlink"/>
            <w:i/>
            <w:iCs/>
          </w:rPr>
          <w:t>FBI San Francisco Warns the Public of the Dangers of SIM Swapping</w:t>
        </w:r>
      </w:hyperlink>
      <w:r>
        <w:rPr>
          <w:i/>
          <w:iCs/>
        </w:rPr>
        <w:t>,</w:t>
      </w:r>
      <w:r>
        <w:t xml:space="preserve"> viewed </w:t>
      </w:r>
      <w:r w:rsidR="00F81FD8">
        <w:br/>
      </w:r>
      <w:r>
        <w:t>3 November 2021</w:t>
      </w:r>
      <w:r w:rsidR="00515201">
        <w:t>.</w:t>
      </w:r>
    </w:p>
  </w:footnote>
  <w:footnote w:id="55">
    <w:p w14:paraId="7AC83AF0" w14:textId="18C70C45" w:rsidR="00755635" w:rsidRDefault="00755635" w:rsidP="001B72DE">
      <w:pPr>
        <w:pStyle w:val="FootnoteText"/>
        <w:spacing w:line="240" w:lineRule="auto"/>
      </w:pPr>
      <w:r>
        <w:rPr>
          <w:rStyle w:val="FootnoteReference"/>
        </w:rPr>
        <w:footnoteRef/>
      </w:r>
      <w:r>
        <w:t xml:space="preserve"> FCC, 2021, </w:t>
      </w:r>
      <w:hyperlink r:id="rId29" w:history="1">
        <w:r w:rsidR="00611908" w:rsidRPr="00611908">
          <w:rPr>
            <w:rStyle w:val="Hyperlink"/>
            <w:i/>
            <w:iCs/>
          </w:rPr>
          <w:t>FCC Proposes Rules to Prevent SIM Swapping and Port-Out Fraud</w:t>
        </w:r>
        <w:r w:rsidRPr="00611908">
          <w:rPr>
            <w:rStyle w:val="Hyperlink"/>
            <w:i/>
            <w:iCs/>
          </w:rPr>
          <w:t>,</w:t>
        </w:r>
      </w:hyperlink>
      <w:r>
        <w:t xml:space="preserve"> viewed </w:t>
      </w:r>
      <w:r w:rsidR="00F81FD8">
        <w:br/>
      </w:r>
      <w:r>
        <w:t>3 November 2021.</w:t>
      </w:r>
    </w:p>
  </w:footnote>
  <w:footnote w:id="56">
    <w:p w14:paraId="6E89FE86" w14:textId="294ACF5D" w:rsidR="00755635" w:rsidRDefault="00755635" w:rsidP="001B72DE">
      <w:pPr>
        <w:pStyle w:val="FootnoteText"/>
        <w:spacing w:line="240" w:lineRule="auto"/>
      </w:pPr>
      <w:r>
        <w:rPr>
          <w:rStyle w:val="FootnoteReference"/>
        </w:rPr>
        <w:footnoteRef/>
      </w:r>
      <w:r>
        <w:t xml:space="preserve"> </w:t>
      </w:r>
      <w:r w:rsidR="00570550">
        <w:t>ibid</w:t>
      </w:r>
      <w:r w:rsidR="00D7218F" w:rsidRPr="00D7218F">
        <w:t>.</w:t>
      </w:r>
    </w:p>
  </w:footnote>
  <w:footnote w:id="57">
    <w:p w14:paraId="69BF319B" w14:textId="57B6BCC2" w:rsidR="0030718D" w:rsidRPr="0030718D" w:rsidRDefault="0030718D" w:rsidP="001B72DE">
      <w:pPr>
        <w:pStyle w:val="FootnoteText"/>
        <w:spacing w:line="240" w:lineRule="auto"/>
        <w:rPr>
          <w:rFonts w:cs="Arial"/>
        </w:rPr>
      </w:pPr>
      <w:r w:rsidRPr="00AD5C0A">
        <w:rPr>
          <w:rStyle w:val="FootnoteReference"/>
          <w:rFonts w:cs="Arial"/>
        </w:rPr>
        <w:footnoteRef/>
      </w:r>
      <w:r w:rsidRPr="00AD5C0A">
        <w:rPr>
          <w:rFonts w:cs="Arial"/>
        </w:rPr>
        <w:t xml:space="preserve"> The ACMA Scam Technology Project explored solutions to ad</w:t>
      </w:r>
      <w:r w:rsidRPr="00F43A63">
        <w:rPr>
          <w:rFonts w:cs="Arial"/>
        </w:rPr>
        <w:t xml:space="preserve">dress scam calls on Australian telecommunications networks and looked at what can be done to disrupt scam activity. </w:t>
      </w:r>
      <w:r w:rsidRPr="00F43A63">
        <w:rPr>
          <w:rFonts w:cs="Arial"/>
          <w:i/>
          <w:iCs/>
        </w:rPr>
        <w:t>Combating scams</w:t>
      </w:r>
      <w:r>
        <w:rPr>
          <w:rFonts w:cs="Arial"/>
          <w:i/>
          <w:iCs/>
        </w:rPr>
        <w:t xml:space="preserve">: </w:t>
      </w:r>
      <w:r w:rsidRPr="00F43A63">
        <w:rPr>
          <w:rFonts w:cs="Arial"/>
          <w:i/>
          <w:iCs/>
        </w:rPr>
        <w:t>A discussion paper on technological solutions</w:t>
      </w:r>
      <w:r w:rsidRPr="00F43A63">
        <w:rPr>
          <w:rFonts w:cs="Arial"/>
        </w:rPr>
        <w:t xml:space="preserve"> </w:t>
      </w:r>
      <w:r>
        <w:rPr>
          <w:rFonts w:cs="Arial"/>
        </w:rPr>
        <w:t xml:space="preserve">was released in </w:t>
      </w:r>
      <w:r w:rsidRPr="00F43A63">
        <w:rPr>
          <w:rFonts w:cs="Arial"/>
        </w:rPr>
        <w:t>March 2019.</w:t>
      </w:r>
      <w:r>
        <w:rPr>
          <w:rFonts w:cs="Arial"/>
        </w:rPr>
        <w:t xml:space="preserve"> Following consultation, t</w:t>
      </w:r>
      <w:r w:rsidRPr="00F43A63">
        <w:rPr>
          <w:rFonts w:cs="Arial"/>
        </w:rPr>
        <w:t>he ACMA worked with the ACCC and the ACSC and experts from industry, government and overseas regulators to</w:t>
      </w:r>
      <w:r>
        <w:rPr>
          <w:rFonts w:cs="Arial"/>
        </w:rPr>
        <w:t xml:space="preserve"> </w:t>
      </w:r>
      <w:r w:rsidRPr="00F43A63">
        <w:rPr>
          <w:rFonts w:cs="Arial"/>
        </w:rPr>
        <w:t xml:space="preserve">develop </w:t>
      </w:r>
      <w:r>
        <w:rPr>
          <w:rFonts w:cs="Arial"/>
        </w:rPr>
        <w:t>the</w:t>
      </w:r>
      <w:r w:rsidRPr="00F43A63">
        <w:rPr>
          <w:rFonts w:cs="Arial"/>
        </w:rPr>
        <w:t xml:space="preserve"> </w:t>
      </w:r>
      <w:r w:rsidR="0067570F">
        <w:rPr>
          <w:rFonts w:cs="Arial"/>
        </w:rPr>
        <w:t>3</w:t>
      </w:r>
      <w:r w:rsidRPr="00F43A63">
        <w:rPr>
          <w:rFonts w:cs="Arial"/>
        </w:rPr>
        <w:t>-point</w:t>
      </w:r>
      <w:r>
        <w:rPr>
          <w:rFonts w:cs="Arial"/>
        </w:rPr>
        <w:t xml:space="preserve"> </w:t>
      </w:r>
      <w:hyperlink r:id="rId30" w:history="1">
        <w:r w:rsidRPr="006C27FB">
          <w:rPr>
            <w:rStyle w:val="Hyperlink"/>
            <w:i/>
            <w:iCs/>
          </w:rPr>
          <w:t>Combating scams action plan</w:t>
        </w:r>
      </w:hyperlink>
      <w:r w:rsidRPr="00576CE9">
        <w:rPr>
          <w:rFonts w:cs="Arial"/>
          <w:i/>
          <w:iCs/>
        </w:rPr>
        <w:t>.</w:t>
      </w:r>
      <w:r w:rsidRPr="0030718D">
        <w:rPr>
          <w:sz w:val="20"/>
          <w:szCs w:val="24"/>
        </w:rPr>
        <w:t xml:space="preserve"> </w:t>
      </w:r>
      <w:r w:rsidRPr="00C34BD6">
        <w:rPr>
          <w:rFonts w:cs="Arial"/>
        </w:rPr>
        <w:t xml:space="preserve">The plan’s </w:t>
      </w:r>
      <w:r w:rsidR="0067570F">
        <w:rPr>
          <w:rFonts w:cs="Arial"/>
        </w:rPr>
        <w:t>3</w:t>
      </w:r>
      <w:r w:rsidR="0067570F" w:rsidRPr="00C34BD6">
        <w:rPr>
          <w:rFonts w:cs="Arial"/>
        </w:rPr>
        <w:t xml:space="preserve"> </w:t>
      </w:r>
      <w:r w:rsidRPr="00C34BD6">
        <w:rPr>
          <w:rFonts w:cs="Arial"/>
        </w:rPr>
        <w:t>key actions have been acquitted.</w:t>
      </w:r>
    </w:p>
  </w:footnote>
  <w:footnote w:id="58">
    <w:p w14:paraId="3DF4E06E" w14:textId="7B316979" w:rsidR="00976001" w:rsidRDefault="00976001" w:rsidP="001B72DE">
      <w:pPr>
        <w:pStyle w:val="FootnoteText"/>
        <w:spacing w:line="240" w:lineRule="auto"/>
      </w:pPr>
      <w:r>
        <w:rPr>
          <w:rStyle w:val="FootnoteReference"/>
        </w:rPr>
        <w:footnoteRef/>
      </w:r>
      <w:r>
        <w:t xml:space="preserve"> </w:t>
      </w:r>
      <w:r w:rsidR="0030718D">
        <w:t xml:space="preserve">The </w:t>
      </w:r>
      <w:r w:rsidR="006C1E32">
        <w:t>S</w:t>
      </w:r>
      <w:r w:rsidR="006C1E32" w:rsidRPr="00E530D8">
        <w:t xml:space="preserve">cam </w:t>
      </w:r>
      <w:r w:rsidR="003C5F07">
        <w:t>T</w:t>
      </w:r>
      <w:r w:rsidR="006C1E32" w:rsidRPr="00E530D8">
        <w:t>el</w:t>
      </w:r>
      <w:r w:rsidR="007B11DE">
        <w:t>ecommunications</w:t>
      </w:r>
      <w:r w:rsidR="006C1E32" w:rsidRPr="00E530D8">
        <w:t xml:space="preserve"> </w:t>
      </w:r>
      <w:r w:rsidR="003C5F07">
        <w:t>A</w:t>
      </w:r>
      <w:r w:rsidR="006C1E32" w:rsidRPr="00E530D8">
        <w:t xml:space="preserve">ction </w:t>
      </w:r>
      <w:r w:rsidR="003C5F07">
        <w:t>T</w:t>
      </w:r>
      <w:r w:rsidR="006C1E32" w:rsidRPr="00E530D8">
        <w:t xml:space="preserve">askforce (STAT) </w:t>
      </w:r>
      <w:r w:rsidR="0030718D">
        <w:t xml:space="preserve">was a key action from the </w:t>
      </w:r>
      <w:r w:rsidR="0030718D" w:rsidRPr="00C34BD6">
        <w:rPr>
          <w:i/>
          <w:iCs/>
        </w:rPr>
        <w:t>Combating scams action plan</w:t>
      </w:r>
      <w:r w:rsidR="0030718D">
        <w:t xml:space="preserve"> and </w:t>
      </w:r>
      <w:r w:rsidR="006C1E32" w:rsidRPr="00E530D8">
        <w:t>provides government and industry coordination and oversight of telecommunications scam minimisation strategies.</w:t>
      </w:r>
    </w:p>
  </w:footnote>
  <w:footnote w:id="59">
    <w:p w14:paraId="666F0D5D" w14:textId="3A64F1AE" w:rsidR="00B72F65" w:rsidRDefault="00B72F65" w:rsidP="001B72DE">
      <w:pPr>
        <w:pStyle w:val="FootnoteText"/>
        <w:spacing w:line="240" w:lineRule="auto"/>
      </w:pPr>
      <w:r>
        <w:rPr>
          <w:rStyle w:val="FootnoteReference"/>
        </w:rPr>
        <w:footnoteRef/>
      </w:r>
      <w:r>
        <w:t xml:space="preserve"> </w:t>
      </w:r>
      <w:r>
        <w:rPr>
          <w:rFonts w:cs="Arial"/>
        </w:rPr>
        <w:t xml:space="preserve">Mobile porting fraud is used by malicious third-party actors to ‘hijack’ a person’s mobile phone and gain access to their bank accounts and other applications containing sensitive information or </w:t>
      </w:r>
      <w:r w:rsidR="00891301">
        <w:rPr>
          <w:rFonts w:cs="Arial"/>
        </w:rPr>
        <w:t xml:space="preserve">are </w:t>
      </w:r>
      <w:r>
        <w:rPr>
          <w:rFonts w:cs="Arial"/>
        </w:rPr>
        <w:t>capable of receiving personal information, such as unique verification codes.</w:t>
      </w:r>
    </w:p>
  </w:footnote>
  <w:footnote w:id="60">
    <w:p w14:paraId="099023E7" w14:textId="57D17A3E" w:rsidR="00685D88" w:rsidRDefault="00685D88" w:rsidP="001B72DE">
      <w:pPr>
        <w:pStyle w:val="FootnoteText"/>
        <w:spacing w:line="240" w:lineRule="auto"/>
      </w:pPr>
      <w:r>
        <w:rPr>
          <w:rStyle w:val="FootnoteReference"/>
        </w:rPr>
        <w:footnoteRef/>
      </w:r>
      <w:r>
        <w:t xml:space="preserve"> Unpublished confidential data as reported to the ACMA from </w:t>
      </w:r>
      <w:r w:rsidR="00DD67CE">
        <w:t>major</w:t>
      </w:r>
      <w:r>
        <w:t xml:space="preserve"> CSPs.</w:t>
      </w:r>
    </w:p>
  </w:footnote>
  <w:footnote w:id="61">
    <w:p w14:paraId="1CC773A4" w14:textId="2C9F31B8" w:rsidR="008D3351" w:rsidRDefault="008D3351" w:rsidP="001B72DE">
      <w:pPr>
        <w:pStyle w:val="FootnoteText"/>
        <w:spacing w:line="240" w:lineRule="auto"/>
      </w:pPr>
      <w:r>
        <w:rPr>
          <w:rStyle w:val="FootnoteReference"/>
        </w:rPr>
        <w:footnoteRef/>
      </w:r>
      <w:r>
        <w:t xml:space="preserve"> </w:t>
      </w:r>
      <w:r w:rsidR="00414E58">
        <w:t xml:space="preserve">Minister Fletcher media release, </w:t>
      </w:r>
      <w:hyperlink r:id="rId31" w:history="1">
        <w:r w:rsidR="00414E58" w:rsidRPr="001E74A4">
          <w:rPr>
            <w:rStyle w:val="Hyperlink"/>
            <w:i/>
            <w:iCs/>
          </w:rPr>
          <w:t>Over 200 million scam calls blocked</w:t>
        </w:r>
      </w:hyperlink>
      <w:r w:rsidR="00414E58">
        <w:t xml:space="preserve">, </w:t>
      </w:r>
      <w:r>
        <w:t xml:space="preserve">viewed </w:t>
      </w:r>
      <w:r w:rsidR="001B10E3">
        <w:t>10 October</w:t>
      </w:r>
      <w:r>
        <w:t xml:space="preserve"> 2021.</w:t>
      </w:r>
    </w:p>
  </w:footnote>
  <w:footnote w:id="62">
    <w:p w14:paraId="553670BD" w14:textId="21154BB5" w:rsidR="003F79D8" w:rsidRDefault="003F79D8" w:rsidP="001B72DE">
      <w:pPr>
        <w:pStyle w:val="FootnoteText"/>
        <w:spacing w:line="240" w:lineRule="auto"/>
      </w:pPr>
      <w:r>
        <w:rPr>
          <w:rStyle w:val="FootnoteReference"/>
        </w:rPr>
        <w:footnoteRef/>
      </w:r>
      <w:r>
        <w:t xml:space="preserve"> Minister Fletcher media releases, 2020</w:t>
      </w:r>
      <w:r w:rsidR="00414E58">
        <w:t xml:space="preserve"> and 2021</w:t>
      </w:r>
      <w:r>
        <w:t xml:space="preserve">, </w:t>
      </w:r>
      <w:hyperlink r:id="rId32" w:history="1">
        <w:r>
          <w:rPr>
            <w:rStyle w:val="Hyperlink"/>
            <w:i/>
            <w:iCs/>
          </w:rPr>
          <w:t>New Standard to fight fraudulent number porting</w:t>
        </w:r>
      </w:hyperlink>
      <w:r>
        <w:t xml:space="preserve">, </w:t>
      </w:r>
      <w:hyperlink r:id="rId33" w:history="1">
        <w:r>
          <w:rPr>
            <w:rStyle w:val="Hyperlink"/>
            <w:i/>
            <w:iCs/>
          </w:rPr>
          <w:t>Stopping ATO phone call scams</w:t>
        </w:r>
      </w:hyperlink>
      <w:r>
        <w:t>,</w:t>
      </w:r>
      <w:r w:rsidRPr="00274B1A">
        <w:t xml:space="preserve"> </w:t>
      </w:r>
      <w:hyperlink r:id="rId34" w:history="1">
        <w:r w:rsidRPr="0047780D">
          <w:rPr>
            <w:rStyle w:val="Hyperlink"/>
            <w:i/>
            <w:iCs/>
          </w:rPr>
          <w:t>Detecting tracing and blocking scam calls</w:t>
        </w:r>
      </w:hyperlink>
      <w:r>
        <w:t xml:space="preserve">, </w:t>
      </w:r>
      <w:hyperlink r:id="rId35" w:history="1">
        <w:r w:rsidR="00533A65" w:rsidRPr="00533A65">
          <w:rPr>
            <w:rStyle w:val="Hyperlink"/>
            <w:i/>
            <w:iCs/>
          </w:rPr>
          <w:t>Protecting Australians from scam texts</w:t>
        </w:r>
      </w:hyperlink>
      <w:r w:rsidR="00533A65">
        <w:t xml:space="preserve">, </w:t>
      </w:r>
      <w:r>
        <w:t xml:space="preserve">viewed </w:t>
      </w:r>
      <w:r w:rsidR="00CA0CE8">
        <w:t>4 November</w:t>
      </w:r>
      <w:r>
        <w:t xml:space="preserve"> 2021.</w:t>
      </w:r>
    </w:p>
  </w:footnote>
  <w:footnote w:id="63">
    <w:p w14:paraId="5E1C3CFA" w14:textId="1FE68835" w:rsidR="002031C0" w:rsidRDefault="002031C0" w:rsidP="002031C0">
      <w:pPr>
        <w:pStyle w:val="FootnoteText"/>
      </w:pPr>
      <w:r>
        <w:rPr>
          <w:rStyle w:val="FootnoteReference"/>
        </w:rPr>
        <w:footnoteRef/>
      </w:r>
      <w:r>
        <w:t xml:space="preserve"> Communications Alliance, 2021, </w:t>
      </w:r>
      <w:hyperlink r:id="rId36" w:history="1">
        <w:r>
          <w:rPr>
            <w:rStyle w:val="Hyperlink"/>
          </w:rPr>
          <w:t>Industry code C666</w:t>
        </w:r>
        <w:r w:rsidR="00484CDA">
          <w:rPr>
            <w:rStyle w:val="Hyperlink"/>
          </w:rPr>
          <w:t>:</w:t>
        </w:r>
        <w:r>
          <w:rPr>
            <w:rStyle w:val="Hyperlink"/>
          </w:rPr>
          <w:t>2021</w:t>
        </w:r>
      </w:hyperlink>
      <w:r>
        <w:t>, viewed 12 November 2021.</w:t>
      </w:r>
    </w:p>
  </w:footnote>
  <w:footnote w:id="64">
    <w:p w14:paraId="7C5C3E00" w14:textId="77777777" w:rsidR="002031C0" w:rsidRDefault="002031C0" w:rsidP="002F3BC0">
      <w:pPr>
        <w:pStyle w:val="FootnoteText"/>
        <w:spacing w:line="240" w:lineRule="auto"/>
      </w:pPr>
      <w:r>
        <w:rPr>
          <w:rStyle w:val="FootnoteReference"/>
        </w:rPr>
        <w:footnoteRef/>
      </w:r>
      <w:r>
        <w:t xml:space="preserve"> </w:t>
      </w:r>
      <w:r w:rsidRPr="00264508">
        <w:rPr>
          <w:rFonts w:cs="Arial"/>
        </w:rPr>
        <w:t xml:space="preserve">The </w:t>
      </w:r>
      <w:r>
        <w:rPr>
          <w:rFonts w:cs="Arial"/>
        </w:rPr>
        <w:t xml:space="preserve">confidential </w:t>
      </w:r>
      <w:r w:rsidRPr="00264508">
        <w:rPr>
          <w:rFonts w:cs="Arial"/>
        </w:rPr>
        <w:t xml:space="preserve">guidance note </w:t>
      </w:r>
      <w:r>
        <w:rPr>
          <w:rFonts w:cs="Arial"/>
        </w:rPr>
        <w:t xml:space="preserve">was initially developed by Communications Alliance </w:t>
      </w:r>
      <w:r w:rsidRPr="005C4F67">
        <w:rPr>
          <w:rFonts w:cs="Arial"/>
        </w:rPr>
        <w:t xml:space="preserve">in </w:t>
      </w:r>
      <w:r w:rsidRPr="00F65910">
        <w:rPr>
          <w:rFonts w:cs="Arial"/>
        </w:rPr>
        <w:t xml:space="preserve">2019 </w:t>
      </w:r>
      <w:r>
        <w:rPr>
          <w:rFonts w:cs="Arial"/>
        </w:rPr>
        <w:t>and sits</w:t>
      </w:r>
      <w:r w:rsidRPr="00AF4AE1">
        <w:rPr>
          <w:rFonts w:cs="Arial"/>
        </w:rPr>
        <w:t xml:space="preserve"> behind a member paywall</w:t>
      </w:r>
      <w:r>
        <w:rPr>
          <w:rFonts w:cs="Arial"/>
        </w:rPr>
        <w:t xml:space="preserve">. It is </w:t>
      </w:r>
      <w:r w:rsidRPr="00264508">
        <w:rPr>
          <w:rFonts w:cs="Arial"/>
        </w:rPr>
        <w:t>not published</w:t>
      </w:r>
      <w:r>
        <w:rPr>
          <w:rFonts w:cs="Arial"/>
        </w:rPr>
        <w:t xml:space="preserve"> due to concerns about how scammers might use the information.</w:t>
      </w:r>
    </w:p>
  </w:footnote>
  <w:footnote w:id="65">
    <w:p w14:paraId="1E04C5CC" w14:textId="66AAE296" w:rsidR="007E6695" w:rsidRPr="00033D6E" w:rsidRDefault="007E6695" w:rsidP="002F3BC0">
      <w:pPr>
        <w:pStyle w:val="FootnoteText"/>
        <w:spacing w:line="240" w:lineRule="auto"/>
      </w:pPr>
      <w:r>
        <w:rPr>
          <w:rStyle w:val="FootnoteReference"/>
        </w:rPr>
        <w:footnoteRef/>
      </w:r>
      <w:r>
        <w:t xml:space="preserve"> </w:t>
      </w:r>
      <w:r w:rsidRPr="004803D5">
        <w:t>This considers that from 2019 to 2020, Scamwatch received an increase of 23% in all scam reports on 2019 – with combined losses from phone and text up 19.88%, while losses from identity theft increased by 84%.</w:t>
      </w:r>
      <w:r>
        <w:t xml:space="preserve"> While for the </w:t>
      </w:r>
      <w:r w:rsidR="00C61B78">
        <w:t>12-month</w:t>
      </w:r>
      <w:r>
        <w:t xml:space="preserve"> period to September 2021, </w:t>
      </w:r>
      <w:r w:rsidRPr="004F7DF1">
        <w:t>data from Scamwatch indicates that report</w:t>
      </w:r>
      <w:r>
        <w:t>s</w:t>
      </w:r>
      <w:r w:rsidRPr="004F7DF1">
        <w:t xml:space="preserve"> are continuing to rise</w:t>
      </w:r>
      <w:r w:rsidRPr="00033D6E">
        <w:t>.</w:t>
      </w:r>
      <w:r w:rsidR="003E5E71" w:rsidRPr="00033D6E">
        <w:t xml:space="preserve"> Additionally in the 12 months to September 2021, scam reports vis phone and text increased by 63% and financial losses by 77%.</w:t>
      </w:r>
      <w:r w:rsidR="003E5E71" w:rsidRPr="00033D6E">
        <w:rPr>
          <w:rStyle w:val="FootnoteReference"/>
        </w:rPr>
        <w:footnoteRef/>
      </w:r>
    </w:p>
  </w:footnote>
  <w:footnote w:id="66">
    <w:p w14:paraId="09EE779E" w14:textId="07B6B9CE" w:rsidR="00BE3816" w:rsidRDefault="00BE3816" w:rsidP="002F3BC0">
      <w:pPr>
        <w:pStyle w:val="FootnoteText"/>
        <w:spacing w:line="240" w:lineRule="auto"/>
      </w:pPr>
      <w:r w:rsidRPr="00033D6E">
        <w:rPr>
          <w:rStyle w:val="FootnoteReference"/>
        </w:rPr>
        <w:footnoteRef/>
      </w:r>
      <w:r w:rsidRPr="00033D6E">
        <w:t xml:space="preserve"> </w:t>
      </w:r>
      <w:r w:rsidR="002F0EE6">
        <w:t>See</w:t>
      </w:r>
      <w:r w:rsidRPr="00033D6E">
        <w:t xml:space="preserve"> Appendix B </w:t>
      </w:r>
      <w:r w:rsidR="005A6213">
        <w:t xml:space="preserve">of this RIS </w:t>
      </w:r>
      <w:r w:rsidRPr="00033D6E">
        <w:t>for calculations.</w:t>
      </w:r>
    </w:p>
  </w:footnote>
  <w:footnote w:id="67">
    <w:p w14:paraId="687F38D6" w14:textId="675369BA" w:rsidR="002A2F5E" w:rsidRDefault="002A2F5E" w:rsidP="002F3BC0">
      <w:pPr>
        <w:pStyle w:val="FootnoteText"/>
        <w:spacing w:line="240" w:lineRule="auto"/>
      </w:pPr>
      <w:r>
        <w:rPr>
          <w:rStyle w:val="FootnoteReference"/>
        </w:rPr>
        <w:footnoteRef/>
      </w:r>
      <w:r>
        <w:t xml:space="preserve"> </w:t>
      </w:r>
      <w:r w:rsidRPr="003C56D2">
        <w:t>Identity Theft Resource Centre,</w:t>
      </w:r>
      <w:r>
        <w:t xml:space="preserve"> 2018,</w:t>
      </w:r>
      <w:r w:rsidRPr="003C56D2">
        <w:t xml:space="preserve"> </w:t>
      </w:r>
      <w:hyperlink r:id="rId37" w:history="1">
        <w:r w:rsidRPr="008E6015">
          <w:rPr>
            <w:rStyle w:val="Hyperlink"/>
            <w:i/>
            <w:iCs/>
          </w:rPr>
          <w:t>The aftermath – the non-economic impacts of identity theft</w:t>
        </w:r>
      </w:hyperlink>
      <w:r w:rsidRPr="003C56D2">
        <w:t xml:space="preserve">, viewed </w:t>
      </w:r>
      <w:r w:rsidR="00753FC1">
        <w:t>1</w:t>
      </w:r>
      <w:r w:rsidRPr="003C56D2">
        <w:t xml:space="preserve">9 </w:t>
      </w:r>
      <w:r>
        <w:t>October</w:t>
      </w:r>
      <w:r w:rsidRPr="003C56D2">
        <w:t xml:space="preserve"> 202</w:t>
      </w:r>
      <w:r w:rsidR="00753FC1">
        <w:t>1</w:t>
      </w:r>
      <w:r>
        <w:t>.</w:t>
      </w:r>
    </w:p>
  </w:footnote>
  <w:footnote w:id="68">
    <w:p w14:paraId="6A432C73" w14:textId="7E7469AC" w:rsidR="00547475" w:rsidRPr="00AC4121" w:rsidRDefault="00547475" w:rsidP="002F3BC0">
      <w:pPr>
        <w:pStyle w:val="FootnoteText"/>
        <w:spacing w:line="240" w:lineRule="auto"/>
        <w:rPr>
          <w:rFonts w:cs="Arial"/>
        </w:rPr>
      </w:pPr>
      <w:r w:rsidRPr="00AC4121">
        <w:rPr>
          <w:rStyle w:val="FootnoteReference"/>
          <w:rFonts w:cs="Arial"/>
        </w:rPr>
        <w:footnoteRef/>
      </w:r>
      <w:r w:rsidRPr="00AC4121">
        <w:rPr>
          <w:rFonts w:cs="Arial"/>
        </w:rPr>
        <w:t xml:space="preserve"> </w:t>
      </w:r>
      <w:r w:rsidR="00753FC1">
        <w:rPr>
          <w:rFonts w:cs="Arial"/>
        </w:rPr>
        <w:t>ibid</w:t>
      </w:r>
      <w:r>
        <w:rPr>
          <w:rFonts w:cs="Arial"/>
        </w:rPr>
        <w:t>.</w:t>
      </w:r>
    </w:p>
  </w:footnote>
  <w:footnote w:id="69">
    <w:p w14:paraId="2E0D239A" w14:textId="2BB41D28" w:rsidR="00547475" w:rsidRDefault="00547475" w:rsidP="002F3BC0">
      <w:pPr>
        <w:pStyle w:val="FootnoteText"/>
        <w:spacing w:line="240" w:lineRule="auto"/>
      </w:pPr>
      <w:r w:rsidRPr="00AC4121">
        <w:rPr>
          <w:rStyle w:val="FootnoteReference"/>
          <w:rFonts w:cs="Arial"/>
        </w:rPr>
        <w:footnoteRef/>
      </w:r>
      <w:r w:rsidRPr="00AC4121">
        <w:rPr>
          <w:rFonts w:cs="Arial"/>
        </w:rPr>
        <w:t xml:space="preserve"> Australian Institute of Criminology,</w:t>
      </w:r>
      <w:r>
        <w:rPr>
          <w:rFonts w:cs="Arial"/>
        </w:rPr>
        <w:t xml:space="preserve"> 2019,</w:t>
      </w:r>
      <w:r w:rsidRPr="00AC4121">
        <w:rPr>
          <w:rFonts w:cs="Arial"/>
        </w:rPr>
        <w:t xml:space="preserve"> </w:t>
      </w:r>
      <w:hyperlink r:id="rId38" w:history="1">
        <w:r>
          <w:rPr>
            <w:rStyle w:val="Hyperlink"/>
            <w:rFonts w:cs="Arial"/>
            <w:i/>
            <w:iCs/>
          </w:rPr>
          <w:t>Identity crime and misuse in Australia</w:t>
        </w:r>
      </w:hyperlink>
      <w:r w:rsidRPr="00AC4121">
        <w:rPr>
          <w:rFonts w:cs="Arial"/>
        </w:rPr>
        <w:t xml:space="preserve">, viewed </w:t>
      </w:r>
      <w:r w:rsidR="00753FC1">
        <w:rPr>
          <w:rFonts w:cs="Arial"/>
        </w:rPr>
        <w:t>1</w:t>
      </w:r>
      <w:r w:rsidRPr="00AC4121">
        <w:rPr>
          <w:rFonts w:cs="Arial"/>
        </w:rPr>
        <w:t xml:space="preserve">9 </w:t>
      </w:r>
      <w:r>
        <w:rPr>
          <w:rFonts w:cs="Arial"/>
        </w:rPr>
        <w:t>October</w:t>
      </w:r>
      <w:r w:rsidRPr="00AC4121">
        <w:rPr>
          <w:rFonts w:cs="Arial"/>
        </w:rPr>
        <w:t xml:space="preserve"> 202</w:t>
      </w:r>
      <w:r w:rsidR="00753FC1">
        <w:rPr>
          <w:rFonts w:cs="Arial"/>
        </w:rPr>
        <w:t>1</w:t>
      </w:r>
      <w:r>
        <w:rPr>
          <w:rFonts w:cs="Arial"/>
        </w:rPr>
        <w:t>.</w:t>
      </w:r>
    </w:p>
  </w:footnote>
  <w:footnote w:id="70">
    <w:p w14:paraId="5141F9B4" w14:textId="7AE9BB22" w:rsidR="00112B04" w:rsidRDefault="00112B04" w:rsidP="002F3BC0">
      <w:pPr>
        <w:pStyle w:val="FootnoteText"/>
        <w:spacing w:line="240" w:lineRule="auto"/>
      </w:pPr>
      <w:r>
        <w:rPr>
          <w:rStyle w:val="FootnoteReference"/>
        </w:rPr>
        <w:footnoteRef/>
      </w:r>
      <w:r>
        <w:t xml:space="preserve"> C</w:t>
      </w:r>
      <w:r w:rsidRPr="00112B04">
        <w:t xml:space="preserve">alculated at the OBPR leisure labour rate of $32 per hour for private citizens and based on an estimate of </w:t>
      </w:r>
      <w:r w:rsidR="007F10CD">
        <w:t>680</w:t>
      </w:r>
      <w:r w:rsidRPr="00112B04">
        <w:t xml:space="preserve"> reports for </w:t>
      </w:r>
      <w:r w:rsidR="007F10CD">
        <w:t>12</w:t>
      </w:r>
      <w:r w:rsidRPr="00112B04">
        <w:t xml:space="preserve"> months in 2021</w:t>
      </w:r>
      <w:r>
        <w:t>.</w:t>
      </w:r>
    </w:p>
  </w:footnote>
  <w:footnote w:id="71">
    <w:p w14:paraId="38B7F36D" w14:textId="76BDE322" w:rsidR="008E5BBF" w:rsidRDefault="008E5BBF" w:rsidP="002F3BC0">
      <w:pPr>
        <w:pStyle w:val="FootnoteText"/>
        <w:spacing w:line="240" w:lineRule="auto"/>
      </w:pPr>
      <w:r>
        <w:rPr>
          <w:rStyle w:val="FootnoteReference"/>
        </w:rPr>
        <w:footnoteRef/>
      </w:r>
      <w:r>
        <w:t xml:space="preserve"> </w:t>
      </w:r>
      <w:r w:rsidRPr="00662021">
        <w:t>Compound growth over 10 years discounted at 7% each year (see Appendix B</w:t>
      </w:r>
      <w:r w:rsidR="005A6213">
        <w:t xml:space="preserve"> of this RIS</w:t>
      </w:r>
      <w:r w:rsidRPr="00662021">
        <w:t>).</w:t>
      </w:r>
    </w:p>
  </w:footnote>
  <w:footnote w:id="72">
    <w:p w14:paraId="68E567F2" w14:textId="70FB6C1F" w:rsidR="002A2F5E" w:rsidRDefault="002A2F5E" w:rsidP="002F3BC0">
      <w:pPr>
        <w:pStyle w:val="FootnoteText"/>
        <w:spacing w:line="240" w:lineRule="auto"/>
      </w:pPr>
      <w:r>
        <w:rPr>
          <w:rStyle w:val="FootnoteReference"/>
        </w:rPr>
        <w:footnoteRef/>
      </w:r>
      <w:r>
        <w:t xml:space="preserve"> </w:t>
      </w:r>
      <w:bookmarkStart w:id="89" w:name="_Hlk54883661"/>
      <w:r w:rsidRPr="00B04DC4">
        <w:t>ACCC</w:t>
      </w:r>
      <w:r>
        <w:t xml:space="preserve">, 2020, </w:t>
      </w:r>
      <w:hyperlink r:id="rId39" w:history="1">
        <w:r w:rsidRPr="006117D0">
          <w:rPr>
            <w:rStyle w:val="Hyperlink"/>
            <w:i/>
            <w:iCs/>
          </w:rPr>
          <w:t>Targeting scams 2019: A review of scam activity since 2009</w:t>
        </w:r>
      </w:hyperlink>
      <w:r w:rsidRPr="00B04DC4">
        <w:t xml:space="preserve">, viewed </w:t>
      </w:r>
      <w:r>
        <w:t>16</w:t>
      </w:r>
      <w:r w:rsidRPr="00B04DC4">
        <w:t xml:space="preserve"> October 2020.</w:t>
      </w:r>
      <w:bookmarkEnd w:id="89"/>
    </w:p>
  </w:footnote>
  <w:footnote w:id="73">
    <w:p w14:paraId="43D1A5C0" w14:textId="576B2292" w:rsidR="002A2F5E" w:rsidRDefault="002A2F5E" w:rsidP="002F3BC0">
      <w:pPr>
        <w:pStyle w:val="FootnoteText"/>
        <w:spacing w:line="240" w:lineRule="auto"/>
      </w:pPr>
      <w:r>
        <w:rPr>
          <w:rStyle w:val="FootnoteReference"/>
        </w:rPr>
        <w:footnoteRef/>
      </w:r>
      <w:r>
        <w:t xml:space="preserve"> </w:t>
      </w:r>
      <w:r w:rsidR="00C06BD8" w:rsidRPr="00C06BD8">
        <w:t xml:space="preserve">ACCC, 2020, </w:t>
      </w:r>
      <w:hyperlink r:id="rId40" w:history="1">
        <w:r w:rsidR="00C06BD8" w:rsidRPr="00C06BD8">
          <w:rPr>
            <w:rStyle w:val="Hyperlink"/>
            <w:i/>
            <w:iCs/>
          </w:rPr>
          <w:t>Targeting scams 2019: A review of scam activity since 2009</w:t>
        </w:r>
      </w:hyperlink>
      <w:r w:rsidR="00C06BD8" w:rsidRPr="00C06BD8">
        <w:t>, viewed 16 October 2020.</w:t>
      </w:r>
    </w:p>
  </w:footnote>
  <w:footnote w:id="74">
    <w:p w14:paraId="0CF0784C" w14:textId="4998218F" w:rsidR="00FB766B" w:rsidRPr="00EE439E" w:rsidRDefault="00FB766B" w:rsidP="002F3BC0">
      <w:pPr>
        <w:pStyle w:val="FootnoteText"/>
        <w:spacing w:line="240" w:lineRule="auto"/>
      </w:pPr>
      <w:r>
        <w:rPr>
          <w:rStyle w:val="FootnoteReference"/>
        </w:rPr>
        <w:footnoteRef/>
      </w:r>
      <w:r>
        <w:t xml:space="preserve"> </w:t>
      </w:r>
      <w:r w:rsidRPr="00EE439E">
        <w:t>See Appendix B</w:t>
      </w:r>
      <w:r w:rsidR="005A6213">
        <w:t xml:space="preserve"> of this RIS</w:t>
      </w:r>
      <w:r w:rsidRPr="00EE439E">
        <w:t>.</w:t>
      </w:r>
    </w:p>
  </w:footnote>
  <w:footnote w:id="75">
    <w:p w14:paraId="274558E3" w14:textId="77777777" w:rsidR="00737E8F" w:rsidRDefault="00737E8F" w:rsidP="002F3BC0">
      <w:pPr>
        <w:pStyle w:val="FootnoteText"/>
        <w:spacing w:line="240" w:lineRule="auto"/>
      </w:pPr>
      <w:r w:rsidRPr="00EE439E">
        <w:rPr>
          <w:rStyle w:val="FootnoteReference"/>
        </w:rPr>
        <w:footnoteRef/>
      </w:r>
      <w:r w:rsidRPr="00EE439E">
        <w:t xml:space="preserve"> Figure based on reduced reports of all high-risk incidents at a rate of $32/hour for 33 hours, averaged and discounted over 10 years.</w:t>
      </w:r>
    </w:p>
  </w:footnote>
  <w:footnote w:id="76">
    <w:p w14:paraId="62302F10" w14:textId="4C3DFC09" w:rsidR="002A2F5E" w:rsidRDefault="002A2F5E" w:rsidP="002F3BC0">
      <w:pPr>
        <w:pStyle w:val="FootnoteText"/>
        <w:spacing w:line="240" w:lineRule="auto"/>
      </w:pPr>
      <w:r>
        <w:rPr>
          <w:rStyle w:val="FootnoteReference"/>
        </w:rPr>
        <w:footnoteRef/>
      </w:r>
      <w:r>
        <w:t xml:space="preserve"> </w:t>
      </w:r>
      <w:r w:rsidR="00B35D97">
        <w:t>E</w:t>
      </w:r>
      <w:r>
        <w:t xml:space="preserve">quivalent to </w:t>
      </w:r>
      <w:r w:rsidR="00B35D97">
        <w:t xml:space="preserve">10 </w:t>
      </w:r>
      <w:r>
        <w:t xml:space="preserve">to </w:t>
      </w:r>
      <w:r w:rsidR="00B35D97">
        <w:t>2</w:t>
      </w:r>
      <w:r>
        <w:t xml:space="preserve">0% of </w:t>
      </w:r>
      <w:r w:rsidR="00B35D97">
        <w:t xml:space="preserve">C/CSP </w:t>
      </w:r>
      <w:r>
        <w:t>fraud team time.</w:t>
      </w:r>
    </w:p>
  </w:footnote>
  <w:footnote w:id="77">
    <w:p w14:paraId="62506799" w14:textId="1737F731" w:rsidR="00082901" w:rsidRDefault="00082901" w:rsidP="002F3BC0">
      <w:pPr>
        <w:pStyle w:val="FootnoteText"/>
        <w:spacing w:line="240" w:lineRule="auto"/>
      </w:pPr>
      <w:r w:rsidRPr="000D1757">
        <w:rPr>
          <w:rStyle w:val="FootnoteReference"/>
        </w:rPr>
        <w:footnoteRef/>
      </w:r>
      <w:r w:rsidRPr="000D1757">
        <w:t xml:space="preserve"> </w:t>
      </w:r>
      <w:r>
        <w:t>Department of Home Affairs</w:t>
      </w:r>
      <w:r w:rsidR="004072BB">
        <w:t xml:space="preserve"> 2016,</w:t>
      </w:r>
      <w:r>
        <w:t xml:space="preserve"> </w:t>
      </w:r>
      <w:hyperlink r:id="rId41" w:history="1">
        <w:r>
          <w:rPr>
            <w:rStyle w:val="Hyperlink"/>
          </w:rPr>
          <w:t>National Identity Proofing Guidelines</w:t>
        </w:r>
      </w:hyperlink>
      <w:r>
        <w:rPr>
          <w:i/>
          <w:iCs/>
        </w:rPr>
        <w:t>,</w:t>
      </w:r>
      <w:r>
        <w:t xml:space="preserve"> viewed 11 October 2021.</w:t>
      </w:r>
      <w:r w:rsidRPr="00D759A9">
        <w:t xml:space="preserve"> </w:t>
      </w:r>
      <w:r>
        <w:t xml:space="preserve">The guidelines provide guidance </w:t>
      </w:r>
      <w:r w:rsidRPr="002A6182">
        <w:t>about the preservation and protection of a person’s identity as a ‘key concern and a right of all Australians</w:t>
      </w:r>
      <w:r w:rsidR="00EE1137">
        <w:t>’</w:t>
      </w:r>
      <w:r>
        <w:t>.</w:t>
      </w:r>
    </w:p>
  </w:footnote>
  <w:footnote w:id="78">
    <w:p w14:paraId="16271F4B" w14:textId="77777777" w:rsidR="007C3AF9" w:rsidRDefault="007C3AF9" w:rsidP="002F3BC0">
      <w:pPr>
        <w:pStyle w:val="FootnoteText"/>
        <w:spacing w:line="240" w:lineRule="auto"/>
      </w:pPr>
      <w:r>
        <w:rPr>
          <w:rStyle w:val="FootnoteReference"/>
        </w:rPr>
        <w:footnoteRef/>
      </w:r>
      <w:r>
        <w:t xml:space="preserve"> Compound growth fraud and time costs over </w:t>
      </w:r>
      <w:r w:rsidRPr="00662021">
        <w:t>10 years discounted at 7% each year (see Appendix B).</w:t>
      </w:r>
    </w:p>
  </w:footnote>
  <w:footnote w:id="79">
    <w:p w14:paraId="2F378549" w14:textId="77777777" w:rsidR="001513A5" w:rsidRDefault="001513A5" w:rsidP="002F3BC0">
      <w:pPr>
        <w:pStyle w:val="FootnoteText"/>
        <w:spacing w:line="240" w:lineRule="auto"/>
      </w:pPr>
      <w:r>
        <w:rPr>
          <w:rStyle w:val="FootnoteReference"/>
        </w:rPr>
        <w:footnoteRef/>
      </w:r>
      <w:r>
        <w:t xml:space="preserve"> </w:t>
      </w:r>
      <w:r w:rsidRPr="00CD15B5">
        <w:t xml:space="preserve">Based on a </w:t>
      </w:r>
      <w:r>
        <w:t>7</w:t>
      </w:r>
      <w:r w:rsidRPr="00CD15B5">
        <w:t>0% reduction in $3</w:t>
      </w:r>
      <w:r>
        <w:t>.</w:t>
      </w:r>
      <w:r w:rsidRPr="00CD15B5">
        <w:t>1</w:t>
      </w:r>
      <w:r>
        <w:t xml:space="preserve"> </w:t>
      </w:r>
      <w:r w:rsidRPr="00CD15B5">
        <w:t>m</w:t>
      </w:r>
      <w:r>
        <w:t>illion</w:t>
      </w:r>
      <w:r w:rsidRPr="00CD15B5">
        <w:t xml:space="preserve"> of direct losses to consumers in the status quo</w:t>
      </w:r>
      <w:r>
        <w:t>.</w:t>
      </w:r>
    </w:p>
  </w:footnote>
  <w:footnote w:id="80">
    <w:p w14:paraId="00010EDA" w14:textId="77777777" w:rsidR="001513A5" w:rsidRDefault="001513A5" w:rsidP="001513A5">
      <w:pPr>
        <w:pStyle w:val="FootnoteText"/>
      </w:pPr>
      <w:r>
        <w:rPr>
          <w:rStyle w:val="FootnoteReference"/>
        </w:rPr>
        <w:footnoteRef/>
      </w:r>
      <w:r>
        <w:t xml:space="preserve"> Figure based on reduction reports * 33 hours * $32 discounted over 10 years.</w:t>
      </w:r>
    </w:p>
  </w:footnote>
  <w:footnote w:id="81">
    <w:p w14:paraId="0D701E97" w14:textId="110F862A" w:rsidR="00FE049E" w:rsidRDefault="00FE049E" w:rsidP="005902E1">
      <w:pPr>
        <w:pStyle w:val="FootnoteText"/>
        <w:spacing w:line="240" w:lineRule="auto"/>
      </w:pPr>
      <w:r>
        <w:rPr>
          <w:rStyle w:val="FootnoteReference"/>
        </w:rPr>
        <w:footnoteRef/>
      </w:r>
      <w:r>
        <w:t xml:space="preserve"> See Appendix A </w:t>
      </w:r>
      <w:r w:rsidR="005A6213">
        <w:t xml:space="preserve">of this RIS </w:t>
      </w:r>
      <w:r>
        <w:t xml:space="preserve">for </w:t>
      </w:r>
      <w:r w:rsidR="00432256">
        <w:t xml:space="preserve">a breakdown of </w:t>
      </w:r>
      <w:r>
        <w:t>regulatory costs.</w:t>
      </w:r>
    </w:p>
  </w:footnote>
  <w:footnote w:id="82">
    <w:p w14:paraId="4AFA09C5" w14:textId="1360D25F" w:rsidR="002A2F5E" w:rsidRDefault="002A2F5E" w:rsidP="005902E1">
      <w:pPr>
        <w:pStyle w:val="FootnoteText"/>
        <w:spacing w:line="240" w:lineRule="auto"/>
      </w:pPr>
      <w:r>
        <w:rPr>
          <w:rStyle w:val="FootnoteReference"/>
        </w:rPr>
        <w:footnoteRef/>
      </w:r>
      <w:r>
        <w:t xml:space="preserve"> See Appendix A </w:t>
      </w:r>
      <w:r w:rsidR="005A6213">
        <w:t xml:space="preserve">of this RIS </w:t>
      </w:r>
      <w:r>
        <w:t>for a further breakdown of costs.</w:t>
      </w:r>
    </w:p>
  </w:footnote>
  <w:footnote w:id="83">
    <w:p w14:paraId="5B12CF9C" w14:textId="0CBB2751" w:rsidR="00F57AD7" w:rsidRDefault="00F57AD7" w:rsidP="005902E1">
      <w:pPr>
        <w:pStyle w:val="FootnoteText"/>
        <w:spacing w:line="240" w:lineRule="auto"/>
      </w:pPr>
      <w:r>
        <w:rPr>
          <w:rStyle w:val="FootnoteReference"/>
        </w:rPr>
        <w:footnoteRef/>
      </w:r>
      <w:r>
        <w:t xml:space="preserve"> ACCC, </w:t>
      </w:r>
      <w:hyperlink r:id="rId42" w:history="1">
        <w:r>
          <w:rPr>
            <w:rStyle w:val="Hyperlink"/>
          </w:rPr>
          <w:t>Digital platform services inquiry 2020-2025</w:t>
        </w:r>
      </w:hyperlink>
      <w:r>
        <w:t>, viewed 14 October 202</w:t>
      </w:r>
      <w:r w:rsidR="0091647F">
        <w:t>1</w:t>
      </w:r>
      <w:r>
        <w:t>.</w:t>
      </w:r>
    </w:p>
  </w:footnote>
  <w:footnote w:id="84">
    <w:p w14:paraId="7DE5CC87" w14:textId="4E0E6310" w:rsidR="007C4BBD" w:rsidRDefault="007C4BBD" w:rsidP="005902E1">
      <w:pPr>
        <w:pStyle w:val="FootnoteText"/>
        <w:spacing w:line="240" w:lineRule="auto"/>
      </w:pPr>
      <w:r>
        <w:rPr>
          <w:rStyle w:val="FootnoteReference"/>
        </w:rPr>
        <w:footnoteRef/>
      </w:r>
      <w:r>
        <w:t xml:space="preserve"> ACMA 2020, </w:t>
      </w:r>
      <w:hyperlink r:id="rId43" w:history="1">
        <w:r w:rsidRPr="000A2398">
          <w:rPr>
            <w:rStyle w:val="Hyperlink"/>
          </w:rPr>
          <w:t>RIS Mobile porting fraud</w:t>
        </w:r>
      </w:hyperlink>
      <w:r>
        <w:t xml:space="preserve">, </w:t>
      </w:r>
      <w:hyperlink r:id="rId44" w:history="1">
        <w:r w:rsidRPr="000A2398">
          <w:rPr>
            <w:rStyle w:val="Hyperlink"/>
          </w:rPr>
          <w:t xml:space="preserve">RIS Reducing the </w:t>
        </w:r>
        <w:r w:rsidR="00502288">
          <w:rPr>
            <w:rStyle w:val="Hyperlink"/>
          </w:rPr>
          <w:t>I</w:t>
        </w:r>
        <w:r w:rsidRPr="000A2398">
          <w:rPr>
            <w:rStyle w:val="Hyperlink"/>
          </w:rPr>
          <w:t xml:space="preserve">mpact of </w:t>
        </w:r>
        <w:r w:rsidR="00502288">
          <w:rPr>
            <w:rStyle w:val="Hyperlink"/>
          </w:rPr>
          <w:t>S</w:t>
        </w:r>
        <w:r w:rsidRPr="000A2398">
          <w:rPr>
            <w:rStyle w:val="Hyperlink"/>
          </w:rPr>
          <w:t xml:space="preserve">cam </w:t>
        </w:r>
        <w:r w:rsidR="00502288">
          <w:rPr>
            <w:rStyle w:val="Hyperlink"/>
          </w:rPr>
          <w:t>C</w:t>
        </w:r>
        <w:r w:rsidRPr="000A2398">
          <w:rPr>
            <w:rStyle w:val="Hyperlink"/>
          </w:rPr>
          <w:t>alls</w:t>
        </w:r>
      </w:hyperlink>
      <w:r>
        <w:t xml:space="preserve">, viewed </w:t>
      </w:r>
      <w:r w:rsidR="00502288">
        <w:br/>
      </w:r>
      <w:r>
        <w:t>12 November 2021.</w:t>
      </w:r>
    </w:p>
  </w:footnote>
  <w:footnote w:id="85">
    <w:p w14:paraId="304B5090" w14:textId="0D1DEE17" w:rsidR="00EA2BA1" w:rsidRDefault="00EA2BA1" w:rsidP="005902E1">
      <w:pPr>
        <w:pStyle w:val="FootnoteText"/>
        <w:spacing w:line="240" w:lineRule="auto"/>
      </w:pPr>
      <w:r>
        <w:rPr>
          <w:rStyle w:val="FootnoteReference"/>
        </w:rPr>
        <w:footnoteRef/>
      </w:r>
      <w:r>
        <w:t xml:space="preserve"> Communications Alliance 2020, </w:t>
      </w:r>
      <w:hyperlink r:id="rId45" w:history="1">
        <w:r>
          <w:rPr>
            <w:rStyle w:val="Hyperlink"/>
          </w:rPr>
          <w:t>(C661:2020) Reducing Scam Calls</w:t>
        </w:r>
      </w:hyperlink>
      <w:r>
        <w:t>, viewed 12 November 2021.</w:t>
      </w:r>
    </w:p>
  </w:footnote>
  <w:footnote w:id="86">
    <w:p w14:paraId="6DA2D665" w14:textId="2C177B1B" w:rsidR="009435D2" w:rsidRDefault="009435D2" w:rsidP="005902E1">
      <w:pPr>
        <w:pStyle w:val="FootnoteText"/>
        <w:spacing w:line="240" w:lineRule="auto"/>
      </w:pPr>
      <w:r>
        <w:rPr>
          <w:rStyle w:val="FootnoteReference"/>
        </w:rPr>
        <w:footnoteRef/>
      </w:r>
      <w:r w:rsidR="004C2E60">
        <w:t>Communications Alliance, 202</w:t>
      </w:r>
      <w:r w:rsidR="004C2E60" w:rsidRPr="004C2E60">
        <w:t>1,</w:t>
      </w:r>
      <w:r w:rsidR="00631BA9">
        <w:t xml:space="preserve"> </w:t>
      </w:r>
      <w:hyperlink r:id="rId46" w:history="1">
        <w:r w:rsidR="00631BA9" w:rsidRPr="00631BA9">
          <w:rPr>
            <w:rStyle w:val="Hyperlink"/>
          </w:rPr>
          <w:t>Public comments</w:t>
        </w:r>
      </w:hyperlink>
      <w:r w:rsidR="00631BA9">
        <w:t>, v</w:t>
      </w:r>
      <w:r w:rsidR="00AD0578" w:rsidRPr="002C7745">
        <w:t>iewed 5 November 2021.</w:t>
      </w:r>
      <w:r w:rsidR="004E7AF3" w:rsidRPr="002C7745">
        <w:t xml:space="preserve"> </w:t>
      </w:r>
      <w:r w:rsidR="00C55F54">
        <w:t xml:space="preserve">Communications Alliance received </w:t>
      </w:r>
      <w:r w:rsidR="00AD0578" w:rsidRPr="002C7745">
        <w:t>4 s</w:t>
      </w:r>
      <w:r w:rsidR="004E7AF3" w:rsidRPr="002C7745">
        <w:t xml:space="preserve">ubmissions </w:t>
      </w:r>
      <w:r w:rsidR="00C55F54">
        <w:rPr>
          <w:rFonts w:cs="Arial"/>
        </w:rPr>
        <w:t>–</w:t>
      </w:r>
      <w:r w:rsidR="00C55F54">
        <w:t xml:space="preserve"> </w:t>
      </w:r>
      <w:r w:rsidR="004E7AF3" w:rsidRPr="002C7745">
        <w:t>from ACCAN, TIO, Twilio (CSP) and RingCentral (a provider of business integrated communications and collaboration solutions over the cloud).</w:t>
      </w:r>
    </w:p>
  </w:footnote>
  <w:footnote w:id="87">
    <w:p w14:paraId="002940CA" w14:textId="149AB76C" w:rsidR="00793F7C" w:rsidRPr="00CB0D65" w:rsidRDefault="00793F7C">
      <w:pPr>
        <w:pStyle w:val="FootnoteText"/>
      </w:pPr>
      <w:r w:rsidRPr="00CB0D65">
        <w:rPr>
          <w:rStyle w:val="FootnoteReference"/>
        </w:rPr>
        <w:footnoteRef/>
      </w:r>
      <w:r w:rsidRPr="00CB0D65">
        <w:t xml:space="preserve"> </w:t>
      </w:r>
      <w:r w:rsidR="00CB0D65" w:rsidRPr="00CB0D65">
        <w:rPr>
          <w:u w:color="0000FF"/>
        </w:rPr>
        <w:t>Department of Home Affairs 2016,</w:t>
      </w:r>
      <w:r w:rsidR="00631BA9">
        <w:rPr>
          <w:u w:color="0000FF"/>
        </w:rPr>
        <w:t xml:space="preserve"> </w:t>
      </w:r>
      <w:hyperlink r:id="rId47" w:anchor="content-index-7" w:history="1">
        <w:r w:rsidR="00631BA9" w:rsidRPr="00631BA9">
          <w:rPr>
            <w:rStyle w:val="Hyperlink"/>
          </w:rPr>
          <w:t>National Identity Proofing Guidelines</w:t>
        </w:r>
      </w:hyperlink>
      <w:r w:rsidR="00631BA9">
        <w:rPr>
          <w:u w:color="0000FF"/>
        </w:rPr>
        <w:t>, vi</w:t>
      </w:r>
      <w:r w:rsidR="00CB0D65" w:rsidRPr="00CB0D65">
        <w:rPr>
          <w:u w:color="0000FF"/>
        </w:rPr>
        <w:t>ewed 11 October 2021.</w:t>
      </w:r>
    </w:p>
  </w:footnote>
  <w:footnote w:id="88">
    <w:p w14:paraId="44D939AC" w14:textId="3F107BF7" w:rsidR="003C2C17" w:rsidRDefault="003C2C17" w:rsidP="000848CE">
      <w:pPr>
        <w:pStyle w:val="FootnoteText"/>
        <w:spacing w:line="240" w:lineRule="auto"/>
      </w:pPr>
      <w:r>
        <w:rPr>
          <w:rStyle w:val="FootnoteReference"/>
        </w:rPr>
        <w:footnoteRef/>
      </w:r>
      <w:r>
        <w:t xml:space="preserve"> An industry code is drafted by a representative industry body (such as Communications Alliance) and registered by the ACMA </w:t>
      </w:r>
      <w:r w:rsidR="000847DC">
        <w:t xml:space="preserve">as per section 117 of the </w:t>
      </w:r>
      <w:r w:rsidR="00E762BA">
        <w:t xml:space="preserve">Telecommunications </w:t>
      </w:r>
      <w:r w:rsidR="000847DC">
        <w:t>Act</w:t>
      </w:r>
      <w:r>
        <w:t>.</w:t>
      </w:r>
    </w:p>
  </w:footnote>
  <w:footnote w:id="89">
    <w:p w14:paraId="600D47CC" w14:textId="26A5999C" w:rsidR="00BB7C36" w:rsidRDefault="00BB7C36" w:rsidP="00BB7C36">
      <w:pPr>
        <w:pStyle w:val="FootnoteText"/>
      </w:pPr>
      <w:r>
        <w:rPr>
          <w:rStyle w:val="FootnoteReference"/>
        </w:rPr>
        <w:footnoteRef/>
      </w:r>
      <w:r>
        <w:t xml:space="preserve"> ACMA, 2021, </w:t>
      </w:r>
      <w:hyperlink r:id="rId48" w:history="1">
        <w:r>
          <w:rPr>
            <w:rStyle w:val="Hyperlink"/>
          </w:rPr>
          <w:t>ACMA Compliance priorities 2021</w:t>
        </w:r>
        <w:r w:rsidR="00B31905">
          <w:rPr>
            <w:rStyle w:val="Hyperlink"/>
          </w:rPr>
          <w:t>–</w:t>
        </w:r>
        <w:r>
          <w:rPr>
            <w:rStyle w:val="Hyperlink"/>
          </w:rPr>
          <w:t>22</w:t>
        </w:r>
      </w:hyperlink>
      <w:r>
        <w:t>, viewed 11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8EE" w14:textId="465740EB" w:rsidR="002A2F5E" w:rsidRPr="00A5474E" w:rsidRDefault="002A2F5E" w:rsidP="00A5474E">
    <w:pPr>
      <w:pStyle w:val="Header"/>
    </w:pPr>
    <w:r>
      <w:rPr>
        <w:noProof/>
      </w:rPr>
      <w:drawing>
        <wp:inline distT="0" distB="0" distL="0" distR="0" wp14:anchorId="01CEA84A" wp14:editId="701ABEBA">
          <wp:extent cx="6283434" cy="578076"/>
          <wp:effectExtent l="0" t="0" r="3175" b="0"/>
          <wp:docPr id="10" name="Picture 10"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C98B" w14:textId="77777777" w:rsidR="002A2F5E" w:rsidRPr="00A5474E" w:rsidRDefault="002A2F5E"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0BE1" w14:textId="77777777" w:rsidR="002A2F5E" w:rsidRDefault="002A2F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E19B" w14:textId="77777777" w:rsidR="002A2F5E" w:rsidRDefault="002A2F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A2F5E" w14:paraId="78D3A44E" w14:textId="77777777" w:rsidTr="00977AC8">
      <w:trPr>
        <w:trHeight w:hRule="exact" w:val="988"/>
      </w:trPr>
      <w:tc>
        <w:tcPr>
          <w:tcW w:w="7678" w:type="dxa"/>
          <w:shd w:val="clear" w:color="auto" w:fill="auto"/>
        </w:tcPr>
        <w:p w14:paraId="0EEB6D7A" w14:textId="77777777" w:rsidR="002A2F5E" w:rsidRDefault="002A2F5E" w:rsidP="00971914">
          <w:pPr>
            <w:pStyle w:val="Header"/>
          </w:pPr>
        </w:p>
      </w:tc>
    </w:tr>
    <w:tr w:rsidR="002A2F5E" w14:paraId="13F29C7E" w14:textId="77777777" w:rsidTr="00977AC8">
      <w:tc>
        <w:tcPr>
          <w:tcW w:w="7678" w:type="dxa"/>
          <w:shd w:val="clear" w:color="auto" w:fill="auto"/>
        </w:tcPr>
        <w:p w14:paraId="6A532D02" w14:textId="77777777" w:rsidR="002A2F5E" w:rsidRDefault="002A2F5E" w:rsidP="00971914">
          <w:pPr>
            <w:pStyle w:val="GridTable31"/>
          </w:pPr>
          <w:r>
            <w:t xml:space="preserve">Contents </w:t>
          </w:r>
          <w:r w:rsidRPr="00915B1C">
            <w:rPr>
              <w:b w:val="0"/>
              <w:spacing w:val="0"/>
              <w:sz w:val="28"/>
              <w:szCs w:val="28"/>
            </w:rPr>
            <w:t>(Continued)</w:t>
          </w:r>
        </w:p>
      </w:tc>
    </w:tr>
    <w:tr w:rsidR="002A2F5E" w14:paraId="4FC36C84" w14:textId="77777777" w:rsidTr="00977AC8">
      <w:trPr>
        <w:trHeight w:val="1220"/>
      </w:trPr>
      <w:tc>
        <w:tcPr>
          <w:tcW w:w="7678" w:type="dxa"/>
          <w:shd w:val="clear" w:color="auto" w:fill="auto"/>
        </w:tcPr>
        <w:p w14:paraId="5D6A3D6D" w14:textId="77777777" w:rsidR="002A2F5E" w:rsidRDefault="002A2F5E" w:rsidP="00971914"/>
      </w:tc>
    </w:tr>
  </w:tbl>
  <w:p w14:paraId="1726EFB4" w14:textId="77777777" w:rsidR="002A2F5E" w:rsidRDefault="002A2F5E"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A2F5E" w14:paraId="0DC60908" w14:textId="77777777" w:rsidTr="00977AC8">
      <w:trPr>
        <w:trHeight w:hRule="exact" w:val="988"/>
      </w:trPr>
      <w:tc>
        <w:tcPr>
          <w:tcW w:w="7678" w:type="dxa"/>
          <w:shd w:val="clear" w:color="auto" w:fill="auto"/>
        </w:tcPr>
        <w:p w14:paraId="1A496C22" w14:textId="77777777" w:rsidR="002A2F5E" w:rsidRDefault="002A2F5E" w:rsidP="00971914">
          <w:pPr>
            <w:pStyle w:val="Header"/>
          </w:pPr>
        </w:p>
      </w:tc>
    </w:tr>
    <w:tr w:rsidR="002A2F5E" w14:paraId="39AAD494" w14:textId="77777777" w:rsidTr="00977AC8">
      <w:tc>
        <w:tcPr>
          <w:tcW w:w="7678" w:type="dxa"/>
          <w:shd w:val="clear" w:color="auto" w:fill="auto"/>
        </w:tcPr>
        <w:p w14:paraId="01551F9F" w14:textId="77777777" w:rsidR="002A2F5E" w:rsidRDefault="002A2F5E" w:rsidP="00971914">
          <w:pPr>
            <w:pStyle w:val="GridTable31"/>
          </w:pPr>
          <w:r>
            <w:t xml:space="preserve">Contents </w:t>
          </w:r>
          <w:r w:rsidRPr="00915B1C">
            <w:rPr>
              <w:b w:val="0"/>
              <w:spacing w:val="0"/>
              <w:sz w:val="28"/>
              <w:szCs w:val="28"/>
            </w:rPr>
            <w:t>(Continued)</w:t>
          </w:r>
        </w:p>
      </w:tc>
    </w:tr>
    <w:tr w:rsidR="002A2F5E" w14:paraId="3AB48025" w14:textId="77777777" w:rsidTr="00977AC8">
      <w:trPr>
        <w:trHeight w:val="1220"/>
      </w:trPr>
      <w:tc>
        <w:tcPr>
          <w:tcW w:w="7678" w:type="dxa"/>
          <w:shd w:val="clear" w:color="auto" w:fill="auto"/>
        </w:tcPr>
        <w:p w14:paraId="69AA05FC" w14:textId="77777777" w:rsidR="002A2F5E" w:rsidRDefault="002A2F5E" w:rsidP="00971914"/>
      </w:tc>
    </w:tr>
  </w:tbl>
  <w:p w14:paraId="39A4DEFD" w14:textId="77777777" w:rsidR="002A2F5E" w:rsidRPr="00A5474E" w:rsidRDefault="002A2F5E"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9867" w14:textId="77777777" w:rsidR="002A2F5E" w:rsidRDefault="002A2F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21B5" w14:textId="77777777" w:rsidR="002A2F5E" w:rsidRDefault="002A2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04A810A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6774071"/>
    <w:multiLevelType w:val="hybridMultilevel"/>
    <w:tmpl w:val="C8E4706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50E37"/>
    <w:multiLevelType w:val="hybridMultilevel"/>
    <w:tmpl w:val="CF326B60"/>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0D1DE5"/>
    <w:multiLevelType w:val="hybridMultilevel"/>
    <w:tmpl w:val="1ADCCEFA"/>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3646C8"/>
    <w:multiLevelType w:val="hybridMultilevel"/>
    <w:tmpl w:val="702E3716"/>
    <w:lvl w:ilvl="0" w:tplc="B49A086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9" w15:restartNumberingAfterBreak="0">
    <w:nsid w:val="0B8C3508"/>
    <w:multiLevelType w:val="hybridMultilevel"/>
    <w:tmpl w:val="4F560726"/>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801AB8"/>
    <w:multiLevelType w:val="hybridMultilevel"/>
    <w:tmpl w:val="769C9CC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6725E3"/>
    <w:multiLevelType w:val="hybridMultilevel"/>
    <w:tmpl w:val="50CE776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1137BB"/>
    <w:multiLevelType w:val="hybridMultilevel"/>
    <w:tmpl w:val="ADD448F0"/>
    <w:lvl w:ilvl="0" w:tplc="9EB037C8">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E01CF9"/>
    <w:multiLevelType w:val="hybridMultilevel"/>
    <w:tmpl w:val="35B4A018"/>
    <w:lvl w:ilvl="0" w:tplc="5212DA32">
      <w:start w:val="1"/>
      <w:numFmt w:val="bullet"/>
      <w:pStyle w:val="Bulletlevel1las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A1711"/>
    <w:multiLevelType w:val="hybridMultilevel"/>
    <w:tmpl w:val="5E08E0A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B6397B"/>
    <w:multiLevelType w:val="hybridMultilevel"/>
    <w:tmpl w:val="E1EA7A0C"/>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DC12C9"/>
    <w:multiLevelType w:val="hybridMultilevel"/>
    <w:tmpl w:val="D5B05644"/>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A2E7A"/>
    <w:multiLevelType w:val="hybridMultilevel"/>
    <w:tmpl w:val="F94EC9B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301DD4"/>
    <w:multiLevelType w:val="multilevel"/>
    <w:tmpl w:val="972040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E30209B"/>
    <w:multiLevelType w:val="hybridMultilevel"/>
    <w:tmpl w:val="1DDA76DA"/>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36E19"/>
    <w:multiLevelType w:val="hybridMultilevel"/>
    <w:tmpl w:val="3F7CDE82"/>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7A1D56"/>
    <w:multiLevelType w:val="hybridMultilevel"/>
    <w:tmpl w:val="42D67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9A116A7"/>
    <w:multiLevelType w:val="hybridMultilevel"/>
    <w:tmpl w:val="E54290B6"/>
    <w:lvl w:ilvl="0" w:tplc="34305D08">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DB2B54"/>
    <w:multiLevelType w:val="hybridMultilevel"/>
    <w:tmpl w:val="E4285816"/>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F874D2"/>
    <w:multiLevelType w:val="hybridMultilevel"/>
    <w:tmpl w:val="C7C69DF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B528A"/>
    <w:multiLevelType w:val="hybridMultilevel"/>
    <w:tmpl w:val="9006D1A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5D5998"/>
    <w:multiLevelType w:val="hybridMultilevel"/>
    <w:tmpl w:val="A7609B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6777DC"/>
    <w:multiLevelType w:val="hybridMultilevel"/>
    <w:tmpl w:val="4F0AB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7DB4DD0"/>
    <w:multiLevelType w:val="hybridMultilevel"/>
    <w:tmpl w:val="E01AE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822EE4"/>
    <w:multiLevelType w:val="hybridMultilevel"/>
    <w:tmpl w:val="54FE19CE"/>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CC5AA0"/>
    <w:multiLevelType w:val="hybridMultilevel"/>
    <w:tmpl w:val="E8BE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E87DE8"/>
    <w:multiLevelType w:val="hybridMultilevel"/>
    <w:tmpl w:val="F42CF9B2"/>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D34DF1"/>
    <w:multiLevelType w:val="hybridMultilevel"/>
    <w:tmpl w:val="AC00F2E4"/>
    <w:lvl w:ilvl="0" w:tplc="1FB6FFE4">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661649"/>
    <w:multiLevelType w:val="hybridMultilevel"/>
    <w:tmpl w:val="3B684CBE"/>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8A7124"/>
    <w:multiLevelType w:val="hybridMultilevel"/>
    <w:tmpl w:val="8DEE6D46"/>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9695D24"/>
    <w:multiLevelType w:val="hybridMultilevel"/>
    <w:tmpl w:val="E660A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A8849C7"/>
    <w:multiLevelType w:val="hybridMultilevel"/>
    <w:tmpl w:val="1DACCFF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8C2080"/>
    <w:multiLevelType w:val="hybridMultilevel"/>
    <w:tmpl w:val="F072F95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0C0257"/>
    <w:multiLevelType w:val="hybridMultilevel"/>
    <w:tmpl w:val="EA705F54"/>
    <w:lvl w:ilvl="0" w:tplc="B49A0866">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3" w15:restartNumberingAfterBreak="0">
    <w:nsid w:val="61182925"/>
    <w:multiLevelType w:val="singleLevel"/>
    <w:tmpl w:val="357ADEBE"/>
    <w:lvl w:ilvl="0">
      <w:start w:val="1"/>
      <w:numFmt w:val="decimal"/>
      <w:pStyle w:val="ParaNum"/>
      <w:lvlText w:val="%1."/>
      <w:lvlJc w:val="left"/>
      <w:pPr>
        <w:tabs>
          <w:tab w:val="num" w:pos="1080"/>
        </w:tabs>
        <w:ind w:left="0" w:firstLine="720"/>
      </w:pPr>
      <w:rPr>
        <w:sz w:val="22"/>
        <w:szCs w:val="22"/>
      </w:rPr>
    </w:lvl>
  </w:abstractNum>
  <w:abstractNum w:abstractNumId="44" w15:restartNumberingAfterBreak="0">
    <w:nsid w:val="616A6924"/>
    <w:multiLevelType w:val="hybridMultilevel"/>
    <w:tmpl w:val="9A4CE73C"/>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763FA3"/>
    <w:multiLevelType w:val="hybridMultilevel"/>
    <w:tmpl w:val="7F705274"/>
    <w:lvl w:ilvl="0" w:tplc="91AAB8A0">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3C30333"/>
    <w:multiLevelType w:val="hybridMultilevel"/>
    <w:tmpl w:val="10141C10"/>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EA7572"/>
    <w:multiLevelType w:val="hybridMultilevel"/>
    <w:tmpl w:val="B2747FC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B1315AF"/>
    <w:multiLevelType w:val="hybridMultilevel"/>
    <w:tmpl w:val="14D0CC08"/>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757AE6"/>
    <w:multiLevelType w:val="hybridMultilevel"/>
    <w:tmpl w:val="B67C427C"/>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1A27C3"/>
    <w:multiLevelType w:val="hybridMultilevel"/>
    <w:tmpl w:val="53322982"/>
    <w:lvl w:ilvl="0" w:tplc="15108D7C">
      <w:start w:val="8"/>
      <w:numFmt w:val="decimal"/>
      <w:lvlText w:val="%1."/>
      <w:lvlJc w:val="left"/>
      <w:pPr>
        <w:ind w:left="930" w:hanging="57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CA1D43"/>
    <w:multiLevelType w:val="hybridMultilevel"/>
    <w:tmpl w:val="87006AA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274653"/>
    <w:multiLevelType w:val="hybridMultilevel"/>
    <w:tmpl w:val="1E10B714"/>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522886"/>
    <w:multiLevelType w:val="hybridMultilevel"/>
    <w:tmpl w:val="8B7CBF14"/>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B00A5E"/>
    <w:multiLevelType w:val="hybridMultilevel"/>
    <w:tmpl w:val="EB6AFB72"/>
    <w:lvl w:ilvl="0" w:tplc="0C090001">
      <w:start w:val="1"/>
      <w:numFmt w:val="bullet"/>
      <w:lvlText w:val=""/>
      <w:lvlJc w:val="left"/>
      <w:pPr>
        <w:ind w:left="360" w:hanging="360"/>
      </w:pPr>
      <w:rPr>
        <w:rFonts w:ascii="Symbol" w:hAnsi="Symbol" w:hint="default"/>
      </w:rPr>
    </w:lvl>
    <w:lvl w:ilvl="1" w:tplc="4E5237F2">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6" w15:restartNumberingAfterBreak="0">
    <w:nsid w:val="75377F11"/>
    <w:multiLevelType w:val="hybridMultilevel"/>
    <w:tmpl w:val="0658D59C"/>
    <w:lvl w:ilvl="0" w:tplc="B49A08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75D25847"/>
    <w:multiLevelType w:val="hybridMultilevel"/>
    <w:tmpl w:val="FA3C97FE"/>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7B0F3E"/>
    <w:multiLevelType w:val="hybridMultilevel"/>
    <w:tmpl w:val="7A8E317C"/>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0"/>
  </w:num>
  <w:num w:numId="6">
    <w:abstractNumId w:val="47"/>
  </w:num>
  <w:num w:numId="7">
    <w:abstractNumId w:val="35"/>
  </w:num>
  <w:num w:numId="8">
    <w:abstractNumId w:val="46"/>
  </w:num>
  <w:num w:numId="9">
    <w:abstractNumId w:val="50"/>
  </w:num>
  <w:num w:numId="10">
    <w:abstractNumId w:val="5"/>
  </w:num>
  <w:num w:numId="11">
    <w:abstractNumId w:val="2"/>
    <w:lvlOverride w:ilvl="0">
      <w:startOverride w:val="1"/>
    </w:lvlOverride>
  </w:num>
  <w:num w:numId="12">
    <w:abstractNumId w:val="44"/>
  </w:num>
  <w:num w:numId="13">
    <w:abstractNumId w:val="40"/>
  </w:num>
  <w:num w:numId="14">
    <w:abstractNumId w:val="13"/>
  </w:num>
  <w:num w:numId="15">
    <w:abstractNumId w:val="54"/>
  </w:num>
  <w:num w:numId="16">
    <w:abstractNumId w:val="11"/>
  </w:num>
  <w:num w:numId="17">
    <w:abstractNumId w:val="41"/>
  </w:num>
  <w:num w:numId="18">
    <w:abstractNumId w:val="15"/>
  </w:num>
  <w:num w:numId="19">
    <w:abstractNumId w:val="45"/>
  </w:num>
  <w:num w:numId="20">
    <w:abstractNumId w:val="57"/>
  </w:num>
  <w:num w:numId="21">
    <w:abstractNumId w:val="27"/>
  </w:num>
  <w:num w:numId="22">
    <w:abstractNumId w:val="58"/>
  </w:num>
  <w:num w:numId="23">
    <w:abstractNumId w:val="56"/>
  </w:num>
  <w:num w:numId="24">
    <w:abstractNumId w:val="16"/>
  </w:num>
  <w:num w:numId="25">
    <w:abstractNumId w:val="10"/>
  </w:num>
  <w:num w:numId="26">
    <w:abstractNumId w:val="49"/>
  </w:num>
  <w:num w:numId="27">
    <w:abstractNumId w:val="26"/>
  </w:num>
  <w:num w:numId="28">
    <w:abstractNumId w:val="28"/>
  </w:num>
  <w:num w:numId="29">
    <w:abstractNumId w:val="37"/>
  </w:num>
  <w:num w:numId="30">
    <w:abstractNumId w:val="8"/>
  </w:num>
  <w:num w:numId="31">
    <w:abstractNumId w:val="21"/>
  </w:num>
  <w:num w:numId="32">
    <w:abstractNumId w:val="3"/>
  </w:num>
  <w:num w:numId="33">
    <w:abstractNumId w:val="3"/>
  </w:num>
  <w:num w:numId="34">
    <w:abstractNumId w:val="1"/>
  </w:num>
  <w:num w:numId="35">
    <w:abstractNumId w:val="1"/>
  </w:num>
  <w:num w:numId="36">
    <w:abstractNumId w:val="3"/>
  </w:num>
  <w:num w:numId="37">
    <w:abstractNumId w:val="3"/>
  </w:num>
  <w:num w:numId="38">
    <w:abstractNumId w:val="1"/>
  </w:num>
  <w:num w:numId="39">
    <w:abstractNumId w:val="1"/>
  </w:num>
  <w:num w:numId="40">
    <w:abstractNumId w:val="12"/>
  </w:num>
  <w:num w:numId="41">
    <w:abstractNumId w:val="47"/>
  </w:num>
  <w:num w:numId="42">
    <w:abstractNumId w:val="35"/>
  </w:num>
  <w:num w:numId="43">
    <w:abstractNumId w:val="3"/>
  </w:num>
  <w:num w:numId="44">
    <w:abstractNumId w:val="3"/>
  </w:num>
  <w:num w:numId="45">
    <w:abstractNumId w:val="3"/>
  </w:num>
  <w:num w:numId="46">
    <w:abstractNumId w:val="3"/>
  </w:num>
  <w:num w:numId="47">
    <w:abstractNumId w:val="1"/>
  </w:num>
  <w:num w:numId="48">
    <w:abstractNumId w:val="1"/>
  </w:num>
  <w:num w:numId="49">
    <w:abstractNumId w:val="1"/>
  </w:num>
  <w:num w:numId="50">
    <w:abstractNumId w:val="50"/>
  </w:num>
  <w:num w:numId="51">
    <w:abstractNumId w:val="46"/>
  </w:num>
  <w:num w:numId="52">
    <w:abstractNumId w:val="47"/>
  </w:num>
  <w:num w:numId="53">
    <w:abstractNumId w:val="20"/>
  </w:num>
  <w:num w:numId="54">
    <w:abstractNumId w:val="20"/>
  </w:num>
  <w:num w:numId="55">
    <w:abstractNumId w:val="20"/>
  </w:num>
  <w:num w:numId="56">
    <w:abstractNumId w:val="20"/>
  </w:num>
  <w:num w:numId="57">
    <w:abstractNumId w:val="20"/>
  </w:num>
  <w:num w:numId="58">
    <w:abstractNumId w:val="2"/>
  </w:num>
  <w:num w:numId="59">
    <w:abstractNumId w:val="0"/>
  </w:num>
  <w:num w:numId="60">
    <w:abstractNumId w:val="0"/>
  </w:num>
  <w:num w:numId="61">
    <w:abstractNumId w:val="2"/>
  </w:num>
  <w:num w:numId="62">
    <w:abstractNumId w:val="2"/>
  </w:num>
  <w:num w:numId="63">
    <w:abstractNumId w:val="2"/>
  </w:num>
  <w:num w:numId="64">
    <w:abstractNumId w:val="0"/>
  </w:num>
  <w:num w:numId="65">
    <w:abstractNumId w:val="0"/>
  </w:num>
  <w:num w:numId="66">
    <w:abstractNumId w:val="35"/>
  </w:num>
  <w:num w:numId="67">
    <w:abstractNumId w:val="25"/>
  </w:num>
  <w:num w:numId="68">
    <w:abstractNumId w:val="3"/>
  </w:num>
  <w:num w:numId="69">
    <w:abstractNumId w:val="3"/>
  </w:num>
  <w:num w:numId="70">
    <w:abstractNumId w:val="1"/>
  </w:num>
  <w:num w:numId="71">
    <w:abstractNumId w:val="1"/>
  </w:num>
  <w:num w:numId="72">
    <w:abstractNumId w:val="45"/>
  </w:num>
  <w:num w:numId="73">
    <w:abstractNumId w:val="45"/>
  </w:num>
  <w:num w:numId="74">
    <w:abstractNumId w:val="45"/>
  </w:num>
  <w:num w:numId="75">
    <w:abstractNumId w:val="45"/>
  </w:num>
  <w:num w:numId="76">
    <w:abstractNumId w:val="14"/>
  </w:num>
  <w:num w:numId="77">
    <w:abstractNumId w:val="36"/>
  </w:num>
  <w:num w:numId="78">
    <w:abstractNumId w:val="0"/>
  </w:num>
  <w:num w:numId="79">
    <w:abstractNumId w:val="0"/>
  </w:num>
  <w:num w:numId="80">
    <w:abstractNumId w:val="45"/>
  </w:num>
  <w:num w:numId="81">
    <w:abstractNumId w:val="18"/>
  </w:num>
  <w:num w:numId="82">
    <w:abstractNumId w:val="42"/>
  </w:num>
  <w:num w:numId="83">
    <w:abstractNumId w:val="34"/>
  </w:num>
  <w:num w:numId="84">
    <w:abstractNumId w:val="52"/>
  </w:num>
  <w:num w:numId="85">
    <w:abstractNumId w:val="53"/>
  </w:num>
  <w:num w:numId="86">
    <w:abstractNumId w:val="6"/>
  </w:num>
  <w:num w:numId="87">
    <w:abstractNumId w:val="29"/>
  </w:num>
  <w:num w:numId="88">
    <w:abstractNumId w:val="19"/>
  </w:num>
  <w:num w:numId="89">
    <w:abstractNumId w:val="24"/>
  </w:num>
  <w:num w:numId="90">
    <w:abstractNumId w:val="43"/>
  </w:num>
  <w:num w:numId="91">
    <w:abstractNumId w:val="43"/>
    <w:lvlOverride w:ilvl="0">
      <w:startOverride w:val="1"/>
    </w:lvlOverride>
  </w:num>
  <w:num w:numId="92">
    <w:abstractNumId w:val="23"/>
  </w:num>
  <w:num w:numId="93">
    <w:abstractNumId w:val="30"/>
  </w:num>
  <w:num w:numId="94">
    <w:abstractNumId w:val="32"/>
  </w:num>
  <w:num w:numId="95">
    <w:abstractNumId w:val="33"/>
  </w:num>
  <w:num w:numId="96">
    <w:abstractNumId w:val="45"/>
  </w:num>
  <w:num w:numId="97">
    <w:abstractNumId w:val="3"/>
  </w:num>
  <w:num w:numId="98">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num>
  <w:num w:numId="100">
    <w:abstractNumId w:val="4"/>
  </w:num>
  <w:num w:numId="101">
    <w:abstractNumId w:val="22"/>
  </w:num>
  <w:num w:numId="102">
    <w:abstractNumId w:val="38"/>
  </w:num>
  <w:num w:numId="103">
    <w:abstractNumId w:val="3"/>
  </w:num>
  <w:num w:numId="104">
    <w:abstractNumId w:val="9"/>
  </w:num>
  <w:num w:numId="105">
    <w:abstractNumId w:val="7"/>
  </w:num>
  <w:num w:numId="106">
    <w:abstractNumId w:val="48"/>
  </w:num>
  <w:num w:numId="107">
    <w:abstractNumId w:val="3"/>
  </w:num>
  <w:num w:numId="108">
    <w:abstractNumId w:val="31"/>
  </w:num>
  <w:num w:numId="109">
    <w:abstractNumId w:val="3"/>
  </w:num>
  <w:num w:numId="110">
    <w:abstractNumId w:val="3"/>
  </w:num>
  <w:num w:numId="111">
    <w:abstractNumId w:val="39"/>
  </w:num>
  <w:num w:numId="112">
    <w:abstractNumId w:val="3"/>
  </w:num>
  <w:num w:numId="113">
    <w:abstractNumId w:val="3"/>
  </w:num>
  <w:num w:numId="114">
    <w:abstractNumId w:val="3"/>
  </w:num>
  <w:num w:numId="115">
    <w:abstractNumId w:val="5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1C"/>
    <w:rsid w:val="00000497"/>
    <w:rsid w:val="0000055F"/>
    <w:rsid w:val="00000602"/>
    <w:rsid w:val="000007BC"/>
    <w:rsid w:val="00002F6A"/>
    <w:rsid w:val="00002F8B"/>
    <w:rsid w:val="0000327E"/>
    <w:rsid w:val="0000360F"/>
    <w:rsid w:val="00003874"/>
    <w:rsid w:val="0000441F"/>
    <w:rsid w:val="000048A4"/>
    <w:rsid w:val="000057A7"/>
    <w:rsid w:val="00005902"/>
    <w:rsid w:val="00005BAE"/>
    <w:rsid w:val="00006494"/>
    <w:rsid w:val="000073F7"/>
    <w:rsid w:val="0001000C"/>
    <w:rsid w:val="00010667"/>
    <w:rsid w:val="00011DE3"/>
    <w:rsid w:val="0001252D"/>
    <w:rsid w:val="000129D5"/>
    <w:rsid w:val="000151C0"/>
    <w:rsid w:val="000152DD"/>
    <w:rsid w:val="00015526"/>
    <w:rsid w:val="00015A19"/>
    <w:rsid w:val="00015A7F"/>
    <w:rsid w:val="00015AE7"/>
    <w:rsid w:val="00015DED"/>
    <w:rsid w:val="00016D90"/>
    <w:rsid w:val="00016E21"/>
    <w:rsid w:val="0001719C"/>
    <w:rsid w:val="00017CBD"/>
    <w:rsid w:val="000200B9"/>
    <w:rsid w:val="000207D8"/>
    <w:rsid w:val="00020D15"/>
    <w:rsid w:val="000213FC"/>
    <w:rsid w:val="00021E58"/>
    <w:rsid w:val="00021EDD"/>
    <w:rsid w:val="0002224E"/>
    <w:rsid w:val="000239A9"/>
    <w:rsid w:val="00024161"/>
    <w:rsid w:val="000245E5"/>
    <w:rsid w:val="00024ACD"/>
    <w:rsid w:val="00024E20"/>
    <w:rsid w:val="00025047"/>
    <w:rsid w:val="0002529B"/>
    <w:rsid w:val="00025D9A"/>
    <w:rsid w:val="00026F91"/>
    <w:rsid w:val="00027070"/>
    <w:rsid w:val="00027713"/>
    <w:rsid w:val="00027CAD"/>
    <w:rsid w:val="00030269"/>
    <w:rsid w:val="00030F52"/>
    <w:rsid w:val="0003294F"/>
    <w:rsid w:val="00033895"/>
    <w:rsid w:val="00033D6E"/>
    <w:rsid w:val="000347E3"/>
    <w:rsid w:val="00034AC7"/>
    <w:rsid w:val="000355D1"/>
    <w:rsid w:val="00035DD7"/>
    <w:rsid w:val="000362F7"/>
    <w:rsid w:val="00036C9C"/>
    <w:rsid w:val="000373F0"/>
    <w:rsid w:val="000408D0"/>
    <w:rsid w:val="0004221C"/>
    <w:rsid w:val="0004230C"/>
    <w:rsid w:val="000423BC"/>
    <w:rsid w:val="0004270F"/>
    <w:rsid w:val="00043090"/>
    <w:rsid w:val="00043836"/>
    <w:rsid w:val="00043A20"/>
    <w:rsid w:val="00044F51"/>
    <w:rsid w:val="00045F35"/>
    <w:rsid w:val="00046287"/>
    <w:rsid w:val="00046D66"/>
    <w:rsid w:val="00046F48"/>
    <w:rsid w:val="0004764C"/>
    <w:rsid w:val="00047777"/>
    <w:rsid w:val="000477AA"/>
    <w:rsid w:val="000500D9"/>
    <w:rsid w:val="0005011A"/>
    <w:rsid w:val="0005045A"/>
    <w:rsid w:val="000509FA"/>
    <w:rsid w:val="00050E35"/>
    <w:rsid w:val="00051384"/>
    <w:rsid w:val="00051C1E"/>
    <w:rsid w:val="00051D89"/>
    <w:rsid w:val="0005273B"/>
    <w:rsid w:val="00052D8C"/>
    <w:rsid w:val="00053008"/>
    <w:rsid w:val="000531BD"/>
    <w:rsid w:val="00053446"/>
    <w:rsid w:val="000539F9"/>
    <w:rsid w:val="00053BCD"/>
    <w:rsid w:val="00054A96"/>
    <w:rsid w:val="00054C27"/>
    <w:rsid w:val="000551AC"/>
    <w:rsid w:val="0005531E"/>
    <w:rsid w:val="00055EC3"/>
    <w:rsid w:val="000563CE"/>
    <w:rsid w:val="00056657"/>
    <w:rsid w:val="00056831"/>
    <w:rsid w:val="00057773"/>
    <w:rsid w:val="00057FF0"/>
    <w:rsid w:val="000606F5"/>
    <w:rsid w:val="00060E9C"/>
    <w:rsid w:val="00061B5B"/>
    <w:rsid w:val="00062974"/>
    <w:rsid w:val="000637B4"/>
    <w:rsid w:val="00063B47"/>
    <w:rsid w:val="000659B6"/>
    <w:rsid w:val="00065BA9"/>
    <w:rsid w:val="000667C5"/>
    <w:rsid w:val="0006686F"/>
    <w:rsid w:val="0006722A"/>
    <w:rsid w:val="000673ED"/>
    <w:rsid w:val="000674F1"/>
    <w:rsid w:val="00067B9B"/>
    <w:rsid w:val="000704CA"/>
    <w:rsid w:val="00070C85"/>
    <w:rsid w:val="00070D6B"/>
    <w:rsid w:val="00071734"/>
    <w:rsid w:val="000727CC"/>
    <w:rsid w:val="00072E83"/>
    <w:rsid w:val="0007302D"/>
    <w:rsid w:val="000732CF"/>
    <w:rsid w:val="000735C4"/>
    <w:rsid w:val="00074934"/>
    <w:rsid w:val="00074A08"/>
    <w:rsid w:val="00075B96"/>
    <w:rsid w:val="00075F33"/>
    <w:rsid w:val="0007707A"/>
    <w:rsid w:val="00077747"/>
    <w:rsid w:val="000815A6"/>
    <w:rsid w:val="0008196A"/>
    <w:rsid w:val="0008220C"/>
    <w:rsid w:val="00082381"/>
    <w:rsid w:val="00082901"/>
    <w:rsid w:val="000831A2"/>
    <w:rsid w:val="000834C7"/>
    <w:rsid w:val="00083C3D"/>
    <w:rsid w:val="00084183"/>
    <w:rsid w:val="0008469D"/>
    <w:rsid w:val="000847DC"/>
    <w:rsid w:val="000848CE"/>
    <w:rsid w:val="000853E5"/>
    <w:rsid w:val="00085633"/>
    <w:rsid w:val="00085CF2"/>
    <w:rsid w:val="00087438"/>
    <w:rsid w:val="000900C0"/>
    <w:rsid w:val="0009012D"/>
    <w:rsid w:val="00090A55"/>
    <w:rsid w:val="000915ED"/>
    <w:rsid w:val="00091D59"/>
    <w:rsid w:val="00091D8E"/>
    <w:rsid w:val="0009209D"/>
    <w:rsid w:val="0009245B"/>
    <w:rsid w:val="00092573"/>
    <w:rsid w:val="000928FC"/>
    <w:rsid w:val="00092AA3"/>
    <w:rsid w:val="000931E4"/>
    <w:rsid w:val="00093514"/>
    <w:rsid w:val="000944F0"/>
    <w:rsid w:val="0009463C"/>
    <w:rsid w:val="000947E4"/>
    <w:rsid w:val="000951D8"/>
    <w:rsid w:val="0009524A"/>
    <w:rsid w:val="00095D24"/>
    <w:rsid w:val="00095D40"/>
    <w:rsid w:val="000969BD"/>
    <w:rsid w:val="000969BF"/>
    <w:rsid w:val="000971BD"/>
    <w:rsid w:val="0009796D"/>
    <w:rsid w:val="000A0409"/>
    <w:rsid w:val="000A0C22"/>
    <w:rsid w:val="000A1400"/>
    <w:rsid w:val="000A1E7F"/>
    <w:rsid w:val="000A22B3"/>
    <w:rsid w:val="000A2398"/>
    <w:rsid w:val="000A3C43"/>
    <w:rsid w:val="000A4568"/>
    <w:rsid w:val="000A4A51"/>
    <w:rsid w:val="000A562D"/>
    <w:rsid w:val="000A56A7"/>
    <w:rsid w:val="000A58C4"/>
    <w:rsid w:val="000A5D2B"/>
    <w:rsid w:val="000B06BE"/>
    <w:rsid w:val="000B1A7C"/>
    <w:rsid w:val="000B21C3"/>
    <w:rsid w:val="000B23F2"/>
    <w:rsid w:val="000B2662"/>
    <w:rsid w:val="000B2AA2"/>
    <w:rsid w:val="000B2C16"/>
    <w:rsid w:val="000B2DBF"/>
    <w:rsid w:val="000B30C8"/>
    <w:rsid w:val="000B3DA6"/>
    <w:rsid w:val="000B4583"/>
    <w:rsid w:val="000B4664"/>
    <w:rsid w:val="000B5308"/>
    <w:rsid w:val="000B5DE3"/>
    <w:rsid w:val="000B741D"/>
    <w:rsid w:val="000B7C66"/>
    <w:rsid w:val="000C0A57"/>
    <w:rsid w:val="000C0AE1"/>
    <w:rsid w:val="000C2102"/>
    <w:rsid w:val="000C230C"/>
    <w:rsid w:val="000C3FBB"/>
    <w:rsid w:val="000C4089"/>
    <w:rsid w:val="000C417C"/>
    <w:rsid w:val="000C4187"/>
    <w:rsid w:val="000C434B"/>
    <w:rsid w:val="000C43E5"/>
    <w:rsid w:val="000C441D"/>
    <w:rsid w:val="000C46D8"/>
    <w:rsid w:val="000C47BC"/>
    <w:rsid w:val="000C63B4"/>
    <w:rsid w:val="000C6AB4"/>
    <w:rsid w:val="000D1295"/>
    <w:rsid w:val="000D1A1C"/>
    <w:rsid w:val="000D233C"/>
    <w:rsid w:val="000D24BD"/>
    <w:rsid w:val="000D35F8"/>
    <w:rsid w:val="000D4062"/>
    <w:rsid w:val="000D46BA"/>
    <w:rsid w:val="000D4AF1"/>
    <w:rsid w:val="000D50AF"/>
    <w:rsid w:val="000D5351"/>
    <w:rsid w:val="000D5978"/>
    <w:rsid w:val="000D62BB"/>
    <w:rsid w:val="000D69D7"/>
    <w:rsid w:val="000D71D9"/>
    <w:rsid w:val="000D76E0"/>
    <w:rsid w:val="000D7E8B"/>
    <w:rsid w:val="000E0A8D"/>
    <w:rsid w:val="000E199B"/>
    <w:rsid w:val="000E1E0A"/>
    <w:rsid w:val="000E2944"/>
    <w:rsid w:val="000E2A1F"/>
    <w:rsid w:val="000E3B7F"/>
    <w:rsid w:val="000E4021"/>
    <w:rsid w:val="000E4412"/>
    <w:rsid w:val="000E4449"/>
    <w:rsid w:val="000E5416"/>
    <w:rsid w:val="000E6097"/>
    <w:rsid w:val="000E615A"/>
    <w:rsid w:val="000E6F8F"/>
    <w:rsid w:val="000E7322"/>
    <w:rsid w:val="000E7FE6"/>
    <w:rsid w:val="000F050C"/>
    <w:rsid w:val="000F1DAC"/>
    <w:rsid w:val="000F2538"/>
    <w:rsid w:val="000F2DA7"/>
    <w:rsid w:val="000F4243"/>
    <w:rsid w:val="000F47C5"/>
    <w:rsid w:val="000F5059"/>
    <w:rsid w:val="000F6CEC"/>
    <w:rsid w:val="000F6ECB"/>
    <w:rsid w:val="000F744B"/>
    <w:rsid w:val="000F7712"/>
    <w:rsid w:val="00100B28"/>
    <w:rsid w:val="001010B7"/>
    <w:rsid w:val="0010154A"/>
    <w:rsid w:val="001016DA"/>
    <w:rsid w:val="00101C1A"/>
    <w:rsid w:val="00102A7B"/>
    <w:rsid w:val="00103829"/>
    <w:rsid w:val="00103943"/>
    <w:rsid w:val="00104060"/>
    <w:rsid w:val="001041FE"/>
    <w:rsid w:val="00104F7D"/>
    <w:rsid w:val="00104FA6"/>
    <w:rsid w:val="00105394"/>
    <w:rsid w:val="00105763"/>
    <w:rsid w:val="00105A68"/>
    <w:rsid w:val="00106DA7"/>
    <w:rsid w:val="001072B0"/>
    <w:rsid w:val="001073D9"/>
    <w:rsid w:val="0010761F"/>
    <w:rsid w:val="00107861"/>
    <w:rsid w:val="00107B48"/>
    <w:rsid w:val="00110463"/>
    <w:rsid w:val="00110968"/>
    <w:rsid w:val="00111AED"/>
    <w:rsid w:val="00111C06"/>
    <w:rsid w:val="00111FCE"/>
    <w:rsid w:val="00112115"/>
    <w:rsid w:val="00112378"/>
    <w:rsid w:val="00112864"/>
    <w:rsid w:val="001128A4"/>
    <w:rsid w:val="00112B04"/>
    <w:rsid w:val="00112CAD"/>
    <w:rsid w:val="00113751"/>
    <w:rsid w:val="00114436"/>
    <w:rsid w:val="001160A6"/>
    <w:rsid w:val="0011623C"/>
    <w:rsid w:val="001164DF"/>
    <w:rsid w:val="001165A1"/>
    <w:rsid w:val="001165D8"/>
    <w:rsid w:val="0011691E"/>
    <w:rsid w:val="00117003"/>
    <w:rsid w:val="00120232"/>
    <w:rsid w:val="00122207"/>
    <w:rsid w:val="001223EF"/>
    <w:rsid w:val="001227AE"/>
    <w:rsid w:val="001229A5"/>
    <w:rsid w:val="00122D3C"/>
    <w:rsid w:val="00122F82"/>
    <w:rsid w:val="0012466D"/>
    <w:rsid w:val="0012489B"/>
    <w:rsid w:val="0012515E"/>
    <w:rsid w:val="00125212"/>
    <w:rsid w:val="0012623C"/>
    <w:rsid w:val="001268F5"/>
    <w:rsid w:val="0012736C"/>
    <w:rsid w:val="0012768C"/>
    <w:rsid w:val="00127DEE"/>
    <w:rsid w:val="00130017"/>
    <w:rsid w:val="001302BD"/>
    <w:rsid w:val="00130F91"/>
    <w:rsid w:val="001310AF"/>
    <w:rsid w:val="00131301"/>
    <w:rsid w:val="00131C0E"/>
    <w:rsid w:val="00133563"/>
    <w:rsid w:val="00133839"/>
    <w:rsid w:val="00133D10"/>
    <w:rsid w:val="00133EA4"/>
    <w:rsid w:val="0013434C"/>
    <w:rsid w:val="00134828"/>
    <w:rsid w:val="001349ED"/>
    <w:rsid w:val="00135B02"/>
    <w:rsid w:val="0013656C"/>
    <w:rsid w:val="00136F3C"/>
    <w:rsid w:val="00137424"/>
    <w:rsid w:val="0013750B"/>
    <w:rsid w:val="00140318"/>
    <w:rsid w:val="0014065C"/>
    <w:rsid w:val="00141085"/>
    <w:rsid w:val="00141AD9"/>
    <w:rsid w:val="00141DC8"/>
    <w:rsid w:val="00142E64"/>
    <w:rsid w:val="001430B9"/>
    <w:rsid w:val="00144420"/>
    <w:rsid w:val="0014567E"/>
    <w:rsid w:val="001459CB"/>
    <w:rsid w:val="00146739"/>
    <w:rsid w:val="00146CE6"/>
    <w:rsid w:val="00147BA1"/>
    <w:rsid w:val="00150D0D"/>
    <w:rsid w:val="00151296"/>
    <w:rsid w:val="001513A5"/>
    <w:rsid w:val="00151603"/>
    <w:rsid w:val="00152903"/>
    <w:rsid w:val="00153D8E"/>
    <w:rsid w:val="00153FD5"/>
    <w:rsid w:val="0015446F"/>
    <w:rsid w:val="0015465D"/>
    <w:rsid w:val="001547B4"/>
    <w:rsid w:val="0015487D"/>
    <w:rsid w:val="001550EB"/>
    <w:rsid w:val="0015566D"/>
    <w:rsid w:val="0015614F"/>
    <w:rsid w:val="0015728E"/>
    <w:rsid w:val="0015760B"/>
    <w:rsid w:val="001577C2"/>
    <w:rsid w:val="00157EB8"/>
    <w:rsid w:val="00160555"/>
    <w:rsid w:val="00160A66"/>
    <w:rsid w:val="001632A5"/>
    <w:rsid w:val="001633C4"/>
    <w:rsid w:val="00164A28"/>
    <w:rsid w:val="0016695C"/>
    <w:rsid w:val="0016700B"/>
    <w:rsid w:val="001704D5"/>
    <w:rsid w:val="001710AB"/>
    <w:rsid w:val="00171591"/>
    <w:rsid w:val="001724C8"/>
    <w:rsid w:val="001727E4"/>
    <w:rsid w:val="00173767"/>
    <w:rsid w:val="00173981"/>
    <w:rsid w:val="00174BE3"/>
    <w:rsid w:val="00174D2B"/>
    <w:rsid w:val="001751AA"/>
    <w:rsid w:val="0017558C"/>
    <w:rsid w:val="00175B69"/>
    <w:rsid w:val="00175E92"/>
    <w:rsid w:val="0017719D"/>
    <w:rsid w:val="001774A9"/>
    <w:rsid w:val="001777BA"/>
    <w:rsid w:val="00177A71"/>
    <w:rsid w:val="00180011"/>
    <w:rsid w:val="00180020"/>
    <w:rsid w:val="00180C8F"/>
    <w:rsid w:val="00180CB6"/>
    <w:rsid w:val="001816E5"/>
    <w:rsid w:val="00181EA5"/>
    <w:rsid w:val="00182902"/>
    <w:rsid w:val="00183FD7"/>
    <w:rsid w:val="001840CC"/>
    <w:rsid w:val="00184656"/>
    <w:rsid w:val="00185992"/>
    <w:rsid w:val="00185CAB"/>
    <w:rsid w:val="00186AF7"/>
    <w:rsid w:val="001875B7"/>
    <w:rsid w:val="00187CB3"/>
    <w:rsid w:val="0019050A"/>
    <w:rsid w:val="0019072D"/>
    <w:rsid w:val="00190A4B"/>
    <w:rsid w:val="00190C18"/>
    <w:rsid w:val="00190D36"/>
    <w:rsid w:val="001910D4"/>
    <w:rsid w:val="0019142A"/>
    <w:rsid w:val="001918C7"/>
    <w:rsid w:val="00191958"/>
    <w:rsid w:val="001947AA"/>
    <w:rsid w:val="001952CD"/>
    <w:rsid w:val="001955EF"/>
    <w:rsid w:val="00195756"/>
    <w:rsid w:val="00195C4C"/>
    <w:rsid w:val="00196237"/>
    <w:rsid w:val="00196D64"/>
    <w:rsid w:val="00197444"/>
    <w:rsid w:val="001976E3"/>
    <w:rsid w:val="00197AFA"/>
    <w:rsid w:val="00197F87"/>
    <w:rsid w:val="001A00FB"/>
    <w:rsid w:val="001A042F"/>
    <w:rsid w:val="001A0999"/>
    <w:rsid w:val="001A1A5B"/>
    <w:rsid w:val="001A3E38"/>
    <w:rsid w:val="001A44EC"/>
    <w:rsid w:val="001A46D2"/>
    <w:rsid w:val="001A4A8D"/>
    <w:rsid w:val="001A52C9"/>
    <w:rsid w:val="001A5401"/>
    <w:rsid w:val="001A6918"/>
    <w:rsid w:val="001A6A3D"/>
    <w:rsid w:val="001A6ED6"/>
    <w:rsid w:val="001A785D"/>
    <w:rsid w:val="001A7B7A"/>
    <w:rsid w:val="001A7C2A"/>
    <w:rsid w:val="001B01A7"/>
    <w:rsid w:val="001B06B0"/>
    <w:rsid w:val="001B10E3"/>
    <w:rsid w:val="001B16DE"/>
    <w:rsid w:val="001B24DD"/>
    <w:rsid w:val="001B26DA"/>
    <w:rsid w:val="001B28D9"/>
    <w:rsid w:val="001B2954"/>
    <w:rsid w:val="001B41AC"/>
    <w:rsid w:val="001B4921"/>
    <w:rsid w:val="001B524D"/>
    <w:rsid w:val="001B58AA"/>
    <w:rsid w:val="001B5C6D"/>
    <w:rsid w:val="001B708D"/>
    <w:rsid w:val="001B72DE"/>
    <w:rsid w:val="001B7595"/>
    <w:rsid w:val="001B7804"/>
    <w:rsid w:val="001B7E48"/>
    <w:rsid w:val="001C17CE"/>
    <w:rsid w:val="001C2166"/>
    <w:rsid w:val="001C28D8"/>
    <w:rsid w:val="001C36CA"/>
    <w:rsid w:val="001C3B35"/>
    <w:rsid w:val="001C4158"/>
    <w:rsid w:val="001C44D1"/>
    <w:rsid w:val="001C6002"/>
    <w:rsid w:val="001C6327"/>
    <w:rsid w:val="001C6600"/>
    <w:rsid w:val="001C6AEE"/>
    <w:rsid w:val="001C6F08"/>
    <w:rsid w:val="001C7630"/>
    <w:rsid w:val="001C7838"/>
    <w:rsid w:val="001D0980"/>
    <w:rsid w:val="001D0D0C"/>
    <w:rsid w:val="001D0F82"/>
    <w:rsid w:val="001D15C1"/>
    <w:rsid w:val="001D1BB8"/>
    <w:rsid w:val="001D322F"/>
    <w:rsid w:val="001D366D"/>
    <w:rsid w:val="001D37B2"/>
    <w:rsid w:val="001D3D89"/>
    <w:rsid w:val="001D56D6"/>
    <w:rsid w:val="001D571E"/>
    <w:rsid w:val="001D5BD3"/>
    <w:rsid w:val="001D62C3"/>
    <w:rsid w:val="001D66E3"/>
    <w:rsid w:val="001D6D15"/>
    <w:rsid w:val="001D7129"/>
    <w:rsid w:val="001D743F"/>
    <w:rsid w:val="001E0955"/>
    <w:rsid w:val="001E0BFF"/>
    <w:rsid w:val="001E2A2A"/>
    <w:rsid w:val="001E2DCB"/>
    <w:rsid w:val="001E47C0"/>
    <w:rsid w:val="001E4C6B"/>
    <w:rsid w:val="001E4FAE"/>
    <w:rsid w:val="001E64AD"/>
    <w:rsid w:val="001E6F7F"/>
    <w:rsid w:val="001E7358"/>
    <w:rsid w:val="001E735B"/>
    <w:rsid w:val="001E74A4"/>
    <w:rsid w:val="001F0059"/>
    <w:rsid w:val="001F107C"/>
    <w:rsid w:val="001F340C"/>
    <w:rsid w:val="001F40DF"/>
    <w:rsid w:val="001F4686"/>
    <w:rsid w:val="001F4B01"/>
    <w:rsid w:val="001F5355"/>
    <w:rsid w:val="001F5E86"/>
    <w:rsid w:val="001F604F"/>
    <w:rsid w:val="001F63CB"/>
    <w:rsid w:val="001F7558"/>
    <w:rsid w:val="001F769E"/>
    <w:rsid w:val="001F7751"/>
    <w:rsid w:val="001F7E66"/>
    <w:rsid w:val="002013DF"/>
    <w:rsid w:val="00201AE0"/>
    <w:rsid w:val="00202C14"/>
    <w:rsid w:val="00202CB8"/>
    <w:rsid w:val="002031C0"/>
    <w:rsid w:val="00203876"/>
    <w:rsid w:val="00203F58"/>
    <w:rsid w:val="00205B57"/>
    <w:rsid w:val="00206CC8"/>
    <w:rsid w:val="00206DDF"/>
    <w:rsid w:val="00207EBF"/>
    <w:rsid w:val="00210A80"/>
    <w:rsid w:val="00210CE8"/>
    <w:rsid w:val="0021147D"/>
    <w:rsid w:val="00211F9A"/>
    <w:rsid w:val="00213512"/>
    <w:rsid w:val="00214549"/>
    <w:rsid w:val="00215737"/>
    <w:rsid w:val="002157E0"/>
    <w:rsid w:val="0021641C"/>
    <w:rsid w:val="00216A57"/>
    <w:rsid w:val="00217448"/>
    <w:rsid w:val="00217EAA"/>
    <w:rsid w:val="00220F92"/>
    <w:rsid w:val="00221E3C"/>
    <w:rsid w:val="002220D8"/>
    <w:rsid w:val="00222F81"/>
    <w:rsid w:val="002232D4"/>
    <w:rsid w:val="0022334F"/>
    <w:rsid w:val="00223541"/>
    <w:rsid w:val="00223DBD"/>
    <w:rsid w:val="00224897"/>
    <w:rsid w:val="00225547"/>
    <w:rsid w:val="00225F92"/>
    <w:rsid w:val="00226819"/>
    <w:rsid w:val="00226E95"/>
    <w:rsid w:val="00226F43"/>
    <w:rsid w:val="002270BD"/>
    <w:rsid w:val="0022757F"/>
    <w:rsid w:val="0022788A"/>
    <w:rsid w:val="00227D5E"/>
    <w:rsid w:val="0023016A"/>
    <w:rsid w:val="002319C8"/>
    <w:rsid w:val="002319E7"/>
    <w:rsid w:val="00231E56"/>
    <w:rsid w:val="00232466"/>
    <w:rsid w:val="00233101"/>
    <w:rsid w:val="002331E3"/>
    <w:rsid w:val="00233817"/>
    <w:rsid w:val="00233AF4"/>
    <w:rsid w:val="00233EB0"/>
    <w:rsid w:val="00235C79"/>
    <w:rsid w:val="002364B7"/>
    <w:rsid w:val="002367B6"/>
    <w:rsid w:val="002367FF"/>
    <w:rsid w:val="00236F18"/>
    <w:rsid w:val="00240CE9"/>
    <w:rsid w:val="00240E10"/>
    <w:rsid w:val="00242487"/>
    <w:rsid w:val="002424B1"/>
    <w:rsid w:val="002428DE"/>
    <w:rsid w:val="00242908"/>
    <w:rsid w:val="002434BA"/>
    <w:rsid w:val="0024380A"/>
    <w:rsid w:val="00243B22"/>
    <w:rsid w:val="00244971"/>
    <w:rsid w:val="00245377"/>
    <w:rsid w:val="00246089"/>
    <w:rsid w:val="00246093"/>
    <w:rsid w:val="00246654"/>
    <w:rsid w:val="00246702"/>
    <w:rsid w:val="00247C59"/>
    <w:rsid w:val="00247F2E"/>
    <w:rsid w:val="00250076"/>
    <w:rsid w:val="00250ADC"/>
    <w:rsid w:val="00250B07"/>
    <w:rsid w:val="0025157E"/>
    <w:rsid w:val="00254083"/>
    <w:rsid w:val="0025496E"/>
    <w:rsid w:val="002549CE"/>
    <w:rsid w:val="002558F6"/>
    <w:rsid w:val="00257553"/>
    <w:rsid w:val="00260246"/>
    <w:rsid w:val="00260963"/>
    <w:rsid w:val="00260FB2"/>
    <w:rsid w:val="0026189B"/>
    <w:rsid w:val="00261EAF"/>
    <w:rsid w:val="00262008"/>
    <w:rsid w:val="00262128"/>
    <w:rsid w:val="00262E80"/>
    <w:rsid w:val="002630EB"/>
    <w:rsid w:val="00263465"/>
    <w:rsid w:val="00263FEA"/>
    <w:rsid w:val="002643D3"/>
    <w:rsid w:val="0026471E"/>
    <w:rsid w:val="0026505D"/>
    <w:rsid w:val="002667AC"/>
    <w:rsid w:val="002678F8"/>
    <w:rsid w:val="00270CB8"/>
    <w:rsid w:val="00270F49"/>
    <w:rsid w:val="0027165D"/>
    <w:rsid w:val="0027200F"/>
    <w:rsid w:val="0027287C"/>
    <w:rsid w:val="002728D6"/>
    <w:rsid w:val="0027331B"/>
    <w:rsid w:val="00273513"/>
    <w:rsid w:val="00273CEB"/>
    <w:rsid w:val="00273D82"/>
    <w:rsid w:val="002763E7"/>
    <w:rsid w:val="00277E52"/>
    <w:rsid w:val="00280A0D"/>
    <w:rsid w:val="00281C89"/>
    <w:rsid w:val="0028217E"/>
    <w:rsid w:val="0028282F"/>
    <w:rsid w:val="00282884"/>
    <w:rsid w:val="002836B9"/>
    <w:rsid w:val="002837AA"/>
    <w:rsid w:val="002839A6"/>
    <w:rsid w:val="00283E5D"/>
    <w:rsid w:val="0028452A"/>
    <w:rsid w:val="00284A4A"/>
    <w:rsid w:val="00286488"/>
    <w:rsid w:val="00287271"/>
    <w:rsid w:val="002875A9"/>
    <w:rsid w:val="002901A1"/>
    <w:rsid w:val="00290ACD"/>
    <w:rsid w:val="00290CC2"/>
    <w:rsid w:val="00290E26"/>
    <w:rsid w:val="0029125C"/>
    <w:rsid w:val="00291645"/>
    <w:rsid w:val="00292A32"/>
    <w:rsid w:val="00292BC9"/>
    <w:rsid w:val="00292BFC"/>
    <w:rsid w:val="00292CDD"/>
    <w:rsid w:val="002931FF"/>
    <w:rsid w:val="00294106"/>
    <w:rsid w:val="00294306"/>
    <w:rsid w:val="00294499"/>
    <w:rsid w:val="00294B3F"/>
    <w:rsid w:val="0029513B"/>
    <w:rsid w:val="0029593B"/>
    <w:rsid w:val="00295DE5"/>
    <w:rsid w:val="00296D88"/>
    <w:rsid w:val="00297F06"/>
    <w:rsid w:val="00297FC5"/>
    <w:rsid w:val="002A0326"/>
    <w:rsid w:val="002A0417"/>
    <w:rsid w:val="002A050C"/>
    <w:rsid w:val="002A0C6E"/>
    <w:rsid w:val="002A13DE"/>
    <w:rsid w:val="002A16D8"/>
    <w:rsid w:val="002A1BC8"/>
    <w:rsid w:val="002A2191"/>
    <w:rsid w:val="002A2C9B"/>
    <w:rsid w:val="002A2F5E"/>
    <w:rsid w:val="002A3EF2"/>
    <w:rsid w:val="002A4051"/>
    <w:rsid w:val="002A4A64"/>
    <w:rsid w:val="002A53A0"/>
    <w:rsid w:val="002A54B2"/>
    <w:rsid w:val="002A6242"/>
    <w:rsid w:val="002A6CC8"/>
    <w:rsid w:val="002B0A64"/>
    <w:rsid w:val="002B0DED"/>
    <w:rsid w:val="002B17E9"/>
    <w:rsid w:val="002B19A2"/>
    <w:rsid w:val="002B210C"/>
    <w:rsid w:val="002B244E"/>
    <w:rsid w:val="002B381A"/>
    <w:rsid w:val="002B3AE9"/>
    <w:rsid w:val="002B4483"/>
    <w:rsid w:val="002B4FCC"/>
    <w:rsid w:val="002B5012"/>
    <w:rsid w:val="002B5B6F"/>
    <w:rsid w:val="002B6449"/>
    <w:rsid w:val="002B65D5"/>
    <w:rsid w:val="002B71BD"/>
    <w:rsid w:val="002B7408"/>
    <w:rsid w:val="002B75D4"/>
    <w:rsid w:val="002B7927"/>
    <w:rsid w:val="002B7B68"/>
    <w:rsid w:val="002B7CFD"/>
    <w:rsid w:val="002B7F22"/>
    <w:rsid w:val="002B7F29"/>
    <w:rsid w:val="002C00B9"/>
    <w:rsid w:val="002C165A"/>
    <w:rsid w:val="002C210F"/>
    <w:rsid w:val="002C22D6"/>
    <w:rsid w:val="002C22D8"/>
    <w:rsid w:val="002C2A4F"/>
    <w:rsid w:val="002C3AAC"/>
    <w:rsid w:val="002C3B48"/>
    <w:rsid w:val="002C4A0E"/>
    <w:rsid w:val="002C66D3"/>
    <w:rsid w:val="002C709E"/>
    <w:rsid w:val="002C70B4"/>
    <w:rsid w:val="002C719A"/>
    <w:rsid w:val="002C7745"/>
    <w:rsid w:val="002C77B8"/>
    <w:rsid w:val="002C7E44"/>
    <w:rsid w:val="002D198A"/>
    <w:rsid w:val="002D2671"/>
    <w:rsid w:val="002D273A"/>
    <w:rsid w:val="002D2CFD"/>
    <w:rsid w:val="002D2E64"/>
    <w:rsid w:val="002D3600"/>
    <w:rsid w:val="002D3790"/>
    <w:rsid w:val="002D37B8"/>
    <w:rsid w:val="002D5A23"/>
    <w:rsid w:val="002D5F71"/>
    <w:rsid w:val="002D6232"/>
    <w:rsid w:val="002D713B"/>
    <w:rsid w:val="002D7250"/>
    <w:rsid w:val="002D79B7"/>
    <w:rsid w:val="002D7DEB"/>
    <w:rsid w:val="002E06FF"/>
    <w:rsid w:val="002E07B0"/>
    <w:rsid w:val="002E17DA"/>
    <w:rsid w:val="002E1DD9"/>
    <w:rsid w:val="002E2B3A"/>
    <w:rsid w:val="002E3D35"/>
    <w:rsid w:val="002E41D6"/>
    <w:rsid w:val="002E4DDC"/>
    <w:rsid w:val="002E55BA"/>
    <w:rsid w:val="002E5A31"/>
    <w:rsid w:val="002E5B18"/>
    <w:rsid w:val="002E5F79"/>
    <w:rsid w:val="002E6666"/>
    <w:rsid w:val="002E7949"/>
    <w:rsid w:val="002E7D34"/>
    <w:rsid w:val="002F0767"/>
    <w:rsid w:val="002F0EE6"/>
    <w:rsid w:val="002F3BC0"/>
    <w:rsid w:val="002F50E5"/>
    <w:rsid w:val="002F5488"/>
    <w:rsid w:val="002F6592"/>
    <w:rsid w:val="002F73EA"/>
    <w:rsid w:val="0030008E"/>
    <w:rsid w:val="003005D7"/>
    <w:rsid w:val="003007E1"/>
    <w:rsid w:val="00300B40"/>
    <w:rsid w:val="00301E72"/>
    <w:rsid w:val="0030227C"/>
    <w:rsid w:val="00302480"/>
    <w:rsid w:val="00302758"/>
    <w:rsid w:val="003031D7"/>
    <w:rsid w:val="003033A1"/>
    <w:rsid w:val="00303965"/>
    <w:rsid w:val="003042D7"/>
    <w:rsid w:val="00304330"/>
    <w:rsid w:val="003049FA"/>
    <w:rsid w:val="00306023"/>
    <w:rsid w:val="00306079"/>
    <w:rsid w:val="003070B9"/>
    <w:rsid w:val="0030718D"/>
    <w:rsid w:val="003079EB"/>
    <w:rsid w:val="00307E54"/>
    <w:rsid w:val="003108C3"/>
    <w:rsid w:val="00310F32"/>
    <w:rsid w:val="00311C54"/>
    <w:rsid w:val="003129F4"/>
    <w:rsid w:val="0031415D"/>
    <w:rsid w:val="00314BF0"/>
    <w:rsid w:val="00315E10"/>
    <w:rsid w:val="00315E3F"/>
    <w:rsid w:val="003165E6"/>
    <w:rsid w:val="00316943"/>
    <w:rsid w:val="00320013"/>
    <w:rsid w:val="00320FF8"/>
    <w:rsid w:val="00321228"/>
    <w:rsid w:val="003215B5"/>
    <w:rsid w:val="003221CF"/>
    <w:rsid w:val="00322294"/>
    <w:rsid w:val="003233ED"/>
    <w:rsid w:val="003235CC"/>
    <w:rsid w:val="0032402A"/>
    <w:rsid w:val="0032425B"/>
    <w:rsid w:val="003248F3"/>
    <w:rsid w:val="00324C67"/>
    <w:rsid w:val="00324D9F"/>
    <w:rsid w:val="0032562C"/>
    <w:rsid w:val="00325A3B"/>
    <w:rsid w:val="00325C50"/>
    <w:rsid w:val="00325FB1"/>
    <w:rsid w:val="003261F8"/>
    <w:rsid w:val="0032785D"/>
    <w:rsid w:val="00327948"/>
    <w:rsid w:val="00327B29"/>
    <w:rsid w:val="0033000F"/>
    <w:rsid w:val="00330037"/>
    <w:rsid w:val="003306AB"/>
    <w:rsid w:val="00330A66"/>
    <w:rsid w:val="0033113C"/>
    <w:rsid w:val="00332011"/>
    <w:rsid w:val="003323C9"/>
    <w:rsid w:val="00332518"/>
    <w:rsid w:val="00332925"/>
    <w:rsid w:val="00332B33"/>
    <w:rsid w:val="003332ED"/>
    <w:rsid w:val="003334AC"/>
    <w:rsid w:val="0033400A"/>
    <w:rsid w:val="00334A08"/>
    <w:rsid w:val="00334CD4"/>
    <w:rsid w:val="00336125"/>
    <w:rsid w:val="003368DC"/>
    <w:rsid w:val="00337370"/>
    <w:rsid w:val="00341D97"/>
    <w:rsid w:val="00341FC0"/>
    <w:rsid w:val="00343DBF"/>
    <w:rsid w:val="003447C7"/>
    <w:rsid w:val="00345758"/>
    <w:rsid w:val="00345927"/>
    <w:rsid w:val="00345E04"/>
    <w:rsid w:val="00346761"/>
    <w:rsid w:val="00347299"/>
    <w:rsid w:val="00347893"/>
    <w:rsid w:val="00350584"/>
    <w:rsid w:val="00350A23"/>
    <w:rsid w:val="00350BCD"/>
    <w:rsid w:val="00351857"/>
    <w:rsid w:val="00351BC8"/>
    <w:rsid w:val="003520DB"/>
    <w:rsid w:val="003524D8"/>
    <w:rsid w:val="0035275B"/>
    <w:rsid w:val="003543A0"/>
    <w:rsid w:val="003545E8"/>
    <w:rsid w:val="00354A25"/>
    <w:rsid w:val="00355287"/>
    <w:rsid w:val="0035547E"/>
    <w:rsid w:val="00355BE3"/>
    <w:rsid w:val="00355FE6"/>
    <w:rsid w:val="00356363"/>
    <w:rsid w:val="003565EC"/>
    <w:rsid w:val="00360F2F"/>
    <w:rsid w:val="003610E1"/>
    <w:rsid w:val="00362642"/>
    <w:rsid w:val="003634E3"/>
    <w:rsid w:val="00365233"/>
    <w:rsid w:val="00365514"/>
    <w:rsid w:val="003670FA"/>
    <w:rsid w:val="003671BE"/>
    <w:rsid w:val="00367527"/>
    <w:rsid w:val="00367848"/>
    <w:rsid w:val="00370580"/>
    <w:rsid w:val="00372485"/>
    <w:rsid w:val="00372AD6"/>
    <w:rsid w:val="00372F17"/>
    <w:rsid w:val="00373200"/>
    <w:rsid w:val="00373236"/>
    <w:rsid w:val="003737A9"/>
    <w:rsid w:val="0037384F"/>
    <w:rsid w:val="0037446B"/>
    <w:rsid w:val="00374FA6"/>
    <w:rsid w:val="00375254"/>
    <w:rsid w:val="003752E5"/>
    <w:rsid w:val="003758DC"/>
    <w:rsid w:val="00375A0F"/>
    <w:rsid w:val="00375EF5"/>
    <w:rsid w:val="00375F35"/>
    <w:rsid w:val="0037654A"/>
    <w:rsid w:val="003767A5"/>
    <w:rsid w:val="0038007F"/>
    <w:rsid w:val="00381796"/>
    <w:rsid w:val="00381C7F"/>
    <w:rsid w:val="00381D15"/>
    <w:rsid w:val="00382776"/>
    <w:rsid w:val="0038283E"/>
    <w:rsid w:val="00382B20"/>
    <w:rsid w:val="0038481E"/>
    <w:rsid w:val="00384A33"/>
    <w:rsid w:val="00384A9D"/>
    <w:rsid w:val="00385254"/>
    <w:rsid w:val="00385360"/>
    <w:rsid w:val="00385C8D"/>
    <w:rsid w:val="00386941"/>
    <w:rsid w:val="003870EF"/>
    <w:rsid w:val="00387EC5"/>
    <w:rsid w:val="00390047"/>
    <w:rsid w:val="00390284"/>
    <w:rsid w:val="00390AE1"/>
    <w:rsid w:val="00391464"/>
    <w:rsid w:val="00392FA3"/>
    <w:rsid w:val="00393D25"/>
    <w:rsid w:val="00393E97"/>
    <w:rsid w:val="0039479A"/>
    <w:rsid w:val="00397219"/>
    <w:rsid w:val="003979A3"/>
    <w:rsid w:val="00397EB7"/>
    <w:rsid w:val="003A04DB"/>
    <w:rsid w:val="003A0B11"/>
    <w:rsid w:val="003A0CB3"/>
    <w:rsid w:val="003A117F"/>
    <w:rsid w:val="003A249D"/>
    <w:rsid w:val="003A2A7E"/>
    <w:rsid w:val="003A3DD4"/>
    <w:rsid w:val="003A3E31"/>
    <w:rsid w:val="003A482E"/>
    <w:rsid w:val="003A5F5B"/>
    <w:rsid w:val="003A619B"/>
    <w:rsid w:val="003A6543"/>
    <w:rsid w:val="003A713B"/>
    <w:rsid w:val="003A7749"/>
    <w:rsid w:val="003A7800"/>
    <w:rsid w:val="003A789A"/>
    <w:rsid w:val="003B10CB"/>
    <w:rsid w:val="003B12EC"/>
    <w:rsid w:val="003B13D3"/>
    <w:rsid w:val="003B1737"/>
    <w:rsid w:val="003B1D7F"/>
    <w:rsid w:val="003B2F98"/>
    <w:rsid w:val="003B4391"/>
    <w:rsid w:val="003B6440"/>
    <w:rsid w:val="003B68A8"/>
    <w:rsid w:val="003B6BC6"/>
    <w:rsid w:val="003B7F46"/>
    <w:rsid w:val="003C071A"/>
    <w:rsid w:val="003C08FF"/>
    <w:rsid w:val="003C0980"/>
    <w:rsid w:val="003C1B3E"/>
    <w:rsid w:val="003C1B44"/>
    <w:rsid w:val="003C2881"/>
    <w:rsid w:val="003C2C17"/>
    <w:rsid w:val="003C2EC3"/>
    <w:rsid w:val="003C3258"/>
    <w:rsid w:val="003C346E"/>
    <w:rsid w:val="003C3B98"/>
    <w:rsid w:val="003C3CCE"/>
    <w:rsid w:val="003C4D0E"/>
    <w:rsid w:val="003C4E4E"/>
    <w:rsid w:val="003C5BF9"/>
    <w:rsid w:val="003C5F07"/>
    <w:rsid w:val="003C622F"/>
    <w:rsid w:val="003C75EA"/>
    <w:rsid w:val="003C77E0"/>
    <w:rsid w:val="003C7F0C"/>
    <w:rsid w:val="003D1306"/>
    <w:rsid w:val="003D17D7"/>
    <w:rsid w:val="003D1B76"/>
    <w:rsid w:val="003D1CA2"/>
    <w:rsid w:val="003D24B9"/>
    <w:rsid w:val="003D2678"/>
    <w:rsid w:val="003D2FA7"/>
    <w:rsid w:val="003D2FA9"/>
    <w:rsid w:val="003D34DC"/>
    <w:rsid w:val="003D34EC"/>
    <w:rsid w:val="003D40AA"/>
    <w:rsid w:val="003D59F3"/>
    <w:rsid w:val="003D5E4B"/>
    <w:rsid w:val="003D70BB"/>
    <w:rsid w:val="003D71A3"/>
    <w:rsid w:val="003D7F8B"/>
    <w:rsid w:val="003E2B8A"/>
    <w:rsid w:val="003E3297"/>
    <w:rsid w:val="003E4D4C"/>
    <w:rsid w:val="003E5726"/>
    <w:rsid w:val="003E5E71"/>
    <w:rsid w:val="003E6BBE"/>
    <w:rsid w:val="003E6C3F"/>
    <w:rsid w:val="003E72C6"/>
    <w:rsid w:val="003E79B6"/>
    <w:rsid w:val="003E7D80"/>
    <w:rsid w:val="003E7EC5"/>
    <w:rsid w:val="003F04E3"/>
    <w:rsid w:val="003F10EE"/>
    <w:rsid w:val="003F14E2"/>
    <w:rsid w:val="003F16F6"/>
    <w:rsid w:val="003F1A99"/>
    <w:rsid w:val="003F1FA6"/>
    <w:rsid w:val="003F338D"/>
    <w:rsid w:val="003F36CC"/>
    <w:rsid w:val="003F39BB"/>
    <w:rsid w:val="003F4661"/>
    <w:rsid w:val="003F4DC7"/>
    <w:rsid w:val="003F5235"/>
    <w:rsid w:val="003F79D8"/>
    <w:rsid w:val="0040058D"/>
    <w:rsid w:val="00401C4C"/>
    <w:rsid w:val="00401F54"/>
    <w:rsid w:val="00401F82"/>
    <w:rsid w:val="00401FDA"/>
    <w:rsid w:val="004027E4"/>
    <w:rsid w:val="00403E90"/>
    <w:rsid w:val="004043FB"/>
    <w:rsid w:val="0040616F"/>
    <w:rsid w:val="00407298"/>
    <w:rsid w:val="004072BB"/>
    <w:rsid w:val="004101B0"/>
    <w:rsid w:val="0041071D"/>
    <w:rsid w:val="00410755"/>
    <w:rsid w:val="004107DB"/>
    <w:rsid w:val="00411769"/>
    <w:rsid w:val="00413132"/>
    <w:rsid w:val="004138E9"/>
    <w:rsid w:val="0041437A"/>
    <w:rsid w:val="00414AFC"/>
    <w:rsid w:val="00414E45"/>
    <w:rsid w:val="00414E58"/>
    <w:rsid w:val="00414E75"/>
    <w:rsid w:val="0041506A"/>
    <w:rsid w:val="00415096"/>
    <w:rsid w:val="004151A7"/>
    <w:rsid w:val="00415310"/>
    <w:rsid w:val="00415A9B"/>
    <w:rsid w:val="004172DD"/>
    <w:rsid w:val="004178B8"/>
    <w:rsid w:val="004203D8"/>
    <w:rsid w:val="004211B5"/>
    <w:rsid w:val="00421709"/>
    <w:rsid w:val="00421CE5"/>
    <w:rsid w:val="004226E4"/>
    <w:rsid w:val="00423763"/>
    <w:rsid w:val="004239DF"/>
    <w:rsid w:val="00423B06"/>
    <w:rsid w:val="00425D23"/>
    <w:rsid w:val="004261C4"/>
    <w:rsid w:val="00426659"/>
    <w:rsid w:val="00426E44"/>
    <w:rsid w:val="00426ED6"/>
    <w:rsid w:val="0042762F"/>
    <w:rsid w:val="0042778D"/>
    <w:rsid w:val="00427DC7"/>
    <w:rsid w:val="004305C4"/>
    <w:rsid w:val="00430FDC"/>
    <w:rsid w:val="00431613"/>
    <w:rsid w:val="00431792"/>
    <w:rsid w:val="00432256"/>
    <w:rsid w:val="0043297A"/>
    <w:rsid w:val="00432EB2"/>
    <w:rsid w:val="0043361A"/>
    <w:rsid w:val="00433846"/>
    <w:rsid w:val="00434B4C"/>
    <w:rsid w:val="004353E0"/>
    <w:rsid w:val="00436308"/>
    <w:rsid w:val="004363A9"/>
    <w:rsid w:val="00436D9E"/>
    <w:rsid w:val="0043714F"/>
    <w:rsid w:val="004376B7"/>
    <w:rsid w:val="004403FE"/>
    <w:rsid w:val="004419B4"/>
    <w:rsid w:val="004423DC"/>
    <w:rsid w:val="004438B5"/>
    <w:rsid w:val="004438DB"/>
    <w:rsid w:val="004448CD"/>
    <w:rsid w:val="00444902"/>
    <w:rsid w:val="00444957"/>
    <w:rsid w:val="004454CD"/>
    <w:rsid w:val="00445A1F"/>
    <w:rsid w:val="00445DD2"/>
    <w:rsid w:val="004469AC"/>
    <w:rsid w:val="004469DF"/>
    <w:rsid w:val="00446B1F"/>
    <w:rsid w:val="00446CE8"/>
    <w:rsid w:val="00447037"/>
    <w:rsid w:val="0045003A"/>
    <w:rsid w:val="0045084E"/>
    <w:rsid w:val="00450FB5"/>
    <w:rsid w:val="0045124D"/>
    <w:rsid w:val="004512CD"/>
    <w:rsid w:val="00451B97"/>
    <w:rsid w:val="004544E1"/>
    <w:rsid w:val="00454596"/>
    <w:rsid w:val="004556EB"/>
    <w:rsid w:val="0045605D"/>
    <w:rsid w:val="00457324"/>
    <w:rsid w:val="00457732"/>
    <w:rsid w:val="00457B05"/>
    <w:rsid w:val="00460167"/>
    <w:rsid w:val="0046135B"/>
    <w:rsid w:val="004617DF"/>
    <w:rsid w:val="00461D47"/>
    <w:rsid w:val="0046284A"/>
    <w:rsid w:val="00464429"/>
    <w:rsid w:val="0046444C"/>
    <w:rsid w:val="00466138"/>
    <w:rsid w:val="00466DA6"/>
    <w:rsid w:val="00466DBD"/>
    <w:rsid w:val="00467409"/>
    <w:rsid w:val="00467987"/>
    <w:rsid w:val="00467B43"/>
    <w:rsid w:val="00467CE1"/>
    <w:rsid w:val="004707B0"/>
    <w:rsid w:val="00470B6E"/>
    <w:rsid w:val="00471532"/>
    <w:rsid w:val="004718CC"/>
    <w:rsid w:val="00471E7E"/>
    <w:rsid w:val="00474072"/>
    <w:rsid w:val="0047476E"/>
    <w:rsid w:val="004749C7"/>
    <w:rsid w:val="00475286"/>
    <w:rsid w:val="00475F08"/>
    <w:rsid w:val="0047738C"/>
    <w:rsid w:val="004803D5"/>
    <w:rsid w:val="00480A2D"/>
    <w:rsid w:val="00480ABA"/>
    <w:rsid w:val="00480E72"/>
    <w:rsid w:val="004811C5"/>
    <w:rsid w:val="00481695"/>
    <w:rsid w:val="00482DD1"/>
    <w:rsid w:val="004834C0"/>
    <w:rsid w:val="00483E6C"/>
    <w:rsid w:val="0048429D"/>
    <w:rsid w:val="00484B16"/>
    <w:rsid w:val="00484CDA"/>
    <w:rsid w:val="00490E21"/>
    <w:rsid w:val="0049211C"/>
    <w:rsid w:val="0049212C"/>
    <w:rsid w:val="004921B5"/>
    <w:rsid w:val="00492354"/>
    <w:rsid w:val="00493150"/>
    <w:rsid w:val="00493616"/>
    <w:rsid w:val="00493753"/>
    <w:rsid w:val="00493927"/>
    <w:rsid w:val="00494202"/>
    <w:rsid w:val="0049420D"/>
    <w:rsid w:val="00494D7E"/>
    <w:rsid w:val="00495A6B"/>
    <w:rsid w:val="00495A96"/>
    <w:rsid w:val="00495BB3"/>
    <w:rsid w:val="00496B0F"/>
    <w:rsid w:val="00497E9B"/>
    <w:rsid w:val="004A0BC1"/>
    <w:rsid w:val="004A0BD1"/>
    <w:rsid w:val="004A2666"/>
    <w:rsid w:val="004A3BE5"/>
    <w:rsid w:val="004A4225"/>
    <w:rsid w:val="004A42C5"/>
    <w:rsid w:val="004A4407"/>
    <w:rsid w:val="004A5161"/>
    <w:rsid w:val="004A56BB"/>
    <w:rsid w:val="004A6208"/>
    <w:rsid w:val="004A6A15"/>
    <w:rsid w:val="004A70D6"/>
    <w:rsid w:val="004A7967"/>
    <w:rsid w:val="004B0765"/>
    <w:rsid w:val="004B12F6"/>
    <w:rsid w:val="004B1751"/>
    <w:rsid w:val="004B1BD2"/>
    <w:rsid w:val="004B231A"/>
    <w:rsid w:val="004B2F88"/>
    <w:rsid w:val="004B46CB"/>
    <w:rsid w:val="004B4D7F"/>
    <w:rsid w:val="004B4FE0"/>
    <w:rsid w:val="004B5007"/>
    <w:rsid w:val="004B50AD"/>
    <w:rsid w:val="004B540D"/>
    <w:rsid w:val="004B554C"/>
    <w:rsid w:val="004B6709"/>
    <w:rsid w:val="004B7748"/>
    <w:rsid w:val="004B7A4C"/>
    <w:rsid w:val="004C0253"/>
    <w:rsid w:val="004C2E60"/>
    <w:rsid w:val="004C2FCC"/>
    <w:rsid w:val="004C42EC"/>
    <w:rsid w:val="004C4783"/>
    <w:rsid w:val="004C5437"/>
    <w:rsid w:val="004C54E4"/>
    <w:rsid w:val="004C5680"/>
    <w:rsid w:val="004C5D34"/>
    <w:rsid w:val="004C6CDF"/>
    <w:rsid w:val="004C7C7E"/>
    <w:rsid w:val="004C7E3A"/>
    <w:rsid w:val="004D0447"/>
    <w:rsid w:val="004D06B9"/>
    <w:rsid w:val="004D27F4"/>
    <w:rsid w:val="004D2F6A"/>
    <w:rsid w:val="004D3033"/>
    <w:rsid w:val="004D40EC"/>
    <w:rsid w:val="004D4D4F"/>
    <w:rsid w:val="004D56FF"/>
    <w:rsid w:val="004D689F"/>
    <w:rsid w:val="004D6D67"/>
    <w:rsid w:val="004D7BA6"/>
    <w:rsid w:val="004D7E0A"/>
    <w:rsid w:val="004E0838"/>
    <w:rsid w:val="004E107E"/>
    <w:rsid w:val="004E1362"/>
    <w:rsid w:val="004E138B"/>
    <w:rsid w:val="004E274A"/>
    <w:rsid w:val="004E294C"/>
    <w:rsid w:val="004E2BB6"/>
    <w:rsid w:val="004E2BE5"/>
    <w:rsid w:val="004E399F"/>
    <w:rsid w:val="004E39D3"/>
    <w:rsid w:val="004E4230"/>
    <w:rsid w:val="004E4B38"/>
    <w:rsid w:val="004E508A"/>
    <w:rsid w:val="004E539F"/>
    <w:rsid w:val="004E5515"/>
    <w:rsid w:val="004E616D"/>
    <w:rsid w:val="004E6876"/>
    <w:rsid w:val="004E7AF3"/>
    <w:rsid w:val="004F1147"/>
    <w:rsid w:val="004F1A65"/>
    <w:rsid w:val="004F1BDE"/>
    <w:rsid w:val="004F1E20"/>
    <w:rsid w:val="004F2CEE"/>
    <w:rsid w:val="004F4DAB"/>
    <w:rsid w:val="004F54FE"/>
    <w:rsid w:val="004F556E"/>
    <w:rsid w:val="004F591C"/>
    <w:rsid w:val="004F5D9A"/>
    <w:rsid w:val="004F65E2"/>
    <w:rsid w:val="004F6BF2"/>
    <w:rsid w:val="004F7A96"/>
    <w:rsid w:val="004F7DF1"/>
    <w:rsid w:val="004F7F44"/>
    <w:rsid w:val="00500180"/>
    <w:rsid w:val="00500456"/>
    <w:rsid w:val="0050154C"/>
    <w:rsid w:val="00502288"/>
    <w:rsid w:val="005037B4"/>
    <w:rsid w:val="00503806"/>
    <w:rsid w:val="00503B05"/>
    <w:rsid w:val="00503F61"/>
    <w:rsid w:val="005045B6"/>
    <w:rsid w:val="00504BA1"/>
    <w:rsid w:val="00507123"/>
    <w:rsid w:val="00507300"/>
    <w:rsid w:val="005079BF"/>
    <w:rsid w:val="00507A02"/>
    <w:rsid w:val="00510293"/>
    <w:rsid w:val="00510831"/>
    <w:rsid w:val="00510D59"/>
    <w:rsid w:val="00510F2F"/>
    <w:rsid w:val="005110FB"/>
    <w:rsid w:val="00511470"/>
    <w:rsid w:val="00511C16"/>
    <w:rsid w:val="00511F5F"/>
    <w:rsid w:val="00512029"/>
    <w:rsid w:val="0051202B"/>
    <w:rsid w:val="0051246D"/>
    <w:rsid w:val="0051269A"/>
    <w:rsid w:val="00512C14"/>
    <w:rsid w:val="00512C5C"/>
    <w:rsid w:val="00513C56"/>
    <w:rsid w:val="00513F26"/>
    <w:rsid w:val="00514413"/>
    <w:rsid w:val="005144FA"/>
    <w:rsid w:val="00515201"/>
    <w:rsid w:val="00515345"/>
    <w:rsid w:val="005159F5"/>
    <w:rsid w:val="00515DDA"/>
    <w:rsid w:val="00516F69"/>
    <w:rsid w:val="0051743B"/>
    <w:rsid w:val="0051763B"/>
    <w:rsid w:val="0052006C"/>
    <w:rsid w:val="00520943"/>
    <w:rsid w:val="00520F45"/>
    <w:rsid w:val="005210CE"/>
    <w:rsid w:val="005219E7"/>
    <w:rsid w:val="00521ED4"/>
    <w:rsid w:val="005222FA"/>
    <w:rsid w:val="00522E6A"/>
    <w:rsid w:val="00523215"/>
    <w:rsid w:val="0052341F"/>
    <w:rsid w:val="00523A82"/>
    <w:rsid w:val="00524EA4"/>
    <w:rsid w:val="00524F57"/>
    <w:rsid w:val="00525F82"/>
    <w:rsid w:val="005265C2"/>
    <w:rsid w:val="00526DB5"/>
    <w:rsid w:val="00526E3A"/>
    <w:rsid w:val="00527361"/>
    <w:rsid w:val="00527B12"/>
    <w:rsid w:val="00530FF6"/>
    <w:rsid w:val="0053180F"/>
    <w:rsid w:val="00531881"/>
    <w:rsid w:val="00531B9A"/>
    <w:rsid w:val="00531D15"/>
    <w:rsid w:val="00532406"/>
    <w:rsid w:val="00533206"/>
    <w:rsid w:val="00533717"/>
    <w:rsid w:val="00533A65"/>
    <w:rsid w:val="00534515"/>
    <w:rsid w:val="00534D11"/>
    <w:rsid w:val="00535FAD"/>
    <w:rsid w:val="00537604"/>
    <w:rsid w:val="005377BA"/>
    <w:rsid w:val="00537878"/>
    <w:rsid w:val="00537913"/>
    <w:rsid w:val="00540C44"/>
    <w:rsid w:val="00541327"/>
    <w:rsid w:val="00541539"/>
    <w:rsid w:val="00542354"/>
    <w:rsid w:val="00542377"/>
    <w:rsid w:val="005448F3"/>
    <w:rsid w:val="00544D6F"/>
    <w:rsid w:val="00545995"/>
    <w:rsid w:val="005464E7"/>
    <w:rsid w:val="00547032"/>
    <w:rsid w:val="00547475"/>
    <w:rsid w:val="005476EB"/>
    <w:rsid w:val="0054770F"/>
    <w:rsid w:val="00547CEA"/>
    <w:rsid w:val="005506E1"/>
    <w:rsid w:val="00550CC4"/>
    <w:rsid w:val="005510B7"/>
    <w:rsid w:val="005513C5"/>
    <w:rsid w:val="00551782"/>
    <w:rsid w:val="00553BD6"/>
    <w:rsid w:val="00553FE6"/>
    <w:rsid w:val="005542A6"/>
    <w:rsid w:val="00555E20"/>
    <w:rsid w:val="00556377"/>
    <w:rsid w:val="00556FAC"/>
    <w:rsid w:val="005577A3"/>
    <w:rsid w:val="00557A00"/>
    <w:rsid w:val="00557E93"/>
    <w:rsid w:val="00560735"/>
    <w:rsid w:val="005612F9"/>
    <w:rsid w:val="00563EF1"/>
    <w:rsid w:val="005643DE"/>
    <w:rsid w:val="00565336"/>
    <w:rsid w:val="0056584F"/>
    <w:rsid w:val="005662D6"/>
    <w:rsid w:val="00566AB4"/>
    <w:rsid w:val="00566DFA"/>
    <w:rsid w:val="005674E4"/>
    <w:rsid w:val="005704A2"/>
    <w:rsid w:val="0057053D"/>
    <w:rsid w:val="00570550"/>
    <w:rsid w:val="00570E8E"/>
    <w:rsid w:val="005710C1"/>
    <w:rsid w:val="005710D0"/>
    <w:rsid w:val="0057167A"/>
    <w:rsid w:val="00572440"/>
    <w:rsid w:val="00572CAA"/>
    <w:rsid w:val="005731C0"/>
    <w:rsid w:val="00574FB9"/>
    <w:rsid w:val="00575AC5"/>
    <w:rsid w:val="00575D68"/>
    <w:rsid w:val="0057605D"/>
    <w:rsid w:val="005773DB"/>
    <w:rsid w:val="00577B10"/>
    <w:rsid w:val="00581002"/>
    <w:rsid w:val="005811E5"/>
    <w:rsid w:val="00581347"/>
    <w:rsid w:val="00581393"/>
    <w:rsid w:val="00581AC9"/>
    <w:rsid w:val="005824DF"/>
    <w:rsid w:val="005833A0"/>
    <w:rsid w:val="0058386B"/>
    <w:rsid w:val="00583C64"/>
    <w:rsid w:val="00583EB2"/>
    <w:rsid w:val="0058495F"/>
    <w:rsid w:val="005849F8"/>
    <w:rsid w:val="00584C0E"/>
    <w:rsid w:val="00584F8E"/>
    <w:rsid w:val="0058523F"/>
    <w:rsid w:val="005856E8"/>
    <w:rsid w:val="00585AD0"/>
    <w:rsid w:val="005862AE"/>
    <w:rsid w:val="005866C1"/>
    <w:rsid w:val="00586AA9"/>
    <w:rsid w:val="00586D2E"/>
    <w:rsid w:val="005902E1"/>
    <w:rsid w:val="00591A09"/>
    <w:rsid w:val="0059273F"/>
    <w:rsid w:val="005938DF"/>
    <w:rsid w:val="00594346"/>
    <w:rsid w:val="00594E9C"/>
    <w:rsid w:val="00595A03"/>
    <w:rsid w:val="005961A5"/>
    <w:rsid w:val="0059666E"/>
    <w:rsid w:val="00596BE8"/>
    <w:rsid w:val="005A099B"/>
    <w:rsid w:val="005A28B4"/>
    <w:rsid w:val="005A2D9C"/>
    <w:rsid w:val="005A2E1C"/>
    <w:rsid w:val="005A2EE0"/>
    <w:rsid w:val="005A3907"/>
    <w:rsid w:val="005A55FE"/>
    <w:rsid w:val="005A597B"/>
    <w:rsid w:val="005A6213"/>
    <w:rsid w:val="005A6A11"/>
    <w:rsid w:val="005A6B2A"/>
    <w:rsid w:val="005A6BF5"/>
    <w:rsid w:val="005A6DCE"/>
    <w:rsid w:val="005A79B9"/>
    <w:rsid w:val="005B00C7"/>
    <w:rsid w:val="005B0301"/>
    <w:rsid w:val="005B0630"/>
    <w:rsid w:val="005B0AA4"/>
    <w:rsid w:val="005B0C5D"/>
    <w:rsid w:val="005B0DCD"/>
    <w:rsid w:val="005B1C88"/>
    <w:rsid w:val="005B2BB8"/>
    <w:rsid w:val="005B3ABE"/>
    <w:rsid w:val="005B4D47"/>
    <w:rsid w:val="005B538E"/>
    <w:rsid w:val="005B6B26"/>
    <w:rsid w:val="005B6DA0"/>
    <w:rsid w:val="005B749A"/>
    <w:rsid w:val="005C015B"/>
    <w:rsid w:val="005C1CFB"/>
    <w:rsid w:val="005C1F24"/>
    <w:rsid w:val="005C21B4"/>
    <w:rsid w:val="005C3088"/>
    <w:rsid w:val="005C3ADC"/>
    <w:rsid w:val="005C4F67"/>
    <w:rsid w:val="005C5C10"/>
    <w:rsid w:val="005C5CB5"/>
    <w:rsid w:val="005C68FD"/>
    <w:rsid w:val="005C6A0D"/>
    <w:rsid w:val="005C7505"/>
    <w:rsid w:val="005C7803"/>
    <w:rsid w:val="005C7D3D"/>
    <w:rsid w:val="005D0D5E"/>
    <w:rsid w:val="005D1797"/>
    <w:rsid w:val="005D24F5"/>
    <w:rsid w:val="005D2502"/>
    <w:rsid w:val="005D2602"/>
    <w:rsid w:val="005D3080"/>
    <w:rsid w:val="005D38EB"/>
    <w:rsid w:val="005D40BB"/>
    <w:rsid w:val="005D47F3"/>
    <w:rsid w:val="005D49BF"/>
    <w:rsid w:val="005D4AA5"/>
    <w:rsid w:val="005D58A6"/>
    <w:rsid w:val="005D6451"/>
    <w:rsid w:val="005D6F4E"/>
    <w:rsid w:val="005D70E8"/>
    <w:rsid w:val="005D7994"/>
    <w:rsid w:val="005D7C73"/>
    <w:rsid w:val="005E138B"/>
    <w:rsid w:val="005E23C6"/>
    <w:rsid w:val="005E250B"/>
    <w:rsid w:val="005E3802"/>
    <w:rsid w:val="005E3846"/>
    <w:rsid w:val="005E3ACD"/>
    <w:rsid w:val="005E3F8B"/>
    <w:rsid w:val="005E41DE"/>
    <w:rsid w:val="005E43D3"/>
    <w:rsid w:val="005E45AB"/>
    <w:rsid w:val="005E5270"/>
    <w:rsid w:val="005E5D25"/>
    <w:rsid w:val="005E6089"/>
    <w:rsid w:val="005E7226"/>
    <w:rsid w:val="005E7A57"/>
    <w:rsid w:val="005E7DBD"/>
    <w:rsid w:val="005F05CC"/>
    <w:rsid w:val="005F0A06"/>
    <w:rsid w:val="005F0ADD"/>
    <w:rsid w:val="005F10D5"/>
    <w:rsid w:val="005F2233"/>
    <w:rsid w:val="005F22CA"/>
    <w:rsid w:val="005F24B0"/>
    <w:rsid w:val="005F263F"/>
    <w:rsid w:val="005F3625"/>
    <w:rsid w:val="005F4C33"/>
    <w:rsid w:val="005F4D85"/>
    <w:rsid w:val="005F4EB4"/>
    <w:rsid w:val="005F6AC2"/>
    <w:rsid w:val="005F6F17"/>
    <w:rsid w:val="005F73DD"/>
    <w:rsid w:val="005F7A5E"/>
    <w:rsid w:val="00600375"/>
    <w:rsid w:val="00600637"/>
    <w:rsid w:val="0060177B"/>
    <w:rsid w:val="00601842"/>
    <w:rsid w:val="00601A43"/>
    <w:rsid w:val="00601B57"/>
    <w:rsid w:val="006037EF"/>
    <w:rsid w:val="00603A82"/>
    <w:rsid w:val="00604315"/>
    <w:rsid w:val="00604C70"/>
    <w:rsid w:val="00604E26"/>
    <w:rsid w:val="0060523F"/>
    <w:rsid w:val="006052CF"/>
    <w:rsid w:val="00605D2F"/>
    <w:rsid w:val="00606FFE"/>
    <w:rsid w:val="00607377"/>
    <w:rsid w:val="00607963"/>
    <w:rsid w:val="00607B8D"/>
    <w:rsid w:val="006106BB"/>
    <w:rsid w:val="0061077D"/>
    <w:rsid w:val="00611299"/>
    <w:rsid w:val="006117D0"/>
    <w:rsid w:val="00611908"/>
    <w:rsid w:val="00611F5C"/>
    <w:rsid w:val="00611F69"/>
    <w:rsid w:val="00612026"/>
    <w:rsid w:val="0061279C"/>
    <w:rsid w:val="00612947"/>
    <w:rsid w:val="00612E88"/>
    <w:rsid w:val="00613109"/>
    <w:rsid w:val="00613298"/>
    <w:rsid w:val="00613676"/>
    <w:rsid w:val="00613765"/>
    <w:rsid w:val="006153CE"/>
    <w:rsid w:val="00615B95"/>
    <w:rsid w:val="00615CA0"/>
    <w:rsid w:val="006161EC"/>
    <w:rsid w:val="00616D16"/>
    <w:rsid w:val="00616E09"/>
    <w:rsid w:val="00616E9F"/>
    <w:rsid w:val="00620AD7"/>
    <w:rsid w:val="006216A5"/>
    <w:rsid w:val="006217C4"/>
    <w:rsid w:val="00621BFF"/>
    <w:rsid w:val="00621F3B"/>
    <w:rsid w:val="00622674"/>
    <w:rsid w:val="006227BD"/>
    <w:rsid w:val="00622A3B"/>
    <w:rsid w:val="00622BB0"/>
    <w:rsid w:val="00622D08"/>
    <w:rsid w:val="00622EEA"/>
    <w:rsid w:val="006232D7"/>
    <w:rsid w:val="0062377A"/>
    <w:rsid w:val="0062396C"/>
    <w:rsid w:val="00623FF9"/>
    <w:rsid w:val="00625978"/>
    <w:rsid w:val="00625C23"/>
    <w:rsid w:val="00626DAB"/>
    <w:rsid w:val="0062738F"/>
    <w:rsid w:val="00627B50"/>
    <w:rsid w:val="00627D4E"/>
    <w:rsid w:val="00630CBC"/>
    <w:rsid w:val="00630CC4"/>
    <w:rsid w:val="00631536"/>
    <w:rsid w:val="006315B0"/>
    <w:rsid w:val="00631717"/>
    <w:rsid w:val="00631BA9"/>
    <w:rsid w:val="006323F1"/>
    <w:rsid w:val="006324B0"/>
    <w:rsid w:val="00632B89"/>
    <w:rsid w:val="0063346D"/>
    <w:rsid w:val="00633EDE"/>
    <w:rsid w:val="00633F62"/>
    <w:rsid w:val="00634478"/>
    <w:rsid w:val="00634617"/>
    <w:rsid w:val="006346CB"/>
    <w:rsid w:val="006364A7"/>
    <w:rsid w:val="00636B6C"/>
    <w:rsid w:val="006405A6"/>
    <w:rsid w:val="0064154F"/>
    <w:rsid w:val="00643675"/>
    <w:rsid w:val="006437D3"/>
    <w:rsid w:val="00644373"/>
    <w:rsid w:val="00644453"/>
    <w:rsid w:val="00645915"/>
    <w:rsid w:val="00645D5B"/>
    <w:rsid w:val="00646D59"/>
    <w:rsid w:val="00647F90"/>
    <w:rsid w:val="0065128C"/>
    <w:rsid w:val="006519A3"/>
    <w:rsid w:val="006519C3"/>
    <w:rsid w:val="00652B30"/>
    <w:rsid w:val="00652E28"/>
    <w:rsid w:val="00654C17"/>
    <w:rsid w:val="00656345"/>
    <w:rsid w:val="00656DC6"/>
    <w:rsid w:val="00656E7F"/>
    <w:rsid w:val="00657296"/>
    <w:rsid w:val="00657F29"/>
    <w:rsid w:val="006600DA"/>
    <w:rsid w:val="0066040F"/>
    <w:rsid w:val="00660EC6"/>
    <w:rsid w:val="00661EC1"/>
    <w:rsid w:val="00661EC5"/>
    <w:rsid w:val="00662021"/>
    <w:rsid w:val="006625CB"/>
    <w:rsid w:val="00662EA1"/>
    <w:rsid w:val="00663D5C"/>
    <w:rsid w:val="00663E6F"/>
    <w:rsid w:val="00663F70"/>
    <w:rsid w:val="00664110"/>
    <w:rsid w:val="00664721"/>
    <w:rsid w:val="00664A67"/>
    <w:rsid w:val="00664D17"/>
    <w:rsid w:val="00664EAD"/>
    <w:rsid w:val="0066567B"/>
    <w:rsid w:val="00665BD9"/>
    <w:rsid w:val="006663F2"/>
    <w:rsid w:val="00666520"/>
    <w:rsid w:val="0066734A"/>
    <w:rsid w:val="00667C5B"/>
    <w:rsid w:val="00667C77"/>
    <w:rsid w:val="00670377"/>
    <w:rsid w:val="006705CC"/>
    <w:rsid w:val="00670985"/>
    <w:rsid w:val="00670CAF"/>
    <w:rsid w:val="00671C82"/>
    <w:rsid w:val="0067200E"/>
    <w:rsid w:val="0067222A"/>
    <w:rsid w:val="006727F4"/>
    <w:rsid w:val="006728A3"/>
    <w:rsid w:val="00672E1F"/>
    <w:rsid w:val="00672EB4"/>
    <w:rsid w:val="0067523B"/>
    <w:rsid w:val="0067536D"/>
    <w:rsid w:val="0067570F"/>
    <w:rsid w:val="006767E1"/>
    <w:rsid w:val="006808BC"/>
    <w:rsid w:val="00681DE4"/>
    <w:rsid w:val="006823D3"/>
    <w:rsid w:val="00684251"/>
    <w:rsid w:val="0068477C"/>
    <w:rsid w:val="00684910"/>
    <w:rsid w:val="006851AF"/>
    <w:rsid w:val="00685793"/>
    <w:rsid w:val="00685D88"/>
    <w:rsid w:val="006864A1"/>
    <w:rsid w:val="0068751F"/>
    <w:rsid w:val="0068798A"/>
    <w:rsid w:val="00691EB8"/>
    <w:rsid w:val="0069269A"/>
    <w:rsid w:val="00692CDE"/>
    <w:rsid w:val="00692EAD"/>
    <w:rsid w:val="00693073"/>
    <w:rsid w:val="0069516C"/>
    <w:rsid w:val="00695836"/>
    <w:rsid w:val="00695DB6"/>
    <w:rsid w:val="00696D71"/>
    <w:rsid w:val="006977FF"/>
    <w:rsid w:val="006A01FA"/>
    <w:rsid w:val="006A0E9E"/>
    <w:rsid w:val="006A1D33"/>
    <w:rsid w:val="006A25C7"/>
    <w:rsid w:val="006A2CBA"/>
    <w:rsid w:val="006A2CF7"/>
    <w:rsid w:val="006A2F98"/>
    <w:rsid w:val="006A30D8"/>
    <w:rsid w:val="006A31F4"/>
    <w:rsid w:val="006A336A"/>
    <w:rsid w:val="006A3BBB"/>
    <w:rsid w:val="006A3F6B"/>
    <w:rsid w:val="006A4256"/>
    <w:rsid w:val="006A42BF"/>
    <w:rsid w:val="006A4AAD"/>
    <w:rsid w:val="006A56E3"/>
    <w:rsid w:val="006A5C53"/>
    <w:rsid w:val="006A6DA2"/>
    <w:rsid w:val="006A7041"/>
    <w:rsid w:val="006A7972"/>
    <w:rsid w:val="006A7A2E"/>
    <w:rsid w:val="006A7AB2"/>
    <w:rsid w:val="006B18D4"/>
    <w:rsid w:val="006B2AE1"/>
    <w:rsid w:val="006B32AA"/>
    <w:rsid w:val="006B32AC"/>
    <w:rsid w:val="006B40D3"/>
    <w:rsid w:val="006B46BB"/>
    <w:rsid w:val="006B48C4"/>
    <w:rsid w:val="006B4FEB"/>
    <w:rsid w:val="006B52DE"/>
    <w:rsid w:val="006B5717"/>
    <w:rsid w:val="006B582F"/>
    <w:rsid w:val="006B5EB2"/>
    <w:rsid w:val="006B6A39"/>
    <w:rsid w:val="006B781A"/>
    <w:rsid w:val="006B7D10"/>
    <w:rsid w:val="006C0CEB"/>
    <w:rsid w:val="006C0DAE"/>
    <w:rsid w:val="006C1066"/>
    <w:rsid w:val="006C1119"/>
    <w:rsid w:val="006C1631"/>
    <w:rsid w:val="006C1E32"/>
    <w:rsid w:val="006C2D98"/>
    <w:rsid w:val="006C2EEF"/>
    <w:rsid w:val="006C3B1E"/>
    <w:rsid w:val="006C4306"/>
    <w:rsid w:val="006C47FD"/>
    <w:rsid w:val="006C48CB"/>
    <w:rsid w:val="006C4F0C"/>
    <w:rsid w:val="006C5C19"/>
    <w:rsid w:val="006C6031"/>
    <w:rsid w:val="006C63AB"/>
    <w:rsid w:val="006C70A0"/>
    <w:rsid w:val="006C724C"/>
    <w:rsid w:val="006D27CB"/>
    <w:rsid w:val="006D2F08"/>
    <w:rsid w:val="006D2F8A"/>
    <w:rsid w:val="006D3338"/>
    <w:rsid w:val="006D3E7E"/>
    <w:rsid w:val="006D4574"/>
    <w:rsid w:val="006D4797"/>
    <w:rsid w:val="006D576C"/>
    <w:rsid w:val="006D5865"/>
    <w:rsid w:val="006D6025"/>
    <w:rsid w:val="006D6B35"/>
    <w:rsid w:val="006D7D56"/>
    <w:rsid w:val="006E0254"/>
    <w:rsid w:val="006E1D3C"/>
    <w:rsid w:val="006E2C4D"/>
    <w:rsid w:val="006E3024"/>
    <w:rsid w:val="006E3912"/>
    <w:rsid w:val="006E46D3"/>
    <w:rsid w:val="006E4B1B"/>
    <w:rsid w:val="006E5445"/>
    <w:rsid w:val="006E546F"/>
    <w:rsid w:val="006E75F4"/>
    <w:rsid w:val="006E7661"/>
    <w:rsid w:val="006E7D93"/>
    <w:rsid w:val="006F1305"/>
    <w:rsid w:val="006F2428"/>
    <w:rsid w:val="006F2648"/>
    <w:rsid w:val="006F2898"/>
    <w:rsid w:val="006F2D15"/>
    <w:rsid w:val="006F3287"/>
    <w:rsid w:val="006F37DD"/>
    <w:rsid w:val="006F4DB3"/>
    <w:rsid w:val="006F4FA8"/>
    <w:rsid w:val="006F6851"/>
    <w:rsid w:val="006F714D"/>
    <w:rsid w:val="006F723D"/>
    <w:rsid w:val="006F75AC"/>
    <w:rsid w:val="0070041D"/>
    <w:rsid w:val="007007E9"/>
    <w:rsid w:val="00700D0F"/>
    <w:rsid w:val="0070134C"/>
    <w:rsid w:val="00701B74"/>
    <w:rsid w:val="007023CB"/>
    <w:rsid w:val="007026AF"/>
    <w:rsid w:val="007029A3"/>
    <w:rsid w:val="00703F49"/>
    <w:rsid w:val="00705A86"/>
    <w:rsid w:val="00705DCE"/>
    <w:rsid w:val="00706788"/>
    <w:rsid w:val="00706E4E"/>
    <w:rsid w:val="007072CD"/>
    <w:rsid w:val="0070780A"/>
    <w:rsid w:val="007078B0"/>
    <w:rsid w:val="0070791C"/>
    <w:rsid w:val="00707F7F"/>
    <w:rsid w:val="007103EF"/>
    <w:rsid w:val="007112C9"/>
    <w:rsid w:val="00712228"/>
    <w:rsid w:val="00712EBE"/>
    <w:rsid w:val="0071383C"/>
    <w:rsid w:val="0071410D"/>
    <w:rsid w:val="007141A7"/>
    <w:rsid w:val="00715722"/>
    <w:rsid w:val="00715C33"/>
    <w:rsid w:val="00716007"/>
    <w:rsid w:val="00717045"/>
    <w:rsid w:val="00717425"/>
    <w:rsid w:val="0072043B"/>
    <w:rsid w:val="00720809"/>
    <w:rsid w:val="007208F4"/>
    <w:rsid w:val="00720C45"/>
    <w:rsid w:val="00721032"/>
    <w:rsid w:val="00721A85"/>
    <w:rsid w:val="00721B55"/>
    <w:rsid w:val="00721F06"/>
    <w:rsid w:val="00722AF0"/>
    <w:rsid w:val="00722E0F"/>
    <w:rsid w:val="00724E70"/>
    <w:rsid w:val="007256F0"/>
    <w:rsid w:val="00726CE4"/>
    <w:rsid w:val="00730EB5"/>
    <w:rsid w:val="00731509"/>
    <w:rsid w:val="007327E3"/>
    <w:rsid w:val="00734143"/>
    <w:rsid w:val="00736839"/>
    <w:rsid w:val="007373CC"/>
    <w:rsid w:val="00737E47"/>
    <w:rsid w:val="00737E8F"/>
    <w:rsid w:val="00740CC0"/>
    <w:rsid w:val="00740EAC"/>
    <w:rsid w:val="00741522"/>
    <w:rsid w:val="0074152F"/>
    <w:rsid w:val="007424EE"/>
    <w:rsid w:val="0074275E"/>
    <w:rsid w:val="00742809"/>
    <w:rsid w:val="00742858"/>
    <w:rsid w:val="00744956"/>
    <w:rsid w:val="00745112"/>
    <w:rsid w:val="007454E8"/>
    <w:rsid w:val="0074569D"/>
    <w:rsid w:val="00745A02"/>
    <w:rsid w:val="00745A5C"/>
    <w:rsid w:val="00745AD2"/>
    <w:rsid w:val="00745D0C"/>
    <w:rsid w:val="0074605F"/>
    <w:rsid w:val="00746587"/>
    <w:rsid w:val="00746BE6"/>
    <w:rsid w:val="007471F4"/>
    <w:rsid w:val="00747E94"/>
    <w:rsid w:val="0075042E"/>
    <w:rsid w:val="0075176B"/>
    <w:rsid w:val="00752E5E"/>
    <w:rsid w:val="00753C7A"/>
    <w:rsid w:val="00753FC1"/>
    <w:rsid w:val="007545CD"/>
    <w:rsid w:val="007545FA"/>
    <w:rsid w:val="00754C83"/>
    <w:rsid w:val="00754C9C"/>
    <w:rsid w:val="00755635"/>
    <w:rsid w:val="00755B35"/>
    <w:rsid w:val="00756600"/>
    <w:rsid w:val="0075725C"/>
    <w:rsid w:val="007601C4"/>
    <w:rsid w:val="00760C24"/>
    <w:rsid w:val="00760E41"/>
    <w:rsid w:val="007613C4"/>
    <w:rsid w:val="00761E5C"/>
    <w:rsid w:val="00761E97"/>
    <w:rsid w:val="00761EF6"/>
    <w:rsid w:val="007624D5"/>
    <w:rsid w:val="0076287A"/>
    <w:rsid w:val="00765A91"/>
    <w:rsid w:val="00765DF8"/>
    <w:rsid w:val="00766460"/>
    <w:rsid w:val="00766749"/>
    <w:rsid w:val="00766E82"/>
    <w:rsid w:val="007670C2"/>
    <w:rsid w:val="00767A3D"/>
    <w:rsid w:val="00767C1B"/>
    <w:rsid w:val="00767C75"/>
    <w:rsid w:val="007703B7"/>
    <w:rsid w:val="0077066E"/>
    <w:rsid w:val="00771438"/>
    <w:rsid w:val="007714A9"/>
    <w:rsid w:val="00772A58"/>
    <w:rsid w:val="00772CBF"/>
    <w:rsid w:val="00773FE9"/>
    <w:rsid w:val="00774F88"/>
    <w:rsid w:val="00774FDB"/>
    <w:rsid w:val="007760CE"/>
    <w:rsid w:val="007768C0"/>
    <w:rsid w:val="00776AB0"/>
    <w:rsid w:val="00776BC8"/>
    <w:rsid w:val="007772FA"/>
    <w:rsid w:val="00777825"/>
    <w:rsid w:val="00777BA2"/>
    <w:rsid w:val="00777EEC"/>
    <w:rsid w:val="00780693"/>
    <w:rsid w:val="00780B60"/>
    <w:rsid w:val="00780EB8"/>
    <w:rsid w:val="00781408"/>
    <w:rsid w:val="0078233F"/>
    <w:rsid w:val="00782393"/>
    <w:rsid w:val="00783C1A"/>
    <w:rsid w:val="00784CFD"/>
    <w:rsid w:val="00784E77"/>
    <w:rsid w:val="00784F7F"/>
    <w:rsid w:val="007850E2"/>
    <w:rsid w:val="007858FD"/>
    <w:rsid w:val="00785ACB"/>
    <w:rsid w:val="0078672A"/>
    <w:rsid w:val="00786A2C"/>
    <w:rsid w:val="00786CA2"/>
    <w:rsid w:val="00787232"/>
    <w:rsid w:val="007878BD"/>
    <w:rsid w:val="00787BC5"/>
    <w:rsid w:val="00787C1A"/>
    <w:rsid w:val="007912E9"/>
    <w:rsid w:val="00792563"/>
    <w:rsid w:val="007929D0"/>
    <w:rsid w:val="00792DBC"/>
    <w:rsid w:val="00793136"/>
    <w:rsid w:val="00793666"/>
    <w:rsid w:val="00793712"/>
    <w:rsid w:val="00793747"/>
    <w:rsid w:val="007939DE"/>
    <w:rsid w:val="00793F7C"/>
    <w:rsid w:val="00794D7A"/>
    <w:rsid w:val="007959C1"/>
    <w:rsid w:val="00795DA4"/>
    <w:rsid w:val="00796894"/>
    <w:rsid w:val="00796995"/>
    <w:rsid w:val="00796B47"/>
    <w:rsid w:val="00796F25"/>
    <w:rsid w:val="007A1369"/>
    <w:rsid w:val="007A1956"/>
    <w:rsid w:val="007A2595"/>
    <w:rsid w:val="007A274C"/>
    <w:rsid w:val="007A2990"/>
    <w:rsid w:val="007A2E98"/>
    <w:rsid w:val="007A3992"/>
    <w:rsid w:val="007A3BA3"/>
    <w:rsid w:val="007A42BD"/>
    <w:rsid w:val="007A4D32"/>
    <w:rsid w:val="007A579E"/>
    <w:rsid w:val="007A59E2"/>
    <w:rsid w:val="007A6BD7"/>
    <w:rsid w:val="007A6C43"/>
    <w:rsid w:val="007A6CC0"/>
    <w:rsid w:val="007A72E1"/>
    <w:rsid w:val="007A7B1D"/>
    <w:rsid w:val="007A7FEC"/>
    <w:rsid w:val="007B0047"/>
    <w:rsid w:val="007B08E7"/>
    <w:rsid w:val="007B11DE"/>
    <w:rsid w:val="007B1499"/>
    <w:rsid w:val="007B1BBF"/>
    <w:rsid w:val="007B2960"/>
    <w:rsid w:val="007B2F40"/>
    <w:rsid w:val="007B355D"/>
    <w:rsid w:val="007B3ADE"/>
    <w:rsid w:val="007B4BC7"/>
    <w:rsid w:val="007B58ED"/>
    <w:rsid w:val="007B5EC6"/>
    <w:rsid w:val="007B6375"/>
    <w:rsid w:val="007B6F8C"/>
    <w:rsid w:val="007B7046"/>
    <w:rsid w:val="007B7980"/>
    <w:rsid w:val="007C0A2C"/>
    <w:rsid w:val="007C0CE9"/>
    <w:rsid w:val="007C0DEF"/>
    <w:rsid w:val="007C2443"/>
    <w:rsid w:val="007C356C"/>
    <w:rsid w:val="007C3AF9"/>
    <w:rsid w:val="007C3D66"/>
    <w:rsid w:val="007C4812"/>
    <w:rsid w:val="007C4BBD"/>
    <w:rsid w:val="007C4C66"/>
    <w:rsid w:val="007C507F"/>
    <w:rsid w:val="007C5851"/>
    <w:rsid w:val="007C5D5A"/>
    <w:rsid w:val="007C6052"/>
    <w:rsid w:val="007C607F"/>
    <w:rsid w:val="007C6E44"/>
    <w:rsid w:val="007C79DD"/>
    <w:rsid w:val="007C7B55"/>
    <w:rsid w:val="007D0430"/>
    <w:rsid w:val="007D1A97"/>
    <w:rsid w:val="007D1D0B"/>
    <w:rsid w:val="007D2229"/>
    <w:rsid w:val="007D27AE"/>
    <w:rsid w:val="007D2A7F"/>
    <w:rsid w:val="007D2CD6"/>
    <w:rsid w:val="007D3063"/>
    <w:rsid w:val="007D3CEB"/>
    <w:rsid w:val="007D4C99"/>
    <w:rsid w:val="007D5780"/>
    <w:rsid w:val="007D5EAD"/>
    <w:rsid w:val="007D69E0"/>
    <w:rsid w:val="007D6C49"/>
    <w:rsid w:val="007D6DBE"/>
    <w:rsid w:val="007D7E4C"/>
    <w:rsid w:val="007E00EF"/>
    <w:rsid w:val="007E0972"/>
    <w:rsid w:val="007E1A6F"/>
    <w:rsid w:val="007E23BE"/>
    <w:rsid w:val="007E243C"/>
    <w:rsid w:val="007E2AB3"/>
    <w:rsid w:val="007E3375"/>
    <w:rsid w:val="007E354B"/>
    <w:rsid w:val="007E441B"/>
    <w:rsid w:val="007E62C3"/>
    <w:rsid w:val="007E6695"/>
    <w:rsid w:val="007E73D9"/>
    <w:rsid w:val="007E7683"/>
    <w:rsid w:val="007E7B7C"/>
    <w:rsid w:val="007E7E82"/>
    <w:rsid w:val="007F0CD7"/>
    <w:rsid w:val="007F10CD"/>
    <w:rsid w:val="007F1ABD"/>
    <w:rsid w:val="007F1CEE"/>
    <w:rsid w:val="007F2251"/>
    <w:rsid w:val="007F3519"/>
    <w:rsid w:val="007F3ECB"/>
    <w:rsid w:val="007F42C9"/>
    <w:rsid w:val="007F433B"/>
    <w:rsid w:val="007F49FA"/>
    <w:rsid w:val="007F54C4"/>
    <w:rsid w:val="007F642B"/>
    <w:rsid w:val="007F6933"/>
    <w:rsid w:val="007F6E9A"/>
    <w:rsid w:val="007F7291"/>
    <w:rsid w:val="00800CCD"/>
    <w:rsid w:val="00801AB4"/>
    <w:rsid w:val="00802002"/>
    <w:rsid w:val="00802204"/>
    <w:rsid w:val="0080220A"/>
    <w:rsid w:val="008029BE"/>
    <w:rsid w:val="008037CD"/>
    <w:rsid w:val="00803B3D"/>
    <w:rsid w:val="00803D79"/>
    <w:rsid w:val="00803E02"/>
    <w:rsid w:val="008044D4"/>
    <w:rsid w:val="00804A49"/>
    <w:rsid w:val="0080666F"/>
    <w:rsid w:val="00806C4D"/>
    <w:rsid w:val="00806FAB"/>
    <w:rsid w:val="0081010F"/>
    <w:rsid w:val="00810AB4"/>
    <w:rsid w:val="00811F6D"/>
    <w:rsid w:val="00812488"/>
    <w:rsid w:val="008124A0"/>
    <w:rsid w:val="008125C0"/>
    <w:rsid w:val="00813DB0"/>
    <w:rsid w:val="008142F2"/>
    <w:rsid w:val="0081441B"/>
    <w:rsid w:val="00815124"/>
    <w:rsid w:val="00816262"/>
    <w:rsid w:val="00816682"/>
    <w:rsid w:val="0081692B"/>
    <w:rsid w:val="00817807"/>
    <w:rsid w:val="00817B55"/>
    <w:rsid w:val="00817B56"/>
    <w:rsid w:val="00820D5A"/>
    <w:rsid w:val="00821A88"/>
    <w:rsid w:val="00822A1F"/>
    <w:rsid w:val="00822FA1"/>
    <w:rsid w:val="00822FE7"/>
    <w:rsid w:val="00823A79"/>
    <w:rsid w:val="00823DB7"/>
    <w:rsid w:val="00824862"/>
    <w:rsid w:val="0082495D"/>
    <w:rsid w:val="00824E02"/>
    <w:rsid w:val="0082531B"/>
    <w:rsid w:val="00826A5F"/>
    <w:rsid w:val="00827768"/>
    <w:rsid w:val="008278B1"/>
    <w:rsid w:val="00827D02"/>
    <w:rsid w:val="00827D84"/>
    <w:rsid w:val="008301A0"/>
    <w:rsid w:val="00831AC3"/>
    <w:rsid w:val="00832D23"/>
    <w:rsid w:val="00832E39"/>
    <w:rsid w:val="0083313F"/>
    <w:rsid w:val="00833B2F"/>
    <w:rsid w:val="00835108"/>
    <w:rsid w:val="00835A2A"/>
    <w:rsid w:val="00836B92"/>
    <w:rsid w:val="00836D1C"/>
    <w:rsid w:val="00836FCE"/>
    <w:rsid w:val="00837163"/>
    <w:rsid w:val="008408FF"/>
    <w:rsid w:val="0084292E"/>
    <w:rsid w:val="00842BA3"/>
    <w:rsid w:val="00844E4E"/>
    <w:rsid w:val="00845177"/>
    <w:rsid w:val="00845273"/>
    <w:rsid w:val="00845DC4"/>
    <w:rsid w:val="00846926"/>
    <w:rsid w:val="0084711E"/>
    <w:rsid w:val="008478E6"/>
    <w:rsid w:val="0085148B"/>
    <w:rsid w:val="008519F9"/>
    <w:rsid w:val="00851F3F"/>
    <w:rsid w:val="0085337C"/>
    <w:rsid w:val="00854319"/>
    <w:rsid w:val="00855CFD"/>
    <w:rsid w:val="0085618F"/>
    <w:rsid w:val="00856B1E"/>
    <w:rsid w:val="00856EDC"/>
    <w:rsid w:val="008571ED"/>
    <w:rsid w:val="0086011A"/>
    <w:rsid w:val="00861426"/>
    <w:rsid w:val="00861D18"/>
    <w:rsid w:val="008623B5"/>
    <w:rsid w:val="008625F1"/>
    <w:rsid w:val="00862BA3"/>
    <w:rsid w:val="00863213"/>
    <w:rsid w:val="00863C21"/>
    <w:rsid w:val="00864255"/>
    <w:rsid w:val="00864535"/>
    <w:rsid w:val="008649CC"/>
    <w:rsid w:val="00864B52"/>
    <w:rsid w:val="00864EC2"/>
    <w:rsid w:val="00865686"/>
    <w:rsid w:val="00866385"/>
    <w:rsid w:val="00867425"/>
    <w:rsid w:val="008674F6"/>
    <w:rsid w:val="0086773C"/>
    <w:rsid w:val="00867E90"/>
    <w:rsid w:val="0087017F"/>
    <w:rsid w:val="008706BE"/>
    <w:rsid w:val="00870ABA"/>
    <w:rsid w:val="00870B9C"/>
    <w:rsid w:val="00870E92"/>
    <w:rsid w:val="008710E1"/>
    <w:rsid w:val="008716E5"/>
    <w:rsid w:val="008721B3"/>
    <w:rsid w:val="0087292F"/>
    <w:rsid w:val="00873C5F"/>
    <w:rsid w:val="0087448B"/>
    <w:rsid w:val="00874595"/>
    <w:rsid w:val="00877636"/>
    <w:rsid w:val="008778BD"/>
    <w:rsid w:val="00877A56"/>
    <w:rsid w:val="00877C66"/>
    <w:rsid w:val="00880255"/>
    <w:rsid w:val="0088045E"/>
    <w:rsid w:val="008819DA"/>
    <w:rsid w:val="00881CA9"/>
    <w:rsid w:val="00881D9D"/>
    <w:rsid w:val="00882F53"/>
    <w:rsid w:val="00883312"/>
    <w:rsid w:val="00883628"/>
    <w:rsid w:val="00883D33"/>
    <w:rsid w:val="008854C7"/>
    <w:rsid w:val="00885544"/>
    <w:rsid w:val="00885671"/>
    <w:rsid w:val="0088634E"/>
    <w:rsid w:val="00886B87"/>
    <w:rsid w:val="0088792B"/>
    <w:rsid w:val="008907FA"/>
    <w:rsid w:val="00891301"/>
    <w:rsid w:val="0089224C"/>
    <w:rsid w:val="00893AB8"/>
    <w:rsid w:val="00894DF8"/>
    <w:rsid w:val="00894ECB"/>
    <w:rsid w:val="008956DA"/>
    <w:rsid w:val="00895CB7"/>
    <w:rsid w:val="00895E10"/>
    <w:rsid w:val="00896411"/>
    <w:rsid w:val="00896920"/>
    <w:rsid w:val="0089715F"/>
    <w:rsid w:val="0089745C"/>
    <w:rsid w:val="008A005F"/>
    <w:rsid w:val="008A04C8"/>
    <w:rsid w:val="008A3B52"/>
    <w:rsid w:val="008A43ED"/>
    <w:rsid w:val="008A4743"/>
    <w:rsid w:val="008A4A56"/>
    <w:rsid w:val="008A4D80"/>
    <w:rsid w:val="008A6080"/>
    <w:rsid w:val="008A642A"/>
    <w:rsid w:val="008A6913"/>
    <w:rsid w:val="008B09B1"/>
    <w:rsid w:val="008B0D30"/>
    <w:rsid w:val="008B2F4B"/>
    <w:rsid w:val="008B31C5"/>
    <w:rsid w:val="008B3CB4"/>
    <w:rsid w:val="008B3E2C"/>
    <w:rsid w:val="008B5071"/>
    <w:rsid w:val="008B5E61"/>
    <w:rsid w:val="008B619E"/>
    <w:rsid w:val="008B6A74"/>
    <w:rsid w:val="008B6A8B"/>
    <w:rsid w:val="008B70F3"/>
    <w:rsid w:val="008B71C4"/>
    <w:rsid w:val="008B71CA"/>
    <w:rsid w:val="008B76DF"/>
    <w:rsid w:val="008B7A3D"/>
    <w:rsid w:val="008B7C42"/>
    <w:rsid w:val="008C10F4"/>
    <w:rsid w:val="008C1797"/>
    <w:rsid w:val="008C1ACC"/>
    <w:rsid w:val="008C1DE1"/>
    <w:rsid w:val="008C1FCF"/>
    <w:rsid w:val="008C3CCD"/>
    <w:rsid w:val="008C466C"/>
    <w:rsid w:val="008C473A"/>
    <w:rsid w:val="008C5916"/>
    <w:rsid w:val="008C65F7"/>
    <w:rsid w:val="008C6B12"/>
    <w:rsid w:val="008C6E91"/>
    <w:rsid w:val="008C75F5"/>
    <w:rsid w:val="008C7818"/>
    <w:rsid w:val="008C7C2C"/>
    <w:rsid w:val="008C7D50"/>
    <w:rsid w:val="008D000B"/>
    <w:rsid w:val="008D11AD"/>
    <w:rsid w:val="008D1394"/>
    <w:rsid w:val="008D1636"/>
    <w:rsid w:val="008D1959"/>
    <w:rsid w:val="008D31DA"/>
    <w:rsid w:val="008D3351"/>
    <w:rsid w:val="008D3405"/>
    <w:rsid w:val="008D3D1A"/>
    <w:rsid w:val="008D40CA"/>
    <w:rsid w:val="008D4A58"/>
    <w:rsid w:val="008D5729"/>
    <w:rsid w:val="008D5A46"/>
    <w:rsid w:val="008D745E"/>
    <w:rsid w:val="008D76F4"/>
    <w:rsid w:val="008D7FDD"/>
    <w:rsid w:val="008E06F9"/>
    <w:rsid w:val="008E2886"/>
    <w:rsid w:val="008E2A47"/>
    <w:rsid w:val="008E4767"/>
    <w:rsid w:val="008E5BBF"/>
    <w:rsid w:val="008E6015"/>
    <w:rsid w:val="008E68AB"/>
    <w:rsid w:val="008E78C1"/>
    <w:rsid w:val="008E7A8C"/>
    <w:rsid w:val="008F1345"/>
    <w:rsid w:val="008F15D1"/>
    <w:rsid w:val="008F187F"/>
    <w:rsid w:val="008F2514"/>
    <w:rsid w:val="008F3BC5"/>
    <w:rsid w:val="008F42CC"/>
    <w:rsid w:val="008F5032"/>
    <w:rsid w:val="008F5591"/>
    <w:rsid w:val="008F5C15"/>
    <w:rsid w:val="008F6273"/>
    <w:rsid w:val="008F7DBE"/>
    <w:rsid w:val="00901DA7"/>
    <w:rsid w:val="0090203B"/>
    <w:rsid w:val="009027D2"/>
    <w:rsid w:val="00903285"/>
    <w:rsid w:val="00903462"/>
    <w:rsid w:val="00903683"/>
    <w:rsid w:val="00903F16"/>
    <w:rsid w:val="00904391"/>
    <w:rsid w:val="0090488B"/>
    <w:rsid w:val="00904AC0"/>
    <w:rsid w:val="00904E32"/>
    <w:rsid w:val="00906AE6"/>
    <w:rsid w:val="00906BC3"/>
    <w:rsid w:val="00906F40"/>
    <w:rsid w:val="0090731E"/>
    <w:rsid w:val="00910A8F"/>
    <w:rsid w:val="00910AD9"/>
    <w:rsid w:val="0091111B"/>
    <w:rsid w:val="009114E8"/>
    <w:rsid w:val="00911F53"/>
    <w:rsid w:val="00912D40"/>
    <w:rsid w:val="00912E37"/>
    <w:rsid w:val="009130DB"/>
    <w:rsid w:val="0091332C"/>
    <w:rsid w:val="009137CD"/>
    <w:rsid w:val="009140D0"/>
    <w:rsid w:val="00914CCE"/>
    <w:rsid w:val="00915B1C"/>
    <w:rsid w:val="00915DB7"/>
    <w:rsid w:val="0091647F"/>
    <w:rsid w:val="009169C3"/>
    <w:rsid w:val="009174F3"/>
    <w:rsid w:val="0091797D"/>
    <w:rsid w:val="00917A58"/>
    <w:rsid w:val="00917DAF"/>
    <w:rsid w:val="00920683"/>
    <w:rsid w:val="00921317"/>
    <w:rsid w:val="00921566"/>
    <w:rsid w:val="0092166C"/>
    <w:rsid w:val="00921A84"/>
    <w:rsid w:val="009234D1"/>
    <w:rsid w:val="009238B4"/>
    <w:rsid w:val="00923CBA"/>
    <w:rsid w:val="009242EB"/>
    <w:rsid w:val="00926703"/>
    <w:rsid w:val="00926D10"/>
    <w:rsid w:val="00927691"/>
    <w:rsid w:val="00927A5F"/>
    <w:rsid w:val="00927E18"/>
    <w:rsid w:val="00930510"/>
    <w:rsid w:val="009309AB"/>
    <w:rsid w:val="00930DE5"/>
    <w:rsid w:val="009311A2"/>
    <w:rsid w:val="0093201E"/>
    <w:rsid w:val="0093206C"/>
    <w:rsid w:val="009338EB"/>
    <w:rsid w:val="00933D1B"/>
    <w:rsid w:val="0093490C"/>
    <w:rsid w:val="00934F2E"/>
    <w:rsid w:val="0093560D"/>
    <w:rsid w:val="00935B63"/>
    <w:rsid w:val="00936BD4"/>
    <w:rsid w:val="00936F76"/>
    <w:rsid w:val="00937651"/>
    <w:rsid w:val="00940259"/>
    <w:rsid w:val="009403C3"/>
    <w:rsid w:val="00940661"/>
    <w:rsid w:val="0094078F"/>
    <w:rsid w:val="00940FA3"/>
    <w:rsid w:val="00941FB0"/>
    <w:rsid w:val="009426D4"/>
    <w:rsid w:val="009435D2"/>
    <w:rsid w:val="00943C82"/>
    <w:rsid w:val="00943D92"/>
    <w:rsid w:val="00944A7A"/>
    <w:rsid w:val="00945017"/>
    <w:rsid w:val="00945A43"/>
    <w:rsid w:val="00945B82"/>
    <w:rsid w:val="0094615A"/>
    <w:rsid w:val="0094670A"/>
    <w:rsid w:val="00947241"/>
    <w:rsid w:val="00947F25"/>
    <w:rsid w:val="00950159"/>
    <w:rsid w:val="0095018A"/>
    <w:rsid w:val="00950554"/>
    <w:rsid w:val="00951023"/>
    <w:rsid w:val="0095119C"/>
    <w:rsid w:val="00951792"/>
    <w:rsid w:val="00951C2C"/>
    <w:rsid w:val="0095229C"/>
    <w:rsid w:val="009522A4"/>
    <w:rsid w:val="0095280A"/>
    <w:rsid w:val="0095346D"/>
    <w:rsid w:val="009535D5"/>
    <w:rsid w:val="0095490B"/>
    <w:rsid w:val="00954EA8"/>
    <w:rsid w:val="00955D7F"/>
    <w:rsid w:val="00956B96"/>
    <w:rsid w:val="00957353"/>
    <w:rsid w:val="00957FAE"/>
    <w:rsid w:val="0096066E"/>
    <w:rsid w:val="009609F3"/>
    <w:rsid w:val="00960A33"/>
    <w:rsid w:val="009616DE"/>
    <w:rsid w:val="00961DA5"/>
    <w:rsid w:val="0096202B"/>
    <w:rsid w:val="00962640"/>
    <w:rsid w:val="00962B2C"/>
    <w:rsid w:val="00962FA3"/>
    <w:rsid w:val="009631E3"/>
    <w:rsid w:val="00963AB1"/>
    <w:rsid w:val="009642BF"/>
    <w:rsid w:val="00964990"/>
    <w:rsid w:val="00964E73"/>
    <w:rsid w:val="00965578"/>
    <w:rsid w:val="009662DD"/>
    <w:rsid w:val="00966D7E"/>
    <w:rsid w:val="0096778D"/>
    <w:rsid w:val="00967977"/>
    <w:rsid w:val="0097088D"/>
    <w:rsid w:val="00971914"/>
    <w:rsid w:val="0097304C"/>
    <w:rsid w:val="00974363"/>
    <w:rsid w:val="00976001"/>
    <w:rsid w:val="00976C38"/>
    <w:rsid w:val="00976E83"/>
    <w:rsid w:val="00977AC8"/>
    <w:rsid w:val="009801DE"/>
    <w:rsid w:val="00980F98"/>
    <w:rsid w:val="0098157E"/>
    <w:rsid w:val="00981898"/>
    <w:rsid w:val="00982FF2"/>
    <w:rsid w:val="00983BE3"/>
    <w:rsid w:val="00984F1C"/>
    <w:rsid w:val="009858C9"/>
    <w:rsid w:val="00986FDE"/>
    <w:rsid w:val="0098716B"/>
    <w:rsid w:val="0099044C"/>
    <w:rsid w:val="0099081A"/>
    <w:rsid w:val="00990AF5"/>
    <w:rsid w:val="00990CBF"/>
    <w:rsid w:val="00990DEC"/>
    <w:rsid w:val="00991138"/>
    <w:rsid w:val="00991E29"/>
    <w:rsid w:val="0099333A"/>
    <w:rsid w:val="00994EB5"/>
    <w:rsid w:val="0099526F"/>
    <w:rsid w:val="0099577C"/>
    <w:rsid w:val="00996D0A"/>
    <w:rsid w:val="00997C5F"/>
    <w:rsid w:val="009A0CCE"/>
    <w:rsid w:val="009A18AD"/>
    <w:rsid w:val="009A2BB6"/>
    <w:rsid w:val="009A2FE7"/>
    <w:rsid w:val="009A451C"/>
    <w:rsid w:val="009A48D1"/>
    <w:rsid w:val="009A4CA8"/>
    <w:rsid w:val="009A4CDA"/>
    <w:rsid w:val="009A59EC"/>
    <w:rsid w:val="009A61EF"/>
    <w:rsid w:val="009B0972"/>
    <w:rsid w:val="009B112D"/>
    <w:rsid w:val="009B149A"/>
    <w:rsid w:val="009B169F"/>
    <w:rsid w:val="009B24A5"/>
    <w:rsid w:val="009B2601"/>
    <w:rsid w:val="009B2896"/>
    <w:rsid w:val="009B35CA"/>
    <w:rsid w:val="009B36DF"/>
    <w:rsid w:val="009B3FB6"/>
    <w:rsid w:val="009B404D"/>
    <w:rsid w:val="009B4E9E"/>
    <w:rsid w:val="009B62F5"/>
    <w:rsid w:val="009B7633"/>
    <w:rsid w:val="009C0763"/>
    <w:rsid w:val="009C080E"/>
    <w:rsid w:val="009C1690"/>
    <w:rsid w:val="009C1BD0"/>
    <w:rsid w:val="009C1EB1"/>
    <w:rsid w:val="009C2094"/>
    <w:rsid w:val="009C28BC"/>
    <w:rsid w:val="009C295F"/>
    <w:rsid w:val="009C3514"/>
    <w:rsid w:val="009C36BF"/>
    <w:rsid w:val="009C3BC7"/>
    <w:rsid w:val="009C41F5"/>
    <w:rsid w:val="009C4B85"/>
    <w:rsid w:val="009C520D"/>
    <w:rsid w:val="009C6881"/>
    <w:rsid w:val="009C695C"/>
    <w:rsid w:val="009C70A5"/>
    <w:rsid w:val="009C7759"/>
    <w:rsid w:val="009C7916"/>
    <w:rsid w:val="009D043D"/>
    <w:rsid w:val="009D07C8"/>
    <w:rsid w:val="009D0A38"/>
    <w:rsid w:val="009D27AB"/>
    <w:rsid w:val="009D2A94"/>
    <w:rsid w:val="009D58B6"/>
    <w:rsid w:val="009D5C24"/>
    <w:rsid w:val="009D5D20"/>
    <w:rsid w:val="009D5E7A"/>
    <w:rsid w:val="009D6131"/>
    <w:rsid w:val="009D6C71"/>
    <w:rsid w:val="009D74C9"/>
    <w:rsid w:val="009D7708"/>
    <w:rsid w:val="009D7D42"/>
    <w:rsid w:val="009E0046"/>
    <w:rsid w:val="009E0631"/>
    <w:rsid w:val="009E088E"/>
    <w:rsid w:val="009E16D0"/>
    <w:rsid w:val="009E2051"/>
    <w:rsid w:val="009E2D9F"/>
    <w:rsid w:val="009E38FD"/>
    <w:rsid w:val="009E694D"/>
    <w:rsid w:val="009F0027"/>
    <w:rsid w:val="009F03B7"/>
    <w:rsid w:val="009F13D6"/>
    <w:rsid w:val="009F1FB2"/>
    <w:rsid w:val="009F4710"/>
    <w:rsid w:val="009F4C6B"/>
    <w:rsid w:val="009F4CE2"/>
    <w:rsid w:val="009F5880"/>
    <w:rsid w:val="009F5CB0"/>
    <w:rsid w:val="009F5E18"/>
    <w:rsid w:val="009F609E"/>
    <w:rsid w:val="009F6CAC"/>
    <w:rsid w:val="009F78A8"/>
    <w:rsid w:val="00A0132A"/>
    <w:rsid w:val="00A0200A"/>
    <w:rsid w:val="00A023F6"/>
    <w:rsid w:val="00A028BB"/>
    <w:rsid w:val="00A02AD6"/>
    <w:rsid w:val="00A03074"/>
    <w:rsid w:val="00A037CA"/>
    <w:rsid w:val="00A03D41"/>
    <w:rsid w:val="00A03ECE"/>
    <w:rsid w:val="00A0528E"/>
    <w:rsid w:val="00A057A9"/>
    <w:rsid w:val="00A06143"/>
    <w:rsid w:val="00A0638C"/>
    <w:rsid w:val="00A06DC9"/>
    <w:rsid w:val="00A06E7E"/>
    <w:rsid w:val="00A06EE1"/>
    <w:rsid w:val="00A06F1C"/>
    <w:rsid w:val="00A07096"/>
    <w:rsid w:val="00A07318"/>
    <w:rsid w:val="00A076D3"/>
    <w:rsid w:val="00A07A8E"/>
    <w:rsid w:val="00A11370"/>
    <w:rsid w:val="00A130AB"/>
    <w:rsid w:val="00A13A4C"/>
    <w:rsid w:val="00A14059"/>
    <w:rsid w:val="00A14111"/>
    <w:rsid w:val="00A151EF"/>
    <w:rsid w:val="00A15ACF"/>
    <w:rsid w:val="00A174C7"/>
    <w:rsid w:val="00A208F8"/>
    <w:rsid w:val="00A20BEF"/>
    <w:rsid w:val="00A21C23"/>
    <w:rsid w:val="00A21D55"/>
    <w:rsid w:val="00A224CE"/>
    <w:rsid w:val="00A22522"/>
    <w:rsid w:val="00A22FD9"/>
    <w:rsid w:val="00A23099"/>
    <w:rsid w:val="00A2440D"/>
    <w:rsid w:val="00A24AFD"/>
    <w:rsid w:val="00A24F5C"/>
    <w:rsid w:val="00A25B45"/>
    <w:rsid w:val="00A26FBA"/>
    <w:rsid w:val="00A27295"/>
    <w:rsid w:val="00A27797"/>
    <w:rsid w:val="00A277D8"/>
    <w:rsid w:val="00A32F96"/>
    <w:rsid w:val="00A3337A"/>
    <w:rsid w:val="00A338DB"/>
    <w:rsid w:val="00A34054"/>
    <w:rsid w:val="00A3441A"/>
    <w:rsid w:val="00A34D79"/>
    <w:rsid w:val="00A360AA"/>
    <w:rsid w:val="00A3662E"/>
    <w:rsid w:val="00A36630"/>
    <w:rsid w:val="00A36BFB"/>
    <w:rsid w:val="00A40871"/>
    <w:rsid w:val="00A412AB"/>
    <w:rsid w:val="00A4193E"/>
    <w:rsid w:val="00A41D31"/>
    <w:rsid w:val="00A41D3B"/>
    <w:rsid w:val="00A42361"/>
    <w:rsid w:val="00A4276D"/>
    <w:rsid w:val="00A430D4"/>
    <w:rsid w:val="00A4339F"/>
    <w:rsid w:val="00A43832"/>
    <w:rsid w:val="00A440E0"/>
    <w:rsid w:val="00A442EF"/>
    <w:rsid w:val="00A44A99"/>
    <w:rsid w:val="00A450E8"/>
    <w:rsid w:val="00A45C6E"/>
    <w:rsid w:val="00A462E1"/>
    <w:rsid w:val="00A46F8D"/>
    <w:rsid w:val="00A470F9"/>
    <w:rsid w:val="00A47DF5"/>
    <w:rsid w:val="00A51D1A"/>
    <w:rsid w:val="00A52543"/>
    <w:rsid w:val="00A5399C"/>
    <w:rsid w:val="00A54124"/>
    <w:rsid w:val="00A5418D"/>
    <w:rsid w:val="00A546B1"/>
    <w:rsid w:val="00A5474E"/>
    <w:rsid w:val="00A54AD6"/>
    <w:rsid w:val="00A54B80"/>
    <w:rsid w:val="00A557C8"/>
    <w:rsid w:val="00A559AD"/>
    <w:rsid w:val="00A55AC4"/>
    <w:rsid w:val="00A55FCA"/>
    <w:rsid w:val="00A56BF9"/>
    <w:rsid w:val="00A621F6"/>
    <w:rsid w:val="00A6329C"/>
    <w:rsid w:val="00A6405B"/>
    <w:rsid w:val="00A64234"/>
    <w:rsid w:val="00A6442E"/>
    <w:rsid w:val="00A668AA"/>
    <w:rsid w:val="00A679AC"/>
    <w:rsid w:val="00A70119"/>
    <w:rsid w:val="00A70ADF"/>
    <w:rsid w:val="00A71466"/>
    <w:rsid w:val="00A71536"/>
    <w:rsid w:val="00A71821"/>
    <w:rsid w:val="00A71E04"/>
    <w:rsid w:val="00A72FB4"/>
    <w:rsid w:val="00A73115"/>
    <w:rsid w:val="00A735B4"/>
    <w:rsid w:val="00A73A15"/>
    <w:rsid w:val="00A742D4"/>
    <w:rsid w:val="00A747A3"/>
    <w:rsid w:val="00A74B5E"/>
    <w:rsid w:val="00A76E96"/>
    <w:rsid w:val="00A77218"/>
    <w:rsid w:val="00A8023A"/>
    <w:rsid w:val="00A81BED"/>
    <w:rsid w:val="00A81EC4"/>
    <w:rsid w:val="00A81F4D"/>
    <w:rsid w:val="00A8212D"/>
    <w:rsid w:val="00A824E8"/>
    <w:rsid w:val="00A82825"/>
    <w:rsid w:val="00A82DDD"/>
    <w:rsid w:val="00A8383F"/>
    <w:rsid w:val="00A83A1E"/>
    <w:rsid w:val="00A84188"/>
    <w:rsid w:val="00A85469"/>
    <w:rsid w:val="00A8575B"/>
    <w:rsid w:val="00A8746E"/>
    <w:rsid w:val="00A901EA"/>
    <w:rsid w:val="00A91FB7"/>
    <w:rsid w:val="00A91FBE"/>
    <w:rsid w:val="00A92327"/>
    <w:rsid w:val="00A936F4"/>
    <w:rsid w:val="00A9420C"/>
    <w:rsid w:val="00A94905"/>
    <w:rsid w:val="00A9598E"/>
    <w:rsid w:val="00A95B4B"/>
    <w:rsid w:val="00A96183"/>
    <w:rsid w:val="00A967FD"/>
    <w:rsid w:val="00A97C41"/>
    <w:rsid w:val="00AA0B9D"/>
    <w:rsid w:val="00AA2DE5"/>
    <w:rsid w:val="00AA3033"/>
    <w:rsid w:val="00AA3436"/>
    <w:rsid w:val="00AA40C1"/>
    <w:rsid w:val="00AA46D0"/>
    <w:rsid w:val="00AA494E"/>
    <w:rsid w:val="00AA51EA"/>
    <w:rsid w:val="00AA6914"/>
    <w:rsid w:val="00AA7772"/>
    <w:rsid w:val="00AB0218"/>
    <w:rsid w:val="00AB156C"/>
    <w:rsid w:val="00AB24E0"/>
    <w:rsid w:val="00AB2B75"/>
    <w:rsid w:val="00AB2BF7"/>
    <w:rsid w:val="00AB3685"/>
    <w:rsid w:val="00AB3B2E"/>
    <w:rsid w:val="00AB47C3"/>
    <w:rsid w:val="00AB4E9C"/>
    <w:rsid w:val="00AB4F90"/>
    <w:rsid w:val="00AB5E0E"/>
    <w:rsid w:val="00AB6491"/>
    <w:rsid w:val="00AB6814"/>
    <w:rsid w:val="00AC04BA"/>
    <w:rsid w:val="00AC06F9"/>
    <w:rsid w:val="00AC0E39"/>
    <w:rsid w:val="00AC155E"/>
    <w:rsid w:val="00AC17BF"/>
    <w:rsid w:val="00AC1A40"/>
    <w:rsid w:val="00AC20DF"/>
    <w:rsid w:val="00AC2149"/>
    <w:rsid w:val="00AC255D"/>
    <w:rsid w:val="00AC34CB"/>
    <w:rsid w:val="00AC46FE"/>
    <w:rsid w:val="00AC523F"/>
    <w:rsid w:val="00AC56CC"/>
    <w:rsid w:val="00AC5D6B"/>
    <w:rsid w:val="00AC73CA"/>
    <w:rsid w:val="00AC7A06"/>
    <w:rsid w:val="00AD0578"/>
    <w:rsid w:val="00AD06C0"/>
    <w:rsid w:val="00AD2EC8"/>
    <w:rsid w:val="00AD3082"/>
    <w:rsid w:val="00AD32B4"/>
    <w:rsid w:val="00AD34D9"/>
    <w:rsid w:val="00AD49DF"/>
    <w:rsid w:val="00AD4AD0"/>
    <w:rsid w:val="00AD535C"/>
    <w:rsid w:val="00AD5436"/>
    <w:rsid w:val="00AD5678"/>
    <w:rsid w:val="00AD5C0A"/>
    <w:rsid w:val="00AD60CD"/>
    <w:rsid w:val="00AD663E"/>
    <w:rsid w:val="00AD6C8C"/>
    <w:rsid w:val="00AD7062"/>
    <w:rsid w:val="00AD7667"/>
    <w:rsid w:val="00AE0479"/>
    <w:rsid w:val="00AE0613"/>
    <w:rsid w:val="00AE091D"/>
    <w:rsid w:val="00AE09D4"/>
    <w:rsid w:val="00AE1845"/>
    <w:rsid w:val="00AE2657"/>
    <w:rsid w:val="00AE2E8D"/>
    <w:rsid w:val="00AE332F"/>
    <w:rsid w:val="00AE33C0"/>
    <w:rsid w:val="00AE33EC"/>
    <w:rsid w:val="00AE3B60"/>
    <w:rsid w:val="00AE3EA3"/>
    <w:rsid w:val="00AE4174"/>
    <w:rsid w:val="00AE4F9F"/>
    <w:rsid w:val="00AE53A1"/>
    <w:rsid w:val="00AE5536"/>
    <w:rsid w:val="00AE5B14"/>
    <w:rsid w:val="00AE64AE"/>
    <w:rsid w:val="00AE6536"/>
    <w:rsid w:val="00AE6783"/>
    <w:rsid w:val="00AE679B"/>
    <w:rsid w:val="00AE6A96"/>
    <w:rsid w:val="00AF0669"/>
    <w:rsid w:val="00AF08E0"/>
    <w:rsid w:val="00AF095A"/>
    <w:rsid w:val="00AF0DF6"/>
    <w:rsid w:val="00AF2484"/>
    <w:rsid w:val="00AF26F2"/>
    <w:rsid w:val="00AF34E2"/>
    <w:rsid w:val="00AF44F5"/>
    <w:rsid w:val="00AF4AE1"/>
    <w:rsid w:val="00AF53FA"/>
    <w:rsid w:val="00AF56CA"/>
    <w:rsid w:val="00AF63E7"/>
    <w:rsid w:val="00AF6E17"/>
    <w:rsid w:val="00AF7A99"/>
    <w:rsid w:val="00B00975"/>
    <w:rsid w:val="00B0165D"/>
    <w:rsid w:val="00B01B60"/>
    <w:rsid w:val="00B026A5"/>
    <w:rsid w:val="00B03113"/>
    <w:rsid w:val="00B031F3"/>
    <w:rsid w:val="00B035A2"/>
    <w:rsid w:val="00B04227"/>
    <w:rsid w:val="00B0448E"/>
    <w:rsid w:val="00B046F7"/>
    <w:rsid w:val="00B047ED"/>
    <w:rsid w:val="00B04E13"/>
    <w:rsid w:val="00B04EB0"/>
    <w:rsid w:val="00B05124"/>
    <w:rsid w:val="00B052A4"/>
    <w:rsid w:val="00B05352"/>
    <w:rsid w:val="00B05875"/>
    <w:rsid w:val="00B05EB1"/>
    <w:rsid w:val="00B065E7"/>
    <w:rsid w:val="00B06AAA"/>
    <w:rsid w:val="00B0787D"/>
    <w:rsid w:val="00B07C4E"/>
    <w:rsid w:val="00B1179B"/>
    <w:rsid w:val="00B11A67"/>
    <w:rsid w:val="00B125D0"/>
    <w:rsid w:val="00B125DE"/>
    <w:rsid w:val="00B12C36"/>
    <w:rsid w:val="00B12FA6"/>
    <w:rsid w:val="00B13FDD"/>
    <w:rsid w:val="00B14536"/>
    <w:rsid w:val="00B15501"/>
    <w:rsid w:val="00B15A6D"/>
    <w:rsid w:val="00B15A95"/>
    <w:rsid w:val="00B16D6A"/>
    <w:rsid w:val="00B16E1E"/>
    <w:rsid w:val="00B21D04"/>
    <w:rsid w:val="00B21D82"/>
    <w:rsid w:val="00B2216A"/>
    <w:rsid w:val="00B2275F"/>
    <w:rsid w:val="00B22DF7"/>
    <w:rsid w:val="00B22EB2"/>
    <w:rsid w:val="00B235D1"/>
    <w:rsid w:val="00B2376A"/>
    <w:rsid w:val="00B239F9"/>
    <w:rsid w:val="00B2532A"/>
    <w:rsid w:val="00B2575C"/>
    <w:rsid w:val="00B2624C"/>
    <w:rsid w:val="00B263EE"/>
    <w:rsid w:val="00B26CFD"/>
    <w:rsid w:val="00B26ED6"/>
    <w:rsid w:val="00B27442"/>
    <w:rsid w:val="00B27CB9"/>
    <w:rsid w:val="00B30249"/>
    <w:rsid w:val="00B304DD"/>
    <w:rsid w:val="00B31167"/>
    <w:rsid w:val="00B31905"/>
    <w:rsid w:val="00B3208D"/>
    <w:rsid w:val="00B32624"/>
    <w:rsid w:val="00B328CC"/>
    <w:rsid w:val="00B329D8"/>
    <w:rsid w:val="00B32BB9"/>
    <w:rsid w:val="00B32C1B"/>
    <w:rsid w:val="00B333C1"/>
    <w:rsid w:val="00B33668"/>
    <w:rsid w:val="00B33AE1"/>
    <w:rsid w:val="00B33C36"/>
    <w:rsid w:val="00B34167"/>
    <w:rsid w:val="00B34439"/>
    <w:rsid w:val="00B35D97"/>
    <w:rsid w:val="00B3602D"/>
    <w:rsid w:val="00B36D77"/>
    <w:rsid w:val="00B36E49"/>
    <w:rsid w:val="00B37261"/>
    <w:rsid w:val="00B3760E"/>
    <w:rsid w:val="00B376EE"/>
    <w:rsid w:val="00B37C38"/>
    <w:rsid w:val="00B409BC"/>
    <w:rsid w:val="00B41C02"/>
    <w:rsid w:val="00B42163"/>
    <w:rsid w:val="00B426AE"/>
    <w:rsid w:val="00B4288C"/>
    <w:rsid w:val="00B43020"/>
    <w:rsid w:val="00B43262"/>
    <w:rsid w:val="00B44100"/>
    <w:rsid w:val="00B44E43"/>
    <w:rsid w:val="00B4595E"/>
    <w:rsid w:val="00B45B69"/>
    <w:rsid w:val="00B45FC5"/>
    <w:rsid w:val="00B46A0E"/>
    <w:rsid w:val="00B46CBA"/>
    <w:rsid w:val="00B46F94"/>
    <w:rsid w:val="00B47458"/>
    <w:rsid w:val="00B509D3"/>
    <w:rsid w:val="00B50B56"/>
    <w:rsid w:val="00B5194D"/>
    <w:rsid w:val="00B524F7"/>
    <w:rsid w:val="00B52875"/>
    <w:rsid w:val="00B53521"/>
    <w:rsid w:val="00B53B6A"/>
    <w:rsid w:val="00B53BBB"/>
    <w:rsid w:val="00B54085"/>
    <w:rsid w:val="00B54BE4"/>
    <w:rsid w:val="00B558D0"/>
    <w:rsid w:val="00B56F97"/>
    <w:rsid w:val="00B6003C"/>
    <w:rsid w:val="00B61CB6"/>
    <w:rsid w:val="00B61E50"/>
    <w:rsid w:val="00B61F03"/>
    <w:rsid w:val="00B62626"/>
    <w:rsid w:val="00B626E4"/>
    <w:rsid w:val="00B62F92"/>
    <w:rsid w:val="00B63F6C"/>
    <w:rsid w:val="00B641BE"/>
    <w:rsid w:val="00B64860"/>
    <w:rsid w:val="00B65642"/>
    <w:rsid w:val="00B66ED4"/>
    <w:rsid w:val="00B6763C"/>
    <w:rsid w:val="00B70734"/>
    <w:rsid w:val="00B709B8"/>
    <w:rsid w:val="00B70B92"/>
    <w:rsid w:val="00B70DA6"/>
    <w:rsid w:val="00B71143"/>
    <w:rsid w:val="00B71299"/>
    <w:rsid w:val="00B71A4B"/>
    <w:rsid w:val="00B71F05"/>
    <w:rsid w:val="00B71FC9"/>
    <w:rsid w:val="00B72A11"/>
    <w:rsid w:val="00B72E65"/>
    <w:rsid w:val="00B72F4A"/>
    <w:rsid w:val="00B72F65"/>
    <w:rsid w:val="00B733B8"/>
    <w:rsid w:val="00B739A8"/>
    <w:rsid w:val="00B73E83"/>
    <w:rsid w:val="00B74BBE"/>
    <w:rsid w:val="00B74C75"/>
    <w:rsid w:val="00B74D0D"/>
    <w:rsid w:val="00B772BC"/>
    <w:rsid w:val="00B772E4"/>
    <w:rsid w:val="00B77723"/>
    <w:rsid w:val="00B77A36"/>
    <w:rsid w:val="00B80295"/>
    <w:rsid w:val="00B80461"/>
    <w:rsid w:val="00B81131"/>
    <w:rsid w:val="00B8150F"/>
    <w:rsid w:val="00B825E1"/>
    <w:rsid w:val="00B83C26"/>
    <w:rsid w:val="00B83C27"/>
    <w:rsid w:val="00B83E9C"/>
    <w:rsid w:val="00B84BC3"/>
    <w:rsid w:val="00B84BDD"/>
    <w:rsid w:val="00B8550D"/>
    <w:rsid w:val="00B86567"/>
    <w:rsid w:val="00B8671B"/>
    <w:rsid w:val="00B876FF"/>
    <w:rsid w:val="00B87898"/>
    <w:rsid w:val="00B878B7"/>
    <w:rsid w:val="00B87A8D"/>
    <w:rsid w:val="00B87DE2"/>
    <w:rsid w:val="00B908EC"/>
    <w:rsid w:val="00B90B35"/>
    <w:rsid w:val="00B91E4C"/>
    <w:rsid w:val="00B924E7"/>
    <w:rsid w:val="00B92812"/>
    <w:rsid w:val="00B929DD"/>
    <w:rsid w:val="00B931C6"/>
    <w:rsid w:val="00B939E0"/>
    <w:rsid w:val="00B9467A"/>
    <w:rsid w:val="00B95010"/>
    <w:rsid w:val="00B95DE5"/>
    <w:rsid w:val="00BA0287"/>
    <w:rsid w:val="00BA2274"/>
    <w:rsid w:val="00BA36C5"/>
    <w:rsid w:val="00BA37C0"/>
    <w:rsid w:val="00BA42FC"/>
    <w:rsid w:val="00BA45C5"/>
    <w:rsid w:val="00BA4899"/>
    <w:rsid w:val="00BA62B9"/>
    <w:rsid w:val="00BA656B"/>
    <w:rsid w:val="00BA75F6"/>
    <w:rsid w:val="00BA7A07"/>
    <w:rsid w:val="00BB04D5"/>
    <w:rsid w:val="00BB10A5"/>
    <w:rsid w:val="00BB130A"/>
    <w:rsid w:val="00BB16C4"/>
    <w:rsid w:val="00BB2680"/>
    <w:rsid w:val="00BB2869"/>
    <w:rsid w:val="00BB3541"/>
    <w:rsid w:val="00BB3583"/>
    <w:rsid w:val="00BB45A1"/>
    <w:rsid w:val="00BB45CD"/>
    <w:rsid w:val="00BB4BBB"/>
    <w:rsid w:val="00BB4E0E"/>
    <w:rsid w:val="00BB73EF"/>
    <w:rsid w:val="00BB7686"/>
    <w:rsid w:val="00BB7B3B"/>
    <w:rsid w:val="00BB7C36"/>
    <w:rsid w:val="00BC0C52"/>
    <w:rsid w:val="00BC168C"/>
    <w:rsid w:val="00BC23F9"/>
    <w:rsid w:val="00BC2F01"/>
    <w:rsid w:val="00BC3421"/>
    <w:rsid w:val="00BC3B47"/>
    <w:rsid w:val="00BC3F00"/>
    <w:rsid w:val="00BC440E"/>
    <w:rsid w:val="00BC45A6"/>
    <w:rsid w:val="00BC46A5"/>
    <w:rsid w:val="00BC4DB6"/>
    <w:rsid w:val="00BC5605"/>
    <w:rsid w:val="00BC5E09"/>
    <w:rsid w:val="00BC6E2A"/>
    <w:rsid w:val="00BC70E3"/>
    <w:rsid w:val="00BC725E"/>
    <w:rsid w:val="00BC732C"/>
    <w:rsid w:val="00BC7AAA"/>
    <w:rsid w:val="00BD0DE4"/>
    <w:rsid w:val="00BD1F71"/>
    <w:rsid w:val="00BD2D20"/>
    <w:rsid w:val="00BD2EDD"/>
    <w:rsid w:val="00BD3C8E"/>
    <w:rsid w:val="00BD3F01"/>
    <w:rsid w:val="00BD4421"/>
    <w:rsid w:val="00BD5F58"/>
    <w:rsid w:val="00BD6AF7"/>
    <w:rsid w:val="00BD7249"/>
    <w:rsid w:val="00BD7584"/>
    <w:rsid w:val="00BE0A89"/>
    <w:rsid w:val="00BE155C"/>
    <w:rsid w:val="00BE2580"/>
    <w:rsid w:val="00BE266D"/>
    <w:rsid w:val="00BE3457"/>
    <w:rsid w:val="00BE3816"/>
    <w:rsid w:val="00BE3938"/>
    <w:rsid w:val="00BE41F0"/>
    <w:rsid w:val="00BE428F"/>
    <w:rsid w:val="00BE4C11"/>
    <w:rsid w:val="00BE6805"/>
    <w:rsid w:val="00BE69E6"/>
    <w:rsid w:val="00BE71C0"/>
    <w:rsid w:val="00BF01BD"/>
    <w:rsid w:val="00BF0263"/>
    <w:rsid w:val="00BF0CBE"/>
    <w:rsid w:val="00BF1523"/>
    <w:rsid w:val="00BF4F9D"/>
    <w:rsid w:val="00BF610C"/>
    <w:rsid w:val="00BF7C5D"/>
    <w:rsid w:val="00BF7F01"/>
    <w:rsid w:val="00C00439"/>
    <w:rsid w:val="00C004CD"/>
    <w:rsid w:val="00C0060B"/>
    <w:rsid w:val="00C016F8"/>
    <w:rsid w:val="00C01A6C"/>
    <w:rsid w:val="00C0277D"/>
    <w:rsid w:val="00C03149"/>
    <w:rsid w:val="00C0375D"/>
    <w:rsid w:val="00C03E8E"/>
    <w:rsid w:val="00C04506"/>
    <w:rsid w:val="00C04F7C"/>
    <w:rsid w:val="00C053A1"/>
    <w:rsid w:val="00C0611C"/>
    <w:rsid w:val="00C065E3"/>
    <w:rsid w:val="00C06BD8"/>
    <w:rsid w:val="00C06C18"/>
    <w:rsid w:val="00C0739E"/>
    <w:rsid w:val="00C07A09"/>
    <w:rsid w:val="00C07C9E"/>
    <w:rsid w:val="00C07E3D"/>
    <w:rsid w:val="00C10026"/>
    <w:rsid w:val="00C126C3"/>
    <w:rsid w:val="00C126D9"/>
    <w:rsid w:val="00C12F38"/>
    <w:rsid w:val="00C12F6A"/>
    <w:rsid w:val="00C134C5"/>
    <w:rsid w:val="00C13E25"/>
    <w:rsid w:val="00C143B9"/>
    <w:rsid w:val="00C14D70"/>
    <w:rsid w:val="00C1606C"/>
    <w:rsid w:val="00C16198"/>
    <w:rsid w:val="00C16324"/>
    <w:rsid w:val="00C17448"/>
    <w:rsid w:val="00C2083D"/>
    <w:rsid w:val="00C2086F"/>
    <w:rsid w:val="00C2093E"/>
    <w:rsid w:val="00C212D6"/>
    <w:rsid w:val="00C2163C"/>
    <w:rsid w:val="00C2192A"/>
    <w:rsid w:val="00C220BF"/>
    <w:rsid w:val="00C2218F"/>
    <w:rsid w:val="00C22A57"/>
    <w:rsid w:val="00C22AD7"/>
    <w:rsid w:val="00C2352A"/>
    <w:rsid w:val="00C24A53"/>
    <w:rsid w:val="00C26902"/>
    <w:rsid w:val="00C27C38"/>
    <w:rsid w:val="00C30ACE"/>
    <w:rsid w:val="00C30BBE"/>
    <w:rsid w:val="00C3283B"/>
    <w:rsid w:val="00C32983"/>
    <w:rsid w:val="00C34A05"/>
    <w:rsid w:val="00C34BD6"/>
    <w:rsid w:val="00C35A6D"/>
    <w:rsid w:val="00C35CCE"/>
    <w:rsid w:val="00C35D32"/>
    <w:rsid w:val="00C36325"/>
    <w:rsid w:val="00C36AC2"/>
    <w:rsid w:val="00C36CA7"/>
    <w:rsid w:val="00C36DDE"/>
    <w:rsid w:val="00C402F2"/>
    <w:rsid w:val="00C4032F"/>
    <w:rsid w:val="00C41E45"/>
    <w:rsid w:val="00C41E8E"/>
    <w:rsid w:val="00C4210A"/>
    <w:rsid w:val="00C42E2B"/>
    <w:rsid w:val="00C43ACD"/>
    <w:rsid w:val="00C44047"/>
    <w:rsid w:val="00C44A83"/>
    <w:rsid w:val="00C44B6A"/>
    <w:rsid w:val="00C4501E"/>
    <w:rsid w:val="00C45155"/>
    <w:rsid w:val="00C45269"/>
    <w:rsid w:val="00C452E4"/>
    <w:rsid w:val="00C45795"/>
    <w:rsid w:val="00C46F35"/>
    <w:rsid w:val="00C46FE6"/>
    <w:rsid w:val="00C47830"/>
    <w:rsid w:val="00C47DA4"/>
    <w:rsid w:val="00C50741"/>
    <w:rsid w:val="00C512C6"/>
    <w:rsid w:val="00C53ACC"/>
    <w:rsid w:val="00C53BC5"/>
    <w:rsid w:val="00C54299"/>
    <w:rsid w:val="00C5498F"/>
    <w:rsid w:val="00C55235"/>
    <w:rsid w:val="00C55BB5"/>
    <w:rsid w:val="00C55F54"/>
    <w:rsid w:val="00C56282"/>
    <w:rsid w:val="00C56FFB"/>
    <w:rsid w:val="00C60821"/>
    <w:rsid w:val="00C6101E"/>
    <w:rsid w:val="00C61B78"/>
    <w:rsid w:val="00C61C4D"/>
    <w:rsid w:val="00C625FF"/>
    <w:rsid w:val="00C627DB"/>
    <w:rsid w:val="00C62DBE"/>
    <w:rsid w:val="00C63631"/>
    <w:rsid w:val="00C6484E"/>
    <w:rsid w:val="00C64CD0"/>
    <w:rsid w:val="00C658B5"/>
    <w:rsid w:val="00C6684F"/>
    <w:rsid w:val="00C671EE"/>
    <w:rsid w:val="00C70941"/>
    <w:rsid w:val="00C70E70"/>
    <w:rsid w:val="00C70EF4"/>
    <w:rsid w:val="00C71B8A"/>
    <w:rsid w:val="00C72231"/>
    <w:rsid w:val="00C72AA0"/>
    <w:rsid w:val="00C739BB"/>
    <w:rsid w:val="00C73C07"/>
    <w:rsid w:val="00C75F8D"/>
    <w:rsid w:val="00C77234"/>
    <w:rsid w:val="00C77380"/>
    <w:rsid w:val="00C77F39"/>
    <w:rsid w:val="00C817FF"/>
    <w:rsid w:val="00C82F79"/>
    <w:rsid w:val="00C833C4"/>
    <w:rsid w:val="00C83A11"/>
    <w:rsid w:val="00C86E35"/>
    <w:rsid w:val="00C875B9"/>
    <w:rsid w:val="00C87E8A"/>
    <w:rsid w:val="00C87FCE"/>
    <w:rsid w:val="00C90978"/>
    <w:rsid w:val="00C90CE1"/>
    <w:rsid w:val="00C90DD0"/>
    <w:rsid w:val="00C91FB9"/>
    <w:rsid w:val="00C92E26"/>
    <w:rsid w:val="00C951B6"/>
    <w:rsid w:val="00C954FD"/>
    <w:rsid w:val="00C9640C"/>
    <w:rsid w:val="00C97736"/>
    <w:rsid w:val="00C97991"/>
    <w:rsid w:val="00CA0CE8"/>
    <w:rsid w:val="00CA2017"/>
    <w:rsid w:val="00CA2373"/>
    <w:rsid w:val="00CA303C"/>
    <w:rsid w:val="00CA345A"/>
    <w:rsid w:val="00CA4106"/>
    <w:rsid w:val="00CA4457"/>
    <w:rsid w:val="00CA4E87"/>
    <w:rsid w:val="00CA65F4"/>
    <w:rsid w:val="00CA6979"/>
    <w:rsid w:val="00CB0460"/>
    <w:rsid w:val="00CB07E8"/>
    <w:rsid w:val="00CB0D65"/>
    <w:rsid w:val="00CB0F43"/>
    <w:rsid w:val="00CB0F75"/>
    <w:rsid w:val="00CB108B"/>
    <w:rsid w:val="00CB1E82"/>
    <w:rsid w:val="00CB1E8D"/>
    <w:rsid w:val="00CB357B"/>
    <w:rsid w:val="00CB493B"/>
    <w:rsid w:val="00CB4BA8"/>
    <w:rsid w:val="00CB52D7"/>
    <w:rsid w:val="00CB7273"/>
    <w:rsid w:val="00CB769F"/>
    <w:rsid w:val="00CC06EE"/>
    <w:rsid w:val="00CC1263"/>
    <w:rsid w:val="00CC3EDF"/>
    <w:rsid w:val="00CC3FDD"/>
    <w:rsid w:val="00CC52CD"/>
    <w:rsid w:val="00CC6732"/>
    <w:rsid w:val="00CC6DCB"/>
    <w:rsid w:val="00CC7540"/>
    <w:rsid w:val="00CC76E0"/>
    <w:rsid w:val="00CC79FB"/>
    <w:rsid w:val="00CD0122"/>
    <w:rsid w:val="00CD080C"/>
    <w:rsid w:val="00CD0814"/>
    <w:rsid w:val="00CD0ADA"/>
    <w:rsid w:val="00CD188B"/>
    <w:rsid w:val="00CD1D53"/>
    <w:rsid w:val="00CD26C8"/>
    <w:rsid w:val="00CD2D1F"/>
    <w:rsid w:val="00CD2F86"/>
    <w:rsid w:val="00CD355E"/>
    <w:rsid w:val="00CD358E"/>
    <w:rsid w:val="00CD3AA5"/>
    <w:rsid w:val="00CD4159"/>
    <w:rsid w:val="00CD41B0"/>
    <w:rsid w:val="00CD485A"/>
    <w:rsid w:val="00CD4C1E"/>
    <w:rsid w:val="00CD53F6"/>
    <w:rsid w:val="00CD5BA5"/>
    <w:rsid w:val="00CD6049"/>
    <w:rsid w:val="00CD660A"/>
    <w:rsid w:val="00CD6C85"/>
    <w:rsid w:val="00CD6E23"/>
    <w:rsid w:val="00CD70F5"/>
    <w:rsid w:val="00CD7B5A"/>
    <w:rsid w:val="00CE0085"/>
    <w:rsid w:val="00CE049E"/>
    <w:rsid w:val="00CE0855"/>
    <w:rsid w:val="00CE0CA0"/>
    <w:rsid w:val="00CE0E20"/>
    <w:rsid w:val="00CE1143"/>
    <w:rsid w:val="00CE1409"/>
    <w:rsid w:val="00CE1496"/>
    <w:rsid w:val="00CE1DFA"/>
    <w:rsid w:val="00CE36FA"/>
    <w:rsid w:val="00CE3C96"/>
    <w:rsid w:val="00CE41D2"/>
    <w:rsid w:val="00CE51A8"/>
    <w:rsid w:val="00CE5258"/>
    <w:rsid w:val="00CE573B"/>
    <w:rsid w:val="00CE5CCC"/>
    <w:rsid w:val="00CE5D22"/>
    <w:rsid w:val="00CE6732"/>
    <w:rsid w:val="00CE7EE2"/>
    <w:rsid w:val="00CE7F30"/>
    <w:rsid w:val="00CF098C"/>
    <w:rsid w:val="00CF0FF8"/>
    <w:rsid w:val="00CF1B8D"/>
    <w:rsid w:val="00CF1D7A"/>
    <w:rsid w:val="00CF369B"/>
    <w:rsid w:val="00CF3C0C"/>
    <w:rsid w:val="00CF4898"/>
    <w:rsid w:val="00CF6EE4"/>
    <w:rsid w:val="00CF7D9C"/>
    <w:rsid w:val="00CF7FDD"/>
    <w:rsid w:val="00D00B48"/>
    <w:rsid w:val="00D00E28"/>
    <w:rsid w:val="00D0269E"/>
    <w:rsid w:val="00D02CAA"/>
    <w:rsid w:val="00D02CE7"/>
    <w:rsid w:val="00D03A3B"/>
    <w:rsid w:val="00D047A9"/>
    <w:rsid w:val="00D04DAA"/>
    <w:rsid w:val="00D05D6C"/>
    <w:rsid w:val="00D06898"/>
    <w:rsid w:val="00D06B15"/>
    <w:rsid w:val="00D06F62"/>
    <w:rsid w:val="00D07B75"/>
    <w:rsid w:val="00D11C80"/>
    <w:rsid w:val="00D13824"/>
    <w:rsid w:val="00D14550"/>
    <w:rsid w:val="00D14EEB"/>
    <w:rsid w:val="00D15810"/>
    <w:rsid w:val="00D16D4E"/>
    <w:rsid w:val="00D16FE3"/>
    <w:rsid w:val="00D17321"/>
    <w:rsid w:val="00D217CC"/>
    <w:rsid w:val="00D2286A"/>
    <w:rsid w:val="00D23CA4"/>
    <w:rsid w:val="00D23DB9"/>
    <w:rsid w:val="00D24171"/>
    <w:rsid w:val="00D25660"/>
    <w:rsid w:val="00D270B6"/>
    <w:rsid w:val="00D27AB9"/>
    <w:rsid w:val="00D27F41"/>
    <w:rsid w:val="00D305AD"/>
    <w:rsid w:val="00D309DE"/>
    <w:rsid w:val="00D309EC"/>
    <w:rsid w:val="00D31DC0"/>
    <w:rsid w:val="00D32A86"/>
    <w:rsid w:val="00D32D95"/>
    <w:rsid w:val="00D32E37"/>
    <w:rsid w:val="00D34F82"/>
    <w:rsid w:val="00D3557F"/>
    <w:rsid w:val="00D35E3C"/>
    <w:rsid w:val="00D36441"/>
    <w:rsid w:val="00D369DE"/>
    <w:rsid w:val="00D3771C"/>
    <w:rsid w:val="00D37A1E"/>
    <w:rsid w:val="00D4064E"/>
    <w:rsid w:val="00D429AB"/>
    <w:rsid w:val="00D42DA3"/>
    <w:rsid w:val="00D43292"/>
    <w:rsid w:val="00D4479C"/>
    <w:rsid w:val="00D44E9B"/>
    <w:rsid w:val="00D45C1A"/>
    <w:rsid w:val="00D45FD2"/>
    <w:rsid w:val="00D46BE4"/>
    <w:rsid w:val="00D47AEB"/>
    <w:rsid w:val="00D47C7C"/>
    <w:rsid w:val="00D47EE6"/>
    <w:rsid w:val="00D50333"/>
    <w:rsid w:val="00D50D96"/>
    <w:rsid w:val="00D50DB9"/>
    <w:rsid w:val="00D51302"/>
    <w:rsid w:val="00D521F6"/>
    <w:rsid w:val="00D529B8"/>
    <w:rsid w:val="00D52C43"/>
    <w:rsid w:val="00D52DC7"/>
    <w:rsid w:val="00D5313F"/>
    <w:rsid w:val="00D53591"/>
    <w:rsid w:val="00D5404D"/>
    <w:rsid w:val="00D541F6"/>
    <w:rsid w:val="00D55BD7"/>
    <w:rsid w:val="00D56521"/>
    <w:rsid w:val="00D5665B"/>
    <w:rsid w:val="00D60C4E"/>
    <w:rsid w:val="00D621A8"/>
    <w:rsid w:val="00D625A5"/>
    <w:rsid w:val="00D6507F"/>
    <w:rsid w:val="00D6509C"/>
    <w:rsid w:val="00D65E01"/>
    <w:rsid w:val="00D662D9"/>
    <w:rsid w:val="00D6689A"/>
    <w:rsid w:val="00D7007D"/>
    <w:rsid w:val="00D70198"/>
    <w:rsid w:val="00D713ED"/>
    <w:rsid w:val="00D7218F"/>
    <w:rsid w:val="00D730BC"/>
    <w:rsid w:val="00D73912"/>
    <w:rsid w:val="00D74A61"/>
    <w:rsid w:val="00D759A9"/>
    <w:rsid w:val="00D75F84"/>
    <w:rsid w:val="00D76E3E"/>
    <w:rsid w:val="00D7744F"/>
    <w:rsid w:val="00D80B0E"/>
    <w:rsid w:val="00D8159B"/>
    <w:rsid w:val="00D82A79"/>
    <w:rsid w:val="00D831BB"/>
    <w:rsid w:val="00D83D94"/>
    <w:rsid w:val="00D847A4"/>
    <w:rsid w:val="00D8485A"/>
    <w:rsid w:val="00D85226"/>
    <w:rsid w:val="00D8544E"/>
    <w:rsid w:val="00D85B0C"/>
    <w:rsid w:val="00D85E88"/>
    <w:rsid w:val="00D86816"/>
    <w:rsid w:val="00D87030"/>
    <w:rsid w:val="00D873A3"/>
    <w:rsid w:val="00D87B94"/>
    <w:rsid w:val="00D87FEB"/>
    <w:rsid w:val="00D908D4"/>
    <w:rsid w:val="00D91B16"/>
    <w:rsid w:val="00D91CA8"/>
    <w:rsid w:val="00D925CA"/>
    <w:rsid w:val="00D92D49"/>
    <w:rsid w:val="00D92EC1"/>
    <w:rsid w:val="00D93369"/>
    <w:rsid w:val="00D93A9B"/>
    <w:rsid w:val="00D93F5D"/>
    <w:rsid w:val="00D95207"/>
    <w:rsid w:val="00D954A4"/>
    <w:rsid w:val="00D96DEA"/>
    <w:rsid w:val="00D97886"/>
    <w:rsid w:val="00DA0176"/>
    <w:rsid w:val="00DA1AAA"/>
    <w:rsid w:val="00DA2634"/>
    <w:rsid w:val="00DA2B8D"/>
    <w:rsid w:val="00DA2CFB"/>
    <w:rsid w:val="00DA2D8B"/>
    <w:rsid w:val="00DA3AC6"/>
    <w:rsid w:val="00DA44EA"/>
    <w:rsid w:val="00DA4530"/>
    <w:rsid w:val="00DA4E41"/>
    <w:rsid w:val="00DA580B"/>
    <w:rsid w:val="00DA5FA3"/>
    <w:rsid w:val="00DA6096"/>
    <w:rsid w:val="00DA6D96"/>
    <w:rsid w:val="00DA7D29"/>
    <w:rsid w:val="00DB0453"/>
    <w:rsid w:val="00DB117A"/>
    <w:rsid w:val="00DB122C"/>
    <w:rsid w:val="00DB148F"/>
    <w:rsid w:val="00DB2176"/>
    <w:rsid w:val="00DB2690"/>
    <w:rsid w:val="00DB27AF"/>
    <w:rsid w:val="00DB2B1C"/>
    <w:rsid w:val="00DB2F98"/>
    <w:rsid w:val="00DB43E7"/>
    <w:rsid w:val="00DB510C"/>
    <w:rsid w:val="00DB5173"/>
    <w:rsid w:val="00DB6185"/>
    <w:rsid w:val="00DB758F"/>
    <w:rsid w:val="00DB77A8"/>
    <w:rsid w:val="00DB7873"/>
    <w:rsid w:val="00DB7CDE"/>
    <w:rsid w:val="00DC026C"/>
    <w:rsid w:val="00DC04A4"/>
    <w:rsid w:val="00DC116A"/>
    <w:rsid w:val="00DC161B"/>
    <w:rsid w:val="00DC1687"/>
    <w:rsid w:val="00DC187B"/>
    <w:rsid w:val="00DC240D"/>
    <w:rsid w:val="00DC2A2B"/>
    <w:rsid w:val="00DC2FC3"/>
    <w:rsid w:val="00DC39FE"/>
    <w:rsid w:val="00DC4628"/>
    <w:rsid w:val="00DC4C25"/>
    <w:rsid w:val="00DC4E3D"/>
    <w:rsid w:val="00DC5778"/>
    <w:rsid w:val="00DC66B8"/>
    <w:rsid w:val="00DC6808"/>
    <w:rsid w:val="00DC6AE9"/>
    <w:rsid w:val="00DC7130"/>
    <w:rsid w:val="00DC73E4"/>
    <w:rsid w:val="00DC7DEF"/>
    <w:rsid w:val="00DD0867"/>
    <w:rsid w:val="00DD19F1"/>
    <w:rsid w:val="00DD1A43"/>
    <w:rsid w:val="00DD1DF1"/>
    <w:rsid w:val="00DD22B3"/>
    <w:rsid w:val="00DD2E44"/>
    <w:rsid w:val="00DD4635"/>
    <w:rsid w:val="00DD46FD"/>
    <w:rsid w:val="00DD4E43"/>
    <w:rsid w:val="00DD67CE"/>
    <w:rsid w:val="00DD67F7"/>
    <w:rsid w:val="00DD73C2"/>
    <w:rsid w:val="00DE1611"/>
    <w:rsid w:val="00DE2E8F"/>
    <w:rsid w:val="00DE2F0B"/>
    <w:rsid w:val="00DE319B"/>
    <w:rsid w:val="00DE34F2"/>
    <w:rsid w:val="00DE3650"/>
    <w:rsid w:val="00DE5107"/>
    <w:rsid w:val="00DE550F"/>
    <w:rsid w:val="00DE5D44"/>
    <w:rsid w:val="00DE6514"/>
    <w:rsid w:val="00DE6784"/>
    <w:rsid w:val="00DE6BF4"/>
    <w:rsid w:val="00DE6E4F"/>
    <w:rsid w:val="00DE7F75"/>
    <w:rsid w:val="00DF0911"/>
    <w:rsid w:val="00DF09B9"/>
    <w:rsid w:val="00DF0C5D"/>
    <w:rsid w:val="00DF0F94"/>
    <w:rsid w:val="00DF12AF"/>
    <w:rsid w:val="00DF151C"/>
    <w:rsid w:val="00DF15BC"/>
    <w:rsid w:val="00DF1701"/>
    <w:rsid w:val="00DF2453"/>
    <w:rsid w:val="00DF2A4E"/>
    <w:rsid w:val="00DF34FE"/>
    <w:rsid w:val="00DF3843"/>
    <w:rsid w:val="00DF394C"/>
    <w:rsid w:val="00DF3E19"/>
    <w:rsid w:val="00DF4607"/>
    <w:rsid w:val="00DF4C49"/>
    <w:rsid w:val="00DF56AA"/>
    <w:rsid w:val="00DF56AF"/>
    <w:rsid w:val="00DF598D"/>
    <w:rsid w:val="00DF69DE"/>
    <w:rsid w:val="00DF6D0E"/>
    <w:rsid w:val="00DF7268"/>
    <w:rsid w:val="00DF78E7"/>
    <w:rsid w:val="00DF7957"/>
    <w:rsid w:val="00DF7A12"/>
    <w:rsid w:val="00DF7D88"/>
    <w:rsid w:val="00DF7F7E"/>
    <w:rsid w:val="00E0120A"/>
    <w:rsid w:val="00E02038"/>
    <w:rsid w:val="00E031AD"/>
    <w:rsid w:val="00E06AD9"/>
    <w:rsid w:val="00E06FEE"/>
    <w:rsid w:val="00E10A23"/>
    <w:rsid w:val="00E110E0"/>
    <w:rsid w:val="00E12378"/>
    <w:rsid w:val="00E1244A"/>
    <w:rsid w:val="00E12F07"/>
    <w:rsid w:val="00E13729"/>
    <w:rsid w:val="00E140CB"/>
    <w:rsid w:val="00E14BD3"/>
    <w:rsid w:val="00E151EC"/>
    <w:rsid w:val="00E15371"/>
    <w:rsid w:val="00E15EA2"/>
    <w:rsid w:val="00E17A66"/>
    <w:rsid w:val="00E20B31"/>
    <w:rsid w:val="00E21605"/>
    <w:rsid w:val="00E21B67"/>
    <w:rsid w:val="00E225BB"/>
    <w:rsid w:val="00E22659"/>
    <w:rsid w:val="00E22F3E"/>
    <w:rsid w:val="00E23372"/>
    <w:rsid w:val="00E24104"/>
    <w:rsid w:val="00E244FD"/>
    <w:rsid w:val="00E24B26"/>
    <w:rsid w:val="00E24F27"/>
    <w:rsid w:val="00E2546D"/>
    <w:rsid w:val="00E258DB"/>
    <w:rsid w:val="00E25E18"/>
    <w:rsid w:val="00E269E5"/>
    <w:rsid w:val="00E26A27"/>
    <w:rsid w:val="00E272FA"/>
    <w:rsid w:val="00E302D0"/>
    <w:rsid w:val="00E30344"/>
    <w:rsid w:val="00E31B4A"/>
    <w:rsid w:val="00E323FF"/>
    <w:rsid w:val="00E325C1"/>
    <w:rsid w:val="00E331B8"/>
    <w:rsid w:val="00E33BBA"/>
    <w:rsid w:val="00E33CAF"/>
    <w:rsid w:val="00E34BC7"/>
    <w:rsid w:val="00E34E75"/>
    <w:rsid w:val="00E34F33"/>
    <w:rsid w:val="00E351B8"/>
    <w:rsid w:val="00E354BD"/>
    <w:rsid w:val="00E35707"/>
    <w:rsid w:val="00E35FE8"/>
    <w:rsid w:val="00E36AA1"/>
    <w:rsid w:val="00E36BE7"/>
    <w:rsid w:val="00E373F4"/>
    <w:rsid w:val="00E40057"/>
    <w:rsid w:val="00E40551"/>
    <w:rsid w:val="00E407AF"/>
    <w:rsid w:val="00E41E96"/>
    <w:rsid w:val="00E41ECB"/>
    <w:rsid w:val="00E42676"/>
    <w:rsid w:val="00E4296C"/>
    <w:rsid w:val="00E43333"/>
    <w:rsid w:val="00E43E69"/>
    <w:rsid w:val="00E43FB3"/>
    <w:rsid w:val="00E44AFC"/>
    <w:rsid w:val="00E460DB"/>
    <w:rsid w:val="00E4712D"/>
    <w:rsid w:val="00E47B85"/>
    <w:rsid w:val="00E50013"/>
    <w:rsid w:val="00E50200"/>
    <w:rsid w:val="00E5038B"/>
    <w:rsid w:val="00E503CF"/>
    <w:rsid w:val="00E50DA5"/>
    <w:rsid w:val="00E52567"/>
    <w:rsid w:val="00E530D8"/>
    <w:rsid w:val="00E54612"/>
    <w:rsid w:val="00E54E08"/>
    <w:rsid w:val="00E54FDB"/>
    <w:rsid w:val="00E560A3"/>
    <w:rsid w:val="00E5617D"/>
    <w:rsid w:val="00E56258"/>
    <w:rsid w:val="00E562D9"/>
    <w:rsid w:val="00E563D7"/>
    <w:rsid w:val="00E56892"/>
    <w:rsid w:val="00E56DBD"/>
    <w:rsid w:val="00E572AE"/>
    <w:rsid w:val="00E6012F"/>
    <w:rsid w:val="00E6067C"/>
    <w:rsid w:val="00E63A9F"/>
    <w:rsid w:val="00E6402C"/>
    <w:rsid w:val="00E645CD"/>
    <w:rsid w:val="00E6483B"/>
    <w:rsid w:val="00E65955"/>
    <w:rsid w:val="00E65E36"/>
    <w:rsid w:val="00E66112"/>
    <w:rsid w:val="00E6623D"/>
    <w:rsid w:val="00E663F4"/>
    <w:rsid w:val="00E666F2"/>
    <w:rsid w:val="00E66DD4"/>
    <w:rsid w:val="00E6793E"/>
    <w:rsid w:val="00E70762"/>
    <w:rsid w:val="00E715C0"/>
    <w:rsid w:val="00E72729"/>
    <w:rsid w:val="00E72760"/>
    <w:rsid w:val="00E72B79"/>
    <w:rsid w:val="00E72F4C"/>
    <w:rsid w:val="00E7329F"/>
    <w:rsid w:val="00E740E2"/>
    <w:rsid w:val="00E748CC"/>
    <w:rsid w:val="00E74D77"/>
    <w:rsid w:val="00E74D99"/>
    <w:rsid w:val="00E74F34"/>
    <w:rsid w:val="00E7524D"/>
    <w:rsid w:val="00E75415"/>
    <w:rsid w:val="00E75B4B"/>
    <w:rsid w:val="00E762BA"/>
    <w:rsid w:val="00E76AC9"/>
    <w:rsid w:val="00E775B1"/>
    <w:rsid w:val="00E803B3"/>
    <w:rsid w:val="00E80E9A"/>
    <w:rsid w:val="00E81025"/>
    <w:rsid w:val="00E814EF"/>
    <w:rsid w:val="00E8152A"/>
    <w:rsid w:val="00E8197E"/>
    <w:rsid w:val="00E820F5"/>
    <w:rsid w:val="00E8230E"/>
    <w:rsid w:val="00E847E2"/>
    <w:rsid w:val="00E849F9"/>
    <w:rsid w:val="00E84D26"/>
    <w:rsid w:val="00E86085"/>
    <w:rsid w:val="00E872D9"/>
    <w:rsid w:val="00E90DF2"/>
    <w:rsid w:val="00E91982"/>
    <w:rsid w:val="00E91D40"/>
    <w:rsid w:val="00E9272A"/>
    <w:rsid w:val="00E927D6"/>
    <w:rsid w:val="00E92C71"/>
    <w:rsid w:val="00E93403"/>
    <w:rsid w:val="00E93629"/>
    <w:rsid w:val="00E93B5C"/>
    <w:rsid w:val="00E9484B"/>
    <w:rsid w:val="00E94CEC"/>
    <w:rsid w:val="00E94EF8"/>
    <w:rsid w:val="00E95119"/>
    <w:rsid w:val="00E95F25"/>
    <w:rsid w:val="00E96C0F"/>
    <w:rsid w:val="00E97CCE"/>
    <w:rsid w:val="00EA0221"/>
    <w:rsid w:val="00EA04EF"/>
    <w:rsid w:val="00EA060C"/>
    <w:rsid w:val="00EA09B7"/>
    <w:rsid w:val="00EA2073"/>
    <w:rsid w:val="00EA2306"/>
    <w:rsid w:val="00EA25C8"/>
    <w:rsid w:val="00EA29BE"/>
    <w:rsid w:val="00EA2BA1"/>
    <w:rsid w:val="00EA2CC6"/>
    <w:rsid w:val="00EA2CCB"/>
    <w:rsid w:val="00EA3497"/>
    <w:rsid w:val="00EA3C0C"/>
    <w:rsid w:val="00EA4022"/>
    <w:rsid w:val="00EA4EE9"/>
    <w:rsid w:val="00EA5113"/>
    <w:rsid w:val="00EA5650"/>
    <w:rsid w:val="00EA5D5F"/>
    <w:rsid w:val="00EA5D71"/>
    <w:rsid w:val="00EA6F19"/>
    <w:rsid w:val="00EA721D"/>
    <w:rsid w:val="00EA7649"/>
    <w:rsid w:val="00EA7EC6"/>
    <w:rsid w:val="00EB04A3"/>
    <w:rsid w:val="00EB04D9"/>
    <w:rsid w:val="00EB1608"/>
    <w:rsid w:val="00EB19CA"/>
    <w:rsid w:val="00EB205A"/>
    <w:rsid w:val="00EB23D9"/>
    <w:rsid w:val="00EB2D30"/>
    <w:rsid w:val="00EB335E"/>
    <w:rsid w:val="00EB466F"/>
    <w:rsid w:val="00EB55DF"/>
    <w:rsid w:val="00EB5BF0"/>
    <w:rsid w:val="00EB6F41"/>
    <w:rsid w:val="00EB7090"/>
    <w:rsid w:val="00EB7DCB"/>
    <w:rsid w:val="00EC1BBE"/>
    <w:rsid w:val="00EC2B68"/>
    <w:rsid w:val="00EC3AEF"/>
    <w:rsid w:val="00EC3B8D"/>
    <w:rsid w:val="00EC4162"/>
    <w:rsid w:val="00EC42BD"/>
    <w:rsid w:val="00EC4926"/>
    <w:rsid w:val="00EC4A84"/>
    <w:rsid w:val="00EC5CD7"/>
    <w:rsid w:val="00EC62C1"/>
    <w:rsid w:val="00EC7A4D"/>
    <w:rsid w:val="00EC7D20"/>
    <w:rsid w:val="00ED031B"/>
    <w:rsid w:val="00ED100B"/>
    <w:rsid w:val="00ED16F2"/>
    <w:rsid w:val="00ED288B"/>
    <w:rsid w:val="00ED2984"/>
    <w:rsid w:val="00ED3B27"/>
    <w:rsid w:val="00ED4992"/>
    <w:rsid w:val="00ED782C"/>
    <w:rsid w:val="00ED7EA2"/>
    <w:rsid w:val="00ED7EF1"/>
    <w:rsid w:val="00EE0248"/>
    <w:rsid w:val="00EE03BE"/>
    <w:rsid w:val="00EE1137"/>
    <w:rsid w:val="00EE26DA"/>
    <w:rsid w:val="00EE28F9"/>
    <w:rsid w:val="00EE2956"/>
    <w:rsid w:val="00EE3100"/>
    <w:rsid w:val="00EE32EC"/>
    <w:rsid w:val="00EE3719"/>
    <w:rsid w:val="00EE439E"/>
    <w:rsid w:val="00EE4913"/>
    <w:rsid w:val="00EE52E0"/>
    <w:rsid w:val="00EE5F25"/>
    <w:rsid w:val="00EE5F92"/>
    <w:rsid w:val="00EE5FB3"/>
    <w:rsid w:val="00EE62C9"/>
    <w:rsid w:val="00EE79CA"/>
    <w:rsid w:val="00EE7F79"/>
    <w:rsid w:val="00EF02B0"/>
    <w:rsid w:val="00EF03BF"/>
    <w:rsid w:val="00EF2F8F"/>
    <w:rsid w:val="00EF33CA"/>
    <w:rsid w:val="00EF4230"/>
    <w:rsid w:val="00EF5064"/>
    <w:rsid w:val="00EF6C43"/>
    <w:rsid w:val="00EF715A"/>
    <w:rsid w:val="00EF72CC"/>
    <w:rsid w:val="00EF73FD"/>
    <w:rsid w:val="00F00941"/>
    <w:rsid w:val="00F01309"/>
    <w:rsid w:val="00F01839"/>
    <w:rsid w:val="00F01BC3"/>
    <w:rsid w:val="00F02045"/>
    <w:rsid w:val="00F02274"/>
    <w:rsid w:val="00F03C08"/>
    <w:rsid w:val="00F03C7D"/>
    <w:rsid w:val="00F044D9"/>
    <w:rsid w:val="00F04931"/>
    <w:rsid w:val="00F04C93"/>
    <w:rsid w:val="00F04E23"/>
    <w:rsid w:val="00F06A4C"/>
    <w:rsid w:val="00F06D7C"/>
    <w:rsid w:val="00F06E14"/>
    <w:rsid w:val="00F077A8"/>
    <w:rsid w:val="00F1017B"/>
    <w:rsid w:val="00F10E5A"/>
    <w:rsid w:val="00F1216F"/>
    <w:rsid w:val="00F12B73"/>
    <w:rsid w:val="00F1340E"/>
    <w:rsid w:val="00F147E0"/>
    <w:rsid w:val="00F1557E"/>
    <w:rsid w:val="00F157F2"/>
    <w:rsid w:val="00F15F10"/>
    <w:rsid w:val="00F161C5"/>
    <w:rsid w:val="00F166B0"/>
    <w:rsid w:val="00F167DC"/>
    <w:rsid w:val="00F179D4"/>
    <w:rsid w:val="00F204BF"/>
    <w:rsid w:val="00F2050D"/>
    <w:rsid w:val="00F21190"/>
    <w:rsid w:val="00F212C6"/>
    <w:rsid w:val="00F2179C"/>
    <w:rsid w:val="00F21DA9"/>
    <w:rsid w:val="00F22407"/>
    <w:rsid w:val="00F22746"/>
    <w:rsid w:val="00F2443C"/>
    <w:rsid w:val="00F24E4D"/>
    <w:rsid w:val="00F24EB9"/>
    <w:rsid w:val="00F25520"/>
    <w:rsid w:val="00F2679F"/>
    <w:rsid w:val="00F2735B"/>
    <w:rsid w:val="00F279C5"/>
    <w:rsid w:val="00F30614"/>
    <w:rsid w:val="00F30989"/>
    <w:rsid w:val="00F31737"/>
    <w:rsid w:val="00F31D3C"/>
    <w:rsid w:val="00F32A6E"/>
    <w:rsid w:val="00F33C56"/>
    <w:rsid w:val="00F344AF"/>
    <w:rsid w:val="00F347C7"/>
    <w:rsid w:val="00F34848"/>
    <w:rsid w:val="00F350B6"/>
    <w:rsid w:val="00F35CA7"/>
    <w:rsid w:val="00F36478"/>
    <w:rsid w:val="00F36944"/>
    <w:rsid w:val="00F36E1A"/>
    <w:rsid w:val="00F37B7E"/>
    <w:rsid w:val="00F37BFF"/>
    <w:rsid w:val="00F37D9E"/>
    <w:rsid w:val="00F4036E"/>
    <w:rsid w:val="00F411CB"/>
    <w:rsid w:val="00F41F67"/>
    <w:rsid w:val="00F42D46"/>
    <w:rsid w:val="00F42FE3"/>
    <w:rsid w:val="00F43445"/>
    <w:rsid w:val="00F434E4"/>
    <w:rsid w:val="00F43D20"/>
    <w:rsid w:val="00F4496C"/>
    <w:rsid w:val="00F44F3A"/>
    <w:rsid w:val="00F45DD5"/>
    <w:rsid w:val="00F47D4E"/>
    <w:rsid w:val="00F47E81"/>
    <w:rsid w:val="00F509A1"/>
    <w:rsid w:val="00F5101A"/>
    <w:rsid w:val="00F510A6"/>
    <w:rsid w:val="00F51AE1"/>
    <w:rsid w:val="00F51EF8"/>
    <w:rsid w:val="00F51F10"/>
    <w:rsid w:val="00F529A5"/>
    <w:rsid w:val="00F52AC3"/>
    <w:rsid w:val="00F52C95"/>
    <w:rsid w:val="00F52E1E"/>
    <w:rsid w:val="00F52F60"/>
    <w:rsid w:val="00F538B4"/>
    <w:rsid w:val="00F5411A"/>
    <w:rsid w:val="00F552F0"/>
    <w:rsid w:val="00F55419"/>
    <w:rsid w:val="00F554DF"/>
    <w:rsid w:val="00F55641"/>
    <w:rsid w:val="00F563FB"/>
    <w:rsid w:val="00F56AA5"/>
    <w:rsid w:val="00F57887"/>
    <w:rsid w:val="00F57AD7"/>
    <w:rsid w:val="00F600FA"/>
    <w:rsid w:val="00F60BF6"/>
    <w:rsid w:val="00F60D5E"/>
    <w:rsid w:val="00F60F00"/>
    <w:rsid w:val="00F614C0"/>
    <w:rsid w:val="00F61533"/>
    <w:rsid w:val="00F61C77"/>
    <w:rsid w:val="00F623BE"/>
    <w:rsid w:val="00F6455E"/>
    <w:rsid w:val="00F64B2D"/>
    <w:rsid w:val="00F6540E"/>
    <w:rsid w:val="00F65910"/>
    <w:rsid w:val="00F6725B"/>
    <w:rsid w:val="00F6760A"/>
    <w:rsid w:val="00F67A5E"/>
    <w:rsid w:val="00F67BB6"/>
    <w:rsid w:val="00F70778"/>
    <w:rsid w:val="00F70EA2"/>
    <w:rsid w:val="00F71DB2"/>
    <w:rsid w:val="00F72FAF"/>
    <w:rsid w:val="00F746DB"/>
    <w:rsid w:val="00F74E47"/>
    <w:rsid w:val="00F759C7"/>
    <w:rsid w:val="00F770BD"/>
    <w:rsid w:val="00F770D0"/>
    <w:rsid w:val="00F80705"/>
    <w:rsid w:val="00F81691"/>
    <w:rsid w:val="00F81FD8"/>
    <w:rsid w:val="00F82666"/>
    <w:rsid w:val="00F82850"/>
    <w:rsid w:val="00F82EF4"/>
    <w:rsid w:val="00F83848"/>
    <w:rsid w:val="00F84073"/>
    <w:rsid w:val="00F85722"/>
    <w:rsid w:val="00F90B8E"/>
    <w:rsid w:val="00F93BC6"/>
    <w:rsid w:val="00F93EF7"/>
    <w:rsid w:val="00F95163"/>
    <w:rsid w:val="00F95AEE"/>
    <w:rsid w:val="00F95D84"/>
    <w:rsid w:val="00F975E9"/>
    <w:rsid w:val="00F9769B"/>
    <w:rsid w:val="00FA0F97"/>
    <w:rsid w:val="00FA1B7D"/>
    <w:rsid w:val="00FA2D2D"/>
    <w:rsid w:val="00FA2E2E"/>
    <w:rsid w:val="00FA2E52"/>
    <w:rsid w:val="00FA3276"/>
    <w:rsid w:val="00FA3832"/>
    <w:rsid w:val="00FA3854"/>
    <w:rsid w:val="00FA3F2F"/>
    <w:rsid w:val="00FA44AA"/>
    <w:rsid w:val="00FA4674"/>
    <w:rsid w:val="00FA5F20"/>
    <w:rsid w:val="00FA65CF"/>
    <w:rsid w:val="00FA75E2"/>
    <w:rsid w:val="00FA77B6"/>
    <w:rsid w:val="00FA77B9"/>
    <w:rsid w:val="00FA7B4D"/>
    <w:rsid w:val="00FB0884"/>
    <w:rsid w:val="00FB0C93"/>
    <w:rsid w:val="00FB1132"/>
    <w:rsid w:val="00FB1179"/>
    <w:rsid w:val="00FB1197"/>
    <w:rsid w:val="00FB1432"/>
    <w:rsid w:val="00FB17B6"/>
    <w:rsid w:val="00FB1FCC"/>
    <w:rsid w:val="00FB29E4"/>
    <w:rsid w:val="00FB3BDF"/>
    <w:rsid w:val="00FB4175"/>
    <w:rsid w:val="00FB6058"/>
    <w:rsid w:val="00FB64D8"/>
    <w:rsid w:val="00FB7469"/>
    <w:rsid w:val="00FB766B"/>
    <w:rsid w:val="00FB786F"/>
    <w:rsid w:val="00FB7B71"/>
    <w:rsid w:val="00FB7BB5"/>
    <w:rsid w:val="00FC0562"/>
    <w:rsid w:val="00FC07B9"/>
    <w:rsid w:val="00FC0DD7"/>
    <w:rsid w:val="00FC0E3D"/>
    <w:rsid w:val="00FC0FFE"/>
    <w:rsid w:val="00FC171A"/>
    <w:rsid w:val="00FC1FFA"/>
    <w:rsid w:val="00FC29FF"/>
    <w:rsid w:val="00FC2D89"/>
    <w:rsid w:val="00FC2DD6"/>
    <w:rsid w:val="00FC300F"/>
    <w:rsid w:val="00FC35E0"/>
    <w:rsid w:val="00FC3C3C"/>
    <w:rsid w:val="00FC4051"/>
    <w:rsid w:val="00FC43A8"/>
    <w:rsid w:val="00FC45EB"/>
    <w:rsid w:val="00FC4628"/>
    <w:rsid w:val="00FC47DB"/>
    <w:rsid w:val="00FC4910"/>
    <w:rsid w:val="00FC4E21"/>
    <w:rsid w:val="00FC550D"/>
    <w:rsid w:val="00FC5F66"/>
    <w:rsid w:val="00FC5F6D"/>
    <w:rsid w:val="00FC6181"/>
    <w:rsid w:val="00FC6D91"/>
    <w:rsid w:val="00FC6F38"/>
    <w:rsid w:val="00FC74A2"/>
    <w:rsid w:val="00FC74A3"/>
    <w:rsid w:val="00FD0107"/>
    <w:rsid w:val="00FD0CFE"/>
    <w:rsid w:val="00FD23DD"/>
    <w:rsid w:val="00FD2ACF"/>
    <w:rsid w:val="00FD2C2F"/>
    <w:rsid w:val="00FD3B31"/>
    <w:rsid w:val="00FD452F"/>
    <w:rsid w:val="00FD472C"/>
    <w:rsid w:val="00FD4EA4"/>
    <w:rsid w:val="00FD5680"/>
    <w:rsid w:val="00FD59C4"/>
    <w:rsid w:val="00FD64DA"/>
    <w:rsid w:val="00FD70B5"/>
    <w:rsid w:val="00FD721B"/>
    <w:rsid w:val="00FD72B7"/>
    <w:rsid w:val="00FD7BC4"/>
    <w:rsid w:val="00FD7C1A"/>
    <w:rsid w:val="00FE0006"/>
    <w:rsid w:val="00FE049E"/>
    <w:rsid w:val="00FE09C9"/>
    <w:rsid w:val="00FE0F73"/>
    <w:rsid w:val="00FE1823"/>
    <w:rsid w:val="00FE21F8"/>
    <w:rsid w:val="00FE2767"/>
    <w:rsid w:val="00FE487A"/>
    <w:rsid w:val="00FE4A91"/>
    <w:rsid w:val="00FE55E3"/>
    <w:rsid w:val="00FE56AD"/>
    <w:rsid w:val="00FE5A07"/>
    <w:rsid w:val="00FE7946"/>
    <w:rsid w:val="00FF0569"/>
    <w:rsid w:val="00FF0947"/>
    <w:rsid w:val="00FF1779"/>
    <w:rsid w:val="00FF1CC6"/>
    <w:rsid w:val="00FF206E"/>
    <w:rsid w:val="00FF276F"/>
    <w:rsid w:val="00FF2B95"/>
    <w:rsid w:val="00FF2DF7"/>
    <w:rsid w:val="00FF3520"/>
    <w:rsid w:val="00FF3B98"/>
    <w:rsid w:val="00FF3C69"/>
    <w:rsid w:val="00FF41F2"/>
    <w:rsid w:val="00FF5088"/>
    <w:rsid w:val="00FF518D"/>
    <w:rsid w:val="00FF6E0A"/>
    <w:rsid w:val="00FF706F"/>
    <w:rsid w:val="00FF7362"/>
    <w:rsid w:val="00FF7EE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red,#4d4d4f"/>
    </o:shapedefaults>
    <o:shapelayout v:ext="edit">
      <o:idmap v:ext="edit" data="2"/>
    </o:shapelayout>
  </w:shapeDefaults>
  <w:decimalSymbol w:val="."/>
  <w:listSeparator w:val=","/>
  <w14:docId w14:val="056E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95CB7"/>
    <w:pPr>
      <w:spacing w:after="240" w:line="240" w:lineRule="atLeast"/>
    </w:pPr>
    <w:rPr>
      <w:rFonts w:ascii="Arial" w:hAnsi="Arial"/>
      <w:sz w:val="20"/>
    </w:rPr>
  </w:style>
  <w:style w:type="paragraph" w:styleId="Heading1">
    <w:name w:val="heading 1"/>
    <w:basedOn w:val="Normal"/>
    <w:next w:val="Normal"/>
    <w:link w:val="Heading1Char"/>
    <w:qFormat/>
    <w:rsid w:val="00895CB7"/>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895CB7"/>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895CB7"/>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895CB7"/>
    <w:pPr>
      <w:outlineLvl w:val="3"/>
    </w:pPr>
    <w:rPr>
      <w:rFonts w:cs="Arial"/>
    </w:rPr>
  </w:style>
  <w:style w:type="paragraph" w:styleId="Heading5">
    <w:name w:val="heading 5"/>
    <w:basedOn w:val="Normal"/>
    <w:next w:val="Normal"/>
    <w:link w:val="Heading5Char"/>
    <w:semiHidden/>
    <w:qFormat/>
    <w:rsid w:val="00895CB7"/>
    <w:pPr>
      <w:numPr>
        <w:ilvl w:val="4"/>
        <w:numId w:val="57"/>
      </w:numPr>
      <w:spacing w:before="240" w:after="60"/>
      <w:outlineLvl w:val="4"/>
    </w:pPr>
    <w:rPr>
      <w:b/>
      <w:bCs/>
      <w:i/>
      <w:iCs/>
      <w:sz w:val="26"/>
      <w:szCs w:val="26"/>
    </w:rPr>
  </w:style>
  <w:style w:type="paragraph" w:styleId="Heading6">
    <w:name w:val="heading 6"/>
    <w:basedOn w:val="Normal"/>
    <w:next w:val="Normal"/>
    <w:link w:val="Heading6Char"/>
    <w:semiHidden/>
    <w:qFormat/>
    <w:rsid w:val="00895CB7"/>
    <w:pPr>
      <w:numPr>
        <w:ilvl w:val="5"/>
        <w:numId w:val="57"/>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895CB7"/>
    <w:pPr>
      <w:numPr>
        <w:ilvl w:val="6"/>
        <w:numId w:val="57"/>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895CB7"/>
    <w:pPr>
      <w:numPr>
        <w:ilvl w:val="7"/>
        <w:numId w:val="57"/>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895CB7"/>
    <w:pPr>
      <w:numPr>
        <w:ilvl w:val="8"/>
        <w:numId w:val="5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95CB7"/>
    <w:pPr>
      <w:tabs>
        <w:tab w:val="center" w:pos="4153"/>
        <w:tab w:val="right" w:pos="8306"/>
      </w:tabs>
      <w:spacing w:line="240" w:lineRule="auto"/>
    </w:pPr>
    <w:rPr>
      <w:sz w:val="16"/>
    </w:rPr>
  </w:style>
  <w:style w:type="paragraph" w:styleId="Footer">
    <w:name w:val="footer"/>
    <w:basedOn w:val="Normal"/>
    <w:link w:val="FooterChar"/>
    <w:semiHidden/>
    <w:qFormat/>
    <w:rsid w:val="00895CB7"/>
    <w:pPr>
      <w:tabs>
        <w:tab w:val="right" w:pos="113"/>
      </w:tabs>
      <w:spacing w:line="240" w:lineRule="auto"/>
    </w:pPr>
    <w:rPr>
      <w:color w:val="323232"/>
      <w:sz w:val="16"/>
    </w:rPr>
  </w:style>
  <w:style w:type="character" w:customStyle="1" w:styleId="FooterChar">
    <w:name w:val="Footer Char"/>
    <w:basedOn w:val="DefaultParagraphFont"/>
    <w:link w:val="Footer"/>
    <w:semiHidden/>
    <w:rsid w:val="00895CB7"/>
    <w:rPr>
      <w:rFonts w:ascii="Arial" w:hAnsi="Arial"/>
      <w:color w:val="323232"/>
      <w:sz w:val="16"/>
    </w:rPr>
  </w:style>
  <w:style w:type="paragraph" w:customStyle="1" w:styleId="Reporttitle">
    <w:name w:val="Report title"/>
    <w:basedOn w:val="Normal"/>
    <w:uiPriority w:val="19"/>
    <w:qFormat/>
    <w:rsid w:val="00895CB7"/>
    <w:pPr>
      <w:spacing w:after="0" w:line="560" w:lineRule="exact"/>
    </w:pPr>
    <w:rPr>
      <w:b/>
      <w:spacing w:val="-28"/>
      <w:sz w:val="53"/>
    </w:rPr>
  </w:style>
  <w:style w:type="paragraph" w:customStyle="1" w:styleId="Reportsubtitle">
    <w:name w:val="Report subtitle"/>
    <w:basedOn w:val="Normal"/>
    <w:uiPriority w:val="20"/>
    <w:qFormat/>
    <w:rsid w:val="00895CB7"/>
    <w:pPr>
      <w:spacing w:after="200" w:line="560" w:lineRule="exact"/>
    </w:pPr>
    <w:rPr>
      <w:color w:val="323232"/>
      <w:spacing w:val="-28"/>
      <w:sz w:val="53"/>
    </w:rPr>
  </w:style>
  <w:style w:type="table" w:styleId="TableGrid">
    <w:name w:val="Table Grid"/>
    <w:basedOn w:val="TableNormal"/>
    <w:uiPriority w:val="39"/>
    <w:rsid w:val="00895CB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895CB7"/>
    <w:pPr>
      <w:spacing w:after="1200" w:line="240" w:lineRule="auto"/>
    </w:pPr>
    <w:rPr>
      <w:caps/>
      <w:spacing w:val="-10"/>
      <w:sz w:val="20"/>
    </w:rPr>
  </w:style>
  <w:style w:type="paragraph" w:customStyle="1" w:styleId="Tableheaderrow">
    <w:name w:val="Table header row"/>
    <w:basedOn w:val="Normal"/>
    <w:uiPriority w:val="14"/>
    <w:qFormat/>
    <w:rsid w:val="00895CB7"/>
    <w:pPr>
      <w:spacing w:after="0"/>
    </w:pPr>
    <w:rPr>
      <w:b/>
    </w:rPr>
  </w:style>
  <w:style w:type="paragraph" w:customStyle="1" w:styleId="PageNumber">
    <w:name w:val="PageNumber"/>
    <w:basedOn w:val="Normal"/>
    <w:semiHidden/>
    <w:rsid w:val="00895CB7"/>
    <w:pPr>
      <w:spacing w:line="240" w:lineRule="auto"/>
    </w:pPr>
    <w:rPr>
      <w:sz w:val="16"/>
    </w:rPr>
  </w:style>
  <w:style w:type="paragraph" w:customStyle="1" w:styleId="Copyright">
    <w:name w:val="Copyright"/>
    <w:basedOn w:val="Normal"/>
    <w:semiHidden/>
    <w:rsid w:val="00895CB7"/>
    <w:pPr>
      <w:spacing w:line="160" w:lineRule="exact"/>
    </w:pPr>
    <w:rPr>
      <w:color w:val="4D4D4F"/>
      <w:sz w:val="13"/>
    </w:rPr>
  </w:style>
  <w:style w:type="paragraph" w:styleId="TOCHeading">
    <w:name w:val="TOC Heading"/>
    <w:basedOn w:val="Normal"/>
    <w:semiHidden/>
    <w:qFormat/>
    <w:rsid w:val="00895CB7"/>
    <w:pPr>
      <w:spacing w:before="1200" w:line="240" w:lineRule="auto"/>
    </w:pPr>
    <w:rPr>
      <w:b/>
      <w:color w:val="323232"/>
      <w:spacing w:val="-28"/>
      <w:sz w:val="53"/>
    </w:rPr>
  </w:style>
  <w:style w:type="paragraph" w:styleId="Caption">
    <w:name w:val="caption"/>
    <w:aliases w:val="Caption table"/>
    <w:basedOn w:val="Normal"/>
    <w:next w:val="Normal"/>
    <w:semiHidden/>
    <w:qFormat/>
    <w:rsid w:val="00895CB7"/>
    <w:pPr>
      <w:numPr>
        <w:numId w:val="50"/>
      </w:numPr>
      <w:spacing w:after="0"/>
    </w:pPr>
    <w:rPr>
      <w:b/>
      <w:bCs/>
      <w:color w:val="323232"/>
      <w:szCs w:val="20"/>
    </w:rPr>
  </w:style>
  <w:style w:type="paragraph" w:customStyle="1" w:styleId="BodySubHeader">
    <w:name w:val="BodySubHeader"/>
    <w:basedOn w:val="Normal"/>
    <w:next w:val="Normal"/>
    <w:semiHidden/>
    <w:rsid w:val="00895CB7"/>
    <w:pPr>
      <w:spacing w:before="240" w:after="0"/>
    </w:pPr>
    <w:rPr>
      <w:b/>
      <w:i/>
    </w:rPr>
  </w:style>
  <w:style w:type="paragraph" w:styleId="ListBullet">
    <w:name w:val="List Bullet"/>
    <w:basedOn w:val="Normal"/>
    <w:qFormat/>
    <w:rsid w:val="00895CB7"/>
    <w:pPr>
      <w:numPr>
        <w:numId w:val="1"/>
      </w:numPr>
      <w:spacing w:after="80"/>
    </w:pPr>
  </w:style>
  <w:style w:type="paragraph" w:styleId="ListBullet2">
    <w:name w:val="List Bullet 2"/>
    <w:basedOn w:val="Normal"/>
    <w:semiHidden/>
    <w:qFormat/>
    <w:rsid w:val="00895CB7"/>
    <w:pPr>
      <w:numPr>
        <w:numId w:val="71"/>
      </w:numPr>
      <w:spacing w:after="80"/>
    </w:pPr>
  </w:style>
  <w:style w:type="paragraph" w:styleId="ListNumber">
    <w:name w:val="List Number"/>
    <w:basedOn w:val="Normal"/>
    <w:semiHidden/>
    <w:qFormat/>
    <w:rsid w:val="00895CB7"/>
    <w:pPr>
      <w:numPr>
        <w:numId w:val="63"/>
      </w:numPr>
      <w:spacing w:after="80"/>
    </w:pPr>
  </w:style>
  <w:style w:type="paragraph" w:styleId="ListNumber2">
    <w:name w:val="List Number 2"/>
    <w:basedOn w:val="Normal"/>
    <w:semiHidden/>
    <w:qFormat/>
    <w:rsid w:val="00895CB7"/>
    <w:pPr>
      <w:numPr>
        <w:numId w:val="65"/>
      </w:numPr>
      <w:spacing w:after="80"/>
    </w:pPr>
  </w:style>
  <w:style w:type="paragraph" w:customStyle="1" w:styleId="URLEmail">
    <w:name w:val="URL/Email"/>
    <w:basedOn w:val="Normal"/>
    <w:semiHidden/>
    <w:rsid w:val="00895CB7"/>
    <w:rPr>
      <w:color w:val="4D4D4F"/>
      <w:spacing w:val="4"/>
    </w:rPr>
  </w:style>
  <w:style w:type="paragraph" w:customStyle="1" w:styleId="Execsummaryheading">
    <w:name w:val="Exec summary heading"/>
    <w:basedOn w:val="Normal"/>
    <w:uiPriority w:val="22"/>
    <w:qFormat/>
    <w:rsid w:val="00895CB7"/>
    <w:pPr>
      <w:pageBreakBefore/>
      <w:spacing w:after="1440" w:line="550" w:lineRule="exact"/>
    </w:pPr>
    <w:rPr>
      <w:b/>
      <w:color w:val="323232"/>
      <w:spacing w:val="-18"/>
      <w:sz w:val="53"/>
    </w:rPr>
  </w:style>
  <w:style w:type="character" w:styleId="PageNumber0">
    <w:name w:val="page number"/>
    <w:basedOn w:val="DefaultParagraphFont"/>
    <w:semiHidden/>
    <w:rsid w:val="00895CB7"/>
  </w:style>
  <w:style w:type="paragraph" w:styleId="ListContinue5">
    <w:name w:val="List Continue 5"/>
    <w:basedOn w:val="Normal"/>
    <w:semiHidden/>
    <w:rsid w:val="00895CB7"/>
    <w:pPr>
      <w:spacing w:after="120"/>
      <w:ind w:left="1415"/>
      <w:contextualSpacing/>
    </w:pPr>
  </w:style>
  <w:style w:type="paragraph" w:customStyle="1" w:styleId="Paragraphbeforelist">
    <w:name w:val="Paragraph before list"/>
    <w:basedOn w:val="Paragraph"/>
    <w:uiPriority w:val="4"/>
    <w:qFormat/>
    <w:rsid w:val="00895CB7"/>
    <w:pPr>
      <w:spacing w:after="80"/>
    </w:pPr>
  </w:style>
  <w:style w:type="paragraph" w:styleId="TOC1">
    <w:name w:val="toc 1"/>
    <w:basedOn w:val="Normal"/>
    <w:next w:val="Normal"/>
    <w:uiPriority w:val="39"/>
    <w:qFormat/>
    <w:rsid w:val="00895CB7"/>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895CB7"/>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895CB7"/>
    <w:pPr>
      <w:tabs>
        <w:tab w:val="right" w:pos="7615"/>
      </w:tabs>
      <w:spacing w:line="320" w:lineRule="exact"/>
    </w:pPr>
    <w:rPr>
      <w:noProof/>
      <w:color w:val="808285"/>
      <w:sz w:val="28"/>
    </w:rPr>
  </w:style>
  <w:style w:type="paragraph" w:styleId="TOC3">
    <w:name w:val="toc 3"/>
    <w:basedOn w:val="Normal"/>
    <w:next w:val="Normal"/>
    <w:uiPriority w:val="39"/>
    <w:qFormat/>
    <w:rsid w:val="00895CB7"/>
    <w:pPr>
      <w:tabs>
        <w:tab w:val="right" w:pos="7661"/>
      </w:tabs>
      <w:spacing w:after="80" w:line="240" w:lineRule="auto"/>
    </w:pPr>
    <w:rPr>
      <w:noProof/>
      <w:sz w:val="22"/>
      <w:szCs w:val="22"/>
    </w:rPr>
  </w:style>
  <w:style w:type="character" w:styleId="Hyperlink">
    <w:name w:val="Hyperlink"/>
    <w:basedOn w:val="DefaultParagraphFont"/>
    <w:uiPriority w:val="99"/>
    <w:qFormat/>
    <w:rsid w:val="00895CB7"/>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895CB7"/>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
    <w:basedOn w:val="Normal"/>
    <w:link w:val="FootnoteTextChar"/>
    <w:uiPriority w:val="23"/>
    <w:qFormat/>
    <w:rsid w:val="00895CB7"/>
    <w:pPr>
      <w:spacing w:after="0"/>
    </w:pPr>
    <w:rPr>
      <w:sz w:val="16"/>
      <w:szCs w:val="16"/>
    </w:rPr>
  </w:style>
  <w:style w:type="paragraph" w:customStyle="1" w:styleId="TableBody">
    <w:name w:val="Table Body"/>
    <w:basedOn w:val="Normal"/>
    <w:uiPriority w:val="15"/>
    <w:qFormat/>
    <w:rsid w:val="00895CB7"/>
    <w:pPr>
      <w:spacing w:after="0" w:line="240" w:lineRule="auto"/>
    </w:pPr>
  </w:style>
  <w:style w:type="character" w:styleId="CommentReference">
    <w:name w:val="annotation reference"/>
    <w:basedOn w:val="DefaultParagraphFont"/>
    <w:uiPriority w:val="99"/>
    <w:semiHidden/>
    <w:rsid w:val="00895CB7"/>
    <w:rPr>
      <w:sz w:val="16"/>
      <w:szCs w:val="16"/>
    </w:rPr>
  </w:style>
  <w:style w:type="paragraph" w:styleId="CommentText">
    <w:name w:val="annotation text"/>
    <w:basedOn w:val="Normal"/>
    <w:link w:val="CommentTextChar"/>
    <w:uiPriority w:val="99"/>
    <w:rsid w:val="00895CB7"/>
    <w:pPr>
      <w:spacing w:line="240" w:lineRule="auto"/>
    </w:pPr>
    <w:rPr>
      <w:szCs w:val="20"/>
    </w:rPr>
  </w:style>
  <w:style w:type="character" w:customStyle="1" w:styleId="CommentTextChar">
    <w:name w:val="Comment Text Char"/>
    <w:basedOn w:val="DefaultParagraphFont"/>
    <w:link w:val="CommentText"/>
    <w:uiPriority w:val="99"/>
    <w:rsid w:val="00895CB7"/>
    <w:rPr>
      <w:rFonts w:ascii="Arial" w:hAnsi="Arial"/>
      <w:sz w:val="20"/>
      <w:szCs w:val="20"/>
    </w:rPr>
  </w:style>
  <w:style w:type="paragraph" w:styleId="CommentSubject">
    <w:name w:val="annotation subject"/>
    <w:basedOn w:val="CommentText"/>
    <w:next w:val="CommentText"/>
    <w:link w:val="CommentSubjectChar"/>
    <w:semiHidden/>
    <w:rsid w:val="00895CB7"/>
    <w:rPr>
      <w:b/>
      <w:bCs/>
    </w:rPr>
  </w:style>
  <w:style w:type="character" w:customStyle="1" w:styleId="CommentSubjectChar">
    <w:name w:val="Comment Subject Char"/>
    <w:basedOn w:val="CommentTextChar"/>
    <w:link w:val="CommentSubject"/>
    <w:semiHidden/>
    <w:rsid w:val="00895CB7"/>
    <w:rPr>
      <w:rFonts w:ascii="Arial" w:hAnsi="Arial"/>
      <w:b/>
      <w:bCs/>
      <w:sz w:val="20"/>
      <w:szCs w:val="20"/>
    </w:rPr>
  </w:style>
  <w:style w:type="character" w:styleId="FollowedHyperlink">
    <w:name w:val="FollowedHyperlink"/>
    <w:basedOn w:val="DefaultParagraphFont"/>
    <w:semiHidden/>
    <w:rsid w:val="00895CB7"/>
    <w:rPr>
      <w:color w:val="800080" w:themeColor="followedHyperlink"/>
      <w:u w:val="single"/>
    </w:rPr>
  </w:style>
  <w:style w:type="character" w:styleId="PlaceholderText">
    <w:name w:val="Placeholder Text"/>
    <w:basedOn w:val="DefaultParagraphFont"/>
    <w:uiPriority w:val="99"/>
    <w:semiHidden/>
    <w:rsid w:val="00895CB7"/>
    <w:rPr>
      <w:color w:val="808080"/>
    </w:rPr>
  </w:style>
  <w:style w:type="paragraph" w:customStyle="1" w:styleId="ACMAInstructions">
    <w:name w:val="ACMA_Instructions"/>
    <w:basedOn w:val="Normal"/>
    <w:semiHidden/>
    <w:unhideWhenUsed/>
    <w:qFormat/>
    <w:rsid w:val="00895CB7"/>
    <w:pPr>
      <w:spacing w:after="200"/>
    </w:pPr>
    <w:rPr>
      <w:rFonts w:cs="Arial"/>
      <w:b/>
      <w:vanish/>
      <w:sz w:val="24"/>
    </w:rPr>
  </w:style>
  <w:style w:type="paragraph" w:customStyle="1" w:styleId="CorporateAddresses">
    <w:name w:val="Corporate Addresses"/>
    <w:basedOn w:val="Normal"/>
    <w:semiHidden/>
    <w:rsid w:val="00895CB7"/>
    <w:pPr>
      <w:spacing w:line="140" w:lineRule="exact"/>
    </w:pPr>
    <w:rPr>
      <w:color w:val="4D4D4F"/>
      <w:sz w:val="13"/>
    </w:rPr>
  </w:style>
  <w:style w:type="paragraph" w:customStyle="1" w:styleId="Bulletlevel1">
    <w:name w:val="Bullet level 1"/>
    <w:basedOn w:val="Paragraph"/>
    <w:uiPriority w:val="5"/>
    <w:qFormat/>
    <w:rsid w:val="00977AC8"/>
    <w:pPr>
      <w:numPr>
        <w:numId w:val="19"/>
      </w:numPr>
      <w:spacing w:after="80"/>
    </w:pPr>
  </w:style>
  <w:style w:type="paragraph" w:customStyle="1" w:styleId="ACMACorporateAddressHeader">
    <w:name w:val="ACMA_CorporateAddressHeader"/>
    <w:basedOn w:val="Normal"/>
    <w:next w:val="ACMACorporateAddresses"/>
    <w:semiHidden/>
    <w:unhideWhenUsed/>
    <w:qFormat/>
    <w:rsid w:val="00895CB7"/>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895CB7"/>
    <w:pPr>
      <w:spacing w:before="0" w:after="120"/>
    </w:pPr>
    <w:rPr>
      <w:b w:val="0"/>
    </w:rPr>
  </w:style>
  <w:style w:type="paragraph" w:customStyle="1" w:styleId="ACMACopyrightHeader">
    <w:name w:val="ACMA_CopyrightHeader"/>
    <w:basedOn w:val="ACMACorporateAddressHeader"/>
    <w:semiHidden/>
    <w:unhideWhenUsed/>
    <w:qFormat/>
    <w:rsid w:val="00895CB7"/>
    <w:pPr>
      <w:spacing w:before="3000"/>
    </w:pPr>
  </w:style>
  <w:style w:type="paragraph" w:customStyle="1" w:styleId="ACMACClogo">
    <w:name w:val="ACMA_CClogo"/>
    <w:semiHidden/>
    <w:unhideWhenUsed/>
    <w:qFormat/>
    <w:rsid w:val="00895CB7"/>
    <w:pPr>
      <w:spacing w:before="160" w:after="120"/>
    </w:pPr>
    <w:rPr>
      <w:rFonts w:ascii="Arial" w:hAnsi="Arial"/>
      <w:b/>
      <w:sz w:val="13"/>
    </w:rPr>
  </w:style>
  <w:style w:type="paragraph" w:customStyle="1" w:styleId="ListBulletLast">
    <w:name w:val="List Bullet Last"/>
    <w:basedOn w:val="ListBullet"/>
    <w:qFormat/>
    <w:rsid w:val="00895CB7"/>
    <w:pPr>
      <w:spacing w:after="240"/>
    </w:pPr>
    <w:rPr>
      <w:rFonts w:cs="Arial"/>
    </w:rPr>
  </w:style>
  <w:style w:type="paragraph" w:customStyle="1" w:styleId="ListNumberLast">
    <w:name w:val="List Number Last"/>
    <w:basedOn w:val="ListNumber"/>
    <w:semiHidden/>
    <w:qFormat/>
    <w:rsid w:val="00895CB7"/>
    <w:pPr>
      <w:spacing w:after="240"/>
      <w:ind w:left="357" w:hanging="357"/>
    </w:pPr>
    <w:rPr>
      <w:rFonts w:cs="Arial"/>
    </w:rPr>
  </w:style>
  <w:style w:type="paragraph" w:customStyle="1" w:styleId="ACMATableHeader">
    <w:name w:val="ACMA_TableHeader"/>
    <w:semiHidden/>
    <w:qFormat/>
    <w:rsid w:val="00895CB7"/>
    <w:pPr>
      <w:numPr>
        <w:numId w:val="66"/>
      </w:numPr>
      <w:spacing w:after="160"/>
    </w:pPr>
    <w:rPr>
      <w:rFonts w:ascii="Arial" w:hAnsi="Arial"/>
      <w:b/>
      <w:bCs/>
      <w:color w:val="323232"/>
      <w:sz w:val="20"/>
      <w:szCs w:val="20"/>
    </w:rPr>
  </w:style>
  <w:style w:type="paragraph" w:customStyle="1" w:styleId="ACMANotes">
    <w:name w:val="ACMA_Notes"/>
    <w:semiHidden/>
    <w:qFormat/>
    <w:rsid w:val="00895CB7"/>
    <w:pPr>
      <w:spacing w:before="80"/>
    </w:pPr>
    <w:rPr>
      <w:rFonts w:ascii="Arial" w:hAnsi="Arial" w:cs="Arial"/>
      <w:i/>
      <w:sz w:val="16"/>
    </w:rPr>
  </w:style>
  <w:style w:type="paragraph" w:customStyle="1" w:styleId="Numberlistlevel1">
    <w:name w:val="Number list level 1"/>
    <w:basedOn w:val="ListNumber"/>
    <w:uiPriority w:val="9"/>
    <w:qFormat/>
    <w:rsid w:val="00895CB7"/>
  </w:style>
  <w:style w:type="character" w:styleId="Emphasis">
    <w:name w:val="Emphasis"/>
    <w:basedOn w:val="DefaultParagraphFont"/>
    <w:uiPriority w:val="20"/>
    <w:qFormat/>
    <w:rsid w:val="00895CB7"/>
    <w:rPr>
      <w:i/>
      <w:iCs/>
    </w:rPr>
  </w:style>
  <w:style w:type="paragraph" w:customStyle="1" w:styleId="ListNumber2Last">
    <w:name w:val="List Number 2 Last"/>
    <w:basedOn w:val="ListNumber2"/>
    <w:semiHidden/>
    <w:qFormat/>
    <w:rsid w:val="00895CB7"/>
    <w:pPr>
      <w:spacing w:after="240"/>
    </w:pPr>
    <w:rPr>
      <w:rFonts w:cs="Arial"/>
    </w:rPr>
  </w:style>
  <w:style w:type="paragraph" w:customStyle="1" w:styleId="Spaceaftertable">
    <w:name w:val="Space after table"/>
    <w:basedOn w:val="Normal"/>
    <w:uiPriority w:val="99"/>
    <w:qFormat/>
    <w:rsid w:val="00895CB7"/>
    <w:rPr>
      <w:rFonts w:cs="Arial"/>
    </w:rPr>
  </w:style>
  <w:style w:type="paragraph" w:customStyle="1" w:styleId="FooterLeft">
    <w:name w:val="Footer Left"/>
    <w:basedOn w:val="Footer"/>
    <w:semiHidden/>
    <w:qFormat/>
    <w:rsid w:val="00895CB7"/>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895CB7"/>
    <w:pPr>
      <w:numPr>
        <w:numId w:val="52"/>
      </w:numPr>
      <w:spacing w:after="160"/>
    </w:pPr>
    <w:rPr>
      <w:rFonts w:ascii="Arial" w:hAnsi="Arial"/>
      <w:b/>
      <w:bCs/>
      <w:color w:val="323232"/>
      <w:sz w:val="20"/>
      <w:szCs w:val="20"/>
    </w:rPr>
  </w:style>
  <w:style w:type="paragraph" w:customStyle="1" w:styleId="Captionfigure">
    <w:name w:val="Caption figure"/>
    <w:basedOn w:val="Caption"/>
    <w:semiHidden/>
    <w:qFormat/>
    <w:rsid w:val="00895CB7"/>
    <w:pPr>
      <w:keepNext/>
      <w:numPr>
        <w:numId w:val="51"/>
      </w:numPr>
    </w:pPr>
    <w:rPr>
      <w:rFonts w:cs="Arial"/>
    </w:rPr>
  </w:style>
  <w:style w:type="paragraph" w:customStyle="1" w:styleId="GridTable31">
    <w:name w:val="Grid Table 31"/>
    <w:basedOn w:val="Normal"/>
    <w:semiHidden/>
    <w:qFormat/>
    <w:rsid w:val="00895CB7"/>
    <w:pPr>
      <w:spacing w:after="0" w:line="240" w:lineRule="auto"/>
    </w:pPr>
    <w:rPr>
      <w:b/>
      <w:color w:val="4D4D4F"/>
      <w:spacing w:val="-28"/>
      <w:sz w:val="53"/>
    </w:rPr>
  </w:style>
  <w:style w:type="character" w:customStyle="1" w:styleId="HeaderChar">
    <w:name w:val="Header Char"/>
    <w:link w:val="Header"/>
    <w:semiHidden/>
    <w:rsid w:val="00895CB7"/>
    <w:rPr>
      <w:rFonts w:ascii="Arial" w:hAnsi="Arial"/>
      <w:sz w:val="16"/>
    </w:rPr>
  </w:style>
  <w:style w:type="character" w:customStyle="1" w:styleId="Heading1Char">
    <w:name w:val="Heading 1 Char"/>
    <w:basedOn w:val="DefaultParagraphFont"/>
    <w:link w:val="Heading1"/>
    <w:rsid w:val="00895CB7"/>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95CB7"/>
    <w:rPr>
      <w:rFonts w:ascii="Arial" w:hAnsi="Arial" w:cs="Arial"/>
      <w:b/>
      <w:bCs/>
      <w:iCs/>
      <w:sz w:val="28"/>
      <w:szCs w:val="28"/>
    </w:rPr>
  </w:style>
  <w:style w:type="character" w:styleId="UnresolvedMention">
    <w:name w:val="Unresolved Mention"/>
    <w:basedOn w:val="DefaultParagraphFont"/>
    <w:uiPriority w:val="99"/>
    <w:semiHidden/>
    <w:unhideWhenUsed/>
    <w:rsid w:val="00895CB7"/>
    <w:rPr>
      <w:color w:val="605E5C"/>
      <w:shd w:val="clear" w:color="auto" w:fill="E1DFDD"/>
    </w:rPr>
  </w:style>
  <w:style w:type="character" w:customStyle="1" w:styleId="Heading3Char">
    <w:name w:val="Heading 3 Char"/>
    <w:basedOn w:val="DefaultParagraphFont"/>
    <w:link w:val="Heading3"/>
    <w:uiPriority w:val="2"/>
    <w:rsid w:val="00895CB7"/>
    <w:rPr>
      <w:rFonts w:ascii="Arial" w:hAnsi="Arial" w:cs="Arial"/>
      <w:b/>
      <w:bCs/>
      <w:sz w:val="20"/>
      <w:szCs w:val="26"/>
    </w:rPr>
  </w:style>
  <w:style w:type="paragraph" w:customStyle="1" w:styleId="Paragraph">
    <w:name w:val="Paragraph"/>
    <w:basedOn w:val="Normal"/>
    <w:qFormat/>
    <w:rsid w:val="00895CB7"/>
    <w:rPr>
      <w:rFonts w:cs="Arial"/>
    </w:rPr>
  </w:style>
  <w:style w:type="paragraph" w:customStyle="1" w:styleId="Bulletlevel2">
    <w:name w:val="Bullet level 2"/>
    <w:basedOn w:val="ListBullet2"/>
    <w:uiPriority w:val="7"/>
    <w:qFormat/>
    <w:rsid w:val="00A06EE1"/>
    <w:rPr>
      <w:rFonts w:cs="Arial"/>
    </w:rPr>
  </w:style>
  <w:style w:type="paragraph" w:customStyle="1" w:styleId="Bulletlevel1last">
    <w:name w:val="Bullet level 1 last"/>
    <w:uiPriority w:val="6"/>
    <w:qFormat/>
    <w:rsid w:val="00977AC8"/>
    <w:pPr>
      <w:numPr>
        <w:numId w:val="76"/>
      </w:numPr>
      <w:spacing w:after="240"/>
      <w:ind w:left="425" w:hanging="425"/>
    </w:pPr>
    <w:rPr>
      <w:rFonts w:ascii="Arial" w:hAnsi="Arial"/>
      <w:bCs/>
      <w:iCs/>
      <w:sz w:val="20"/>
    </w:rPr>
  </w:style>
  <w:style w:type="paragraph" w:customStyle="1" w:styleId="Numberlistlevel2">
    <w:name w:val="Number list level 2"/>
    <w:basedOn w:val="ListNumber2"/>
    <w:uiPriority w:val="11"/>
    <w:qFormat/>
    <w:rsid w:val="00895CB7"/>
    <w:pPr>
      <w:ind w:left="828" w:hanging="357"/>
    </w:pPr>
  </w:style>
  <w:style w:type="paragraph" w:customStyle="1" w:styleId="Numberlistlast">
    <w:name w:val="Number list last"/>
    <w:basedOn w:val="ListNumberLast"/>
    <w:uiPriority w:val="10"/>
    <w:qFormat/>
    <w:rsid w:val="00895CB7"/>
  </w:style>
  <w:style w:type="paragraph" w:customStyle="1" w:styleId="Numberlistlevel2last">
    <w:name w:val="Number list level 2 last"/>
    <w:basedOn w:val="Numberlistlevel2"/>
    <w:uiPriority w:val="12"/>
    <w:qFormat/>
    <w:rsid w:val="00895CB7"/>
    <w:pPr>
      <w:spacing w:after="240"/>
    </w:pPr>
  </w:style>
  <w:style w:type="paragraph" w:customStyle="1" w:styleId="Bulletlevel2last">
    <w:name w:val="Bullet level 2 last"/>
    <w:basedOn w:val="Bulletlevel2"/>
    <w:uiPriority w:val="8"/>
    <w:qFormat/>
    <w:rsid w:val="00A06EE1"/>
    <w:pPr>
      <w:spacing w:after="240"/>
    </w:pPr>
  </w:style>
  <w:style w:type="table" w:customStyle="1" w:styleId="ACMAtablestyle">
    <w:name w:val="ACMA table style"/>
    <w:basedOn w:val="TableNormal"/>
    <w:uiPriority w:val="99"/>
    <w:rsid w:val="00895CB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895CB7"/>
    <w:pPr>
      <w:keepNext/>
      <w:spacing w:line="240" w:lineRule="atLeast"/>
    </w:pPr>
  </w:style>
  <w:style w:type="paragraph" w:customStyle="1" w:styleId="Tableorfigurenote">
    <w:name w:val="Table or figure note"/>
    <w:basedOn w:val="ACMANotes"/>
    <w:uiPriority w:val="17"/>
    <w:qFormat/>
    <w:rsid w:val="00895CB7"/>
    <w:pPr>
      <w:spacing w:after="240"/>
    </w:pPr>
  </w:style>
  <w:style w:type="paragraph" w:customStyle="1" w:styleId="Figureheading">
    <w:name w:val="Figure heading"/>
    <w:basedOn w:val="ACMAFigureHeader"/>
    <w:uiPriority w:val="16"/>
    <w:qFormat/>
    <w:rsid w:val="00895CB7"/>
    <w:pPr>
      <w:keepNext/>
      <w:spacing w:line="240" w:lineRule="atLeast"/>
    </w:pPr>
  </w:style>
  <w:style w:type="paragraph" w:customStyle="1" w:styleId="Tableorfigurenotemultiple">
    <w:name w:val="Table or figure note multiple"/>
    <w:basedOn w:val="Tableorfigurenote"/>
    <w:uiPriority w:val="18"/>
    <w:qFormat/>
    <w:rsid w:val="00895CB7"/>
    <w:pPr>
      <w:spacing w:after="80"/>
    </w:pPr>
  </w:style>
  <w:style w:type="paragraph" w:customStyle="1" w:styleId="Protectivemarking">
    <w:name w:val="Protective marking"/>
    <w:basedOn w:val="Normal"/>
    <w:uiPriority w:val="99"/>
    <w:qFormat/>
    <w:rsid w:val="00895CB7"/>
    <w:pPr>
      <w:tabs>
        <w:tab w:val="left" w:pos="720"/>
      </w:tabs>
      <w:spacing w:after="0" w:line="240" w:lineRule="auto"/>
      <w:jc w:val="center"/>
    </w:pPr>
    <w:rPr>
      <w:rFonts w:cs="Arial"/>
      <w:b/>
      <w:bCs/>
      <w:color w:val="FF0000"/>
      <w:sz w:val="32"/>
      <w:lang w:eastAsia="en-US"/>
    </w:rPr>
  </w:style>
  <w:style w:type="character" w:customStyle="1" w:styleId="FootnoteTextChar">
    <w:name w:val="Footnote Text Char"/>
    <w:aliases w:val="Footnote text Char,ACMA Footnote Text Char,ALTS FOOTNOTE Char Char1,Footnote Text Char Char Char1,Footnote Text Char Char2 Char Char Char Char1,Footnote Text Char1 Char1,Footnote Text Char1 Char Char Char Char1,fn Char Char"/>
    <w:basedOn w:val="DefaultParagraphFont"/>
    <w:link w:val="FootnoteText"/>
    <w:uiPriority w:val="23"/>
    <w:rsid w:val="00DB2B1C"/>
    <w:rPr>
      <w:rFonts w:ascii="Arial" w:hAnsi="Arial"/>
      <w:sz w:val="16"/>
      <w:szCs w:val="16"/>
    </w:rPr>
  </w:style>
  <w:style w:type="character" w:customStyle="1" w:styleId="Heading4Char">
    <w:name w:val="Heading 4 Char"/>
    <w:basedOn w:val="DefaultParagraphFont"/>
    <w:link w:val="Heading4"/>
    <w:uiPriority w:val="2"/>
    <w:rsid w:val="00DB2B1C"/>
    <w:rPr>
      <w:rFonts w:ascii="Arial" w:hAnsi="Arial" w:cs="Arial"/>
      <w:b/>
      <w:i/>
      <w:sz w:val="20"/>
    </w:rPr>
  </w:style>
  <w:style w:type="character" w:customStyle="1" w:styleId="Heading5Char">
    <w:name w:val="Heading 5 Char"/>
    <w:basedOn w:val="DefaultParagraphFont"/>
    <w:link w:val="Heading5"/>
    <w:semiHidden/>
    <w:rsid w:val="00DB2B1C"/>
    <w:rPr>
      <w:rFonts w:ascii="Arial" w:hAnsi="Arial"/>
      <w:b/>
      <w:bCs/>
      <w:i/>
      <w:iCs/>
      <w:sz w:val="26"/>
      <w:szCs w:val="26"/>
    </w:rPr>
  </w:style>
  <w:style w:type="character" w:customStyle="1" w:styleId="Heading6Char">
    <w:name w:val="Heading 6 Char"/>
    <w:basedOn w:val="DefaultParagraphFont"/>
    <w:link w:val="Heading6"/>
    <w:semiHidden/>
    <w:rsid w:val="00DB2B1C"/>
    <w:rPr>
      <w:b/>
      <w:bCs/>
      <w:sz w:val="22"/>
      <w:szCs w:val="22"/>
    </w:rPr>
  </w:style>
  <w:style w:type="character" w:customStyle="1" w:styleId="Heading7Char">
    <w:name w:val="Heading 7 Char"/>
    <w:basedOn w:val="DefaultParagraphFont"/>
    <w:link w:val="Heading7"/>
    <w:semiHidden/>
    <w:rsid w:val="00DB2B1C"/>
  </w:style>
  <w:style w:type="character" w:customStyle="1" w:styleId="Heading8Char">
    <w:name w:val="Heading 8 Char"/>
    <w:basedOn w:val="DefaultParagraphFont"/>
    <w:link w:val="Heading8"/>
    <w:semiHidden/>
    <w:rsid w:val="00DB2B1C"/>
    <w:rPr>
      <w:i/>
      <w:iCs/>
    </w:rPr>
  </w:style>
  <w:style w:type="character" w:customStyle="1" w:styleId="Heading9Char">
    <w:name w:val="Heading 9 Char"/>
    <w:basedOn w:val="DefaultParagraphFont"/>
    <w:link w:val="Heading9"/>
    <w:semiHidden/>
    <w:rsid w:val="00DB2B1C"/>
    <w:rPr>
      <w:rFonts w:ascii="Arial" w:hAnsi="Arial" w:cs="Arial"/>
      <w:sz w:val="22"/>
      <w:szCs w:val="22"/>
    </w:rPr>
  </w:style>
  <w:style w:type="paragraph" w:styleId="BalloonText">
    <w:name w:val="Balloon Text"/>
    <w:basedOn w:val="Normal"/>
    <w:link w:val="BalloonTextChar"/>
    <w:semiHidden/>
    <w:unhideWhenUsed/>
    <w:rsid w:val="00DB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2B1C"/>
    <w:rPr>
      <w:rFonts w:ascii="Segoe UI" w:hAnsi="Segoe UI" w:cs="Segoe UI"/>
      <w:sz w:val="18"/>
      <w:szCs w:val="18"/>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DB2B1C"/>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semiHidden/>
    <w:rsid w:val="00DB2B1C"/>
    <w:rPr>
      <w:rFonts w:ascii="Arial" w:hAnsi="Arial"/>
      <w:sz w:val="20"/>
    </w:rPr>
  </w:style>
  <w:style w:type="paragraph" w:customStyle="1" w:styleId="ACMABodyText">
    <w:name w:val="ACMA Body Text"/>
    <w:link w:val="ACMABodyTextChar"/>
    <w:rsid w:val="00DB2B1C"/>
    <w:pPr>
      <w:suppressAutoHyphens/>
      <w:spacing w:before="80" w:after="120" w:line="280" w:lineRule="atLeast"/>
    </w:pPr>
    <w:rPr>
      <w:snapToGrid w:val="0"/>
      <w:szCs w:val="20"/>
      <w:lang w:eastAsia="en-US"/>
    </w:rPr>
  </w:style>
  <w:style w:type="paragraph" w:customStyle="1" w:styleId="ACMAletteredlist">
    <w:name w:val="ACMA lettered list"/>
    <w:rsid w:val="00DB2B1C"/>
    <w:pPr>
      <w:numPr>
        <w:numId w:val="14"/>
      </w:numPr>
      <w:tabs>
        <w:tab w:val="clear" w:pos="360"/>
      </w:tabs>
      <w:spacing w:before="20" w:after="20"/>
    </w:pPr>
    <w:rPr>
      <w:szCs w:val="20"/>
      <w:lang w:eastAsia="en-US"/>
    </w:rPr>
  </w:style>
  <w:style w:type="character" w:customStyle="1" w:styleId="ACMABodyTextChar">
    <w:name w:val="ACMA Body Text Char"/>
    <w:basedOn w:val="DefaultParagraphFont"/>
    <w:link w:val="ACMABodyText"/>
    <w:locked/>
    <w:rsid w:val="00DB2B1C"/>
    <w:rPr>
      <w:snapToGrid w:val="0"/>
      <w:szCs w:val="20"/>
      <w:lang w:eastAsia="en-US"/>
    </w:rPr>
  </w:style>
  <w:style w:type="paragraph" w:styleId="NormalWeb">
    <w:name w:val="Normal (Web)"/>
    <w:basedOn w:val="Normal"/>
    <w:uiPriority w:val="99"/>
    <w:unhideWhenUsed/>
    <w:rsid w:val="00DB2B1C"/>
    <w:rPr>
      <w:rFonts w:ascii="Times New Roman" w:hAnsi="Times New Roman"/>
      <w:sz w:val="24"/>
    </w:rPr>
  </w:style>
  <w:style w:type="paragraph" w:customStyle="1" w:styleId="paragraph0">
    <w:name w:val="paragraph"/>
    <w:basedOn w:val="Normal"/>
    <w:rsid w:val="00DB2B1C"/>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DB2B1C"/>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DB2B1C"/>
    <w:rPr>
      <w:color w:val="605E5C"/>
      <w:shd w:val="clear" w:color="auto" w:fill="E1DFDD"/>
    </w:rPr>
  </w:style>
  <w:style w:type="paragraph" w:styleId="NoSpacing">
    <w:name w:val="No Spacing"/>
    <w:uiPriority w:val="1"/>
    <w:qFormat/>
    <w:rsid w:val="00DB2B1C"/>
    <w:rPr>
      <w:rFonts w:asciiTheme="minorHAnsi" w:eastAsiaTheme="minorHAnsi" w:hAnsiTheme="minorHAnsi" w:cstheme="minorBidi"/>
      <w:sz w:val="22"/>
      <w:szCs w:val="22"/>
      <w:lang w:eastAsia="en-US"/>
    </w:rPr>
  </w:style>
  <w:style w:type="paragraph" w:customStyle="1" w:styleId="Default">
    <w:name w:val="Default"/>
    <w:rsid w:val="00DB2B1C"/>
    <w:pPr>
      <w:autoSpaceDE w:val="0"/>
      <w:autoSpaceDN w:val="0"/>
      <w:adjustRightInd w:val="0"/>
    </w:pPr>
    <w:rPr>
      <w:rFonts w:ascii="Century Gothic" w:eastAsiaTheme="minorHAnsi" w:hAnsi="Century Gothic" w:cs="Century Gothic"/>
      <w:color w:val="000000"/>
      <w:lang w:eastAsia="en-US"/>
    </w:rPr>
  </w:style>
  <w:style w:type="paragraph" w:customStyle="1" w:styleId="ACMALinecover">
    <w:name w:val="ACMA_Line cover"/>
    <w:basedOn w:val="Normal"/>
    <w:qFormat/>
    <w:rsid w:val="00895CB7"/>
    <w:pPr>
      <w:pBdr>
        <w:bottom w:val="single" w:sz="4" w:space="1" w:color="auto"/>
      </w:pBdr>
      <w:spacing w:after="600"/>
    </w:pPr>
    <w:rPr>
      <w:rFonts w:cs="Arial"/>
    </w:rPr>
  </w:style>
  <w:style w:type="character" w:styleId="Strong">
    <w:name w:val="Strong"/>
    <w:basedOn w:val="DefaultParagraphFont"/>
    <w:uiPriority w:val="22"/>
    <w:qFormat/>
    <w:rsid w:val="00895CB7"/>
    <w:rPr>
      <w:b/>
      <w:bCs/>
    </w:rPr>
  </w:style>
  <w:style w:type="table" w:styleId="PlainTable1">
    <w:name w:val="Plain Table 1"/>
    <w:basedOn w:val="TableNormal"/>
    <w:uiPriority w:val="41"/>
    <w:rsid w:val="006A3F6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6A3F6B"/>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5A28B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1F7751"/>
    <w:pPr>
      <w:numPr>
        <w:numId w:val="88"/>
      </w:numPr>
      <w:spacing w:before="20" w:after="20"/>
    </w:pPr>
    <w:rPr>
      <w:szCs w:val="20"/>
      <w:lang w:eastAsia="en-US"/>
    </w:rPr>
  </w:style>
  <w:style w:type="paragraph" w:customStyle="1" w:styleId="ParaNum">
    <w:name w:val="ParaNum"/>
    <w:basedOn w:val="Normal"/>
    <w:link w:val="ParaNumChar"/>
    <w:rsid w:val="00621BFF"/>
    <w:pPr>
      <w:widowControl w:val="0"/>
      <w:numPr>
        <w:numId w:val="90"/>
      </w:numPr>
      <w:spacing w:after="120" w:line="240" w:lineRule="auto"/>
    </w:pPr>
    <w:rPr>
      <w:rFonts w:ascii="Times New Roman" w:hAnsi="Times New Roman"/>
      <w:snapToGrid w:val="0"/>
      <w:kern w:val="28"/>
      <w:sz w:val="22"/>
      <w:szCs w:val="20"/>
      <w:lang w:val="en-US" w:eastAsia="en-US"/>
    </w:rPr>
  </w:style>
  <w:style w:type="character" w:customStyle="1" w:styleId="ParaNumChar">
    <w:name w:val="ParaNum Char"/>
    <w:link w:val="ParaNum"/>
    <w:rsid w:val="00621BFF"/>
    <w:rPr>
      <w:snapToGrid w:val="0"/>
      <w:kern w:val="28"/>
      <w:sz w:val="22"/>
      <w:szCs w:val="20"/>
      <w:lang w:val="en-US" w:eastAsia="en-US"/>
    </w:rPr>
  </w:style>
  <w:style w:type="character" w:customStyle="1" w:styleId="FootnoteTextChar2">
    <w:name w:val="Footnote Text Char2"/>
    <w:aliases w:val="ALTS FOOTNOTE Char Char,Footnote Text Char Char1,Footnote Text Char Char Char,Footnote Text Char Char2 Char Char Char Char,Footnote Text Char1 Char,Footnote Text Char1 Char Char Char Char,Footnote Text Char2 Char Char Char"/>
    <w:rsid w:val="00842BA3"/>
  </w:style>
  <w:style w:type="character" w:customStyle="1" w:styleId="js-total-amount-lost">
    <w:name w:val="js-total-amount-lost"/>
    <w:basedOn w:val="DefaultParagraphFont"/>
    <w:rsid w:val="004B1BD2"/>
  </w:style>
  <w:style w:type="character" w:customStyle="1" w:styleId="js-number-of-scams-reported">
    <w:name w:val="js-number-of-scams-reported"/>
    <w:basedOn w:val="DefaultParagraphFont"/>
    <w:rsid w:val="004B1BD2"/>
  </w:style>
  <w:style w:type="character" w:customStyle="1" w:styleId="js-number-of-reports-with-losses">
    <w:name w:val="js-number-of-reports-with-losses"/>
    <w:basedOn w:val="DefaultParagraphFont"/>
    <w:rsid w:val="004B1BD2"/>
  </w:style>
  <w:style w:type="paragraph" w:customStyle="1" w:styleId="UnnumberedClause">
    <w:name w:val="Unnumbered Clause"/>
    <w:basedOn w:val="Normal"/>
    <w:link w:val="UnnumberedClauseChar"/>
    <w:rsid w:val="00867E90"/>
    <w:pPr>
      <w:spacing w:after="200" w:line="240" w:lineRule="auto"/>
      <w:ind w:left="1418"/>
    </w:pPr>
    <w:rPr>
      <w:rFonts w:ascii="Century Gothic" w:hAnsi="Century Gothic"/>
      <w:szCs w:val="20"/>
      <w:lang w:eastAsia="en-US"/>
    </w:rPr>
  </w:style>
  <w:style w:type="character" w:customStyle="1" w:styleId="UnnumberedClauseChar">
    <w:name w:val="Unnumbered Clause Char"/>
    <w:link w:val="UnnumberedClause"/>
    <w:rsid w:val="00867E90"/>
    <w:rPr>
      <w:rFonts w:ascii="Century Gothic" w:hAnsi="Century Gothic"/>
      <w:sz w:val="20"/>
      <w:szCs w:val="20"/>
      <w:lang w:eastAsia="en-US"/>
    </w:rPr>
  </w:style>
  <w:style w:type="paragraph" w:customStyle="1" w:styleId="1hzxw">
    <w:name w:val="_1hzxw"/>
    <w:basedOn w:val="Normal"/>
    <w:rsid w:val="00BB7C36"/>
    <w:pPr>
      <w:spacing w:before="100" w:beforeAutospacing="1" w:after="100" w:afterAutospacing="1" w:line="240" w:lineRule="auto"/>
    </w:pPr>
    <w:rPr>
      <w:rFonts w:ascii="Times New Roman" w:hAnsi="Times New Roman"/>
      <w:sz w:val="24"/>
    </w:rPr>
  </w:style>
  <w:style w:type="table" w:styleId="GridTable2">
    <w:name w:val="Grid Table 2"/>
    <w:basedOn w:val="TableNormal"/>
    <w:rsid w:val="00633F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rsid w:val="00633F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dnoteText">
    <w:name w:val="endnote text"/>
    <w:basedOn w:val="Normal"/>
    <w:link w:val="EndnoteTextChar"/>
    <w:semiHidden/>
    <w:unhideWhenUsed/>
    <w:rsid w:val="00227D5E"/>
    <w:pPr>
      <w:spacing w:after="0" w:line="240" w:lineRule="auto"/>
    </w:pPr>
    <w:rPr>
      <w:szCs w:val="20"/>
    </w:rPr>
  </w:style>
  <w:style w:type="character" w:customStyle="1" w:styleId="EndnoteTextChar">
    <w:name w:val="Endnote Text Char"/>
    <w:basedOn w:val="DefaultParagraphFont"/>
    <w:link w:val="EndnoteText"/>
    <w:semiHidden/>
    <w:rsid w:val="00227D5E"/>
    <w:rPr>
      <w:rFonts w:ascii="Arial" w:hAnsi="Arial"/>
      <w:sz w:val="20"/>
      <w:szCs w:val="20"/>
    </w:rPr>
  </w:style>
  <w:style w:type="character" w:styleId="EndnoteReference">
    <w:name w:val="endnote reference"/>
    <w:basedOn w:val="DefaultParagraphFont"/>
    <w:semiHidden/>
    <w:unhideWhenUsed/>
    <w:rsid w:val="00227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583">
      <w:bodyDiv w:val="1"/>
      <w:marLeft w:val="0"/>
      <w:marRight w:val="0"/>
      <w:marTop w:val="0"/>
      <w:marBottom w:val="0"/>
      <w:divBdr>
        <w:top w:val="none" w:sz="0" w:space="0" w:color="auto"/>
        <w:left w:val="none" w:sz="0" w:space="0" w:color="auto"/>
        <w:bottom w:val="none" w:sz="0" w:space="0" w:color="auto"/>
        <w:right w:val="none" w:sz="0" w:space="0" w:color="auto"/>
      </w:divBdr>
      <w:divsChild>
        <w:div w:id="220021696">
          <w:marLeft w:val="0"/>
          <w:marRight w:val="0"/>
          <w:marTop w:val="0"/>
          <w:marBottom w:val="0"/>
          <w:divBdr>
            <w:top w:val="none" w:sz="0" w:space="0" w:color="auto"/>
            <w:left w:val="none" w:sz="0" w:space="0" w:color="auto"/>
            <w:bottom w:val="none" w:sz="0" w:space="0" w:color="auto"/>
            <w:right w:val="none" w:sz="0" w:space="0" w:color="auto"/>
          </w:divBdr>
        </w:div>
        <w:div w:id="707150253">
          <w:marLeft w:val="0"/>
          <w:marRight w:val="0"/>
          <w:marTop w:val="0"/>
          <w:marBottom w:val="0"/>
          <w:divBdr>
            <w:top w:val="none" w:sz="0" w:space="0" w:color="auto"/>
            <w:left w:val="none" w:sz="0" w:space="0" w:color="auto"/>
            <w:bottom w:val="none" w:sz="0" w:space="0" w:color="auto"/>
            <w:right w:val="none" w:sz="0" w:space="0" w:color="auto"/>
          </w:divBdr>
        </w:div>
        <w:div w:id="332756069">
          <w:marLeft w:val="0"/>
          <w:marRight w:val="0"/>
          <w:marTop w:val="0"/>
          <w:marBottom w:val="0"/>
          <w:divBdr>
            <w:top w:val="none" w:sz="0" w:space="0" w:color="auto"/>
            <w:left w:val="none" w:sz="0" w:space="0" w:color="auto"/>
            <w:bottom w:val="none" w:sz="0" w:space="0" w:color="auto"/>
            <w:right w:val="none" w:sz="0" w:space="0" w:color="auto"/>
          </w:divBdr>
        </w:div>
      </w:divsChild>
    </w:div>
    <w:div w:id="43870591">
      <w:bodyDiv w:val="1"/>
      <w:marLeft w:val="0"/>
      <w:marRight w:val="0"/>
      <w:marTop w:val="0"/>
      <w:marBottom w:val="0"/>
      <w:divBdr>
        <w:top w:val="none" w:sz="0" w:space="0" w:color="auto"/>
        <w:left w:val="none" w:sz="0" w:space="0" w:color="auto"/>
        <w:bottom w:val="none" w:sz="0" w:space="0" w:color="auto"/>
        <w:right w:val="none" w:sz="0" w:space="0" w:color="auto"/>
      </w:divBdr>
    </w:div>
    <w:div w:id="59141182">
      <w:bodyDiv w:val="1"/>
      <w:marLeft w:val="0"/>
      <w:marRight w:val="0"/>
      <w:marTop w:val="0"/>
      <w:marBottom w:val="0"/>
      <w:divBdr>
        <w:top w:val="none" w:sz="0" w:space="0" w:color="auto"/>
        <w:left w:val="none" w:sz="0" w:space="0" w:color="auto"/>
        <w:bottom w:val="none" w:sz="0" w:space="0" w:color="auto"/>
        <w:right w:val="none" w:sz="0" w:space="0" w:color="auto"/>
      </w:divBdr>
    </w:div>
    <w:div w:id="88700712">
      <w:bodyDiv w:val="1"/>
      <w:marLeft w:val="0"/>
      <w:marRight w:val="0"/>
      <w:marTop w:val="0"/>
      <w:marBottom w:val="0"/>
      <w:divBdr>
        <w:top w:val="none" w:sz="0" w:space="0" w:color="auto"/>
        <w:left w:val="none" w:sz="0" w:space="0" w:color="auto"/>
        <w:bottom w:val="none" w:sz="0" w:space="0" w:color="auto"/>
        <w:right w:val="none" w:sz="0" w:space="0" w:color="auto"/>
      </w:divBdr>
    </w:div>
    <w:div w:id="138036403">
      <w:bodyDiv w:val="1"/>
      <w:marLeft w:val="0"/>
      <w:marRight w:val="0"/>
      <w:marTop w:val="0"/>
      <w:marBottom w:val="0"/>
      <w:divBdr>
        <w:top w:val="none" w:sz="0" w:space="0" w:color="auto"/>
        <w:left w:val="none" w:sz="0" w:space="0" w:color="auto"/>
        <w:bottom w:val="none" w:sz="0" w:space="0" w:color="auto"/>
        <w:right w:val="none" w:sz="0" w:space="0" w:color="auto"/>
      </w:divBdr>
    </w:div>
    <w:div w:id="191849309">
      <w:bodyDiv w:val="1"/>
      <w:marLeft w:val="0"/>
      <w:marRight w:val="0"/>
      <w:marTop w:val="0"/>
      <w:marBottom w:val="0"/>
      <w:divBdr>
        <w:top w:val="none" w:sz="0" w:space="0" w:color="auto"/>
        <w:left w:val="none" w:sz="0" w:space="0" w:color="auto"/>
        <w:bottom w:val="none" w:sz="0" w:space="0" w:color="auto"/>
        <w:right w:val="none" w:sz="0" w:space="0" w:color="auto"/>
      </w:divBdr>
    </w:div>
    <w:div w:id="336421122">
      <w:bodyDiv w:val="1"/>
      <w:marLeft w:val="0"/>
      <w:marRight w:val="0"/>
      <w:marTop w:val="0"/>
      <w:marBottom w:val="0"/>
      <w:divBdr>
        <w:top w:val="none" w:sz="0" w:space="0" w:color="auto"/>
        <w:left w:val="none" w:sz="0" w:space="0" w:color="auto"/>
        <w:bottom w:val="none" w:sz="0" w:space="0" w:color="auto"/>
        <w:right w:val="none" w:sz="0" w:space="0" w:color="auto"/>
      </w:divBdr>
    </w:div>
    <w:div w:id="391082431">
      <w:bodyDiv w:val="1"/>
      <w:marLeft w:val="0"/>
      <w:marRight w:val="0"/>
      <w:marTop w:val="0"/>
      <w:marBottom w:val="0"/>
      <w:divBdr>
        <w:top w:val="none" w:sz="0" w:space="0" w:color="auto"/>
        <w:left w:val="none" w:sz="0" w:space="0" w:color="auto"/>
        <w:bottom w:val="none" w:sz="0" w:space="0" w:color="auto"/>
        <w:right w:val="none" w:sz="0" w:space="0" w:color="auto"/>
      </w:divBdr>
    </w:div>
    <w:div w:id="398482480">
      <w:bodyDiv w:val="1"/>
      <w:marLeft w:val="0"/>
      <w:marRight w:val="0"/>
      <w:marTop w:val="0"/>
      <w:marBottom w:val="0"/>
      <w:divBdr>
        <w:top w:val="none" w:sz="0" w:space="0" w:color="auto"/>
        <w:left w:val="none" w:sz="0" w:space="0" w:color="auto"/>
        <w:bottom w:val="none" w:sz="0" w:space="0" w:color="auto"/>
        <w:right w:val="none" w:sz="0" w:space="0" w:color="auto"/>
      </w:divBdr>
    </w:div>
    <w:div w:id="453836819">
      <w:bodyDiv w:val="1"/>
      <w:marLeft w:val="0"/>
      <w:marRight w:val="0"/>
      <w:marTop w:val="0"/>
      <w:marBottom w:val="0"/>
      <w:divBdr>
        <w:top w:val="none" w:sz="0" w:space="0" w:color="auto"/>
        <w:left w:val="none" w:sz="0" w:space="0" w:color="auto"/>
        <w:bottom w:val="none" w:sz="0" w:space="0" w:color="auto"/>
        <w:right w:val="none" w:sz="0" w:space="0" w:color="auto"/>
      </w:divBdr>
    </w:div>
    <w:div w:id="523448050">
      <w:bodyDiv w:val="1"/>
      <w:marLeft w:val="0"/>
      <w:marRight w:val="0"/>
      <w:marTop w:val="0"/>
      <w:marBottom w:val="0"/>
      <w:divBdr>
        <w:top w:val="none" w:sz="0" w:space="0" w:color="auto"/>
        <w:left w:val="none" w:sz="0" w:space="0" w:color="auto"/>
        <w:bottom w:val="none" w:sz="0" w:space="0" w:color="auto"/>
        <w:right w:val="none" w:sz="0" w:space="0" w:color="auto"/>
      </w:divBdr>
    </w:div>
    <w:div w:id="542640448">
      <w:bodyDiv w:val="1"/>
      <w:marLeft w:val="0"/>
      <w:marRight w:val="0"/>
      <w:marTop w:val="0"/>
      <w:marBottom w:val="0"/>
      <w:divBdr>
        <w:top w:val="none" w:sz="0" w:space="0" w:color="auto"/>
        <w:left w:val="none" w:sz="0" w:space="0" w:color="auto"/>
        <w:bottom w:val="none" w:sz="0" w:space="0" w:color="auto"/>
        <w:right w:val="none" w:sz="0" w:space="0" w:color="auto"/>
      </w:divBdr>
    </w:div>
    <w:div w:id="556278294">
      <w:bodyDiv w:val="1"/>
      <w:marLeft w:val="0"/>
      <w:marRight w:val="0"/>
      <w:marTop w:val="0"/>
      <w:marBottom w:val="0"/>
      <w:divBdr>
        <w:top w:val="none" w:sz="0" w:space="0" w:color="auto"/>
        <w:left w:val="none" w:sz="0" w:space="0" w:color="auto"/>
        <w:bottom w:val="none" w:sz="0" w:space="0" w:color="auto"/>
        <w:right w:val="none" w:sz="0" w:space="0" w:color="auto"/>
      </w:divBdr>
    </w:div>
    <w:div w:id="575676641">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81990541">
      <w:bodyDiv w:val="1"/>
      <w:marLeft w:val="0"/>
      <w:marRight w:val="0"/>
      <w:marTop w:val="0"/>
      <w:marBottom w:val="0"/>
      <w:divBdr>
        <w:top w:val="none" w:sz="0" w:space="0" w:color="auto"/>
        <w:left w:val="none" w:sz="0" w:space="0" w:color="auto"/>
        <w:bottom w:val="none" w:sz="0" w:space="0" w:color="auto"/>
        <w:right w:val="none" w:sz="0" w:space="0" w:color="auto"/>
      </w:divBdr>
    </w:div>
    <w:div w:id="714475091">
      <w:bodyDiv w:val="1"/>
      <w:marLeft w:val="0"/>
      <w:marRight w:val="0"/>
      <w:marTop w:val="0"/>
      <w:marBottom w:val="0"/>
      <w:divBdr>
        <w:top w:val="none" w:sz="0" w:space="0" w:color="auto"/>
        <w:left w:val="none" w:sz="0" w:space="0" w:color="auto"/>
        <w:bottom w:val="none" w:sz="0" w:space="0" w:color="auto"/>
        <w:right w:val="none" w:sz="0" w:space="0" w:color="auto"/>
      </w:divBdr>
    </w:div>
    <w:div w:id="721751585">
      <w:bodyDiv w:val="1"/>
      <w:marLeft w:val="0"/>
      <w:marRight w:val="0"/>
      <w:marTop w:val="0"/>
      <w:marBottom w:val="0"/>
      <w:divBdr>
        <w:top w:val="none" w:sz="0" w:space="0" w:color="auto"/>
        <w:left w:val="none" w:sz="0" w:space="0" w:color="auto"/>
        <w:bottom w:val="none" w:sz="0" w:space="0" w:color="auto"/>
        <w:right w:val="none" w:sz="0" w:space="0" w:color="auto"/>
      </w:divBdr>
    </w:div>
    <w:div w:id="753547485">
      <w:bodyDiv w:val="1"/>
      <w:marLeft w:val="0"/>
      <w:marRight w:val="0"/>
      <w:marTop w:val="0"/>
      <w:marBottom w:val="0"/>
      <w:divBdr>
        <w:top w:val="none" w:sz="0" w:space="0" w:color="auto"/>
        <w:left w:val="none" w:sz="0" w:space="0" w:color="auto"/>
        <w:bottom w:val="none" w:sz="0" w:space="0" w:color="auto"/>
        <w:right w:val="none" w:sz="0" w:space="0" w:color="auto"/>
      </w:divBdr>
    </w:div>
    <w:div w:id="798450484">
      <w:bodyDiv w:val="1"/>
      <w:marLeft w:val="0"/>
      <w:marRight w:val="0"/>
      <w:marTop w:val="0"/>
      <w:marBottom w:val="0"/>
      <w:divBdr>
        <w:top w:val="none" w:sz="0" w:space="0" w:color="auto"/>
        <w:left w:val="none" w:sz="0" w:space="0" w:color="auto"/>
        <w:bottom w:val="none" w:sz="0" w:space="0" w:color="auto"/>
        <w:right w:val="none" w:sz="0" w:space="0" w:color="auto"/>
      </w:divBdr>
    </w:div>
    <w:div w:id="809831820">
      <w:bodyDiv w:val="1"/>
      <w:marLeft w:val="0"/>
      <w:marRight w:val="0"/>
      <w:marTop w:val="0"/>
      <w:marBottom w:val="0"/>
      <w:divBdr>
        <w:top w:val="none" w:sz="0" w:space="0" w:color="auto"/>
        <w:left w:val="none" w:sz="0" w:space="0" w:color="auto"/>
        <w:bottom w:val="none" w:sz="0" w:space="0" w:color="auto"/>
        <w:right w:val="none" w:sz="0" w:space="0" w:color="auto"/>
      </w:divBdr>
    </w:div>
    <w:div w:id="833110203">
      <w:bodyDiv w:val="1"/>
      <w:marLeft w:val="0"/>
      <w:marRight w:val="0"/>
      <w:marTop w:val="0"/>
      <w:marBottom w:val="0"/>
      <w:divBdr>
        <w:top w:val="none" w:sz="0" w:space="0" w:color="auto"/>
        <w:left w:val="none" w:sz="0" w:space="0" w:color="auto"/>
        <w:bottom w:val="none" w:sz="0" w:space="0" w:color="auto"/>
        <w:right w:val="none" w:sz="0" w:space="0" w:color="auto"/>
      </w:divBdr>
    </w:div>
    <w:div w:id="859247629">
      <w:bodyDiv w:val="1"/>
      <w:marLeft w:val="0"/>
      <w:marRight w:val="0"/>
      <w:marTop w:val="0"/>
      <w:marBottom w:val="0"/>
      <w:divBdr>
        <w:top w:val="none" w:sz="0" w:space="0" w:color="auto"/>
        <w:left w:val="none" w:sz="0" w:space="0" w:color="auto"/>
        <w:bottom w:val="none" w:sz="0" w:space="0" w:color="auto"/>
        <w:right w:val="none" w:sz="0" w:space="0" w:color="auto"/>
      </w:divBdr>
    </w:div>
    <w:div w:id="907692049">
      <w:bodyDiv w:val="1"/>
      <w:marLeft w:val="0"/>
      <w:marRight w:val="0"/>
      <w:marTop w:val="0"/>
      <w:marBottom w:val="0"/>
      <w:divBdr>
        <w:top w:val="none" w:sz="0" w:space="0" w:color="auto"/>
        <w:left w:val="none" w:sz="0" w:space="0" w:color="auto"/>
        <w:bottom w:val="none" w:sz="0" w:space="0" w:color="auto"/>
        <w:right w:val="none" w:sz="0" w:space="0" w:color="auto"/>
      </w:divBdr>
    </w:div>
    <w:div w:id="920871441">
      <w:bodyDiv w:val="1"/>
      <w:marLeft w:val="0"/>
      <w:marRight w:val="0"/>
      <w:marTop w:val="0"/>
      <w:marBottom w:val="0"/>
      <w:divBdr>
        <w:top w:val="none" w:sz="0" w:space="0" w:color="auto"/>
        <w:left w:val="none" w:sz="0" w:space="0" w:color="auto"/>
        <w:bottom w:val="none" w:sz="0" w:space="0" w:color="auto"/>
        <w:right w:val="none" w:sz="0" w:space="0" w:color="auto"/>
      </w:divBdr>
    </w:div>
    <w:div w:id="934286939">
      <w:bodyDiv w:val="1"/>
      <w:marLeft w:val="0"/>
      <w:marRight w:val="0"/>
      <w:marTop w:val="0"/>
      <w:marBottom w:val="0"/>
      <w:divBdr>
        <w:top w:val="none" w:sz="0" w:space="0" w:color="auto"/>
        <w:left w:val="none" w:sz="0" w:space="0" w:color="auto"/>
        <w:bottom w:val="none" w:sz="0" w:space="0" w:color="auto"/>
        <w:right w:val="none" w:sz="0" w:space="0" w:color="auto"/>
      </w:divBdr>
    </w:div>
    <w:div w:id="969096971">
      <w:bodyDiv w:val="1"/>
      <w:marLeft w:val="0"/>
      <w:marRight w:val="0"/>
      <w:marTop w:val="0"/>
      <w:marBottom w:val="0"/>
      <w:divBdr>
        <w:top w:val="none" w:sz="0" w:space="0" w:color="auto"/>
        <w:left w:val="none" w:sz="0" w:space="0" w:color="auto"/>
        <w:bottom w:val="none" w:sz="0" w:space="0" w:color="auto"/>
        <w:right w:val="none" w:sz="0" w:space="0" w:color="auto"/>
      </w:divBdr>
    </w:div>
    <w:div w:id="983656849">
      <w:bodyDiv w:val="1"/>
      <w:marLeft w:val="0"/>
      <w:marRight w:val="0"/>
      <w:marTop w:val="0"/>
      <w:marBottom w:val="0"/>
      <w:divBdr>
        <w:top w:val="none" w:sz="0" w:space="0" w:color="auto"/>
        <w:left w:val="none" w:sz="0" w:space="0" w:color="auto"/>
        <w:bottom w:val="none" w:sz="0" w:space="0" w:color="auto"/>
        <w:right w:val="none" w:sz="0" w:space="0" w:color="auto"/>
      </w:divBdr>
    </w:div>
    <w:div w:id="1011494131">
      <w:bodyDiv w:val="1"/>
      <w:marLeft w:val="0"/>
      <w:marRight w:val="0"/>
      <w:marTop w:val="0"/>
      <w:marBottom w:val="0"/>
      <w:divBdr>
        <w:top w:val="none" w:sz="0" w:space="0" w:color="auto"/>
        <w:left w:val="none" w:sz="0" w:space="0" w:color="auto"/>
        <w:bottom w:val="none" w:sz="0" w:space="0" w:color="auto"/>
        <w:right w:val="none" w:sz="0" w:space="0" w:color="auto"/>
      </w:divBdr>
    </w:div>
    <w:div w:id="1039623774">
      <w:bodyDiv w:val="1"/>
      <w:marLeft w:val="0"/>
      <w:marRight w:val="0"/>
      <w:marTop w:val="0"/>
      <w:marBottom w:val="0"/>
      <w:divBdr>
        <w:top w:val="none" w:sz="0" w:space="0" w:color="auto"/>
        <w:left w:val="none" w:sz="0" w:space="0" w:color="auto"/>
        <w:bottom w:val="none" w:sz="0" w:space="0" w:color="auto"/>
        <w:right w:val="none" w:sz="0" w:space="0" w:color="auto"/>
      </w:divBdr>
    </w:div>
    <w:div w:id="1060716417">
      <w:bodyDiv w:val="1"/>
      <w:marLeft w:val="0"/>
      <w:marRight w:val="0"/>
      <w:marTop w:val="0"/>
      <w:marBottom w:val="0"/>
      <w:divBdr>
        <w:top w:val="none" w:sz="0" w:space="0" w:color="auto"/>
        <w:left w:val="none" w:sz="0" w:space="0" w:color="auto"/>
        <w:bottom w:val="none" w:sz="0" w:space="0" w:color="auto"/>
        <w:right w:val="none" w:sz="0" w:space="0" w:color="auto"/>
      </w:divBdr>
    </w:div>
    <w:div w:id="1097484882">
      <w:bodyDiv w:val="1"/>
      <w:marLeft w:val="0"/>
      <w:marRight w:val="0"/>
      <w:marTop w:val="0"/>
      <w:marBottom w:val="0"/>
      <w:divBdr>
        <w:top w:val="none" w:sz="0" w:space="0" w:color="auto"/>
        <w:left w:val="none" w:sz="0" w:space="0" w:color="auto"/>
        <w:bottom w:val="none" w:sz="0" w:space="0" w:color="auto"/>
        <w:right w:val="none" w:sz="0" w:space="0" w:color="auto"/>
      </w:divBdr>
    </w:div>
    <w:div w:id="1130048036">
      <w:bodyDiv w:val="1"/>
      <w:marLeft w:val="0"/>
      <w:marRight w:val="0"/>
      <w:marTop w:val="0"/>
      <w:marBottom w:val="0"/>
      <w:divBdr>
        <w:top w:val="none" w:sz="0" w:space="0" w:color="auto"/>
        <w:left w:val="none" w:sz="0" w:space="0" w:color="auto"/>
        <w:bottom w:val="none" w:sz="0" w:space="0" w:color="auto"/>
        <w:right w:val="none" w:sz="0" w:space="0" w:color="auto"/>
      </w:divBdr>
    </w:div>
    <w:div w:id="1205294800">
      <w:bodyDiv w:val="1"/>
      <w:marLeft w:val="0"/>
      <w:marRight w:val="0"/>
      <w:marTop w:val="0"/>
      <w:marBottom w:val="0"/>
      <w:divBdr>
        <w:top w:val="none" w:sz="0" w:space="0" w:color="auto"/>
        <w:left w:val="none" w:sz="0" w:space="0" w:color="auto"/>
        <w:bottom w:val="none" w:sz="0" w:space="0" w:color="auto"/>
        <w:right w:val="none" w:sz="0" w:space="0" w:color="auto"/>
      </w:divBdr>
    </w:div>
    <w:div w:id="1245526479">
      <w:bodyDiv w:val="1"/>
      <w:marLeft w:val="0"/>
      <w:marRight w:val="0"/>
      <w:marTop w:val="0"/>
      <w:marBottom w:val="0"/>
      <w:divBdr>
        <w:top w:val="none" w:sz="0" w:space="0" w:color="auto"/>
        <w:left w:val="none" w:sz="0" w:space="0" w:color="auto"/>
        <w:bottom w:val="none" w:sz="0" w:space="0" w:color="auto"/>
        <w:right w:val="none" w:sz="0" w:space="0" w:color="auto"/>
      </w:divBdr>
    </w:div>
    <w:div w:id="1254894475">
      <w:bodyDiv w:val="1"/>
      <w:marLeft w:val="0"/>
      <w:marRight w:val="0"/>
      <w:marTop w:val="0"/>
      <w:marBottom w:val="0"/>
      <w:divBdr>
        <w:top w:val="none" w:sz="0" w:space="0" w:color="auto"/>
        <w:left w:val="none" w:sz="0" w:space="0" w:color="auto"/>
        <w:bottom w:val="none" w:sz="0" w:space="0" w:color="auto"/>
        <w:right w:val="none" w:sz="0" w:space="0" w:color="auto"/>
      </w:divBdr>
    </w:div>
    <w:div w:id="1278022544">
      <w:bodyDiv w:val="1"/>
      <w:marLeft w:val="0"/>
      <w:marRight w:val="0"/>
      <w:marTop w:val="0"/>
      <w:marBottom w:val="0"/>
      <w:divBdr>
        <w:top w:val="none" w:sz="0" w:space="0" w:color="auto"/>
        <w:left w:val="none" w:sz="0" w:space="0" w:color="auto"/>
        <w:bottom w:val="none" w:sz="0" w:space="0" w:color="auto"/>
        <w:right w:val="none" w:sz="0" w:space="0" w:color="auto"/>
      </w:divBdr>
    </w:div>
    <w:div w:id="1284386506">
      <w:bodyDiv w:val="1"/>
      <w:marLeft w:val="0"/>
      <w:marRight w:val="0"/>
      <w:marTop w:val="0"/>
      <w:marBottom w:val="0"/>
      <w:divBdr>
        <w:top w:val="none" w:sz="0" w:space="0" w:color="auto"/>
        <w:left w:val="none" w:sz="0" w:space="0" w:color="auto"/>
        <w:bottom w:val="none" w:sz="0" w:space="0" w:color="auto"/>
        <w:right w:val="none" w:sz="0" w:space="0" w:color="auto"/>
      </w:divBdr>
    </w:div>
    <w:div w:id="1293749581">
      <w:bodyDiv w:val="1"/>
      <w:marLeft w:val="0"/>
      <w:marRight w:val="0"/>
      <w:marTop w:val="0"/>
      <w:marBottom w:val="0"/>
      <w:divBdr>
        <w:top w:val="none" w:sz="0" w:space="0" w:color="auto"/>
        <w:left w:val="none" w:sz="0" w:space="0" w:color="auto"/>
        <w:bottom w:val="none" w:sz="0" w:space="0" w:color="auto"/>
        <w:right w:val="none" w:sz="0" w:space="0" w:color="auto"/>
      </w:divBdr>
    </w:div>
    <w:div w:id="1304192562">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64813291">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92733870">
      <w:bodyDiv w:val="1"/>
      <w:marLeft w:val="0"/>
      <w:marRight w:val="0"/>
      <w:marTop w:val="0"/>
      <w:marBottom w:val="0"/>
      <w:divBdr>
        <w:top w:val="none" w:sz="0" w:space="0" w:color="auto"/>
        <w:left w:val="none" w:sz="0" w:space="0" w:color="auto"/>
        <w:bottom w:val="none" w:sz="0" w:space="0" w:color="auto"/>
        <w:right w:val="none" w:sz="0" w:space="0" w:color="auto"/>
      </w:divBdr>
      <w:divsChild>
        <w:div w:id="456337539">
          <w:marLeft w:val="0"/>
          <w:marRight w:val="0"/>
          <w:marTop w:val="0"/>
          <w:marBottom w:val="0"/>
          <w:divBdr>
            <w:top w:val="none" w:sz="0" w:space="0" w:color="auto"/>
            <w:left w:val="none" w:sz="0" w:space="0" w:color="auto"/>
            <w:bottom w:val="none" w:sz="0" w:space="0" w:color="auto"/>
            <w:right w:val="none" w:sz="0" w:space="0" w:color="auto"/>
          </w:divBdr>
        </w:div>
        <w:div w:id="1074666713">
          <w:marLeft w:val="0"/>
          <w:marRight w:val="0"/>
          <w:marTop w:val="0"/>
          <w:marBottom w:val="0"/>
          <w:divBdr>
            <w:top w:val="none" w:sz="0" w:space="0" w:color="auto"/>
            <w:left w:val="none" w:sz="0" w:space="0" w:color="auto"/>
            <w:bottom w:val="none" w:sz="0" w:space="0" w:color="auto"/>
            <w:right w:val="none" w:sz="0" w:space="0" w:color="auto"/>
          </w:divBdr>
        </w:div>
        <w:div w:id="854617498">
          <w:marLeft w:val="0"/>
          <w:marRight w:val="0"/>
          <w:marTop w:val="0"/>
          <w:marBottom w:val="0"/>
          <w:divBdr>
            <w:top w:val="none" w:sz="0" w:space="0" w:color="auto"/>
            <w:left w:val="none" w:sz="0" w:space="0" w:color="auto"/>
            <w:bottom w:val="none" w:sz="0" w:space="0" w:color="auto"/>
            <w:right w:val="none" w:sz="0" w:space="0" w:color="auto"/>
          </w:divBdr>
        </w:div>
      </w:divsChild>
    </w:div>
    <w:div w:id="1601524080">
      <w:bodyDiv w:val="1"/>
      <w:marLeft w:val="0"/>
      <w:marRight w:val="0"/>
      <w:marTop w:val="0"/>
      <w:marBottom w:val="0"/>
      <w:divBdr>
        <w:top w:val="none" w:sz="0" w:space="0" w:color="auto"/>
        <w:left w:val="none" w:sz="0" w:space="0" w:color="auto"/>
        <w:bottom w:val="none" w:sz="0" w:space="0" w:color="auto"/>
        <w:right w:val="none" w:sz="0" w:space="0" w:color="auto"/>
      </w:divBdr>
      <w:divsChild>
        <w:div w:id="322510901">
          <w:marLeft w:val="0"/>
          <w:marRight w:val="0"/>
          <w:marTop w:val="0"/>
          <w:marBottom w:val="0"/>
          <w:divBdr>
            <w:top w:val="none" w:sz="0" w:space="0" w:color="auto"/>
            <w:left w:val="none" w:sz="0" w:space="0" w:color="auto"/>
            <w:bottom w:val="none" w:sz="0" w:space="0" w:color="auto"/>
            <w:right w:val="none" w:sz="0" w:space="0" w:color="auto"/>
          </w:divBdr>
          <w:divsChild>
            <w:div w:id="1986009000">
              <w:marLeft w:val="0"/>
              <w:marRight w:val="0"/>
              <w:marTop w:val="0"/>
              <w:marBottom w:val="0"/>
              <w:divBdr>
                <w:top w:val="none" w:sz="0" w:space="0" w:color="auto"/>
                <w:left w:val="none" w:sz="0" w:space="0" w:color="auto"/>
                <w:bottom w:val="none" w:sz="0" w:space="0" w:color="auto"/>
                <w:right w:val="none" w:sz="0" w:space="0" w:color="auto"/>
              </w:divBdr>
              <w:divsChild>
                <w:div w:id="1313212633">
                  <w:marLeft w:val="0"/>
                  <w:marRight w:val="0"/>
                  <w:marTop w:val="0"/>
                  <w:marBottom w:val="0"/>
                  <w:divBdr>
                    <w:top w:val="none" w:sz="0" w:space="0" w:color="auto"/>
                    <w:left w:val="none" w:sz="0" w:space="0" w:color="auto"/>
                    <w:bottom w:val="none" w:sz="0" w:space="0" w:color="auto"/>
                    <w:right w:val="none" w:sz="0" w:space="0" w:color="auto"/>
                  </w:divBdr>
                  <w:divsChild>
                    <w:div w:id="2000226994">
                      <w:marLeft w:val="0"/>
                      <w:marRight w:val="0"/>
                      <w:marTop w:val="0"/>
                      <w:marBottom w:val="0"/>
                      <w:divBdr>
                        <w:top w:val="none" w:sz="0" w:space="0" w:color="auto"/>
                        <w:left w:val="none" w:sz="0" w:space="0" w:color="auto"/>
                        <w:bottom w:val="none" w:sz="0" w:space="0" w:color="auto"/>
                        <w:right w:val="none" w:sz="0" w:space="0" w:color="auto"/>
                      </w:divBdr>
                      <w:divsChild>
                        <w:div w:id="1953049312">
                          <w:marLeft w:val="0"/>
                          <w:marRight w:val="0"/>
                          <w:marTop w:val="0"/>
                          <w:marBottom w:val="0"/>
                          <w:divBdr>
                            <w:top w:val="none" w:sz="0" w:space="0" w:color="auto"/>
                            <w:left w:val="none" w:sz="0" w:space="0" w:color="auto"/>
                            <w:bottom w:val="none" w:sz="0" w:space="0" w:color="auto"/>
                            <w:right w:val="none" w:sz="0" w:space="0" w:color="auto"/>
                          </w:divBdr>
                          <w:divsChild>
                            <w:div w:id="1635059165">
                              <w:marLeft w:val="0"/>
                              <w:marRight w:val="0"/>
                              <w:marTop w:val="0"/>
                              <w:marBottom w:val="0"/>
                              <w:divBdr>
                                <w:top w:val="none" w:sz="0" w:space="0" w:color="auto"/>
                                <w:left w:val="none" w:sz="0" w:space="0" w:color="auto"/>
                                <w:bottom w:val="none" w:sz="0" w:space="0" w:color="auto"/>
                                <w:right w:val="none" w:sz="0" w:space="0" w:color="auto"/>
                              </w:divBdr>
                              <w:divsChild>
                                <w:div w:id="1865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77670">
          <w:marLeft w:val="0"/>
          <w:marRight w:val="0"/>
          <w:marTop w:val="0"/>
          <w:marBottom w:val="0"/>
          <w:divBdr>
            <w:top w:val="none" w:sz="0" w:space="0" w:color="auto"/>
            <w:left w:val="none" w:sz="0" w:space="0" w:color="auto"/>
            <w:bottom w:val="none" w:sz="0" w:space="0" w:color="auto"/>
            <w:right w:val="none" w:sz="0" w:space="0" w:color="auto"/>
          </w:divBdr>
          <w:divsChild>
            <w:div w:id="1444181952">
              <w:marLeft w:val="0"/>
              <w:marRight w:val="0"/>
              <w:marTop w:val="0"/>
              <w:marBottom w:val="0"/>
              <w:divBdr>
                <w:top w:val="none" w:sz="0" w:space="0" w:color="auto"/>
                <w:left w:val="none" w:sz="0" w:space="0" w:color="auto"/>
                <w:bottom w:val="none" w:sz="0" w:space="0" w:color="auto"/>
                <w:right w:val="none" w:sz="0" w:space="0" w:color="auto"/>
              </w:divBdr>
              <w:divsChild>
                <w:div w:id="600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107">
      <w:bodyDiv w:val="1"/>
      <w:marLeft w:val="0"/>
      <w:marRight w:val="0"/>
      <w:marTop w:val="0"/>
      <w:marBottom w:val="0"/>
      <w:divBdr>
        <w:top w:val="none" w:sz="0" w:space="0" w:color="auto"/>
        <w:left w:val="none" w:sz="0" w:space="0" w:color="auto"/>
        <w:bottom w:val="none" w:sz="0" w:space="0" w:color="auto"/>
        <w:right w:val="none" w:sz="0" w:space="0" w:color="auto"/>
      </w:divBdr>
    </w:div>
    <w:div w:id="1704138749">
      <w:bodyDiv w:val="1"/>
      <w:marLeft w:val="0"/>
      <w:marRight w:val="0"/>
      <w:marTop w:val="0"/>
      <w:marBottom w:val="0"/>
      <w:divBdr>
        <w:top w:val="none" w:sz="0" w:space="0" w:color="auto"/>
        <w:left w:val="none" w:sz="0" w:space="0" w:color="auto"/>
        <w:bottom w:val="none" w:sz="0" w:space="0" w:color="auto"/>
        <w:right w:val="none" w:sz="0" w:space="0" w:color="auto"/>
      </w:divBdr>
    </w:div>
    <w:div w:id="1762990290">
      <w:bodyDiv w:val="1"/>
      <w:marLeft w:val="0"/>
      <w:marRight w:val="0"/>
      <w:marTop w:val="0"/>
      <w:marBottom w:val="0"/>
      <w:divBdr>
        <w:top w:val="none" w:sz="0" w:space="0" w:color="auto"/>
        <w:left w:val="none" w:sz="0" w:space="0" w:color="auto"/>
        <w:bottom w:val="none" w:sz="0" w:space="0" w:color="auto"/>
        <w:right w:val="none" w:sz="0" w:space="0" w:color="auto"/>
      </w:divBdr>
    </w:div>
    <w:div w:id="1814909296">
      <w:bodyDiv w:val="1"/>
      <w:marLeft w:val="0"/>
      <w:marRight w:val="0"/>
      <w:marTop w:val="0"/>
      <w:marBottom w:val="0"/>
      <w:divBdr>
        <w:top w:val="none" w:sz="0" w:space="0" w:color="auto"/>
        <w:left w:val="none" w:sz="0" w:space="0" w:color="auto"/>
        <w:bottom w:val="none" w:sz="0" w:space="0" w:color="auto"/>
        <w:right w:val="none" w:sz="0" w:space="0" w:color="auto"/>
      </w:divBdr>
    </w:div>
    <w:div w:id="1818960402">
      <w:bodyDiv w:val="1"/>
      <w:marLeft w:val="0"/>
      <w:marRight w:val="0"/>
      <w:marTop w:val="0"/>
      <w:marBottom w:val="0"/>
      <w:divBdr>
        <w:top w:val="none" w:sz="0" w:space="0" w:color="auto"/>
        <w:left w:val="none" w:sz="0" w:space="0" w:color="auto"/>
        <w:bottom w:val="none" w:sz="0" w:space="0" w:color="auto"/>
        <w:right w:val="none" w:sz="0" w:space="0" w:color="auto"/>
      </w:divBdr>
    </w:div>
    <w:div w:id="1839467897">
      <w:bodyDiv w:val="1"/>
      <w:marLeft w:val="0"/>
      <w:marRight w:val="0"/>
      <w:marTop w:val="0"/>
      <w:marBottom w:val="0"/>
      <w:divBdr>
        <w:top w:val="none" w:sz="0" w:space="0" w:color="auto"/>
        <w:left w:val="none" w:sz="0" w:space="0" w:color="auto"/>
        <w:bottom w:val="none" w:sz="0" w:space="0" w:color="auto"/>
        <w:right w:val="none" w:sz="0" w:space="0" w:color="auto"/>
      </w:divBdr>
    </w:div>
    <w:div w:id="1852404632">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3033126">
      <w:bodyDiv w:val="1"/>
      <w:marLeft w:val="0"/>
      <w:marRight w:val="0"/>
      <w:marTop w:val="0"/>
      <w:marBottom w:val="0"/>
      <w:divBdr>
        <w:top w:val="none" w:sz="0" w:space="0" w:color="auto"/>
        <w:left w:val="none" w:sz="0" w:space="0" w:color="auto"/>
        <w:bottom w:val="none" w:sz="0" w:space="0" w:color="auto"/>
        <w:right w:val="none" w:sz="0" w:space="0" w:color="auto"/>
      </w:divBdr>
    </w:div>
    <w:div w:id="1947225618">
      <w:bodyDiv w:val="1"/>
      <w:marLeft w:val="0"/>
      <w:marRight w:val="0"/>
      <w:marTop w:val="0"/>
      <w:marBottom w:val="0"/>
      <w:divBdr>
        <w:top w:val="none" w:sz="0" w:space="0" w:color="auto"/>
        <w:left w:val="none" w:sz="0" w:space="0" w:color="auto"/>
        <w:bottom w:val="none" w:sz="0" w:space="0" w:color="auto"/>
        <w:right w:val="none" w:sz="0" w:space="0" w:color="auto"/>
      </w:divBdr>
    </w:div>
    <w:div w:id="2030637216">
      <w:bodyDiv w:val="1"/>
      <w:marLeft w:val="0"/>
      <w:marRight w:val="0"/>
      <w:marTop w:val="0"/>
      <w:marBottom w:val="0"/>
      <w:divBdr>
        <w:top w:val="none" w:sz="0" w:space="0" w:color="auto"/>
        <w:left w:val="none" w:sz="0" w:space="0" w:color="auto"/>
        <w:bottom w:val="none" w:sz="0" w:space="0" w:color="auto"/>
        <w:right w:val="none" w:sz="0" w:space="0" w:color="auto"/>
      </w:divBdr>
    </w:div>
    <w:div w:id="2050493285">
      <w:bodyDiv w:val="1"/>
      <w:marLeft w:val="0"/>
      <w:marRight w:val="0"/>
      <w:marTop w:val="0"/>
      <w:marBottom w:val="0"/>
      <w:divBdr>
        <w:top w:val="none" w:sz="0" w:space="0" w:color="auto"/>
        <w:left w:val="none" w:sz="0" w:space="0" w:color="auto"/>
        <w:bottom w:val="none" w:sz="0" w:space="0" w:color="auto"/>
        <w:right w:val="none" w:sz="0" w:space="0" w:color="auto"/>
      </w:divBdr>
    </w:div>
    <w:div w:id="2084639594">
      <w:bodyDiv w:val="1"/>
      <w:marLeft w:val="0"/>
      <w:marRight w:val="0"/>
      <w:marTop w:val="0"/>
      <w:marBottom w:val="0"/>
      <w:divBdr>
        <w:top w:val="none" w:sz="0" w:space="0" w:color="auto"/>
        <w:left w:val="none" w:sz="0" w:space="0" w:color="auto"/>
        <w:bottom w:val="none" w:sz="0" w:space="0" w:color="auto"/>
        <w:right w:val="none" w:sz="0" w:space="0" w:color="auto"/>
      </w:divBdr>
    </w:div>
    <w:div w:id="21208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s://www.homeaffairs.gov.au/about-us/our-portfolios/cyber-security/strategy"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commsalliance.com.au/Documents/Publications-by-Topic/MNP" TargetMode="Externa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beta.idmatch.gov.au/Documents/Identity%20Crime%20in%20Australia%20infographic%20Australian%20Institute%20of%20Criminology.pdf" TargetMode="External"/><Relationship Id="rId33" Type="http://schemas.openxmlformats.org/officeDocument/2006/relationships/hyperlink" Target="https://www.commsalliance.com.au/Documents/all/codes/c628" TargetMode="External"/><Relationship Id="rId38" Type="http://schemas.openxmlformats.org/officeDocument/2006/relationships/hyperlink" Target="https://www.homeaffairs.gov.au/about-us/our-portfolios/criminal-justice/cybercrime-identity-security/identity-securit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C2019C00273" TargetMode="External"/><Relationship Id="rId32" Type="http://schemas.openxmlformats.org/officeDocument/2006/relationships/hyperlink" Target="https://www.legislation.gov.au/Details/F2017L00399" TargetMode="External"/><Relationship Id="rId37" Type="http://schemas.openxmlformats.org/officeDocument/2006/relationships/hyperlink" Target="https://www.acma.gov.au/publications/2019-11/report/combating-scams-summary-report" TargetMode="External"/><Relationship Id="rId40" Type="http://schemas.openxmlformats.org/officeDocument/2006/relationships/hyperlink" Target="https://www.commsalliance.com.au/__data/assets/pdf_file/0015/72150/C661_2020.pdf" TargetMode="External"/><Relationship Id="rId45"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scamwatch.gov.au" TargetMode="External"/><Relationship Id="rId36" Type="http://schemas.openxmlformats.org/officeDocument/2006/relationships/hyperlink" Target="https://www.legislation.gov.au/Details/F2020L00179"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chart" Target="charts/chart1.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image" Target="media/image5.svg"/><Relationship Id="rId30" Type="http://schemas.openxmlformats.org/officeDocument/2006/relationships/hyperlink" Target="https://www.aic.gov.au/sites/default/files/2020-08/sr29_identity_crime_and_misuse_in_australia_2019.pdf" TargetMode="External"/><Relationship Id="rId35" Type="http://schemas.openxmlformats.org/officeDocument/2006/relationships/hyperlink" Target="https://www.commsalliance.com.au/Documents/all/guidelines/G651" TargetMode="External"/><Relationship Id="rId43"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ic.gov.au/sites/default/files/2020-08/sr29_identity_crime_and_misuse_in_australia_2019.pdf" TargetMode="External"/><Relationship Id="rId13" Type="http://schemas.openxmlformats.org/officeDocument/2006/relationships/hyperlink" Target="https://www.aic.gov.au/publications/sr/sr27" TargetMode="External"/><Relationship Id="rId18" Type="http://schemas.openxmlformats.org/officeDocument/2006/relationships/hyperlink" Target="https://www.scamwatch.gov.au/scam-statistics" TargetMode="External"/><Relationship Id="rId26" Type="http://schemas.openxmlformats.org/officeDocument/2006/relationships/hyperlink" Target="https://www.which.co.uk/news/2020/04/sim-swap-fraud-how-criminals-hijack-your-number-to-get-into-your-bank-accounts/" TargetMode="External"/><Relationship Id="rId39" Type="http://schemas.openxmlformats.org/officeDocument/2006/relationships/hyperlink" Target="https://www.accc.gov.au/sites/www.accc.gov.au/files/1657GRH_Targeting%20scams%20Media%20infographic_D01.png" TargetMode="External"/><Relationship Id="rId3" Type="http://schemas.openxmlformats.org/officeDocument/2006/relationships/hyperlink" Target="https://www.yourmoney.com/credit-cards-loans/a-history-of-fraud-through-the-ages-and-how-to-avoid-being-a-victim/" TargetMode="External"/><Relationship Id="rId21" Type="http://schemas.openxmlformats.org/officeDocument/2006/relationships/hyperlink" Target="https://www.accc.gov.au/system/files/Targeting%20scams%20-%20report%20of%20the%20ACCC%20on%20scams%20activity%202020%20v2.pdf" TargetMode="External"/><Relationship Id="rId34" Type="http://schemas.openxmlformats.org/officeDocument/2006/relationships/hyperlink" Target="https://www.paulfletcher.com.au/media-releases/detecting-tracing-and-blocking-scam-calls%20%20" TargetMode="External"/><Relationship Id="rId42" Type="http://schemas.openxmlformats.org/officeDocument/2006/relationships/hyperlink" Target="https://www.accc.gov.au/focus-areas/inquiries-ongoing/digital-platform-services-inquiry-2020-2025" TargetMode="External"/><Relationship Id="rId47" Type="http://schemas.openxmlformats.org/officeDocument/2006/relationships/hyperlink" Target="https://www.homeaffairs.gov.au/about-us/our-portfolios/criminal-justice/cybercrime-identity-security/identity-security" TargetMode="External"/><Relationship Id="rId7" Type="http://schemas.openxmlformats.org/officeDocument/2006/relationships/hyperlink" Target="https://www.ag.gov.au/Integrity/counter-fraud/fraud-australia/Pages/default.aspx" TargetMode="External"/><Relationship Id="rId12" Type="http://schemas.openxmlformats.org/officeDocument/2006/relationships/hyperlink" Target="https://www.idtheftcenter.org/wp-content/uploads/2018/09/ITRC_Aftermath-2018_Web_FINAL.pdf" TargetMode="External"/><Relationship Id="rId17" Type="http://schemas.openxmlformats.org/officeDocument/2006/relationships/hyperlink" Target="https://www.scamwatch.gov.au/news-alerts/losses-reported-to-scamwatch-exceed-211-million-phone-scams-exploding" TargetMode="External"/><Relationship Id="rId25" Type="http://schemas.openxmlformats.org/officeDocument/2006/relationships/hyperlink" Target="https://www.ofcom.org.uk/home" TargetMode="External"/><Relationship Id="rId33" Type="http://schemas.openxmlformats.org/officeDocument/2006/relationships/hyperlink" Target="https://www.paulfletcher.com.au/media-releases/joint-media-release-stopping-ato-phone-call-scams" TargetMode="External"/><Relationship Id="rId38" Type="http://schemas.openxmlformats.org/officeDocument/2006/relationships/hyperlink" Target="https://aic.gov.au/publications/sr/sr10" TargetMode="External"/><Relationship Id="rId46" Type="http://schemas.openxmlformats.org/officeDocument/2006/relationships/hyperlink" Target="https://www.commsalliance.com.au/Documents/public-comment" TargetMode="External"/><Relationship Id="rId2" Type="http://schemas.openxmlformats.org/officeDocument/2006/relationships/hyperlink" Target="https://www.acma.gov.au/about-carriers-and-carriage-service-providers" TargetMode="External"/><Relationship Id="rId16" Type="http://schemas.openxmlformats.org/officeDocument/2006/relationships/hyperlink" Target="https://www.accc.gov.au/publications/targeting-scams-report-on-scam-activity/targeting-scams-report-of-the-accc-on-scam-activity-2020" TargetMode="External"/><Relationship Id="rId20" Type="http://schemas.openxmlformats.org/officeDocument/2006/relationships/hyperlink" Target="https://www.scamwatch.gov.au/scam-statistics" TargetMode="External"/><Relationship Id="rId29" Type="http://schemas.openxmlformats.org/officeDocument/2006/relationships/hyperlink" Target="https://www.fcc.gov/document/fcc-proposes-rules-prevent-sim-swapping-and-port-out-fraud" TargetMode="External"/><Relationship Id="rId41" Type="http://schemas.openxmlformats.org/officeDocument/2006/relationships/hyperlink" Target="https://www.homeaffairs.gov.au/criminal-justice/files/national-identity-proofing-guidelines.pdf" TargetMode="External"/><Relationship Id="rId1" Type="http://schemas.openxmlformats.org/officeDocument/2006/relationships/hyperlink" Target="https://www.idtheftcenter.org/wp-content/uploads/2018/09/ITRC_Aftermath-2018_Web_FINAL.pdf" TargetMode="External"/><Relationship Id="rId6" Type="http://schemas.openxmlformats.org/officeDocument/2006/relationships/hyperlink" Target="https://www.homeaffairs.gov.au/about-us/our-portfolios/criminal-justice/cybercrime-identity-security/identity-crime" TargetMode="External"/><Relationship Id="rId11" Type="http://schemas.openxmlformats.org/officeDocument/2006/relationships/hyperlink" Target="https://www.aic.gov.au/publications/sr/sr27" TargetMode="External"/><Relationship Id="rId24" Type="http://schemas.openxmlformats.org/officeDocument/2006/relationships/hyperlink" Target="https://www.tcf.org.nz/consumers/news/2021-06-02-mobile-phone-providers-introduce-new-security-measures-to-prevent-number-porting-fraud/" TargetMode="External"/><Relationship Id="rId32" Type="http://schemas.openxmlformats.org/officeDocument/2006/relationships/hyperlink" Target="https://www.paulfletcher.com.au/media-releases/media-release-new-standard-to-fight-fraudulent-number-porting" TargetMode="External"/><Relationship Id="rId37" Type="http://schemas.openxmlformats.org/officeDocument/2006/relationships/hyperlink" Target="https://www.idtheftcenter.org/wp-content/uploads/2018/09/ITRC_Aftermath-2018_Web_FINAL.pdf" TargetMode="External"/><Relationship Id="rId40" Type="http://schemas.openxmlformats.org/officeDocument/2006/relationships/hyperlink" Target="https://www.accc.gov.au/sites/www.accc.gov.au/files/1657GRH_Targeting%20scams%20Media%20infographic_D01.png" TargetMode="External"/><Relationship Id="rId45" Type="http://schemas.openxmlformats.org/officeDocument/2006/relationships/hyperlink" Target="https://www.commsalliance.com.au/__data/assets/pdf_file/0015/72150/C661_2020.pdf" TargetMode="External"/><Relationship Id="rId5" Type="http://schemas.openxmlformats.org/officeDocument/2006/relationships/hyperlink" Target="https://www.counterfraud.gov.au/" TargetMode="External"/><Relationship Id="rId15" Type="http://schemas.openxmlformats.org/officeDocument/2006/relationships/hyperlink" Target="https://www.accc.gov.au/publications/targeting-scams-report-on-scam-activity/targeting-scams-report-of-the-accc-on-scam-activity-2020" TargetMode="External"/><Relationship Id="rId23" Type="http://schemas.openxmlformats.org/officeDocument/2006/relationships/hyperlink" Target="https://www.accc.gov.au/publications/targeting-scams-report-on-scam-activity/targeting-scams-report-of-the-accc-on-scam-activity-2020" TargetMode="External"/><Relationship Id="rId28" Type="http://schemas.openxmlformats.org/officeDocument/2006/relationships/hyperlink" Target="https://www.fbi.gov/contact-us/field-offices/sanfrancisco/news/press-releases/fbi-san-francisco-warns-the-public-of-the-dangers-of-sim-swapping" TargetMode="External"/><Relationship Id="rId36" Type="http://schemas.openxmlformats.org/officeDocument/2006/relationships/hyperlink" Target="https://commsalliance.com.au/__data/assets/pdf_file/0006/78054/Cust-Authentication_2021_Public-Comment.pdf" TargetMode="External"/><Relationship Id="rId10" Type="http://schemas.openxmlformats.org/officeDocument/2006/relationships/hyperlink" Target="https://www.accc.gov.au/sites/www.accc.gov.au/files/1657GRH_Targeting%20scams%20Media%20infographic_D01.png" TargetMode="External"/><Relationship Id="rId19" Type="http://schemas.openxmlformats.org/officeDocument/2006/relationships/hyperlink" Target="https://www.scamwatch.gov.au/news-alerts/losses-reported-to-scamwatch-exceed-211-million-phone-scams-exploding" TargetMode="External"/><Relationship Id="rId31" Type="http://schemas.openxmlformats.org/officeDocument/2006/relationships/hyperlink" Target="https://minister.infrastructure.gov.au/fletcher/media-release/over-200-million-scam-calls-blocked" TargetMode="External"/><Relationship Id="rId44" Type="http://schemas.openxmlformats.org/officeDocument/2006/relationships/hyperlink" Target="https://obpr.pmc.gov.au/published-impact-analyses-and-reports/reducing-impact-scam-calls" TargetMode="External"/><Relationship Id="rId4" Type="http://schemas.openxmlformats.org/officeDocument/2006/relationships/hyperlink" Target="https://www.acma.gov.au/publications/2021-08/plan/acmas-corporate-plan-2021-22" TargetMode="External"/><Relationship Id="rId9" Type="http://schemas.openxmlformats.org/officeDocument/2006/relationships/hyperlink" Target="https://www.accc.gov.au/system/files/Targeting%20scams%20-%20report%20of%20the%20ACCC%20on%20scams%20activity%202020%20v2.pdf" TargetMode="External"/><Relationship Id="rId14" Type="http://schemas.openxmlformats.org/officeDocument/2006/relationships/hyperlink" Target="https://www.aic.gov.au/sites/default/files/2020-08/sr29_identity_crime_and_misuse_in_australia_2019.pdf" TargetMode="External"/><Relationship Id="rId22" Type="http://schemas.openxmlformats.org/officeDocument/2006/relationships/hyperlink" Target="https://www.cyber.gov.au/acsc/view-all-content/small-and-medium-businesses" TargetMode="External"/><Relationship Id="rId27" Type="http://schemas.openxmlformats.org/officeDocument/2006/relationships/hyperlink" Target="https://www.ofcom.org.uk/news-centre/2021/45-million-people-targeted-by-scams?utm_medium=email&amp;utm_campaign=45%20million%20people%20targeted%20by%20scam%20calls%20and%20texts%20this%20summer&amp;utm_content=45%20million%20people%20targeted%20by%20scam%20calls%20and%20texts%20this%20summer+CID_a925315312418f496b6736041801dec4&amp;utm_source=updates&amp;utm_term=news%20release" TargetMode="External"/><Relationship Id="rId30" Type="http://schemas.openxmlformats.org/officeDocument/2006/relationships/hyperlink" Target="https://www.acma.gov.au/publications/2019-11/report/combating-scams-summary-report" TargetMode="External"/><Relationship Id="rId35" Type="http://schemas.openxmlformats.org/officeDocument/2006/relationships/hyperlink" Target="https://www.paulfletcher.com.au/media-releases/protecting-australians-from-scam-texts" TargetMode="External"/><Relationship Id="rId43" Type="http://schemas.openxmlformats.org/officeDocument/2006/relationships/hyperlink" Target="https://obpr.pmc.gov.au/published-impact-analyses-and-reports/mobile-porting-fraud" TargetMode="External"/><Relationship Id="rId48" Type="http://schemas.openxmlformats.org/officeDocument/2006/relationships/hyperlink" Target="https://www.acma.gov.au/compliance-prior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AU" sz="1400">
                <a:solidFill>
                  <a:schemeClr val="accent1"/>
                </a:solidFill>
                <a:latin typeface="Arial" panose="020B0604020202020204" pitchFamily="34" charset="0"/>
                <a:cs typeface="Arial" panose="020B0604020202020204" pitchFamily="34" charset="0"/>
              </a:rPr>
              <a:t>REPORTS TO SCAMWATCH 2011 to 2020</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1463400864489119E-2"/>
          <c:y val="0.24292176243926958"/>
          <c:w val="0.95127353266888148"/>
          <c:h val="0.66370078740157479"/>
        </c:manualLayout>
      </c:layout>
      <c:lineChart>
        <c:grouping val="standard"/>
        <c:varyColors val="0"/>
        <c:ser>
          <c:idx val="0"/>
          <c:order val="0"/>
          <c:tx>
            <c:strRef>
              <c:f>Sheet1!$B$1</c:f>
              <c:strCache>
                <c:ptCount val="1"/>
                <c:pt idx="0">
                  <c:v>Series 1</c:v>
                </c:pt>
              </c:strCache>
            </c:strRef>
          </c:tx>
          <c:spPr>
            <a:ln w="22225" cap="rnd">
              <a:solidFill>
                <a:schemeClr val="accent1"/>
              </a:solidFill>
              <a:round/>
            </a:ln>
            <a:effectLst/>
          </c:spPr>
          <c:marker>
            <c:symbol val="none"/>
          </c:marker>
          <c:dLbls>
            <c:numFmt formatCode="#,##0" sourceLinked="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dk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83150</c:v>
                </c:pt>
                <c:pt idx="1">
                  <c:v>83803</c:v>
                </c:pt>
                <c:pt idx="2">
                  <c:v>91927</c:v>
                </c:pt>
                <c:pt idx="3">
                  <c:v>92637</c:v>
                </c:pt>
                <c:pt idx="4">
                  <c:v>105201</c:v>
                </c:pt>
                <c:pt idx="5">
                  <c:v>155035</c:v>
                </c:pt>
                <c:pt idx="6">
                  <c:v>161528</c:v>
                </c:pt>
                <c:pt idx="7">
                  <c:v>177516</c:v>
                </c:pt>
                <c:pt idx="8">
                  <c:v>167797</c:v>
                </c:pt>
                <c:pt idx="9">
                  <c:v>216086</c:v>
                </c:pt>
              </c:numCache>
            </c:numRef>
          </c:val>
          <c:smooth val="0"/>
          <c:extLst>
            <c:ext xmlns:c16="http://schemas.microsoft.com/office/drawing/2014/chart" uri="{C3380CC4-5D6E-409C-BE32-E72D297353CC}">
              <c16:uniqueId val="{00000000-587A-4ED6-BC9B-02457C764455}"/>
            </c:ext>
          </c:extLst>
        </c:ser>
        <c:dLbls>
          <c:dLblPos val="ctr"/>
          <c:showLegendKey val="0"/>
          <c:showVal val="1"/>
          <c:showCatName val="0"/>
          <c:showSerName val="0"/>
          <c:showPercent val="0"/>
          <c:showBubbleSize val="0"/>
        </c:dLbls>
        <c:smooth val="0"/>
        <c:axId val="771029240"/>
        <c:axId val="771029568"/>
      </c:lineChart>
      <c:catAx>
        <c:axId val="77102924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cap="none" spc="0" normalizeH="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1029568"/>
        <c:crosses val="autoZero"/>
        <c:auto val="1"/>
        <c:lblAlgn val="ctr"/>
        <c:lblOffset val="100"/>
        <c:noMultiLvlLbl val="0"/>
      </c:catAx>
      <c:valAx>
        <c:axId val="77102956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102924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829E-AAC3-4692-856E-471AD155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14920</Words>
  <Characters>85045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2022-04-04T01:32:00Z</dcterms:created>
  <dcterms:modified xsi:type="dcterms:W3CDTF">2022-04-04T01:33:00Z</dcterms:modified>
  <cp:category/>
</cp:coreProperties>
</file>