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699F" w14:textId="77777777" w:rsidR="005C17A7" w:rsidRPr="00B11D04" w:rsidRDefault="005C17A7" w:rsidP="00CA7C19">
      <w:pPr>
        <w:ind w:left="6804" w:right="-1701"/>
        <w:rPr>
          <w:b/>
          <w:bCs/>
          <w:color w:val="808080" w:themeColor="background1" w:themeShade="80"/>
          <w:sz w:val="15"/>
          <w:szCs w:val="15"/>
        </w:rPr>
      </w:pPr>
      <w:r w:rsidRPr="00B11D04">
        <w:rPr>
          <w:b/>
          <w:bCs/>
          <w:color w:val="808080" w:themeColor="background1" w:themeShade="80"/>
          <w:sz w:val="15"/>
          <w:szCs w:val="15"/>
        </w:rPr>
        <w:t>Australian Securities</w:t>
      </w:r>
    </w:p>
    <w:p w14:paraId="21C1BCB9" w14:textId="77777777" w:rsidR="005C17A7" w:rsidRPr="00B11D04" w:rsidRDefault="005C17A7" w:rsidP="00CA7C19">
      <w:pPr>
        <w:ind w:left="6804" w:right="-1701"/>
        <w:rPr>
          <w:b/>
          <w:bCs/>
          <w:color w:val="808080" w:themeColor="background1" w:themeShade="80"/>
          <w:sz w:val="15"/>
          <w:szCs w:val="15"/>
        </w:rPr>
      </w:pPr>
      <w:r w:rsidRPr="00B11D04">
        <w:rPr>
          <w:b/>
          <w:bCs/>
          <w:color w:val="808080" w:themeColor="background1" w:themeShade="80"/>
          <w:sz w:val="15"/>
          <w:szCs w:val="15"/>
        </w:rPr>
        <w:t>and Investments Commission</w:t>
      </w:r>
    </w:p>
    <w:p w14:paraId="2071D563" w14:textId="77777777" w:rsidR="005C17A7" w:rsidRPr="00B11D04" w:rsidRDefault="005C17A7" w:rsidP="00CA7C19">
      <w:pPr>
        <w:spacing w:before="60"/>
        <w:ind w:left="6804" w:right="-1701"/>
        <w:rPr>
          <w:color w:val="808080" w:themeColor="background1" w:themeShade="80"/>
          <w:sz w:val="15"/>
          <w:szCs w:val="15"/>
        </w:rPr>
      </w:pPr>
      <w:r w:rsidRPr="00B11D04">
        <w:rPr>
          <w:color w:val="808080" w:themeColor="background1" w:themeShade="80"/>
          <w:sz w:val="15"/>
          <w:szCs w:val="15"/>
        </w:rPr>
        <w:t>Office address (</w:t>
      </w:r>
      <w:proofErr w:type="spellStart"/>
      <w:r w:rsidRPr="00B11D04">
        <w:rPr>
          <w:color w:val="808080" w:themeColor="background1" w:themeShade="80"/>
          <w:sz w:val="15"/>
          <w:szCs w:val="15"/>
        </w:rPr>
        <w:t>inc</w:t>
      </w:r>
      <w:proofErr w:type="spellEnd"/>
      <w:r w:rsidRPr="00B11D04">
        <w:rPr>
          <w:color w:val="808080" w:themeColor="background1" w:themeShade="80"/>
          <w:sz w:val="15"/>
          <w:szCs w:val="15"/>
        </w:rPr>
        <w:t xml:space="preserve"> courier deliveries):</w:t>
      </w:r>
    </w:p>
    <w:p w14:paraId="4A13E8B8" w14:textId="77777777" w:rsidR="005C17A7" w:rsidRPr="00B11D04" w:rsidRDefault="005C17A7" w:rsidP="00CA7C19">
      <w:pPr>
        <w:ind w:left="6804" w:right="-1701"/>
        <w:rPr>
          <w:color w:val="808080" w:themeColor="background1" w:themeShade="80"/>
          <w:sz w:val="15"/>
          <w:szCs w:val="15"/>
        </w:rPr>
      </w:pPr>
      <w:r w:rsidRPr="00B11D04">
        <w:rPr>
          <w:color w:val="808080" w:themeColor="background1" w:themeShade="80"/>
          <w:sz w:val="15"/>
          <w:szCs w:val="15"/>
        </w:rPr>
        <w:t>Level 5, 100 Market Street,</w:t>
      </w:r>
    </w:p>
    <w:p w14:paraId="78D3A5B2" w14:textId="77777777" w:rsidR="005C17A7" w:rsidRPr="00B11D04" w:rsidRDefault="005C17A7" w:rsidP="00CA7C19">
      <w:pPr>
        <w:ind w:left="6804" w:right="-1701"/>
        <w:rPr>
          <w:color w:val="808080" w:themeColor="background1" w:themeShade="80"/>
          <w:sz w:val="15"/>
          <w:szCs w:val="15"/>
        </w:rPr>
      </w:pPr>
      <w:r w:rsidRPr="00B11D04">
        <w:rPr>
          <w:color w:val="808080" w:themeColor="background1" w:themeShade="80"/>
          <w:sz w:val="15"/>
          <w:szCs w:val="15"/>
        </w:rPr>
        <w:t>Sydney NSW 2000</w:t>
      </w:r>
    </w:p>
    <w:p w14:paraId="6A88891C" w14:textId="77777777" w:rsidR="005C17A7" w:rsidRPr="00B11D04" w:rsidRDefault="005C17A7" w:rsidP="00CA7C19">
      <w:pPr>
        <w:spacing w:before="60"/>
        <w:ind w:left="6804" w:right="-1701"/>
        <w:rPr>
          <w:color w:val="808080" w:themeColor="background1" w:themeShade="80"/>
          <w:sz w:val="15"/>
          <w:szCs w:val="15"/>
        </w:rPr>
      </w:pPr>
      <w:r w:rsidRPr="00B11D04">
        <w:rPr>
          <w:color w:val="808080" w:themeColor="background1" w:themeShade="80"/>
          <w:sz w:val="15"/>
          <w:szCs w:val="15"/>
        </w:rPr>
        <w:t>Mail address for Sydney office:</w:t>
      </w:r>
    </w:p>
    <w:p w14:paraId="1300E34C" w14:textId="77777777" w:rsidR="005C17A7" w:rsidRPr="00B11D04" w:rsidRDefault="005C17A7" w:rsidP="00CA7C19">
      <w:pPr>
        <w:ind w:left="6804" w:right="-1701"/>
        <w:rPr>
          <w:color w:val="808080" w:themeColor="background1" w:themeShade="80"/>
          <w:sz w:val="15"/>
          <w:szCs w:val="15"/>
        </w:rPr>
      </w:pPr>
      <w:r w:rsidRPr="00B11D04">
        <w:rPr>
          <w:color w:val="808080" w:themeColor="background1" w:themeShade="80"/>
          <w:sz w:val="15"/>
          <w:szCs w:val="15"/>
        </w:rPr>
        <w:t>GPO Box 9827,</w:t>
      </w:r>
    </w:p>
    <w:p w14:paraId="241C9235" w14:textId="77777777" w:rsidR="005C17A7" w:rsidRPr="00B11D04" w:rsidRDefault="005C17A7" w:rsidP="00CA7C19">
      <w:pPr>
        <w:ind w:left="6804" w:right="-1701"/>
        <w:rPr>
          <w:color w:val="808080" w:themeColor="background1" w:themeShade="80"/>
          <w:sz w:val="15"/>
          <w:szCs w:val="15"/>
        </w:rPr>
      </w:pPr>
      <w:r w:rsidRPr="00B11D04">
        <w:rPr>
          <w:color w:val="808080" w:themeColor="background1" w:themeShade="80"/>
          <w:sz w:val="15"/>
          <w:szCs w:val="15"/>
        </w:rPr>
        <w:t>Brisbane QLD 4001</w:t>
      </w:r>
    </w:p>
    <w:p w14:paraId="7721CC8C" w14:textId="77777777" w:rsidR="005C17A7" w:rsidRPr="00B11D04" w:rsidRDefault="005C17A7" w:rsidP="00CA7C19">
      <w:pPr>
        <w:spacing w:before="60"/>
        <w:ind w:left="6804" w:right="-1701"/>
        <w:rPr>
          <w:color w:val="808080" w:themeColor="background1" w:themeShade="80"/>
          <w:sz w:val="15"/>
          <w:szCs w:val="15"/>
        </w:rPr>
      </w:pPr>
      <w:r w:rsidRPr="00B11D04">
        <w:rPr>
          <w:color w:val="808080" w:themeColor="background1" w:themeShade="80"/>
          <w:sz w:val="15"/>
          <w:szCs w:val="15"/>
        </w:rPr>
        <w:t>Tel: +61 1300 935 075</w:t>
      </w:r>
    </w:p>
    <w:p w14:paraId="66B11A22" w14:textId="77777777" w:rsidR="005C17A7" w:rsidRPr="00B11D04" w:rsidRDefault="005C17A7" w:rsidP="00CA7C19">
      <w:pPr>
        <w:ind w:left="6804" w:right="-1701"/>
        <w:rPr>
          <w:color w:val="808080" w:themeColor="background1" w:themeShade="80"/>
          <w:sz w:val="15"/>
          <w:szCs w:val="15"/>
        </w:rPr>
      </w:pPr>
      <w:r w:rsidRPr="00B11D04">
        <w:rPr>
          <w:color w:val="808080" w:themeColor="background1" w:themeShade="80"/>
          <w:sz w:val="15"/>
          <w:szCs w:val="15"/>
        </w:rPr>
        <w:t xml:space="preserve">Fax: +61 1300 729 000 </w:t>
      </w:r>
    </w:p>
    <w:p w14:paraId="5EC86BEA" w14:textId="31312667" w:rsidR="005C17A7" w:rsidRPr="00B11D04" w:rsidRDefault="00C62AE8" w:rsidP="00CA7C19">
      <w:pPr>
        <w:spacing w:before="60"/>
        <w:ind w:left="6804" w:right="-1701"/>
        <w:rPr>
          <w:color w:val="48ABFF" w:themeColor="accent2" w:themeTint="99"/>
          <w:sz w:val="15"/>
          <w:szCs w:val="15"/>
        </w:rPr>
      </w:pPr>
      <w:hyperlink r:id="rId7" w:history="1">
        <w:r w:rsidR="005C17A7" w:rsidRPr="00B11D04">
          <w:rPr>
            <w:rStyle w:val="Hyperlink"/>
            <w:color w:val="48ABFF" w:themeColor="accent2" w:themeTint="99"/>
            <w:sz w:val="15"/>
            <w:szCs w:val="15"/>
          </w:rPr>
          <w:t>www.asic.gov.au/</w:t>
        </w:r>
      </w:hyperlink>
    </w:p>
    <w:p w14:paraId="1C7EBF27" w14:textId="64424E73" w:rsidR="0031457C" w:rsidRPr="0031457C" w:rsidRDefault="0031457C" w:rsidP="001D1E09">
      <w:pPr>
        <w:rPr>
          <w:szCs w:val="22"/>
        </w:rPr>
      </w:pPr>
      <w:r w:rsidRPr="0031457C">
        <w:rPr>
          <w:szCs w:val="22"/>
        </w:rPr>
        <w:t>Mr Jason Lange</w:t>
      </w:r>
    </w:p>
    <w:p w14:paraId="4577FE27" w14:textId="77777777" w:rsidR="0031457C" w:rsidRPr="0031457C" w:rsidRDefault="0031457C" w:rsidP="0031457C">
      <w:pPr>
        <w:rPr>
          <w:szCs w:val="22"/>
        </w:rPr>
      </w:pPr>
      <w:r w:rsidRPr="0031457C">
        <w:rPr>
          <w:szCs w:val="22"/>
        </w:rPr>
        <w:t>Executive Director</w:t>
      </w:r>
    </w:p>
    <w:p w14:paraId="275E06D8" w14:textId="77777777" w:rsidR="0031457C" w:rsidRPr="0031457C" w:rsidRDefault="0031457C" w:rsidP="0031457C">
      <w:pPr>
        <w:rPr>
          <w:szCs w:val="22"/>
        </w:rPr>
      </w:pPr>
      <w:r w:rsidRPr="0031457C">
        <w:rPr>
          <w:szCs w:val="22"/>
        </w:rPr>
        <w:t>Office of Best Practice Regulation</w:t>
      </w:r>
    </w:p>
    <w:p w14:paraId="5D395CCA" w14:textId="77777777" w:rsidR="0031457C" w:rsidRPr="0031457C" w:rsidRDefault="0031457C" w:rsidP="0031457C">
      <w:pPr>
        <w:rPr>
          <w:szCs w:val="22"/>
        </w:rPr>
      </w:pPr>
      <w:r w:rsidRPr="0031457C">
        <w:rPr>
          <w:szCs w:val="22"/>
        </w:rPr>
        <w:t>Department of the Prime Minister and Cabinet</w:t>
      </w:r>
    </w:p>
    <w:p w14:paraId="1AA449AD" w14:textId="36B94F41" w:rsidR="0031457C" w:rsidRPr="003345EC" w:rsidRDefault="0031457C" w:rsidP="00B11D04">
      <w:pPr>
        <w:spacing w:before="200"/>
        <w:ind w:right="-567"/>
        <w:jc w:val="right"/>
        <w:rPr>
          <w:szCs w:val="22"/>
        </w:rPr>
      </w:pPr>
      <w:r w:rsidRPr="0031457C">
        <w:rPr>
          <w:szCs w:val="22"/>
        </w:rPr>
        <w:t>Your Reference:</w:t>
      </w:r>
      <w:r w:rsidRPr="0031457C">
        <w:rPr>
          <w:szCs w:val="22"/>
        </w:rPr>
        <w:tab/>
        <w:t>OBPR ID 26078</w:t>
      </w:r>
    </w:p>
    <w:p w14:paraId="10DC9DD1" w14:textId="77777777" w:rsidR="001D1E09" w:rsidRPr="003345EC" w:rsidRDefault="001D1E09" w:rsidP="000F14AB">
      <w:pPr>
        <w:spacing w:before="120"/>
        <w:rPr>
          <w:szCs w:val="22"/>
        </w:rPr>
      </w:pPr>
      <w:r w:rsidRPr="00184271">
        <w:rPr>
          <w:szCs w:val="22"/>
        </w:rPr>
        <w:t>Email: helpdesk-OBPR@pmc.gov.au</w:t>
      </w:r>
    </w:p>
    <w:p w14:paraId="2F359CCA" w14:textId="4FEB683A" w:rsidR="003345EC" w:rsidRPr="003345EC" w:rsidRDefault="001D1E09" w:rsidP="00B11D04">
      <w:pPr>
        <w:spacing w:before="300"/>
        <w:rPr>
          <w:szCs w:val="22"/>
        </w:rPr>
      </w:pPr>
      <w:r w:rsidRPr="001D1E09">
        <w:rPr>
          <w:szCs w:val="22"/>
        </w:rPr>
        <w:t>25 January 2022</w:t>
      </w:r>
    </w:p>
    <w:p w14:paraId="66CE7BB5" w14:textId="4A6A48F3" w:rsidR="003345EC" w:rsidRPr="003345EC" w:rsidRDefault="003345EC" w:rsidP="000F14AB">
      <w:pPr>
        <w:spacing w:before="600" w:after="480"/>
        <w:rPr>
          <w:szCs w:val="22"/>
        </w:rPr>
      </w:pPr>
      <w:r w:rsidRPr="003345EC">
        <w:rPr>
          <w:szCs w:val="22"/>
        </w:rPr>
        <w:t xml:space="preserve">Dear </w:t>
      </w:r>
      <w:r w:rsidR="001D1E09" w:rsidRPr="001D1E09">
        <w:rPr>
          <w:szCs w:val="22"/>
        </w:rPr>
        <w:t>Mr Lange</w:t>
      </w:r>
    </w:p>
    <w:p w14:paraId="63895A31" w14:textId="77777777" w:rsidR="00184271" w:rsidRPr="00164F91" w:rsidRDefault="00184271" w:rsidP="00184271">
      <w:pPr>
        <w:pStyle w:val="BodyText1"/>
        <w:rPr>
          <w:rFonts w:ascii="Century Gothic" w:hAnsi="Century Gothic"/>
          <w:b/>
          <w:bCs/>
          <w:i/>
          <w:iCs/>
          <w:szCs w:val="22"/>
        </w:rPr>
      </w:pPr>
      <w:r w:rsidRPr="00CD2D9E">
        <w:rPr>
          <w:rFonts w:ascii="Century Gothic" w:hAnsi="Century Gothic"/>
          <w:b/>
          <w:bCs/>
          <w:szCs w:val="22"/>
        </w:rPr>
        <w:t>ASIC Corporations</w:t>
      </w:r>
      <w:r w:rsidRPr="00164F91">
        <w:rPr>
          <w:rFonts w:ascii="Century Gothic" w:hAnsi="Century Gothic"/>
          <w:b/>
          <w:bCs/>
          <w:szCs w:val="22"/>
        </w:rPr>
        <w:t xml:space="preserve"> </w:t>
      </w:r>
      <w:r w:rsidRPr="00164F91">
        <w:rPr>
          <w:rFonts w:ascii="Century Gothic" w:hAnsi="Century Gothic"/>
          <w:b/>
          <w:bCs/>
          <w:i/>
          <w:iCs/>
          <w:szCs w:val="22"/>
        </w:rPr>
        <w:t>(Product Intervention Order – Contracts for Difference) Instrument 2020/986</w:t>
      </w:r>
    </w:p>
    <w:p w14:paraId="3C9CBC14" w14:textId="6CBF2FE1" w:rsidR="007B339B" w:rsidRDefault="00184271" w:rsidP="00184271">
      <w:pPr>
        <w:spacing w:before="240" w:line="300" w:lineRule="exact"/>
        <w:rPr>
          <w:szCs w:val="22"/>
        </w:rPr>
      </w:pPr>
      <w:r w:rsidRPr="00164F91">
        <w:rPr>
          <w:szCs w:val="22"/>
        </w:rPr>
        <w:t>I am writing to the Office of Best Practice Regulation (</w:t>
      </w:r>
      <w:r w:rsidRPr="001D6DE6">
        <w:rPr>
          <w:b/>
          <w:bCs/>
          <w:szCs w:val="22"/>
        </w:rPr>
        <w:t>OBPR</w:t>
      </w:r>
      <w:r w:rsidRPr="00164F91">
        <w:rPr>
          <w:szCs w:val="22"/>
        </w:rPr>
        <w:t xml:space="preserve">) regarding </w:t>
      </w:r>
      <w:r w:rsidRPr="00164F91">
        <w:rPr>
          <w:i/>
          <w:iCs/>
          <w:szCs w:val="22"/>
        </w:rPr>
        <w:t xml:space="preserve">ASIC Corporations (Product Intervention Order – Contracts for Difference) Instrument 2020/986 </w:t>
      </w:r>
      <w:r w:rsidRPr="00164F91">
        <w:rPr>
          <w:szCs w:val="22"/>
        </w:rPr>
        <w:t>(</w:t>
      </w:r>
      <w:r w:rsidRPr="00164F91">
        <w:rPr>
          <w:b/>
          <w:bCs/>
          <w:szCs w:val="22"/>
        </w:rPr>
        <w:t>CFD order</w:t>
      </w:r>
      <w:r w:rsidRPr="00164F91">
        <w:rPr>
          <w:szCs w:val="22"/>
        </w:rPr>
        <w:t xml:space="preserve">), which, as per </w:t>
      </w:r>
      <w:r w:rsidRPr="00164F91">
        <w:rPr>
          <w:iCs/>
          <w:szCs w:val="22"/>
        </w:rPr>
        <w:t xml:space="preserve">subsection 1023G(2)(a) of the </w:t>
      </w:r>
      <w:r w:rsidRPr="00164F91">
        <w:rPr>
          <w:i/>
          <w:szCs w:val="22"/>
        </w:rPr>
        <w:t xml:space="preserve">Corporations Act </w:t>
      </w:r>
      <w:r w:rsidRPr="001D6DE6">
        <w:rPr>
          <w:i/>
          <w:szCs w:val="22"/>
        </w:rPr>
        <w:t>2001</w:t>
      </w:r>
      <w:r w:rsidRPr="00164F91">
        <w:rPr>
          <w:iCs/>
          <w:szCs w:val="22"/>
        </w:rPr>
        <w:t xml:space="preserve"> (</w:t>
      </w:r>
      <w:r w:rsidRPr="00164F91">
        <w:rPr>
          <w:b/>
          <w:bCs/>
          <w:iCs/>
          <w:szCs w:val="22"/>
        </w:rPr>
        <w:t>the Act</w:t>
      </w:r>
      <w:r w:rsidRPr="00164F91">
        <w:rPr>
          <w:iCs/>
          <w:szCs w:val="22"/>
        </w:rPr>
        <w:t>)</w:t>
      </w:r>
      <w:r w:rsidRPr="00164F91">
        <w:rPr>
          <w:szCs w:val="22"/>
        </w:rPr>
        <w:t xml:space="preserve">, </w:t>
      </w:r>
      <w:r>
        <w:rPr>
          <w:szCs w:val="22"/>
        </w:rPr>
        <w:t>is</w:t>
      </w:r>
      <w:r w:rsidRPr="00164F91">
        <w:rPr>
          <w:szCs w:val="22"/>
        </w:rPr>
        <w:t xml:space="preserve"> scheduled to sunset on </w:t>
      </w:r>
      <w:r w:rsidRPr="001D6DE6">
        <w:rPr>
          <w:szCs w:val="22"/>
        </w:rPr>
        <w:t>2</w:t>
      </w:r>
      <w:r w:rsidR="005C1F57" w:rsidRPr="001D6DE6">
        <w:rPr>
          <w:szCs w:val="22"/>
        </w:rPr>
        <w:t>3 May</w:t>
      </w:r>
      <w:r w:rsidRPr="001D6DE6">
        <w:rPr>
          <w:szCs w:val="22"/>
        </w:rPr>
        <w:t xml:space="preserve"> 2022</w:t>
      </w:r>
      <w:r>
        <w:rPr>
          <w:b/>
          <w:bCs/>
          <w:szCs w:val="22"/>
        </w:rPr>
        <w:t xml:space="preserve">, </w:t>
      </w:r>
      <w:r>
        <w:rPr>
          <w:szCs w:val="22"/>
        </w:rPr>
        <w:t>unless it is extended in accordance with s1023H of the Act.</w:t>
      </w:r>
      <w:r w:rsidRPr="00164F91">
        <w:rPr>
          <w:szCs w:val="22"/>
        </w:rPr>
        <w:t xml:space="preserve"> </w:t>
      </w:r>
    </w:p>
    <w:p w14:paraId="2755F074" w14:textId="6E344F59" w:rsidR="00184271" w:rsidRPr="00164F91" w:rsidRDefault="008078A2" w:rsidP="00184271">
      <w:pPr>
        <w:spacing w:before="240" w:line="300" w:lineRule="exact"/>
        <w:rPr>
          <w:szCs w:val="22"/>
        </w:rPr>
      </w:pPr>
      <w:r>
        <w:rPr>
          <w:szCs w:val="22"/>
        </w:rPr>
        <w:t xml:space="preserve">The </w:t>
      </w:r>
      <w:r w:rsidR="00184271" w:rsidRPr="00164F91">
        <w:rPr>
          <w:szCs w:val="22"/>
        </w:rPr>
        <w:t>Australian Securities and Investments Commission (</w:t>
      </w:r>
      <w:r w:rsidR="00184271" w:rsidRPr="00EC7868">
        <w:rPr>
          <w:b/>
          <w:bCs/>
          <w:szCs w:val="22"/>
        </w:rPr>
        <w:t>ASIC</w:t>
      </w:r>
      <w:r w:rsidR="00EC7868">
        <w:rPr>
          <w:szCs w:val="22"/>
        </w:rPr>
        <w:t xml:space="preserve">) </w:t>
      </w:r>
      <w:r w:rsidRPr="00EC7868">
        <w:rPr>
          <w:szCs w:val="22"/>
        </w:rPr>
        <w:t>proposes</w:t>
      </w:r>
      <w:r w:rsidR="005F30F3">
        <w:rPr>
          <w:szCs w:val="22"/>
        </w:rPr>
        <w:t xml:space="preserve"> to</w:t>
      </w:r>
      <w:r w:rsidR="00184271" w:rsidRPr="00164F91">
        <w:rPr>
          <w:szCs w:val="22"/>
        </w:rPr>
        <w:t xml:space="preserve"> </w:t>
      </w:r>
      <w:r w:rsidR="00DF7DDE" w:rsidRPr="00A403BC">
        <w:t xml:space="preserve">recommend </w:t>
      </w:r>
      <w:r w:rsidR="00DF7DDE">
        <w:t xml:space="preserve">that the Minister provide his written approval for ASIC </w:t>
      </w:r>
      <w:r w:rsidR="00DF7DDE" w:rsidRPr="00A403BC">
        <w:t xml:space="preserve">to </w:t>
      </w:r>
      <w:r w:rsidR="00DF7DDE">
        <w:t xml:space="preserve">declare by legislative instrument under </w:t>
      </w:r>
      <w:r w:rsidR="00DF7DDE" w:rsidRPr="00A403BC">
        <w:t>s1023</w:t>
      </w:r>
      <w:r w:rsidR="00DF7DDE">
        <w:t>H</w:t>
      </w:r>
      <w:r w:rsidR="00DF7DDE" w:rsidRPr="00A403BC">
        <w:t>(</w:t>
      </w:r>
      <w:r w:rsidR="00DF7DDE">
        <w:t>1</w:t>
      </w:r>
      <w:r w:rsidR="00DF7DDE" w:rsidRPr="00A403BC">
        <w:t>)</w:t>
      </w:r>
      <w:r w:rsidR="007B339B">
        <w:t>(a)</w:t>
      </w:r>
      <w:r w:rsidR="00DF7DDE" w:rsidRPr="00A403BC">
        <w:t xml:space="preserve"> of the </w:t>
      </w:r>
      <w:r w:rsidR="00DF7DDE" w:rsidRPr="007B339B">
        <w:rPr>
          <w:iCs/>
        </w:rPr>
        <w:t>Act</w:t>
      </w:r>
      <w:r w:rsidR="00DF7DDE" w:rsidRPr="00DF7DDE">
        <w:rPr>
          <w:iCs/>
        </w:rPr>
        <w:t xml:space="preserve"> </w:t>
      </w:r>
      <w:r w:rsidR="00DF7DDE">
        <w:t xml:space="preserve">that the </w:t>
      </w:r>
      <w:r w:rsidR="00DF7DDE" w:rsidRPr="00054FF9">
        <w:t xml:space="preserve">CFD </w:t>
      </w:r>
      <w:r w:rsidR="00DF7DDE">
        <w:t>Order remains in force until it is revoked</w:t>
      </w:r>
      <w:r w:rsidR="00184271" w:rsidRPr="00164F91">
        <w:rPr>
          <w:szCs w:val="22"/>
        </w:rPr>
        <w:t xml:space="preserve">. </w:t>
      </w:r>
      <w:r w:rsidR="00357BEC">
        <w:rPr>
          <w:szCs w:val="22"/>
        </w:rPr>
        <w:t>This letter is submitted to the Office of Best Practice Regulation in anticipation of a final policy decision once written Minister approval is received.</w:t>
      </w:r>
    </w:p>
    <w:p w14:paraId="5BE40782" w14:textId="52B39E78" w:rsidR="00184271" w:rsidRPr="00C40B59" w:rsidRDefault="00623110" w:rsidP="007B339B">
      <w:pPr>
        <w:spacing w:before="240" w:line="300" w:lineRule="exact"/>
        <w:rPr>
          <w:szCs w:val="22"/>
        </w:rPr>
      </w:pPr>
      <w:r>
        <w:rPr>
          <w:szCs w:val="22"/>
        </w:rPr>
        <w:t>I</w:t>
      </w:r>
      <w:r w:rsidRPr="00164F91">
        <w:rPr>
          <w:szCs w:val="22"/>
        </w:rPr>
        <w:t xml:space="preserve"> </w:t>
      </w:r>
      <w:r w:rsidR="00184271" w:rsidRPr="00164F91">
        <w:rPr>
          <w:szCs w:val="22"/>
        </w:rPr>
        <w:t>certif</w:t>
      </w:r>
      <w:r>
        <w:rPr>
          <w:szCs w:val="22"/>
        </w:rPr>
        <w:t>y</w:t>
      </w:r>
      <w:r w:rsidR="00184271" w:rsidRPr="00164F91">
        <w:rPr>
          <w:szCs w:val="22"/>
        </w:rPr>
        <w:t xml:space="preserve"> that </w:t>
      </w:r>
      <w:r>
        <w:rPr>
          <w:szCs w:val="22"/>
        </w:rPr>
        <w:t xml:space="preserve">ASIC has </w:t>
      </w:r>
      <w:r w:rsidR="00844FA8">
        <w:rPr>
          <w:szCs w:val="22"/>
        </w:rPr>
        <w:t xml:space="preserve">reviewed and assessed the performance of </w:t>
      </w:r>
      <w:r w:rsidR="00184271" w:rsidRPr="00164F91">
        <w:rPr>
          <w:szCs w:val="22"/>
        </w:rPr>
        <w:t xml:space="preserve">the CFD order </w:t>
      </w:r>
      <w:r w:rsidR="00844FA8">
        <w:rPr>
          <w:szCs w:val="22"/>
        </w:rPr>
        <w:t xml:space="preserve">and found that it </w:t>
      </w:r>
      <w:r w:rsidR="00184271" w:rsidRPr="00164F91">
        <w:rPr>
          <w:szCs w:val="22"/>
        </w:rPr>
        <w:t xml:space="preserve">is </w:t>
      </w:r>
      <w:r w:rsidR="00844FA8">
        <w:rPr>
          <w:szCs w:val="22"/>
        </w:rPr>
        <w:t>achieving its objectives</w:t>
      </w:r>
      <w:r w:rsidR="00844FA8" w:rsidRPr="00164F91">
        <w:rPr>
          <w:szCs w:val="22"/>
        </w:rPr>
        <w:t xml:space="preserve"> </w:t>
      </w:r>
      <w:r w:rsidR="00184271" w:rsidRPr="00164F91">
        <w:rPr>
          <w:szCs w:val="22"/>
        </w:rPr>
        <w:t xml:space="preserve">effectively and efficiently, and that therefore a Regulation Impact Statement is not required for this instrument to be </w:t>
      </w:r>
      <w:r w:rsidR="008C5CD2">
        <w:rPr>
          <w:szCs w:val="22"/>
        </w:rPr>
        <w:t>extended</w:t>
      </w:r>
      <w:r w:rsidR="00184271" w:rsidRPr="00164F91">
        <w:rPr>
          <w:szCs w:val="22"/>
        </w:rPr>
        <w:t xml:space="preserve">. </w:t>
      </w:r>
    </w:p>
    <w:p w14:paraId="5600F040" w14:textId="55438273" w:rsidR="00184271" w:rsidRPr="00164F91" w:rsidRDefault="00184271" w:rsidP="00184271">
      <w:pPr>
        <w:spacing w:before="240" w:line="300" w:lineRule="exact"/>
        <w:rPr>
          <w:szCs w:val="22"/>
        </w:rPr>
      </w:pPr>
      <w:r w:rsidRPr="00164F91">
        <w:rPr>
          <w:szCs w:val="22"/>
        </w:rPr>
        <w:t xml:space="preserve">The assessment that the instrument is operating effectively and efficiently has been informed </w:t>
      </w:r>
      <w:r w:rsidR="00A65F23">
        <w:rPr>
          <w:szCs w:val="22"/>
        </w:rPr>
        <w:t xml:space="preserve">in part </w:t>
      </w:r>
      <w:r w:rsidRPr="00164F91">
        <w:rPr>
          <w:szCs w:val="22"/>
        </w:rPr>
        <w:t xml:space="preserve">by a </w:t>
      </w:r>
      <w:r w:rsidR="008C5CD2">
        <w:rPr>
          <w:szCs w:val="22"/>
        </w:rPr>
        <w:t xml:space="preserve">public </w:t>
      </w:r>
      <w:r w:rsidRPr="00164F91">
        <w:rPr>
          <w:szCs w:val="22"/>
        </w:rPr>
        <w:t xml:space="preserve">consultation process during the period from </w:t>
      </w:r>
      <w:r w:rsidR="00105688">
        <w:rPr>
          <w:szCs w:val="22"/>
        </w:rPr>
        <w:t>18 October 2021 until 29 November 2021</w:t>
      </w:r>
      <w:r w:rsidRPr="00164F91">
        <w:rPr>
          <w:szCs w:val="22"/>
        </w:rPr>
        <w:t>. We received feedback from CFD issuers,</w:t>
      </w:r>
      <w:r w:rsidR="00E83087">
        <w:rPr>
          <w:szCs w:val="22"/>
        </w:rPr>
        <w:t xml:space="preserve"> one</w:t>
      </w:r>
      <w:r w:rsidRPr="00164F91">
        <w:rPr>
          <w:szCs w:val="22"/>
        </w:rPr>
        <w:t xml:space="preserve"> industry bod</w:t>
      </w:r>
      <w:r w:rsidR="00E83087">
        <w:rPr>
          <w:szCs w:val="22"/>
        </w:rPr>
        <w:t>y</w:t>
      </w:r>
      <w:r w:rsidRPr="00164F91">
        <w:rPr>
          <w:szCs w:val="22"/>
        </w:rPr>
        <w:t>, consumer group</w:t>
      </w:r>
      <w:r w:rsidR="0090667C">
        <w:rPr>
          <w:szCs w:val="22"/>
        </w:rPr>
        <w:t>s</w:t>
      </w:r>
      <w:r w:rsidRPr="00164F91">
        <w:rPr>
          <w:szCs w:val="22"/>
        </w:rPr>
        <w:t xml:space="preserve">, CFD consumers and </w:t>
      </w:r>
      <w:r w:rsidR="005F30F3">
        <w:rPr>
          <w:szCs w:val="22"/>
        </w:rPr>
        <w:t>other stakeholder</w:t>
      </w:r>
      <w:r w:rsidR="00790CA0">
        <w:rPr>
          <w:szCs w:val="22"/>
        </w:rPr>
        <w:t>s</w:t>
      </w:r>
      <w:r w:rsidRPr="00164F91">
        <w:rPr>
          <w:szCs w:val="22"/>
        </w:rPr>
        <w:t xml:space="preserve">. </w:t>
      </w:r>
      <w:r w:rsidR="005F30F3" w:rsidRPr="00164F91">
        <w:rPr>
          <w:szCs w:val="22"/>
        </w:rPr>
        <w:t xml:space="preserve">In total we received </w:t>
      </w:r>
      <w:r w:rsidR="00790CA0">
        <w:rPr>
          <w:szCs w:val="22"/>
        </w:rPr>
        <w:t>4</w:t>
      </w:r>
      <w:r w:rsidR="009015BA">
        <w:rPr>
          <w:szCs w:val="22"/>
        </w:rPr>
        <w:t>8</w:t>
      </w:r>
      <w:r w:rsidR="00790CA0">
        <w:rPr>
          <w:szCs w:val="22"/>
        </w:rPr>
        <w:t xml:space="preserve"> responses</w:t>
      </w:r>
      <w:r w:rsidR="005F30F3" w:rsidRPr="00302E68">
        <w:rPr>
          <w:szCs w:val="22"/>
        </w:rPr>
        <w:t xml:space="preserve">. </w:t>
      </w:r>
      <w:r w:rsidRPr="00B10833">
        <w:rPr>
          <w:szCs w:val="22"/>
        </w:rPr>
        <w:t>Additionally</w:t>
      </w:r>
      <w:r w:rsidR="00E83087" w:rsidRPr="00B10833">
        <w:rPr>
          <w:szCs w:val="22"/>
        </w:rPr>
        <w:t>,</w:t>
      </w:r>
      <w:r w:rsidRPr="00B10833">
        <w:rPr>
          <w:szCs w:val="22"/>
        </w:rPr>
        <w:t xml:space="preserve"> ASIC </w:t>
      </w:r>
      <w:r w:rsidR="009015BA" w:rsidRPr="00B10833">
        <w:rPr>
          <w:szCs w:val="22"/>
        </w:rPr>
        <w:t>spoke</w:t>
      </w:r>
      <w:r w:rsidRPr="00B10833">
        <w:rPr>
          <w:szCs w:val="22"/>
        </w:rPr>
        <w:t xml:space="preserve"> with</w:t>
      </w:r>
      <w:r w:rsidRPr="00164F91">
        <w:rPr>
          <w:szCs w:val="22"/>
        </w:rPr>
        <w:t xml:space="preserve"> a number of </w:t>
      </w:r>
      <w:r w:rsidR="005F30F3">
        <w:rPr>
          <w:szCs w:val="22"/>
        </w:rPr>
        <w:t>stakeholder</w:t>
      </w:r>
      <w:r w:rsidR="0090667C">
        <w:rPr>
          <w:szCs w:val="22"/>
        </w:rPr>
        <w:t>s</w:t>
      </w:r>
      <w:r w:rsidRPr="00164F91">
        <w:rPr>
          <w:szCs w:val="22"/>
        </w:rPr>
        <w:t xml:space="preserve"> between </w:t>
      </w:r>
      <w:r w:rsidR="00DF7DDE">
        <w:rPr>
          <w:szCs w:val="22"/>
        </w:rPr>
        <w:t xml:space="preserve">30 November 2021 and </w:t>
      </w:r>
      <w:r w:rsidR="009015BA">
        <w:rPr>
          <w:szCs w:val="22"/>
        </w:rPr>
        <w:t>17</w:t>
      </w:r>
      <w:r w:rsidR="00DF7DDE">
        <w:rPr>
          <w:szCs w:val="22"/>
        </w:rPr>
        <w:t xml:space="preserve"> </w:t>
      </w:r>
      <w:r w:rsidR="009015BA">
        <w:rPr>
          <w:szCs w:val="22"/>
        </w:rPr>
        <w:t>January</w:t>
      </w:r>
      <w:r w:rsidR="00DF7DDE">
        <w:rPr>
          <w:szCs w:val="22"/>
        </w:rPr>
        <w:t xml:space="preserve"> 202</w:t>
      </w:r>
      <w:r w:rsidR="009015BA">
        <w:rPr>
          <w:szCs w:val="22"/>
        </w:rPr>
        <w:t>2</w:t>
      </w:r>
      <w:r w:rsidRPr="00164F91">
        <w:rPr>
          <w:szCs w:val="22"/>
        </w:rPr>
        <w:t>.</w:t>
      </w:r>
      <w:r w:rsidR="000F14AB">
        <w:rPr>
          <w:szCs w:val="22"/>
        </w:rPr>
        <w:t xml:space="preserve"> </w:t>
      </w:r>
      <w:r w:rsidR="009015BA">
        <w:rPr>
          <w:szCs w:val="22"/>
        </w:rPr>
        <w:lastRenderedPageBreak/>
        <w:t>Further</w:t>
      </w:r>
      <w:r w:rsidRPr="00302E68">
        <w:rPr>
          <w:szCs w:val="22"/>
        </w:rPr>
        <w:t xml:space="preserve">, we gathered </w:t>
      </w:r>
      <w:r w:rsidR="00B31B85">
        <w:rPr>
          <w:szCs w:val="22"/>
        </w:rPr>
        <w:t xml:space="preserve">and analysed data for the period 12 months prior to and </w:t>
      </w:r>
      <w:r w:rsidR="005F30F3">
        <w:rPr>
          <w:szCs w:val="22"/>
        </w:rPr>
        <w:t xml:space="preserve">6 months after the implementation of the CFD order </w:t>
      </w:r>
      <w:r w:rsidRPr="00302E68">
        <w:rPr>
          <w:szCs w:val="22"/>
        </w:rPr>
        <w:t>from CFD issuers to assess the effectiveness of the CFD order in reducing client detriment.</w:t>
      </w:r>
      <w:r>
        <w:rPr>
          <w:szCs w:val="22"/>
        </w:rPr>
        <w:t xml:space="preserve"> </w:t>
      </w:r>
      <w:r w:rsidR="007C564E">
        <w:rPr>
          <w:szCs w:val="22"/>
        </w:rPr>
        <w:t xml:space="preserve">I have </w:t>
      </w:r>
      <w:r w:rsidR="007C564E" w:rsidRPr="001D6DE6">
        <w:rPr>
          <w:szCs w:val="22"/>
        </w:rPr>
        <w:t xml:space="preserve">attached a copy of </w:t>
      </w:r>
      <w:r w:rsidR="008C5CD2" w:rsidRPr="001D6DE6">
        <w:rPr>
          <w:szCs w:val="22"/>
        </w:rPr>
        <w:t xml:space="preserve">Consultation Paper 348 </w:t>
      </w:r>
      <w:r w:rsidR="008C5CD2" w:rsidRPr="001D6DE6">
        <w:rPr>
          <w:i/>
          <w:iCs/>
          <w:szCs w:val="22"/>
        </w:rPr>
        <w:t xml:space="preserve">Extension of the CFD product intervention </w:t>
      </w:r>
      <w:r w:rsidR="008C5CD2" w:rsidRPr="001D6DE6">
        <w:t xml:space="preserve">order and </w:t>
      </w:r>
      <w:r w:rsidR="007C564E" w:rsidRPr="001D6DE6">
        <w:t>the</w:t>
      </w:r>
      <w:r w:rsidR="007C564E" w:rsidRPr="001D6DE6">
        <w:rPr>
          <w:szCs w:val="22"/>
        </w:rPr>
        <w:t xml:space="preserve"> draft </w:t>
      </w:r>
      <w:r w:rsidR="008C5CD2" w:rsidRPr="001D6DE6">
        <w:rPr>
          <w:szCs w:val="22"/>
        </w:rPr>
        <w:t>f</w:t>
      </w:r>
      <w:r w:rsidR="007C564E" w:rsidRPr="001D6DE6">
        <w:rPr>
          <w:szCs w:val="22"/>
        </w:rPr>
        <w:t xml:space="preserve">eedback </w:t>
      </w:r>
      <w:r w:rsidR="008C5CD2" w:rsidRPr="001D6DE6">
        <w:rPr>
          <w:szCs w:val="22"/>
        </w:rPr>
        <w:t>r</w:t>
      </w:r>
      <w:r w:rsidR="007C564E" w:rsidRPr="001D6DE6">
        <w:rPr>
          <w:szCs w:val="22"/>
        </w:rPr>
        <w:t>eport</w:t>
      </w:r>
      <w:r w:rsidR="007C564E">
        <w:rPr>
          <w:szCs w:val="22"/>
        </w:rPr>
        <w:t xml:space="preserve"> that summarises these submissions</w:t>
      </w:r>
      <w:r w:rsidR="005F30F3">
        <w:rPr>
          <w:szCs w:val="22"/>
        </w:rPr>
        <w:t xml:space="preserve"> and our data analysis</w:t>
      </w:r>
      <w:r w:rsidR="00954378">
        <w:rPr>
          <w:szCs w:val="22"/>
        </w:rPr>
        <w:t>.</w:t>
      </w:r>
    </w:p>
    <w:p w14:paraId="7D0DA1E9" w14:textId="10E39EB6" w:rsidR="00184271" w:rsidRPr="00164F91" w:rsidRDefault="00F67E47" w:rsidP="00184271">
      <w:pPr>
        <w:pStyle w:val="NormalWeb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As ASIC proposes to extend the CFD </w:t>
      </w:r>
      <w:r w:rsidR="00B31B85">
        <w:rPr>
          <w:rFonts w:ascii="Century Gothic" w:hAnsi="Century Gothic"/>
          <w:sz w:val="22"/>
          <w:szCs w:val="22"/>
        </w:rPr>
        <w:t>o</w:t>
      </w:r>
      <w:r>
        <w:rPr>
          <w:rFonts w:ascii="Century Gothic" w:hAnsi="Century Gothic"/>
          <w:sz w:val="22"/>
          <w:szCs w:val="22"/>
        </w:rPr>
        <w:t xml:space="preserve">rder without changes, there will be no changes in costs and a regulatory costing is not required. </w:t>
      </w:r>
    </w:p>
    <w:p w14:paraId="0F095F9C" w14:textId="4FAAAAA4" w:rsidR="00184271" w:rsidRDefault="00184271" w:rsidP="00184271">
      <w:pPr>
        <w:pStyle w:val="NormalWeb"/>
        <w:rPr>
          <w:rFonts w:ascii="Century Gothic" w:hAnsi="Century Gothic"/>
          <w:sz w:val="22"/>
          <w:szCs w:val="22"/>
        </w:rPr>
      </w:pPr>
      <w:r w:rsidRPr="00164F91">
        <w:rPr>
          <w:rFonts w:ascii="Century Gothic" w:hAnsi="Century Gothic"/>
          <w:sz w:val="22"/>
          <w:szCs w:val="22"/>
        </w:rPr>
        <w:t>I acknowledge that OBPR will publish this letter for transparency.</w:t>
      </w:r>
    </w:p>
    <w:p w14:paraId="6B8AAB26" w14:textId="3C2BBD6A" w:rsidR="00184271" w:rsidRPr="00164F91" w:rsidRDefault="00184271" w:rsidP="005E70E9">
      <w:pPr>
        <w:pStyle w:val="Header"/>
        <w:spacing w:before="240"/>
        <w:jc w:val="both"/>
        <w:rPr>
          <w:szCs w:val="22"/>
        </w:rPr>
      </w:pPr>
      <w:r w:rsidRPr="00164F91">
        <w:rPr>
          <w:szCs w:val="22"/>
        </w:rPr>
        <w:t>Yours sincerely,</w:t>
      </w:r>
    </w:p>
    <w:p w14:paraId="7B9D983E" w14:textId="2EC7500B" w:rsidR="00184271" w:rsidRPr="00164F91" w:rsidRDefault="00184271" w:rsidP="005E70E9">
      <w:pPr>
        <w:pStyle w:val="Header"/>
        <w:spacing w:before="960"/>
        <w:rPr>
          <w:szCs w:val="22"/>
        </w:rPr>
      </w:pPr>
      <w:r w:rsidRPr="00164F91">
        <w:rPr>
          <w:szCs w:val="22"/>
        </w:rPr>
        <w:t>Ca</w:t>
      </w:r>
      <w:r w:rsidR="007B339B">
        <w:rPr>
          <w:szCs w:val="22"/>
        </w:rPr>
        <w:t>thie Armour</w:t>
      </w:r>
    </w:p>
    <w:p w14:paraId="6764C627" w14:textId="77777777" w:rsidR="007B339B" w:rsidRDefault="007B339B" w:rsidP="00184271">
      <w:pPr>
        <w:pStyle w:val="Header"/>
        <w:rPr>
          <w:color w:val="000000"/>
          <w:szCs w:val="22"/>
          <w:lang w:eastAsia="en-AU"/>
        </w:rPr>
      </w:pPr>
      <w:r>
        <w:rPr>
          <w:color w:val="000000"/>
          <w:szCs w:val="22"/>
          <w:lang w:eastAsia="en-AU"/>
        </w:rPr>
        <w:t>Commissioner</w:t>
      </w:r>
    </w:p>
    <w:p w14:paraId="0DCAF26E" w14:textId="069042F1" w:rsidR="00184271" w:rsidRPr="00164F91" w:rsidRDefault="00184271" w:rsidP="00184271">
      <w:pPr>
        <w:pStyle w:val="Header"/>
        <w:rPr>
          <w:color w:val="000000"/>
          <w:szCs w:val="22"/>
          <w:lang w:eastAsia="en-AU"/>
        </w:rPr>
      </w:pPr>
      <w:r w:rsidRPr="00164F91">
        <w:rPr>
          <w:color w:val="000000"/>
          <w:szCs w:val="22"/>
          <w:lang w:eastAsia="en-AU"/>
        </w:rPr>
        <w:t>Australian Securities and Investments Commission</w:t>
      </w:r>
    </w:p>
    <w:p w14:paraId="394A8A33" w14:textId="64614C56" w:rsidR="0008778A" w:rsidRPr="003345EC" w:rsidRDefault="00EC7868" w:rsidP="00C429E3">
      <w:pPr>
        <w:pStyle w:val="Header"/>
        <w:rPr>
          <w:szCs w:val="22"/>
        </w:rPr>
      </w:pPr>
      <w:r>
        <w:rPr>
          <w:color w:val="000000"/>
          <w:szCs w:val="22"/>
          <w:lang w:eastAsia="en-AU"/>
        </w:rPr>
        <w:t>25 January</w:t>
      </w:r>
      <w:r w:rsidR="00184271" w:rsidRPr="00164F91">
        <w:rPr>
          <w:color w:val="000000"/>
          <w:szCs w:val="22"/>
          <w:lang w:eastAsia="en-AU"/>
        </w:rPr>
        <w:t xml:space="preserve"> 2022</w:t>
      </w:r>
    </w:p>
    <w:sectPr w:rsidR="0008778A" w:rsidRPr="003345EC" w:rsidSect="001D16B0">
      <w:headerReference w:type="default" r:id="rId8"/>
      <w:type w:val="continuous"/>
      <w:pgSz w:w="11907" w:h="16840" w:code="9"/>
      <w:pgMar w:top="1418" w:right="1797" w:bottom="1440" w:left="1797" w:header="839" w:footer="720" w:gutter="0"/>
      <w:paperSrc w:first="15" w:other="15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13E09" w14:textId="77777777" w:rsidR="00184271" w:rsidRDefault="00184271">
      <w:r>
        <w:separator/>
      </w:r>
    </w:p>
  </w:endnote>
  <w:endnote w:type="continuationSeparator" w:id="0">
    <w:p w14:paraId="20AB59F4" w14:textId="77777777" w:rsidR="00184271" w:rsidRDefault="0018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4914D" w14:textId="77777777" w:rsidR="00184271" w:rsidRDefault="00184271">
      <w:r>
        <w:separator/>
      </w:r>
    </w:p>
  </w:footnote>
  <w:footnote w:type="continuationSeparator" w:id="0">
    <w:p w14:paraId="5B54B8BB" w14:textId="77777777" w:rsidR="00184271" w:rsidRDefault="00184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12DB1" w14:textId="5E17C0FB" w:rsidR="00B10833" w:rsidRDefault="00B10833" w:rsidP="00B10833">
    <w:pPr>
      <w:pStyle w:val="Header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8192C"/>
    <w:multiLevelType w:val="hybridMultilevel"/>
    <w:tmpl w:val="AB16F69E"/>
    <w:lvl w:ilvl="0" w:tplc="151A0C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5">
      <w:start w:val="1"/>
      <w:numFmt w:val="upperLetter"/>
      <w:lvlText w:val="%3."/>
      <w:lvlJc w:val="lef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EC"/>
    <w:rsid w:val="0008778A"/>
    <w:rsid w:val="000B5137"/>
    <w:rsid w:val="000C374F"/>
    <w:rsid w:val="000C7F9E"/>
    <w:rsid w:val="000E2BE5"/>
    <w:rsid w:val="000F14AB"/>
    <w:rsid w:val="00105688"/>
    <w:rsid w:val="001342FA"/>
    <w:rsid w:val="00184271"/>
    <w:rsid w:val="001C6689"/>
    <w:rsid w:val="001D16B0"/>
    <w:rsid w:val="001D1E09"/>
    <w:rsid w:val="001D6DE6"/>
    <w:rsid w:val="002F548C"/>
    <w:rsid w:val="00302E68"/>
    <w:rsid w:val="0031457C"/>
    <w:rsid w:val="003345EC"/>
    <w:rsid w:val="00357BEC"/>
    <w:rsid w:val="00361DF1"/>
    <w:rsid w:val="003D3817"/>
    <w:rsid w:val="003F3D62"/>
    <w:rsid w:val="004A69E0"/>
    <w:rsid w:val="005470AC"/>
    <w:rsid w:val="00557AFC"/>
    <w:rsid w:val="00582E23"/>
    <w:rsid w:val="005C17A7"/>
    <w:rsid w:val="005C1F57"/>
    <w:rsid w:val="005E70E9"/>
    <w:rsid w:val="005F30F3"/>
    <w:rsid w:val="00621AE4"/>
    <w:rsid w:val="00623110"/>
    <w:rsid w:val="00666AE5"/>
    <w:rsid w:val="00740F9B"/>
    <w:rsid w:val="007460D3"/>
    <w:rsid w:val="00790CA0"/>
    <w:rsid w:val="007B339B"/>
    <w:rsid w:val="007C564E"/>
    <w:rsid w:val="008078A2"/>
    <w:rsid w:val="00844FA8"/>
    <w:rsid w:val="008C5CD2"/>
    <w:rsid w:val="009015BA"/>
    <w:rsid w:val="0090667C"/>
    <w:rsid w:val="00941350"/>
    <w:rsid w:val="00954378"/>
    <w:rsid w:val="00A118CA"/>
    <w:rsid w:val="00A53B08"/>
    <w:rsid w:val="00A65F23"/>
    <w:rsid w:val="00AA63C8"/>
    <w:rsid w:val="00B103E8"/>
    <w:rsid w:val="00B10833"/>
    <w:rsid w:val="00B11D04"/>
    <w:rsid w:val="00B15E8B"/>
    <w:rsid w:val="00B25EFA"/>
    <w:rsid w:val="00B31B85"/>
    <w:rsid w:val="00C0411E"/>
    <w:rsid w:val="00C429E3"/>
    <w:rsid w:val="00C62AE8"/>
    <w:rsid w:val="00CA7C19"/>
    <w:rsid w:val="00CD2D9E"/>
    <w:rsid w:val="00D46506"/>
    <w:rsid w:val="00DF7DDE"/>
    <w:rsid w:val="00E3353D"/>
    <w:rsid w:val="00E83087"/>
    <w:rsid w:val="00EC7868"/>
    <w:rsid w:val="00F67E47"/>
    <w:rsid w:val="00F9256A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7D8F4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5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entury Gothic" w:eastAsia="Times New Roman" w:hAnsi="Century Gothic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5EC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5EC"/>
    <w:rPr>
      <w:rFonts w:ascii="Century Gothic" w:eastAsia="Times New Roman" w:hAnsi="Century Gothic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345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5EC"/>
    <w:rPr>
      <w:rFonts w:ascii="Century Gothic" w:eastAsia="Times New Roman" w:hAnsi="Century Gothic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3345EC"/>
    <w:rPr>
      <w:color w:val="0071CE" w:themeColor="hyperlink"/>
      <w:u w:val="single"/>
    </w:rPr>
  </w:style>
  <w:style w:type="table" w:styleId="TableGrid">
    <w:name w:val="Table Grid"/>
    <w:basedOn w:val="TableNormal"/>
    <w:uiPriority w:val="59"/>
    <w:rsid w:val="003345EC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qFormat/>
    <w:rsid w:val="00184271"/>
    <w:pPr>
      <w:overflowPunct/>
      <w:autoSpaceDE/>
      <w:autoSpaceDN/>
      <w:adjustRightInd/>
      <w:spacing w:after="200" w:line="260" w:lineRule="exact"/>
      <w:textAlignment w:val="auto"/>
    </w:pPr>
    <w:rPr>
      <w:rFonts w:ascii="Arial" w:hAnsi="Arial"/>
      <w:szCs w:val="24"/>
    </w:rPr>
  </w:style>
  <w:style w:type="paragraph" w:styleId="NormalWeb">
    <w:name w:val="Normal (Web)"/>
    <w:basedOn w:val="Normal"/>
    <w:uiPriority w:val="99"/>
    <w:unhideWhenUsed/>
    <w:rsid w:val="0018427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84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271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27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84271"/>
    <w:pPr>
      <w:overflowPunct/>
      <w:autoSpaceDE/>
      <w:autoSpaceDN/>
      <w:adjustRightInd/>
      <w:spacing w:line="240" w:lineRule="atLeast"/>
      <w:ind w:left="720"/>
      <w:contextualSpacing/>
      <w:textAlignment w:val="auto"/>
    </w:pPr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688"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688"/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DF7DDE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7DD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7DDE"/>
    <w:rPr>
      <w:rFonts w:cs="Times New Roman"/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90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sic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SIC corporate palette">
  <a:themeElements>
    <a:clrScheme name="Custom 1 ASIC">
      <a:dk1>
        <a:srgbClr val="243645"/>
      </a:dk1>
      <a:lt1>
        <a:srgbClr val="FFFFFF"/>
      </a:lt1>
      <a:dk2>
        <a:srgbClr val="243645"/>
      </a:dk2>
      <a:lt2>
        <a:srgbClr val="D0CCBD"/>
      </a:lt2>
      <a:accent1>
        <a:srgbClr val="243645"/>
      </a:accent1>
      <a:accent2>
        <a:srgbClr val="0070CE"/>
      </a:accent2>
      <a:accent3>
        <a:srgbClr val="3AB2E5"/>
      </a:accent3>
      <a:accent4>
        <a:srgbClr val="83DADE"/>
      </a:accent4>
      <a:accent5>
        <a:srgbClr val="CFCCBD"/>
      </a:accent5>
      <a:accent6>
        <a:srgbClr val="1D242B"/>
      </a:accent6>
      <a:hlink>
        <a:srgbClr val="0071CE"/>
      </a:hlink>
      <a:folHlink>
        <a:srgbClr val="0071CE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OBPR Certification Letter_Remaking CFD PIO</vt:lpstr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OBPR Certification Letter_Remaking CFD PIO</dc:title>
  <dc:subject>OBPR Certification Letter_Remaking CFD PIO</dc:subject>
  <dc:creator/>
  <cp:keywords>OBPR Certification Letter_Remaking CFD PIO</cp:keywords>
  <dc:description/>
  <cp:lastModifiedBy/>
  <cp:revision>1</cp:revision>
  <dcterms:created xsi:type="dcterms:W3CDTF">2022-04-13T01:44:00Z</dcterms:created>
  <dcterms:modified xsi:type="dcterms:W3CDTF">2022-04-13T03:23:00Z</dcterms:modified>
  <cp:category>letter</cp:category>
</cp:coreProperties>
</file>